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80" w:rsidRDefault="004C3280" w:rsidP="00F010A6">
      <w:pPr>
        <w:pStyle w:val="Outline"/>
        <w:autoSpaceDE w:val="0"/>
        <w:autoSpaceDN w:val="0"/>
        <w:adjustRightInd w:val="0"/>
        <w:spacing w:before="0"/>
        <w:ind w:left="1134"/>
        <w:jc w:val="right"/>
        <w:rPr>
          <w:color w:val="582600"/>
          <w:sz w:val="28"/>
          <w:lang w:val="fr-FR"/>
        </w:rPr>
      </w:pPr>
      <w:bookmarkStart w:id="0" w:name="_Toc147729025"/>
      <w:bookmarkStart w:id="1" w:name="_Toc147733962"/>
      <w:bookmarkStart w:id="2" w:name="_Toc147733963"/>
    </w:p>
    <w:p w:rsidR="0029338E" w:rsidRPr="00F010A6" w:rsidRDefault="004770A2" w:rsidP="00F010A6">
      <w:pPr>
        <w:pStyle w:val="Outline"/>
        <w:autoSpaceDE w:val="0"/>
        <w:autoSpaceDN w:val="0"/>
        <w:adjustRightInd w:val="0"/>
        <w:spacing w:before="0"/>
        <w:ind w:left="1134"/>
        <w:jc w:val="right"/>
        <w:rPr>
          <w:rFonts w:ascii="Shruti"/>
          <w:noProof/>
          <w:kern w:val="0"/>
          <w:lang w:val="fr-FR"/>
        </w:rPr>
      </w:pPr>
      <w:r>
        <w:rPr>
          <w:rFonts w:ascii="Shruti"/>
          <w:noProof/>
          <w:kern w:val="0"/>
          <w:lang w:val="fr-FR"/>
        </w:rPr>
        <w:pict>
          <v:rect id="_x0000_s2266" style="position:absolute;left:0;text-align:left;margin-left:-61.5pt;margin-top:-65.5pt;width:107.2pt;height:801pt;z-index:251656192" fillcolor="#cfc" stroked="f">
            <v:fill color2="green" rotate="t" angle="-90" type="gradient"/>
            <v:textbox style="mso-next-textbox:#_x0000_s2266">
              <w:txbxContent>
                <w:p w:rsidR="004C3280" w:rsidRDefault="004C3280" w:rsidP="0029338E"/>
              </w:txbxContent>
            </v:textbox>
          </v:rect>
        </w:pict>
      </w:r>
      <w:r>
        <w:rPr>
          <w:rFonts w:ascii="Shruti"/>
          <w:noProof/>
          <w:kern w:val="0"/>
          <w:lang w:val="fr-FR"/>
        </w:rPr>
        <w:pict>
          <v:shapetype id="_x0000_t202" coordsize="21600,21600" o:spt="202" path="m,l,21600r21600,l21600,xe">
            <v:stroke joinstyle="miter"/>
            <v:path gradientshapeok="t" o:connecttype="rect"/>
          </v:shapetype>
          <v:shape id="_x0000_s2269" type="#_x0000_t202" style="position:absolute;left:0;text-align:left;margin-left:-33.8pt;margin-top:-30.9pt;width:64.2pt;height:734.5pt;z-index:251659264" filled="f" stroked="f">
            <v:textbox style="layout-flow:vertical;mso-layout-flow-alt:bottom-to-top;mso-next-textbox:#_x0000_s2269">
              <w:txbxContent>
                <w:p w:rsidR="004C3280" w:rsidRPr="00F010A6" w:rsidRDefault="004C3280" w:rsidP="0029338E">
                  <w:pPr>
                    <w:jc w:val="center"/>
                    <w:rPr>
                      <w:rFonts w:ascii="Times New Roman Bold" w:hAnsi="Times New Roman Bold"/>
                      <w:b/>
                      <w:color w:val="561C00"/>
                      <w:spacing w:val="80"/>
                      <w:kern w:val="56"/>
                      <w:sz w:val="56"/>
                      <w:lang w:val="fr-FR"/>
                    </w:rPr>
                  </w:pPr>
                  <w:r w:rsidRPr="00F010A6">
                    <w:rPr>
                      <w:rFonts w:ascii="Times New Roman Bold" w:hAnsi="Times New Roman Bold"/>
                      <w:b/>
                      <w:color w:val="561C00"/>
                      <w:spacing w:val="80"/>
                      <w:kern w:val="56"/>
                      <w:sz w:val="56"/>
                      <w:lang w:val="fr-FR"/>
                    </w:rPr>
                    <w:t>Rapport d’Evaluation Mi-Parcours</w:t>
                  </w:r>
                </w:p>
              </w:txbxContent>
            </v:textbox>
          </v:shape>
        </w:pict>
      </w:r>
      <w:r w:rsidR="00F010A6" w:rsidRPr="00F010A6">
        <w:rPr>
          <w:color w:val="582600"/>
          <w:sz w:val="28"/>
          <w:lang w:val="fr-FR"/>
        </w:rPr>
        <w:t>Soumis au Secrétariat du F-OMD - New York</w:t>
      </w:r>
    </w:p>
    <w:p w:rsidR="0029338E" w:rsidRPr="00F010A6" w:rsidRDefault="004770A2" w:rsidP="0029338E">
      <w:pPr>
        <w:pStyle w:val="Outline"/>
        <w:autoSpaceDE w:val="0"/>
        <w:autoSpaceDN w:val="0"/>
        <w:adjustRightInd w:val="0"/>
        <w:spacing w:before="0"/>
        <w:ind w:left="1134"/>
        <w:rPr>
          <w:rFonts w:ascii="Shruti"/>
          <w:noProof/>
          <w:kern w:val="0"/>
          <w:lang w:val="fr-FR"/>
        </w:rPr>
      </w:pPr>
      <w:r>
        <w:rPr>
          <w:rFonts w:ascii="Shruti"/>
          <w:noProof/>
          <w:kern w:val="0"/>
          <w:lang w:val="fr-FR"/>
        </w:rPr>
        <w:pict>
          <v:line id="_x0000_s2268" style="position:absolute;left:0;text-align:left;z-index:-251658240;mso-wrap-edited:f" from="55.35pt,4.35pt" to="504.8pt,4.35pt" wrapcoords="-108 -2147483648 -108 2147483647 21708 2147483647 21708 -2147483648 -108 -2147483648" strokecolor="#582600" strokeweight="3pt">
            <v:stroke dashstyle="1 1"/>
          </v:line>
        </w:pict>
      </w:r>
    </w:p>
    <w:p w:rsidR="0029338E" w:rsidRPr="00F010A6" w:rsidRDefault="0029338E" w:rsidP="0029338E">
      <w:pPr>
        <w:pStyle w:val="Outline"/>
        <w:autoSpaceDE w:val="0"/>
        <w:autoSpaceDN w:val="0"/>
        <w:adjustRightInd w:val="0"/>
        <w:spacing w:before="0"/>
        <w:ind w:left="1134"/>
        <w:rPr>
          <w:rFonts w:ascii="Shruti"/>
          <w:noProof/>
          <w:kern w:val="0"/>
          <w:lang w:val="fr-FR"/>
        </w:rPr>
      </w:pPr>
    </w:p>
    <w:p w:rsidR="00DD4BC7" w:rsidRPr="00181CBC" w:rsidRDefault="00DD4BC7" w:rsidP="00DD4BC7">
      <w:pPr>
        <w:ind w:left="1134"/>
        <w:jc w:val="center"/>
        <w:rPr>
          <w:color w:val="582600"/>
          <w:sz w:val="32"/>
          <w:lang w:val="fr-FR"/>
        </w:rPr>
      </w:pPr>
      <w:r w:rsidRPr="00181CBC">
        <w:rPr>
          <w:color w:val="582600"/>
          <w:sz w:val="32"/>
          <w:lang w:val="fr-FR"/>
        </w:rPr>
        <w:t xml:space="preserve">Projet Conjoint F-OMD </w:t>
      </w:r>
    </w:p>
    <w:p w:rsidR="00DD4BC7" w:rsidRPr="00181CBC" w:rsidRDefault="00DD4BC7" w:rsidP="00DD4BC7">
      <w:pPr>
        <w:ind w:left="1134"/>
        <w:jc w:val="center"/>
        <w:rPr>
          <w:color w:val="582600"/>
          <w:sz w:val="32"/>
          <w:lang w:val="fr-FR"/>
        </w:rPr>
      </w:pPr>
      <w:r w:rsidRPr="00181CBC">
        <w:rPr>
          <w:color w:val="582600"/>
          <w:sz w:val="32"/>
          <w:lang w:val="fr-FR"/>
        </w:rPr>
        <w:t>“</w:t>
      </w:r>
      <w:r w:rsidRPr="00181CBC">
        <w:rPr>
          <w:i/>
          <w:color w:val="582600"/>
          <w:sz w:val="32"/>
          <w:lang w:val="fr-FR"/>
        </w:rPr>
        <w:t>Projet d’Amélioration et de Valorisation des Services des Ecosystèmes Forestiers au Sénégal (PASEF)</w:t>
      </w:r>
      <w:r w:rsidRPr="00181CBC">
        <w:rPr>
          <w:color w:val="582600"/>
          <w:sz w:val="32"/>
          <w:lang w:val="fr-FR"/>
        </w:rPr>
        <w:t>”</w:t>
      </w:r>
    </w:p>
    <w:p w:rsidR="00F04174" w:rsidRDefault="00F04174" w:rsidP="0029338E">
      <w:pPr>
        <w:ind w:left="1134"/>
        <w:jc w:val="center"/>
        <w:rPr>
          <w:color w:val="582600"/>
          <w:lang w:val="fr-FR"/>
        </w:rPr>
      </w:pPr>
    </w:p>
    <w:p w:rsidR="0029338E" w:rsidRPr="00F04174" w:rsidRDefault="0029338E" w:rsidP="0029338E">
      <w:pPr>
        <w:ind w:left="1134"/>
        <w:jc w:val="center"/>
        <w:rPr>
          <w:color w:val="582600"/>
          <w:lang w:val="fr-FR"/>
        </w:rPr>
      </w:pPr>
    </w:p>
    <w:p w:rsidR="0029338E" w:rsidRPr="00F010A6" w:rsidRDefault="00FF7034" w:rsidP="0029338E">
      <w:pPr>
        <w:ind w:left="1134"/>
        <w:jc w:val="center"/>
        <w:rPr>
          <w:b/>
          <w:color w:val="582600"/>
          <w:sz w:val="48"/>
          <w:lang w:val="fr-FR"/>
        </w:rPr>
      </w:pPr>
      <w:r>
        <w:rPr>
          <w:b/>
          <w:color w:val="582600"/>
          <w:sz w:val="48"/>
          <w:lang w:val="fr-FR"/>
        </w:rPr>
        <w:t>Rapport d’</w:t>
      </w:r>
      <w:r w:rsidR="00DD4BC7" w:rsidRPr="00F010A6">
        <w:rPr>
          <w:b/>
          <w:color w:val="582600"/>
          <w:sz w:val="48"/>
          <w:lang w:val="fr-FR"/>
        </w:rPr>
        <w:t>Evaluation Mi-Parcours</w:t>
      </w:r>
    </w:p>
    <w:p w:rsidR="0062699B" w:rsidRDefault="0062699B" w:rsidP="0062699B">
      <w:pPr>
        <w:ind w:left="1134"/>
        <w:jc w:val="center"/>
        <w:rPr>
          <w:b/>
          <w:color w:val="582600"/>
          <w:sz w:val="56"/>
          <w:lang w:val="fr-FR"/>
        </w:rPr>
      </w:pPr>
    </w:p>
    <w:p w:rsidR="0029338E" w:rsidRPr="00F010A6" w:rsidRDefault="0029338E" w:rsidP="0029338E">
      <w:pPr>
        <w:rPr>
          <w:color w:val="582600"/>
          <w:sz w:val="28"/>
          <w:lang w:val="fr-FR"/>
        </w:rPr>
      </w:pPr>
    </w:p>
    <w:p w:rsidR="0029338E" w:rsidRPr="00F010A6" w:rsidRDefault="0029338E" w:rsidP="0029338E">
      <w:pPr>
        <w:ind w:left="1134"/>
        <w:jc w:val="center"/>
        <w:rPr>
          <w:color w:val="582600"/>
          <w:sz w:val="28"/>
          <w:lang w:val="fr-FR"/>
        </w:rPr>
      </w:pPr>
    </w:p>
    <w:p w:rsidR="004D1B5E" w:rsidRDefault="00181CBC" w:rsidP="0029338E">
      <w:pPr>
        <w:ind w:left="1134"/>
        <w:jc w:val="center"/>
        <w:rPr>
          <w:color w:val="582600"/>
          <w:sz w:val="28"/>
          <w:lang w:val="fr-FR"/>
        </w:rPr>
      </w:pPr>
      <w:r>
        <w:rPr>
          <w:noProof/>
          <w:color w:val="582600"/>
          <w:sz w:val="28"/>
          <w:lang w:val="fr-FR" w:eastAsia="fr-FR"/>
        </w:rPr>
        <w:drawing>
          <wp:anchor distT="0" distB="0" distL="114300" distR="114300" simplePos="0" relativeHeight="251660288" behindDoc="1" locked="0" layoutInCell="1" allowOverlap="1">
            <wp:simplePos x="0" y="0"/>
            <wp:positionH relativeFrom="column">
              <wp:posOffset>1176655</wp:posOffset>
            </wp:positionH>
            <wp:positionV relativeFrom="paragraph">
              <wp:posOffset>12700</wp:posOffset>
            </wp:positionV>
            <wp:extent cx="4803775" cy="3700145"/>
            <wp:effectExtent l="2540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803775" cy="3700145"/>
                    </a:xfrm>
                    <a:prstGeom prst="rect">
                      <a:avLst/>
                    </a:prstGeom>
                    <a:noFill/>
                    <a:ln w="9525">
                      <a:noFill/>
                      <a:miter lim="800000"/>
                      <a:headEnd/>
                      <a:tailEnd/>
                    </a:ln>
                  </pic:spPr>
                </pic:pic>
              </a:graphicData>
            </a:graphic>
          </wp:anchor>
        </w:drawing>
      </w: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29338E" w:rsidRPr="00F010A6" w:rsidRDefault="0029338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4D1B5E" w:rsidRDefault="004D1B5E" w:rsidP="0029338E">
      <w:pPr>
        <w:ind w:left="1134"/>
        <w:jc w:val="center"/>
        <w:rPr>
          <w:color w:val="582600"/>
          <w:sz w:val="28"/>
          <w:lang w:val="fr-FR"/>
        </w:rPr>
      </w:pPr>
    </w:p>
    <w:p w:rsidR="0062699B" w:rsidRDefault="0062699B" w:rsidP="0062699B">
      <w:pPr>
        <w:rPr>
          <w:i/>
          <w:color w:val="582600"/>
          <w:lang w:val="fr-FR"/>
        </w:rPr>
      </w:pPr>
    </w:p>
    <w:p w:rsidR="0062699B" w:rsidRDefault="0062699B" w:rsidP="0029338E">
      <w:pPr>
        <w:ind w:left="1134"/>
        <w:jc w:val="center"/>
        <w:rPr>
          <w:i/>
          <w:color w:val="582600"/>
          <w:lang w:val="fr-FR"/>
        </w:rPr>
      </w:pPr>
    </w:p>
    <w:p w:rsidR="00181CBC" w:rsidRDefault="00181CBC" w:rsidP="0029338E">
      <w:pPr>
        <w:ind w:left="1134"/>
        <w:jc w:val="center"/>
        <w:rPr>
          <w:i/>
          <w:color w:val="582600"/>
          <w:lang w:val="fr-FR"/>
        </w:rPr>
      </w:pPr>
    </w:p>
    <w:p w:rsidR="0062699B" w:rsidRDefault="0062699B" w:rsidP="00181CBC">
      <w:pPr>
        <w:rPr>
          <w:i/>
          <w:color w:val="582600"/>
          <w:lang w:val="fr-FR"/>
        </w:rPr>
      </w:pPr>
    </w:p>
    <w:p w:rsidR="0029338E" w:rsidRPr="00F04174" w:rsidRDefault="0029338E" w:rsidP="0029338E">
      <w:pPr>
        <w:ind w:left="1134"/>
        <w:jc w:val="center"/>
        <w:rPr>
          <w:i/>
          <w:color w:val="582600"/>
          <w:lang w:val="fr-FR"/>
        </w:rPr>
      </w:pPr>
      <w:r w:rsidRPr="00F04174">
        <w:rPr>
          <w:i/>
          <w:color w:val="582600"/>
          <w:lang w:val="fr-FR"/>
        </w:rPr>
        <w:t>S</w:t>
      </w:r>
      <w:r w:rsidR="00F04174">
        <w:rPr>
          <w:i/>
          <w:color w:val="582600"/>
          <w:lang w:val="fr-FR"/>
        </w:rPr>
        <w:t>oumis par</w:t>
      </w:r>
      <w:r w:rsidR="00DD4BC7" w:rsidRPr="00F04174">
        <w:rPr>
          <w:i/>
          <w:color w:val="582600"/>
          <w:lang w:val="fr-FR"/>
        </w:rPr>
        <w:t xml:space="preserve"> </w:t>
      </w:r>
    </w:p>
    <w:p w:rsidR="0029338E" w:rsidRPr="00F010A6" w:rsidRDefault="0029338E" w:rsidP="0029338E">
      <w:pPr>
        <w:ind w:left="1134"/>
        <w:jc w:val="center"/>
        <w:rPr>
          <w:color w:val="582600"/>
          <w:sz w:val="36"/>
          <w:lang w:val="fr-FR"/>
        </w:rPr>
      </w:pPr>
      <w:r w:rsidRPr="00F010A6">
        <w:rPr>
          <w:color w:val="582600"/>
          <w:sz w:val="36"/>
          <w:lang w:val="fr-FR"/>
        </w:rPr>
        <w:t>Jean-Joseph Bellamy</w:t>
      </w:r>
    </w:p>
    <w:p w:rsidR="0029338E" w:rsidRPr="00F010A6" w:rsidRDefault="0062699B" w:rsidP="0062699B">
      <w:pPr>
        <w:ind w:left="1134"/>
        <w:jc w:val="center"/>
        <w:rPr>
          <w:color w:val="582600"/>
          <w:lang w:val="fr-FR"/>
        </w:rPr>
      </w:pPr>
      <w:r w:rsidRPr="00F010A6">
        <w:rPr>
          <w:color w:val="582600"/>
          <w:lang w:val="fr-FR"/>
        </w:rPr>
        <w:t xml:space="preserve">Tel: (613) 254-8455   E-mail: </w:t>
      </w:r>
      <w:hyperlink r:id="rId9" w:history="1">
        <w:r w:rsidRPr="00F010A6">
          <w:rPr>
            <w:rStyle w:val="Hyperlink"/>
            <w:lang w:val="fr-FR"/>
          </w:rPr>
          <w:t>JJ@Bellamy.net</w:t>
        </w:r>
      </w:hyperlink>
    </w:p>
    <w:p w:rsidR="0062699B" w:rsidRDefault="0062699B" w:rsidP="0029338E">
      <w:pPr>
        <w:ind w:left="1134"/>
        <w:jc w:val="center"/>
        <w:rPr>
          <w:color w:val="582600"/>
          <w:lang w:val="fr-FR"/>
        </w:rPr>
      </w:pPr>
    </w:p>
    <w:p w:rsidR="0029338E" w:rsidRPr="00F010A6" w:rsidRDefault="0062699B" w:rsidP="0029338E">
      <w:pPr>
        <w:ind w:left="1134"/>
        <w:jc w:val="center"/>
        <w:rPr>
          <w:color w:val="582600"/>
          <w:lang w:val="fr-FR"/>
        </w:rPr>
      </w:pPr>
      <w:r>
        <w:rPr>
          <w:color w:val="582600"/>
          <w:lang w:val="fr-FR"/>
        </w:rPr>
        <w:t xml:space="preserve">Le </w:t>
      </w:r>
      <w:r w:rsidR="00DD4BC7" w:rsidRPr="00F010A6">
        <w:rPr>
          <w:color w:val="582600"/>
          <w:lang w:val="fr-FR"/>
        </w:rPr>
        <w:t>Décembre 20</w:t>
      </w:r>
      <w:r w:rsidR="0029338E" w:rsidRPr="00F010A6">
        <w:rPr>
          <w:color w:val="582600"/>
          <w:lang w:val="fr-FR"/>
        </w:rPr>
        <w:t>, 2010</w:t>
      </w:r>
    </w:p>
    <w:p w:rsidR="0029338E" w:rsidRPr="00F010A6" w:rsidRDefault="0029338E" w:rsidP="0062699B">
      <w:pPr>
        <w:rPr>
          <w:color w:val="000080"/>
          <w:lang w:val="fr-FR"/>
        </w:rPr>
      </w:pPr>
    </w:p>
    <w:p w:rsidR="0029338E" w:rsidRPr="00F010A6" w:rsidRDefault="0029338E" w:rsidP="0029338E">
      <w:pPr>
        <w:rPr>
          <w:lang w:val="fr-FR"/>
        </w:rPr>
        <w:sectPr w:rsidR="0029338E" w:rsidRPr="00F010A6">
          <w:footerReference w:type="default" r:id="rId10"/>
          <w:pgSz w:w="12240" w:h="15840"/>
          <w:pgMar w:top="1134" w:right="1134" w:bottom="1134" w:left="1134" w:header="720" w:footer="720" w:gutter="0"/>
          <w:cols w:space="720"/>
          <w:titlePg/>
        </w:sectPr>
      </w:pPr>
    </w:p>
    <w:bookmarkEnd w:id="0"/>
    <w:bookmarkEnd w:id="1"/>
    <w:bookmarkEnd w:id="2"/>
    <w:p w:rsidR="00034DBE" w:rsidRPr="00F010A6" w:rsidRDefault="00034DBE" w:rsidP="00532489">
      <w:pPr>
        <w:widowControl/>
        <w:tabs>
          <w:tab w:val="center" w:pos="4989"/>
        </w:tabs>
        <w:jc w:val="center"/>
        <w:rPr>
          <w:b/>
          <w:bCs/>
          <w:sz w:val="28"/>
          <w:szCs w:val="28"/>
          <w:lang w:val="fr-FR"/>
        </w:rPr>
      </w:pPr>
    </w:p>
    <w:p w:rsidR="0029338E" w:rsidRPr="00F010A6" w:rsidRDefault="0029338E" w:rsidP="00532489">
      <w:pPr>
        <w:widowControl/>
        <w:tabs>
          <w:tab w:val="center" w:pos="4989"/>
        </w:tabs>
        <w:jc w:val="center"/>
        <w:rPr>
          <w:rFonts w:ascii="Arial" w:hAnsi="Arial"/>
          <w:sz w:val="22"/>
          <w:szCs w:val="22"/>
          <w:lang w:val="fr-FR"/>
        </w:rPr>
      </w:pPr>
      <w:r w:rsidRPr="00F010A6">
        <w:rPr>
          <w:rFonts w:ascii="Arial" w:hAnsi="Arial"/>
          <w:b/>
          <w:bCs/>
          <w:sz w:val="28"/>
          <w:szCs w:val="28"/>
          <w:lang w:val="fr-FR"/>
        </w:rPr>
        <w:t>T</w:t>
      </w:r>
      <w:r w:rsidR="00DD4BC7" w:rsidRPr="00F010A6">
        <w:rPr>
          <w:rFonts w:ascii="Arial" w:hAnsi="Arial"/>
          <w:b/>
          <w:bCs/>
          <w:sz w:val="28"/>
          <w:szCs w:val="28"/>
          <w:lang w:val="fr-FR"/>
        </w:rPr>
        <w:t xml:space="preserve">ABLE DES MATIÈRES </w:t>
      </w:r>
    </w:p>
    <w:p w:rsidR="00034DBE" w:rsidRPr="00F010A6" w:rsidRDefault="00034DBE">
      <w:pPr>
        <w:widowControl/>
        <w:tabs>
          <w:tab w:val="right" w:pos="9979"/>
        </w:tabs>
        <w:jc w:val="both"/>
        <w:rPr>
          <w:sz w:val="22"/>
          <w:szCs w:val="22"/>
          <w:lang w:val="fr-FR"/>
        </w:rPr>
      </w:pPr>
    </w:p>
    <w:p w:rsidR="00034DBE" w:rsidRPr="00F010A6" w:rsidRDefault="00034DBE">
      <w:pPr>
        <w:widowControl/>
        <w:tabs>
          <w:tab w:val="right" w:pos="9979"/>
        </w:tabs>
        <w:jc w:val="both"/>
        <w:rPr>
          <w:sz w:val="22"/>
          <w:szCs w:val="22"/>
          <w:lang w:val="fr-FR"/>
        </w:rPr>
      </w:pPr>
    </w:p>
    <w:p w:rsidR="0029338E" w:rsidRPr="00F010A6" w:rsidRDefault="0029338E">
      <w:pPr>
        <w:widowControl/>
        <w:tabs>
          <w:tab w:val="right" w:pos="9979"/>
        </w:tabs>
        <w:jc w:val="both"/>
        <w:rPr>
          <w:b/>
          <w:sz w:val="22"/>
          <w:szCs w:val="22"/>
          <w:lang w:val="fr-FR"/>
        </w:rPr>
      </w:pPr>
      <w:r w:rsidRPr="00F010A6">
        <w:rPr>
          <w:sz w:val="22"/>
          <w:szCs w:val="22"/>
          <w:lang w:val="fr-FR"/>
        </w:rPr>
        <w:tab/>
      </w:r>
      <w:r w:rsidRPr="00F010A6">
        <w:rPr>
          <w:b/>
          <w:sz w:val="22"/>
          <w:szCs w:val="22"/>
          <w:u w:val="single"/>
          <w:lang w:val="fr-FR"/>
        </w:rPr>
        <w:t>Page</w:t>
      </w:r>
    </w:p>
    <w:p w:rsidR="0008768A" w:rsidRPr="00B26EF7" w:rsidRDefault="004770A2">
      <w:pPr>
        <w:pStyle w:val="TOC1"/>
        <w:tabs>
          <w:tab w:val="right" w:leader="dot" w:pos="9962"/>
        </w:tabs>
        <w:rPr>
          <w:rFonts w:asciiTheme="minorHAnsi" w:eastAsiaTheme="minorEastAsia" w:hAnsiTheme="minorHAnsi" w:cstheme="minorBidi"/>
          <w:b w:val="0"/>
          <w:bCs w:val="0"/>
          <w:caps w:val="0"/>
          <w:noProof/>
          <w:sz w:val="24"/>
          <w:szCs w:val="24"/>
          <w:lang w:val="fr-FR"/>
        </w:rPr>
      </w:pPr>
      <w:r w:rsidRPr="004770A2">
        <w:rPr>
          <w:sz w:val="22"/>
          <w:szCs w:val="22"/>
          <w:lang w:val="fr-FR"/>
        </w:rPr>
        <w:fldChar w:fldCharType="begin"/>
      </w:r>
      <w:r w:rsidR="0029338E" w:rsidRPr="00F010A6">
        <w:rPr>
          <w:sz w:val="22"/>
          <w:szCs w:val="22"/>
          <w:lang w:val="fr-FR"/>
        </w:rPr>
        <w:instrText xml:space="preserve"> TOC \o "1-3" \h \z \u </w:instrText>
      </w:r>
      <w:r w:rsidRPr="004770A2">
        <w:rPr>
          <w:sz w:val="22"/>
          <w:szCs w:val="22"/>
          <w:lang w:val="fr-FR"/>
        </w:rPr>
        <w:fldChar w:fldCharType="separate"/>
      </w:r>
      <w:r w:rsidR="0008768A" w:rsidRPr="009412FA">
        <w:rPr>
          <w:noProof/>
          <w:lang w:val="fr-FR"/>
        </w:rPr>
        <w:t>LISTE DE TABLEAUX</w:t>
      </w:r>
      <w:r w:rsidR="0008768A" w:rsidRPr="00B26EF7">
        <w:rPr>
          <w:noProof/>
          <w:lang w:val="fr-FR"/>
        </w:rPr>
        <w:tab/>
      </w:r>
      <w:r>
        <w:rPr>
          <w:noProof/>
        </w:rPr>
        <w:fldChar w:fldCharType="begin"/>
      </w:r>
      <w:r w:rsidR="0008768A" w:rsidRPr="00B26EF7">
        <w:rPr>
          <w:noProof/>
          <w:lang w:val="fr-FR"/>
        </w:rPr>
        <w:instrText xml:space="preserve"> PAGEREF _Toc154411509 \h </w:instrText>
      </w:r>
      <w:r>
        <w:rPr>
          <w:noProof/>
        </w:rPr>
      </w:r>
      <w:r>
        <w:rPr>
          <w:noProof/>
        </w:rPr>
        <w:fldChar w:fldCharType="separate"/>
      </w:r>
      <w:r w:rsidR="0008768A" w:rsidRPr="00B26EF7">
        <w:rPr>
          <w:noProof/>
          <w:lang w:val="fr-FR"/>
        </w:rPr>
        <w:t>ii</w:t>
      </w:r>
      <w:r>
        <w:rPr>
          <w:noProof/>
        </w:rPr>
        <w:fldChar w:fldCharType="end"/>
      </w:r>
    </w:p>
    <w:p w:rsidR="0008768A" w:rsidRPr="00B26EF7" w:rsidRDefault="0008768A">
      <w:pPr>
        <w:pStyle w:val="TOC1"/>
        <w:tabs>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LISTE DE SIGLES ET ABREVIATIONS</w:t>
      </w:r>
      <w:r w:rsidRPr="00B26EF7">
        <w:rPr>
          <w:noProof/>
          <w:lang w:val="fr-FR"/>
        </w:rPr>
        <w:tab/>
      </w:r>
      <w:r w:rsidR="004770A2">
        <w:rPr>
          <w:noProof/>
        </w:rPr>
        <w:fldChar w:fldCharType="begin"/>
      </w:r>
      <w:r w:rsidRPr="00B26EF7">
        <w:rPr>
          <w:noProof/>
          <w:lang w:val="fr-FR"/>
        </w:rPr>
        <w:instrText xml:space="preserve"> PAGEREF _Toc154411510 \h </w:instrText>
      </w:r>
      <w:r w:rsidR="004770A2">
        <w:rPr>
          <w:noProof/>
        </w:rPr>
      </w:r>
      <w:r w:rsidR="004770A2">
        <w:rPr>
          <w:noProof/>
        </w:rPr>
        <w:fldChar w:fldCharType="separate"/>
      </w:r>
      <w:r w:rsidRPr="00B26EF7">
        <w:rPr>
          <w:noProof/>
          <w:lang w:val="fr-FR"/>
        </w:rPr>
        <w:t>iii</w:t>
      </w:r>
      <w:r w:rsidR="004770A2">
        <w:rPr>
          <w:noProof/>
        </w:rPr>
        <w:fldChar w:fldCharType="end"/>
      </w:r>
    </w:p>
    <w:p w:rsidR="0008768A" w:rsidRPr="00B26EF7" w:rsidRDefault="0008768A">
      <w:pPr>
        <w:pStyle w:val="TOC1"/>
        <w:tabs>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REMERCIEMENTS</w:t>
      </w:r>
      <w:r w:rsidRPr="00B26EF7">
        <w:rPr>
          <w:noProof/>
          <w:lang w:val="fr-FR"/>
        </w:rPr>
        <w:tab/>
      </w:r>
      <w:r w:rsidR="004770A2">
        <w:rPr>
          <w:noProof/>
        </w:rPr>
        <w:fldChar w:fldCharType="begin"/>
      </w:r>
      <w:r w:rsidRPr="00B26EF7">
        <w:rPr>
          <w:noProof/>
          <w:lang w:val="fr-FR"/>
        </w:rPr>
        <w:instrText xml:space="preserve"> PAGEREF _Toc154411511 \h </w:instrText>
      </w:r>
      <w:r w:rsidR="004770A2">
        <w:rPr>
          <w:noProof/>
        </w:rPr>
      </w:r>
      <w:r w:rsidR="004770A2">
        <w:rPr>
          <w:noProof/>
        </w:rPr>
        <w:fldChar w:fldCharType="separate"/>
      </w:r>
      <w:r w:rsidRPr="00B26EF7">
        <w:rPr>
          <w:noProof/>
          <w:lang w:val="fr-FR"/>
        </w:rPr>
        <w:t>v</w:t>
      </w:r>
      <w:r w:rsidR="004770A2">
        <w:rPr>
          <w:noProof/>
        </w:rPr>
        <w:fldChar w:fldCharType="end"/>
      </w:r>
    </w:p>
    <w:p w:rsidR="0008768A" w:rsidRPr="00B26EF7" w:rsidRDefault="0008768A">
      <w:pPr>
        <w:pStyle w:val="TOC1"/>
        <w:tabs>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RESUME EXECUTIF</w:t>
      </w:r>
      <w:r w:rsidRPr="00B26EF7">
        <w:rPr>
          <w:noProof/>
          <w:lang w:val="fr-FR"/>
        </w:rPr>
        <w:tab/>
      </w:r>
      <w:r w:rsidR="004770A2">
        <w:rPr>
          <w:noProof/>
        </w:rPr>
        <w:fldChar w:fldCharType="begin"/>
      </w:r>
      <w:r w:rsidRPr="00B26EF7">
        <w:rPr>
          <w:noProof/>
          <w:lang w:val="fr-FR"/>
        </w:rPr>
        <w:instrText xml:space="preserve"> PAGEREF _Toc154411512 \h </w:instrText>
      </w:r>
      <w:r w:rsidR="004770A2">
        <w:rPr>
          <w:noProof/>
        </w:rPr>
      </w:r>
      <w:r w:rsidR="004770A2">
        <w:rPr>
          <w:noProof/>
        </w:rPr>
        <w:fldChar w:fldCharType="separate"/>
      </w:r>
      <w:r w:rsidRPr="00B26EF7">
        <w:rPr>
          <w:noProof/>
          <w:lang w:val="fr-FR"/>
        </w:rPr>
        <w:t>vi</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1.</w:t>
      </w:r>
      <w:r w:rsidRPr="00B26EF7">
        <w:rPr>
          <w:rFonts w:asciiTheme="minorHAnsi" w:eastAsiaTheme="minorEastAsia" w:hAnsiTheme="minorHAnsi" w:cstheme="minorBidi"/>
          <w:b w:val="0"/>
          <w:bCs w:val="0"/>
          <w:caps w:val="0"/>
          <w:noProof/>
          <w:sz w:val="24"/>
          <w:szCs w:val="24"/>
          <w:lang w:val="fr-FR"/>
        </w:rPr>
        <w:tab/>
      </w:r>
      <w:r w:rsidRPr="009412FA">
        <w:rPr>
          <w:noProof/>
          <w:lang w:val="fr-FR"/>
        </w:rPr>
        <w:t>INTRODUCTION</w:t>
      </w:r>
      <w:r w:rsidRPr="00B26EF7">
        <w:rPr>
          <w:noProof/>
          <w:lang w:val="fr-FR"/>
        </w:rPr>
        <w:tab/>
      </w:r>
      <w:r w:rsidR="004770A2">
        <w:rPr>
          <w:noProof/>
        </w:rPr>
        <w:fldChar w:fldCharType="begin"/>
      </w:r>
      <w:r w:rsidRPr="00B26EF7">
        <w:rPr>
          <w:noProof/>
          <w:lang w:val="fr-FR"/>
        </w:rPr>
        <w:instrText xml:space="preserve"> PAGEREF _Toc154411513 \h </w:instrText>
      </w:r>
      <w:r w:rsidR="004770A2">
        <w:rPr>
          <w:noProof/>
        </w:rPr>
      </w:r>
      <w:r w:rsidR="004770A2">
        <w:rPr>
          <w:noProof/>
        </w:rPr>
        <w:fldChar w:fldCharType="separate"/>
      </w:r>
      <w:r w:rsidRPr="00B26EF7">
        <w:rPr>
          <w:noProof/>
          <w:lang w:val="fr-FR"/>
        </w:rPr>
        <w:t>1</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2.</w:t>
      </w:r>
      <w:r w:rsidRPr="00B26EF7">
        <w:rPr>
          <w:rFonts w:asciiTheme="minorHAnsi" w:eastAsiaTheme="minorEastAsia" w:hAnsiTheme="minorHAnsi" w:cstheme="minorBidi"/>
          <w:b w:val="0"/>
          <w:bCs w:val="0"/>
          <w:caps w:val="0"/>
          <w:noProof/>
          <w:sz w:val="24"/>
          <w:szCs w:val="24"/>
          <w:lang w:val="fr-FR"/>
        </w:rPr>
        <w:tab/>
      </w:r>
      <w:r w:rsidRPr="009412FA">
        <w:rPr>
          <w:noProof/>
          <w:lang w:val="fr-FR"/>
        </w:rPr>
        <w:t>CONTEXTE DU PROJET CONJOINT</w:t>
      </w:r>
      <w:r w:rsidRPr="00B26EF7">
        <w:rPr>
          <w:noProof/>
          <w:lang w:val="fr-FR"/>
        </w:rPr>
        <w:tab/>
      </w:r>
      <w:r w:rsidR="004770A2">
        <w:rPr>
          <w:noProof/>
        </w:rPr>
        <w:fldChar w:fldCharType="begin"/>
      </w:r>
      <w:r w:rsidRPr="00B26EF7">
        <w:rPr>
          <w:noProof/>
          <w:lang w:val="fr-FR"/>
        </w:rPr>
        <w:instrText xml:space="preserve"> PAGEREF _Toc154411514 \h </w:instrText>
      </w:r>
      <w:r w:rsidR="004770A2">
        <w:rPr>
          <w:noProof/>
        </w:rPr>
      </w:r>
      <w:r w:rsidR="004770A2">
        <w:rPr>
          <w:noProof/>
        </w:rPr>
        <w:fldChar w:fldCharType="separate"/>
      </w:r>
      <w:r w:rsidRPr="00B26EF7">
        <w:rPr>
          <w:noProof/>
          <w:lang w:val="fr-FR"/>
        </w:rPr>
        <w:t>1</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3.</w:t>
      </w:r>
      <w:r w:rsidRPr="00B26EF7">
        <w:rPr>
          <w:rFonts w:asciiTheme="minorHAnsi" w:eastAsiaTheme="minorEastAsia" w:hAnsiTheme="minorHAnsi" w:cstheme="minorBidi"/>
          <w:b w:val="0"/>
          <w:bCs w:val="0"/>
          <w:caps w:val="0"/>
          <w:noProof/>
          <w:sz w:val="24"/>
          <w:szCs w:val="24"/>
          <w:lang w:val="fr-FR"/>
        </w:rPr>
        <w:tab/>
      </w:r>
      <w:r w:rsidRPr="009412FA">
        <w:rPr>
          <w:noProof/>
          <w:lang w:val="fr-FR"/>
        </w:rPr>
        <w:t>DESCRIPTION DE L’EVALUATION</w:t>
      </w:r>
      <w:r w:rsidRPr="00B26EF7">
        <w:rPr>
          <w:noProof/>
          <w:lang w:val="fr-FR"/>
        </w:rPr>
        <w:tab/>
      </w:r>
      <w:r w:rsidR="004770A2">
        <w:rPr>
          <w:noProof/>
        </w:rPr>
        <w:fldChar w:fldCharType="begin"/>
      </w:r>
      <w:r w:rsidRPr="00B26EF7">
        <w:rPr>
          <w:noProof/>
          <w:lang w:val="fr-FR"/>
        </w:rPr>
        <w:instrText xml:space="preserve"> PAGEREF _Toc154411515 \h </w:instrText>
      </w:r>
      <w:r w:rsidR="004770A2">
        <w:rPr>
          <w:noProof/>
        </w:rPr>
      </w:r>
      <w:r w:rsidR="004770A2">
        <w:rPr>
          <w:noProof/>
        </w:rPr>
        <w:fldChar w:fldCharType="separate"/>
      </w:r>
      <w:r w:rsidRPr="00B26EF7">
        <w:rPr>
          <w:noProof/>
          <w:lang w:val="fr-FR"/>
        </w:rPr>
        <w:t>2</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3.1.</w:t>
      </w:r>
      <w:r w:rsidRPr="00B26EF7">
        <w:rPr>
          <w:rFonts w:asciiTheme="minorHAnsi" w:eastAsiaTheme="minorEastAsia" w:hAnsiTheme="minorHAnsi" w:cstheme="minorBidi"/>
          <w:smallCaps w:val="0"/>
          <w:noProof/>
          <w:sz w:val="24"/>
          <w:szCs w:val="24"/>
          <w:lang w:val="fr-FR"/>
        </w:rPr>
        <w:tab/>
      </w:r>
      <w:r w:rsidRPr="009412FA">
        <w:rPr>
          <w:noProof/>
          <w:lang w:val="fr-FR"/>
        </w:rPr>
        <w:t>Objectif de l’Evaluation</w:t>
      </w:r>
      <w:r w:rsidRPr="00B26EF7">
        <w:rPr>
          <w:noProof/>
          <w:lang w:val="fr-FR"/>
        </w:rPr>
        <w:tab/>
      </w:r>
      <w:r w:rsidR="004770A2">
        <w:rPr>
          <w:noProof/>
        </w:rPr>
        <w:fldChar w:fldCharType="begin"/>
      </w:r>
      <w:r w:rsidRPr="00B26EF7">
        <w:rPr>
          <w:noProof/>
          <w:lang w:val="fr-FR"/>
        </w:rPr>
        <w:instrText xml:space="preserve"> PAGEREF _Toc154411516 \h </w:instrText>
      </w:r>
      <w:r w:rsidR="004770A2">
        <w:rPr>
          <w:noProof/>
        </w:rPr>
      </w:r>
      <w:r w:rsidR="004770A2">
        <w:rPr>
          <w:noProof/>
        </w:rPr>
        <w:fldChar w:fldCharType="separate"/>
      </w:r>
      <w:r w:rsidRPr="00B26EF7">
        <w:rPr>
          <w:noProof/>
          <w:lang w:val="fr-FR"/>
        </w:rPr>
        <w:t>2</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3.2.</w:t>
      </w:r>
      <w:r w:rsidRPr="00B26EF7">
        <w:rPr>
          <w:rFonts w:asciiTheme="minorHAnsi" w:eastAsiaTheme="minorEastAsia" w:hAnsiTheme="minorHAnsi" w:cstheme="minorBidi"/>
          <w:smallCaps w:val="0"/>
          <w:noProof/>
          <w:sz w:val="24"/>
          <w:szCs w:val="24"/>
          <w:lang w:val="fr-FR"/>
        </w:rPr>
        <w:tab/>
      </w:r>
      <w:r w:rsidRPr="009412FA">
        <w:rPr>
          <w:noProof/>
          <w:lang w:val="fr-FR"/>
        </w:rPr>
        <w:t>Délimitation du Champ de l’Evaluation</w:t>
      </w:r>
      <w:r w:rsidRPr="00B26EF7">
        <w:rPr>
          <w:noProof/>
          <w:lang w:val="fr-FR"/>
        </w:rPr>
        <w:tab/>
      </w:r>
      <w:r w:rsidR="004770A2">
        <w:rPr>
          <w:noProof/>
        </w:rPr>
        <w:fldChar w:fldCharType="begin"/>
      </w:r>
      <w:r w:rsidRPr="00B26EF7">
        <w:rPr>
          <w:noProof/>
          <w:lang w:val="fr-FR"/>
        </w:rPr>
        <w:instrText xml:space="preserve"> PAGEREF _Toc154411517 \h </w:instrText>
      </w:r>
      <w:r w:rsidR="004770A2">
        <w:rPr>
          <w:noProof/>
        </w:rPr>
      </w:r>
      <w:r w:rsidR="004770A2">
        <w:rPr>
          <w:noProof/>
        </w:rPr>
        <w:fldChar w:fldCharType="separate"/>
      </w:r>
      <w:r w:rsidRPr="00B26EF7">
        <w:rPr>
          <w:noProof/>
          <w:lang w:val="fr-FR"/>
        </w:rPr>
        <w:t>3</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3.3.</w:t>
      </w:r>
      <w:r w:rsidRPr="00B26EF7">
        <w:rPr>
          <w:rFonts w:asciiTheme="minorHAnsi" w:eastAsiaTheme="minorEastAsia" w:hAnsiTheme="minorHAnsi" w:cstheme="minorBidi"/>
          <w:smallCaps w:val="0"/>
          <w:noProof/>
          <w:sz w:val="24"/>
          <w:szCs w:val="24"/>
          <w:lang w:val="fr-FR"/>
        </w:rPr>
        <w:tab/>
      </w:r>
      <w:r w:rsidRPr="009412FA">
        <w:rPr>
          <w:noProof/>
          <w:lang w:val="fr-FR"/>
        </w:rPr>
        <w:t>Utilisateurs de l’Evaluation</w:t>
      </w:r>
      <w:r w:rsidRPr="00B26EF7">
        <w:rPr>
          <w:noProof/>
          <w:lang w:val="fr-FR"/>
        </w:rPr>
        <w:tab/>
      </w:r>
      <w:r w:rsidR="004770A2">
        <w:rPr>
          <w:noProof/>
        </w:rPr>
        <w:fldChar w:fldCharType="begin"/>
      </w:r>
      <w:r w:rsidRPr="00B26EF7">
        <w:rPr>
          <w:noProof/>
          <w:lang w:val="fr-FR"/>
        </w:rPr>
        <w:instrText xml:space="preserve"> PAGEREF _Toc154411518 \h </w:instrText>
      </w:r>
      <w:r w:rsidR="004770A2">
        <w:rPr>
          <w:noProof/>
        </w:rPr>
      </w:r>
      <w:r w:rsidR="004770A2">
        <w:rPr>
          <w:noProof/>
        </w:rPr>
        <w:fldChar w:fldCharType="separate"/>
      </w:r>
      <w:r w:rsidRPr="00B26EF7">
        <w:rPr>
          <w:noProof/>
          <w:lang w:val="fr-FR"/>
        </w:rPr>
        <w:t>4</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3.4.</w:t>
      </w:r>
      <w:r w:rsidRPr="00B26EF7">
        <w:rPr>
          <w:rFonts w:asciiTheme="minorHAnsi" w:eastAsiaTheme="minorEastAsia" w:hAnsiTheme="minorHAnsi" w:cstheme="minorBidi"/>
          <w:smallCaps w:val="0"/>
          <w:noProof/>
          <w:sz w:val="24"/>
          <w:szCs w:val="24"/>
          <w:lang w:val="fr-FR"/>
        </w:rPr>
        <w:tab/>
      </w:r>
      <w:r w:rsidRPr="009412FA">
        <w:rPr>
          <w:noProof/>
          <w:lang w:val="fr-FR"/>
        </w:rPr>
        <w:t>Approche et Méthodologie</w:t>
      </w:r>
      <w:r w:rsidRPr="00B26EF7">
        <w:rPr>
          <w:noProof/>
          <w:lang w:val="fr-FR"/>
        </w:rPr>
        <w:tab/>
      </w:r>
      <w:r w:rsidR="004770A2">
        <w:rPr>
          <w:noProof/>
        </w:rPr>
        <w:fldChar w:fldCharType="begin"/>
      </w:r>
      <w:r w:rsidRPr="00B26EF7">
        <w:rPr>
          <w:noProof/>
          <w:lang w:val="fr-FR"/>
        </w:rPr>
        <w:instrText xml:space="preserve"> PAGEREF _Toc154411519 \h </w:instrText>
      </w:r>
      <w:r w:rsidR="004770A2">
        <w:rPr>
          <w:noProof/>
        </w:rPr>
      </w:r>
      <w:r w:rsidR="004770A2">
        <w:rPr>
          <w:noProof/>
        </w:rPr>
        <w:fldChar w:fldCharType="separate"/>
      </w:r>
      <w:r w:rsidRPr="00B26EF7">
        <w:rPr>
          <w:noProof/>
          <w:lang w:val="fr-FR"/>
        </w:rPr>
        <w:t>4</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3.4.1.</w:t>
      </w:r>
      <w:r w:rsidRPr="00B26EF7">
        <w:rPr>
          <w:rFonts w:asciiTheme="minorHAnsi" w:eastAsiaTheme="minorEastAsia" w:hAnsiTheme="minorHAnsi" w:cstheme="minorBidi"/>
          <w:i w:val="0"/>
          <w:iCs w:val="0"/>
          <w:noProof/>
          <w:sz w:val="24"/>
          <w:szCs w:val="24"/>
          <w:lang w:val="fr-FR"/>
        </w:rPr>
        <w:tab/>
      </w:r>
      <w:r w:rsidRPr="009412FA">
        <w:rPr>
          <w:noProof/>
          <w:lang w:val="fr-FR"/>
        </w:rPr>
        <w:t>Approche Générale</w:t>
      </w:r>
      <w:r w:rsidRPr="00B26EF7">
        <w:rPr>
          <w:noProof/>
          <w:lang w:val="fr-FR"/>
        </w:rPr>
        <w:tab/>
      </w:r>
      <w:r w:rsidR="004770A2">
        <w:rPr>
          <w:noProof/>
        </w:rPr>
        <w:fldChar w:fldCharType="begin"/>
      </w:r>
      <w:r w:rsidRPr="00B26EF7">
        <w:rPr>
          <w:noProof/>
          <w:lang w:val="fr-FR"/>
        </w:rPr>
        <w:instrText xml:space="preserve"> PAGEREF _Toc154411520 \h </w:instrText>
      </w:r>
      <w:r w:rsidR="004770A2">
        <w:rPr>
          <w:noProof/>
        </w:rPr>
      </w:r>
      <w:r w:rsidR="004770A2">
        <w:rPr>
          <w:noProof/>
        </w:rPr>
        <w:fldChar w:fldCharType="separate"/>
      </w:r>
      <w:r w:rsidRPr="00B26EF7">
        <w:rPr>
          <w:noProof/>
          <w:lang w:val="fr-FR"/>
        </w:rPr>
        <w:t>4</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3.4.2.</w:t>
      </w:r>
      <w:r w:rsidRPr="00B26EF7">
        <w:rPr>
          <w:rFonts w:asciiTheme="minorHAnsi" w:eastAsiaTheme="minorEastAsia" w:hAnsiTheme="minorHAnsi" w:cstheme="minorBidi"/>
          <w:i w:val="0"/>
          <w:iCs w:val="0"/>
          <w:noProof/>
          <w:sz w:val="24"/>
          <w:szCs w:val="24"/>
          <w:lang w:val="fr-FR"/>
        </w:rPr>
        <w:tab/>
      </w:r>
      <w:r w:rsidRPr="009412FA">
        <w:rPr>
          <w:noProof/>
          <w:lang w:val="fr-FR"/>
        </w:rPr>
        <w:t>Rôles et Responsabilités</w:t>
      </w:r>
      <w:r w:rsidRPr="00B26EF7">
        <w:rPr>
          <w:noProof/>
          <w:lang w:val="fr-FR"/>
        </w:rPr>
        <w:tab/>
      </w:r>
      <w:r w:rsidR="004770A2">
        <w:rPr>
          <w:noProof/>
        </w:rPr>
        <w:fldChar w:fldCharType="begin"/>
      </w:r>
      <w:r w:rsidRPr="00B26EF7">
        <w:rPr>
          <w:noProof/>
          <w:lang w:val="fr-FR"/>
        </w:rPr>
        <w:instrText xml:space="preserve"> PAGEREF _Toc154411521 \h </w:instrText>
      </w:r>
      <w:r w:rsidR="004770A2">
        <w:rPr>
          <w:noProof/>
        </w:rPr>
      </w:r>
      <w:r w:rsidR="004770A2">
        <w:rPr>
          <w:noProof/>
        </w:rPr>
        <w:fldChar w:fldCharType="separate"/>
      </w:r>
      <w:r w:rsidRPr="00B26EF7">
        <w:rPr>
          <w:noProof/>
          <w:lang w:val="fr-FR"/>
        </w:rPr>
        <w:t>5</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3.4.3.</w:t>
      </w:r>
      <w:r w:rsidRPr="00B26EF7">
        <w:rPr>
          <w:rFonts w:asciiTheme="minorHAnsi" w:eastAsiaTheme="minorEastAsia" w:hAnsiTheme="minorHAnsi" w:cstheme="minorBidi"/>
          <w:i w:val="0"/>
          <w:iCs w:val="0"/>
          <w:noProof/>
          <w:sz w:val="24"/>
          <w:szCs w:val="24"/>
          <w:lang w:val="fr-FR"/>
        </w:rPr>
        <w:tab/>
      </w:r>
      <w:r w:rsidRPr="009412FA">
        <w:rPr>
          <w:noProof/>
          <w:lang w:val="fr-FR"/>
        </w:rPr>
        <w:t>Instruments pour l’Evaluation</w:t>
      </w:r>
      <w:r w:rsidRPr="00B26EF7">
        <w:rPr>
          <w:noProof/>
          <w:lang w:val="fr-FR"/>
        </w:rPr>
        <w:tab/>
      </w:r>
      <w:r w:rsidR="004770A2">
        <w:rPr>
          <w:noProof/>
        </w:rPr>
        <w:fldChar w:fldCharType="begin"/>
      </w:r>
      <w:r w:rsidRPr="00B26EF7">
        <w:rPr>
          <w:noProof/>
          <w:lang w:val="fr-FR"/>
        </w:rPr>
        <w:instrText xml:space="preserve"> PAGEREF _Toc154411522 \h </w:instrText>
      </w:r>
      <w:r w:rsidR="004770A2">
        <w:rPr>
          <w:noProof/>
        </w:rPr>
      </w:r>
      <w:r w:rsidR="004770A2">
        <w:rPr>
          <w:noProof/>
        </w:rPr>
        <w:fldChar w:fldCharType="separate"/>
      </w:r>
      <w:r w:rsidRPr="00B26EF7">
        <w:rPr>
          <w:noProof/>
          <w:lang w:val="fr-FR"/>
        </w:rPr>
        <w:t>5</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3.5.</w:t>
      </w:r>
      <w:r w:rsidRPr="00B26EF7">
        <w:rPr>
          <w:rFonts w:asciiTheme="minorHAnsi" w:eastAsiaTheme="minorEastAsia" w:hAnsiTheme="minorHAnsi" w:cstheme="minorBidi"/>
          <w:smallCaps w:val="0"/>
          <w:noProof/>
          <w:sz w:val="24"/>
          <w:szCs w:val="24"/>
          <w:lang w:val="fr-FR"/>
        </w:rPr>
        <w:tab/>
      </w:r>
      <w:r w:rsidRPr="009412FA">
        <w:rPr>
          <w:noProof/>
          <w:lang w:val="fr-FR"/>
        </w:rPr>
        <w:t>Limitations et contraintes</w:t>
      </w:r>
      <w:r w:rsidRPr="00B26EF7">
        <w:rPr>
          <w:noProof/>
          <w:lang w:val="fr-FR"/>
        </w:rPr>
        <w:tab/>
      </w:r>
      <w:r w:rsidR="004770A2">
        <w:rPr>
          <w:noProof/>
        </w:rPr>
        <w:fldChar w:fldCharType="begin"/>
      </w:r>
      <w:r w:rsidRPr="00B26EF7">
        <w:rPr>
          <w:noProof/>
          <w:lang w:val="fr-FR"/>
        </w:rPr>
        <w:instrText xml:space="preserve"> PAGEREF _Toc154411523 \h </w:instrText>
      </w:r>
      <w:r w:rsidR="004770A2">
        <w:rPr>
          <w:noProof/>
        </w:rPr>
      </w:r>
      <w:r w:rsidR="004770A2">
        <w:rPr>
          <w:noProof/>
        </w:rPr>
        <w:fldChar w:fldCharType="separate"/>
      </w:r>
      <w:r w:rsidRPr="00B26EF7">
        <w:rPr>
          <w:noProof/>
          <w:lang w:val="fr-FR"/>
        </w:rPr>
        <w:t>6</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4.</w:t>
      </w:r>
      <w:r w:rsidRPr="00B26EF7">
        <w:rPr>
          <w:rFonts w:asciiTheme="minorHAnsi" w:eastAsiaTheme="minorEastAsia" w:hAnsiTheme="minorHAnsi" w:cstheme="minorBidi"/>
          <w:b w:val="0"/>
          <w:bCs w:val="0"/>
          <w:caps w:val="0"/>
          <w:noProof/>
          <w:sz w:val="24"/>
          <w:szCs w:val="24"/>
          <w:lang w:val="fr-FR"/>
        </w:rPr>
        <w:tab/>
      </w:r>
      <w:r w:rsidRPr="009412FA">
        <w:rPr>
          <w:noProof/>
          <w:lang w:val="fr-FR"/>
        </w:rPr>
        <w:t>RESULTATS DE L’EVALUATION</w:t>
      </w:r>
      <w:r w:rsidRPr="00B26EF7">
        <w:rPr>
          <w:noProof/>
          <w:lang w:val="fr-FR"/>
        </w:rPr>
        <w:tab/>
      </w:r>
      <w:r w:rsidR="004770A2">
        <w:rPr>
          <w:noProof/>
        </w:rPr>
        <w:fldChar w:fldCharType="begin"/>
      </w:r>
      <w:r w:rsidRPr="00B26EF7">
        <w:rPr>
          <w:noProof/>
          <w:lang w:val="fr-FR"/>
        </w:rPr>
        <w:instrText xml:space="preserve"> PAGEREF _Toc154411524 \h </w:instrText>
      </w:r>
      <w:r w:rsidR="004770A2">
        <w:rPr>
          <w:noProof/>
        </w:rPr>
      </w:r>
      <w:r w:rsidR="004770A2">
        <w:rPr>
          <w:noProof/>
        </w:rPr>
        <w:fldChar w:fldCharType="separate"/>
      </w:r>
      <w:r w:rsidRPr="00B26EF7">
        <w:rPr>
          <w:noProof/>
          <w:lang w:val="fr-FR"/>
        </w:rPr>
        <w:t>7</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4.1.</w:t>
      </w:r>
      <w:r w:rsidRPr="00B26EF7">
        <w:rPr>
          <w:rFonts w:asciiTheme="minorHAnsi" w:eastAsiaTheme="minorEastAsia" w:hAnsiTheme="minorHAnsi" w:cstheme="minorBidi"/>
          <w:smallCaps w:val="0"/>
          <w:noProof/>
          <w:sz w:val="24"/>
          <w:szCs w:val="24"/>
          <w:lang w:val="fr-FR"/>
        </w:rPr>
        <w:tab/>
      </w:r>
      <w:r w:rsidRPr="009412FA">
        <w:rPr>
          <w:noProof/>
          <w:lang w:val="fr-FR"/>
        </w:rPr>
        <w:t>Pertinence du Project Conjoint</w:t>
      </w:r>
      <w:r w:rsidRPr="00B26EF7">
        <w:rPr>
          <w:noProof/>
          <w:lang w:val="fr-FR"/>
        </w:rPr>
        <w:tab/>
      </w:r>
      <w:r w:rsidR="004770A2">
        <w:rPr>
          <w:noProof/>
        </w:rPr>
        <w:fldChar w:fldCharType="begin"/>
      </w:r>
      <w:r w:rsidRPr="00B26EF7">
        <w:rPr>
          <w:noProof/>
          <w:lang w:val="fr-FR"/>
        </w:rPr>
        <w:instrText xml:space="preserve"> PAGEREF _Toc154411525 \h </w:instrText>
      </w:r>
      <w:r w:rsidR="004770A2">
        <w:rPr>
          <w:noProof/>
        </w:rPr>
      </w:r>
      <w:r w:rsidR="004770A2">
        <w:rPr>
          <w:noProof/>
        </w:rPr>
        <w:fldChar w:fldCharType="separate"/>
      </w:r>
      <w:r w:rsidRPr="00B26EF7">
        <w:rPr>
          <w:noProof/>
          <w:lang w:val="fr-FR"/>
        </w:rPr>
        <w:t>7</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4.1.1.</w:t>
      </w:r>
      <w:r w:rsidRPr="00B26EF7">
        <w:rPr>
          <w:rFonts w:asciiTheme="minorHAnsi" w:eastAsiaTheme="minorEastAsia" w:hAnsiTheme="minorHAnsi" w:cstheme="minorBidi"/>
          <w:i w:val="0"/>
          <w:iCs w:val="0"/>
          <w:noProof/>
          <w:sz w:val="24"/>
          <w:szCs w:val="24"/>
          <w:lang w:val="fr-FR"/>
        </w:rPr>
        <w:tab/>
      </w:r>
      <w:r w:rsidRPr="009412FA">
        <w:rPr>
          <w:noProof/>
          <w:lang w:val="fr-FR"/>
        </w:rPr>
        <w:t>Objectifs de Développement du Sénégal</w:t>
      </w:r>
      <w:r w:rsidRPr="00B26EF7">
        <w:rPr>
          <w:noProof/>
          <w:lang w:val="fr-FR"/>
        </w:rPr>
        <w:tab/>
      </w:r>
      <w:r w:rsidR="004770A2">
        <w:rPr>
          <w:noProof/>
        </w:rPr>
        <w:fldChar w:fldCharType="begin"/>
      </w:r>
      <w:r w:rsidRPr="00B26EF7">
        <w:rPr>
          <w:noProof/>
          <w:lang w:val="fr-FR"/>
        </w:rPr>
        <w:instrText xml:space="preserve"> PAGEREF _Toc154411526 \h </w:instrText>
      </w:r>
      <w:r w:rsidR="004770A2">
        <w:rPr>
          <w:noProof/>
        </w:rPr>
      </w:r>
      <w:r w:rsidR="004770A2">
        <w:rPr>
          <w:noProof/>
        </w:rPr>
        <w:fldChar w:fldCharType="separate"/>
      </w:r>
      <w:r w:rsidRPr="00B26EF7">
        <w:rPr>
          <w:noProof/>
          <w:lang w:val="fr-FR"/>
        </w:rPr>
        <w:t>7</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4.1.2.</w:t>
      </w:r>
      <w:r w:rsidRPr="00B26EF7">
        <w:rPr>
          <w:rFonts w:asciiTheme="minorHAnsi" w:eastAsiaTheme="minorEastAsia" w:hAnsiTheme="minorHAnsi" w:cstheme="minorBidi"/>
          <w:i w:val="0"/>
          <w:iCs w:val="0"/>
          <w:noProof/>
          <w:sz w:val="24"/>
          <w:szCs w:val="24"/>
          <w:lang w:val="fr-FR"/>
        </w:rPr>
        <w:tab/>
      </w:r>
      <w:r w:rsidRPr="009412FA">
        <w:rPr>
          <w:noProof/>
          <w:lang w:val="fr-FR"/>
        </w:rPr>
        <w:t>Mise en œuvre des OMD au Sénégal</w:t>
      </w:r>
      <w:r w:rsidRPr="00B26EF7">
        <w:rPr>
          <w:noProof/>
          <w:lang w:val="fr-FR"/>
        </w:rPr>
        <w:tab/>
      </w:r>
      <w:r w:rsidR="004770A2">
        <w:rPr>
          <w:noProof/>
        </w:rPr>
        <w:fldChar w:fldCharType="begin"/>
      </w:r>
      <w:r w:rsidRPr="00B26EF7">
        <w:rPr>
          <w:noProof/>
          <w:lang w:val="fr-FR"/>
        </w:rPr>
        <w:instrText xml:space="preserve"> PAGEREF _Toc154411527 \h </w:instrText>
      </w:r>
      <w:r w:rsidR="004770A2">
        <w:rPr>
          <w:noProof/>
        </w:rPr>
      </w:r>
      <w:r w:rsidR="004770A2">
        <w:rPr>
          <w:noProof/>
        </w:rPr>
        <w:fldChar w:fldCharType="separate"/>
      </w:r>
      <w:r w:rsidRPr="00B26EF7">
        <w:rPr>
          <w:noProof/>
          <w:lang w:val="fr-FR"/>
        </w:rPr>
        <w:t>12</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4.1.3.</w:t>
      </w:r>
      <w:r w:rsidRPr="00B26EF7">
        <w:rPr>
          <w:rFonts w:asciiTheme="minorHAnsi" w:eastAsiaTheme="minorEastAsia" w:hAnsiTheme="minorHAnsi" w:cstheme="minorBidi"/>
          <w:i w:val="0"/>
          <w:iCs w:val="0"/>
          <w:noProof/>
          <w:sz w:val="24"/>
          <w:szCs w:val="24"/>
          <w:lang w:val="fr-FR"/>
        </w:rPr>
        <w:tab/>
      </w:r>
      <w:r w:rsidRPr="009412FA">
        <w:rPr>
          <w:noProof/>
          <w:lang w:val="fr-FR"/>
        </w:rPr>
        <w:t>Objectifs des Nations Unies au Sénégal</w:t>
      </w:r>
      <w:r w:rsidRPr="00B26EF7">
        <w:rPr>
          <w:noProof/>
          <w:lang w:val="fr-FR"/>
        </w:rPr>
        <w:tab/>
      </w:r>
      <w:r w:rsidR="004770A2">
        <w:rPr>
          <w:noProof/>
        </w:rPr>
        <w:fldChar w:fldCharType="begin"/>
      </w:r>
      <w:r w:rsidRPr="00B26EF7">
        <w:rPr>
          <w:noProof/>
          <w:lang w:val="fr-FR"/>
        </w:rPr>
        <w:instrText xml:space="preserve"> PAGEREF _Toc154411528 \h </w:instrText>
      </w:r>
      <w:r w:rsidR="004770A2">
        <w:rPr>
          <w:noProof/>
        </w:rPr>
      </w:r>
      <w:r w:rsidR="004770A2">
        <w:rPr>
          <w:noProof/>
        </w:rPr>
        <w:fldChar w:fldCharType="separate"/>
      </w:r>
      <w:r w:rsidRPr="00B26EF7">
        <w:rPr>
          <w:noProof/>
          <w:lang w:val="fr-FR"/>
        </w:rPr>
        <w:t>12</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4.1.4.</w:t>
      </w:r>
      <w:r w:rsidRPr="00B26EF7">
        <w:rPr>
          <w:rFonts w:asciiTheme="minorHAnsi" w:eastAsiaTheme="minorEastAsia" w:hAnsiTheme="minorHAnsi" w:cstheme="minorBidi"/>
          <w:i w:val="0"/>
          <w:iCs w:val="0"/>
          <w:noProof/>
          <w:sz w:val="24"/>
          <w:szCs w:val="24"/>
          <w:lang w:val="fr-FR"/>
        </w:rPr>
        <w:tab/>
      </w:r>
      <w:r w:rsidRPr="009412FA">
        <w:rPr>
          <w:noProof/>
          <w:lang w:val="fr-FR"/>
        </w:rPr>
        <w:t>Alignement avec les Buts et Principes du F-OMD</w:t>
      </w:r>
      <w:r w:rsidRPr="00B26EF7">
        <w:rPr>
          <w:noProof/>
          <w:lang w:val="fr-FR"/>
        </w:rPr>
        <w:tab/>
      </w:r>
      <w:r w:rsidR="004770A2">
        <w:rPr>
          <w:noProof/>
        </w:rPr>
        <w:fldChar w:fldCharType="begin"/>
      </w:r>
      <w:r w:rsidRPr="00B26EF7">
        <w:rPr>
          <w:noProof/>
          <w:lang w:val="fr-FR"/>
        </w:rPr>
        <w:instrText xml:space="preserve"> PAGEREF _Toc154411529 \h </w:instrText>
      </w:r>
      <w:r w:rsidR="004770A2">
        <w:rPr>
          <w:noProof/>
        </w:rPr>
      </w:r>
      <w:r w:rsidR="004770A2">
        <w:rPr>
          <w:noProof/>
        </w:rPr>
        <w:fldChar w:fldCharType="separate"/>
      </w:r>
      <w:r w:rsidRPr="00B26EF7">
        <w:rPr>
          <w:noProof/>
          <w:lang w:val="fr-FR"/>
        </w:rPr>
        <w:t>14</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4.1.5.</w:t>
      </w:r>
      <w:r w:rsidRPr="00B26EF7">
        <w:rPr>
          <w:rFonts w:asciiTheme="minorHAnsi" w:eastAsiaTheme="minorEastAsia" w:hAnsiTheme="minorHAnsi" w:cstheme="minorBidi"/>
          <w:i w:val="0"/>
          <w:iCs w:val="0"/>
          <w:noProof/>
          <w:sz w:val="24"/>
          <w:szCs w:val="24"/>
          <w:lang w:val="fr-FR"/>
        </w:rPr>
        <w:tab/>
      </w:r>
      <w:r w:rsidRPr="009412FA">
        <w:rPr>
          <w:noProof/>
          <w:lang w:val="fr-FR"/>
        </w:rPr>
        <w:t>Synergies avec d’autres Initiatives Pertinentes</w:t>
      </w:r>
      <w:r w:rsidRPr="00B26EF7">
        <w:rPr>
          <w:noProof/>
          <w:lang w:val="fr-FR"/>
        </w:rPr>
        <w:tab/>
      </w:r>
      <w:r w:rsidR="004770A2">
        <w:rPr>
          <w:noProof/>
        </w:rPr>
        <w:fldChar w:fldCharType="begin"/>
      </w:r>
      <w:r w:rsidRPr="00B26EF7">
        <w:rPr>
          <w:noProof/>
          <w:lang w:val="fr-FR"/>
        </w:rPr>
        <w:instrText xml:space="preserve"> PAGEREF _Toc154411530 \h </w:instrText>
      </w:r>
      <w:r w:rsidR="004770A2">
        <w:rPr>
          <w:noProof/>
        </w:rPr>
      </w:r>
      <w:r w:rsidR="004770A2">
        <w:rPr>
          <w:noProof/>
        </w:rPr>
        <w:fldChar w:fldCharType="separate"/>
      </w:r>
      <w:r w:rsidRPr="00B26EF7">
        <w:rPr>
          <w:noProof/>
          <w:lang w:val="fr-FR"/>
        </w:rPr>
        <w:t>15</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4.1.6.</w:t>
      </w:r>
      <w:r w:rsidRPr="00B26EF7">
        <w:rPr>
          <w:rFonts w:asciiTheme="minorHAnsi" w:eastAsiaTheme="minorEastAsia" w:hAnsiTheme="minorHAnsi" w:cstheme="minorBidi"/>
          <w:i w:val="0"/>
          <w:iCs w:val="0"/>
          <w:noProof/>
          <w:sz w:val="24"/>
          <w:szCs w:val="24"/>
          <w:lang w:val="fr-FR"/>
        </w:rPr>
        <w:tab/>
      </w:r>
      <w:r w:rsidRPr="009412FA">
        <w:rPr>
          <w:noProof/>
          <w:lang w:val="fr-FR"/>
        </w:rPr>
        <w:t>Concept / Design du projet conjoint</w:t>
      </w:r>
      <w:r w:rsidRPr="00B26EF7">
        <w:rPr>
          <w:noProof/>
          <w:lang w:val="fr-FR"/>
        </w:rPr>
        <w:tab/>
      </w:r>
      <w:r w:rsidR="004770A2">
        <w:rPr>
          <w:noProof/>
        </w:rPr>
        <w:fldChar w:fldCharType="begin"/>
      </w:r>
      <w:r w:rsidRPr="00B26EF7">
        <w:rPr>
          <w:noProof/>
          <w:lang w:val="fr-FR"/>
        </w:rPr>
        <w:instrText xml:space="preserve"> PAGEREF _Toc154411531 \h </w:instrText>
      </w:r>
      <w:r w:rsidR="004770A2">
        <w:rPr>
          <w:noProof/>
        </w:rPr>
      </w:r>
      <w:r w:rsidR="004770A2">
        <w:rPr>
          <w:noProof/>
        </w:rPr>
        <w:fldChar w:fldCharType="separate"/>
      </w:r>
      <w:r w:rsidRPr="00B26EF7">
        <w:rPr>
          <w:noProof/>
          <w:lang w:val="fr-FR"/>
        </w:rPr>
        <w:t>16</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4.2.</w:t>
      </w:r>
      <w:r w:rsidRPr="00B26EF7">
        <w:rPr>
          <w:rFonts w:asciiTheme="minorHAnsi" w:eastAsiaTheme="minorEastAsia" w:hAnsiTheme="minorHAnsi" w:cstheme="minorBidi"/>
          <w:smallCaps w:val="0"/>
          <w:noProof/>
          <w:sz w:val="24"/>
          <w:szCs w:val="24"/>
          <w:lang w:val="fr-FR"/>
        </w:rPr>
        <w:tab/>
      </w:r>
      <w:r w:rsidRPr="009412FA">
        <w:rPr>
          <w:noProof/>
          <w:lang w:val="fr-FR"/>
        </w:rPr>
        <w:t>Efficacité du Projet Conjoint</w:t>
      </w:r>
      <w:r w:rsidRPr="00B26EF7">
        <w:rPr>
          <w:noProof/>
          <w:lang w:val="fr-FR"/>
        </w:rPr>
        <w:tab/>
      </w:r>
      <w:r w:rsidR="004770A2">
        <w:rPr>
          <w:noProof/>
        </w:rPr>
        <w:fldChar w:fldCharType="begin"/>
      </w:r>
      <w:r w:rsidRPr="00B26EF7">
        <w:rPr>
          <w:noProof/>
          <w:lang w:val="fr-FR"/>
        </w:rPr>
        <w:instrText xml:space="preserve"> PAGEREF _Toc154411532 \h </w:instrText>
      </w:r>
      <w:r w:rsidR="004770A2">
        <w:rPr>
          <w:noProof/>
        </w:rPr>
      </w:r>
      <w:r w:rsidR="004770A2">
        <w:rPr>
          <w:noProof/>
        </w:rPr>
        <w:fldChar w:fldCharType="separate"/>
      </w:r>
      <w:r w:rsidRPr="00B26EF7">
        <w:rPr>
          <w:noProof/>
          <w:lang w:val="fr-FR"/>
        </w:rPr>
        <w:t>19</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4.2.1.</w:t>
      </w:r>
      <w:r w:rsidRPr="00B26EF7">
        <w:rPr>
          <w:rFonts w:asciiTheme="minorHAnsi" w:eastAsiaTheme="minorEastAsia" w:hAnsiTheme="minorHAnsi" w:cstheme="minorBidi"/>
          <w:i w:val="0"/>
          <w:iCs w:val="0"/>
          <w:noProof/>
          <w:sz w:val="24"/>
          <w:szCs w:val="24"/>
          <w:lang w:val="fr-FR"/>
        </w:rPr>
        <w:tab/>
      </w:r>
      <w:r w:rsidRPr="009412FA">
        <w:rPr>
          <w:noProof/>
          <w:lang w:val="fr-FR"/>
        </w:rPr>
        <w:t>Atteinte des Effets Attendus du Projet Conjoint</w:t>
      </w:r>
      <w:r w:rsidRPr="00B26EF7">
        <w:rPr>
          <w:noProof/>
          <w:lang w:val="fr-FR"/>
        </w:rPr>
        <w:tab/>
      </w:r>
      <w:r w:rsidR="004770A2">
        <w:rPr>
          <w:noProof/>
        </w:rPr>
        <w:fldChar w:fldCharType="begin"/>
      </w:r>
      <w:r w:rsidRPr="00B26EF7">
        <w:rPr>
          <w:noProof/>
          <w:lang w:val="fr-FR"/>
        </w:rPr>
        <w:instrText xml:space="preserve"> PAGEREF _Toc154411533 \h </w:instrText>
      </w:r>
      <w:r w:rsidR="004770A2">
        <w:rPr>
          <w:noProof/>
        </w:rPr>
      </w:r>
      <w:r w:rsidR="004770A2">
        <w:rPr>
          <w:noProof/>
        </w:rPr>
        <w:fldChar w:fldCharType="separate"/>
      </w:r>
      <w:r w:rsidRPr="00B26EF7">
        <w:rPr>
          <w:noProof/>
          <w:lang w:val="fr-FR"/>
        </w:rPr>
        <w:t>19</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4.2.2.</w:t>
      </w:r>
      <w:r w:rsidRPr="00B26EF7">
        <w:rPr>
          <w:rFonts w:asciiTheme="minorHAnsi" w:eastAsiaTheme="minorEastAsia" w:hAnsiTheme="minorHAnsi" w:cstheme="minorBidi"/>
          <w:i w:val="0"/>
          <w:iCs w:val="0"/>
          <w:noProof/>
          <w:sz w:val="24"/>
          <w:szCs w:val="24"/>
          <w:lang w:val="fr-FR"/>
        </w:rPr>
        <w:tab/>
      </w:r>
      <w:r w:rsidRPr="009412FA">
        <w:rPr>
          <w:noProof/>
          <w:lang w:val="fr-FR"/>
        </w:rPr>
        <w:t>Contribution au Développement des Capacités</w:t>
      </w:r>
      <w:r w:rsidRPr="00B26EF7">
        <w:rPr>
          <w:noProof/>
          <w:lang w:val="fr-FR"/>
        </w:rPr>
        <w:tab/>
      </w:r>
      <w:r w:rsidR="004770A2">
        <w:rPr>
          <w:noProof/>
        </w:rPr>
        <w:fldChar w:fldCharType="begin"/>
      </w:r>
      <w:r w:rsidRPr="00B26EF7">
        <w:rPr>
          <w:noProof/>
          <w:lang w:val="fr-FR"/>
        </w:rPr>
        <w:instrText xml:space="preserve"> PAGEREF _Toc154411534 \h </w:instrText>
      </w:r>
      <w:r w:rsidR="004770A2">
        <w:rPr>
          <w:noProof/>
        </w:rPr>
      </w:r>
      <w:r w:rsidR="004770A2">
        <w:rPr>
          <w:noProof/>
        </w:rPr>
        <w:fldChar w:fldCharType="separate"/>
      </w:r>
      <w:r w:rsidRPr="00B26EF7">
        <w:rPr>
          <w:noProof/>
          <w:lang w:val="fr-FR"/>
        </w:rPr>
        <w:t>25</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4.2.3.</w:t>
      </w:r>
      <w:r w:rsidRPr="00B26EF7">
        <w:rPr>
          <w:rFonts w:asciiTheme="minorHAnsi" w:eastAsiaTheme="minorEastAsia" w:hAnsiTheme="minorHAnsi" w:cstheme="minorBidi"/>
          <w:i w:val="0"/>
          <w:iCs w:val="0"/>
          <w:noProof/>
          <w:sz w:val="24"/>
          <w:szCs w:val="24"/>
          <w:lang w:val="fr-FR"/>
        </w:rPr>
        <w:tab/>
      </w:r>
      <w:r w:rsidRPr="009412FA">
        <w:rPr>
          <w:noProof/>
          <w:lang w:val="fr-FR"/>
        </w:rPr>
        <w:t>Résultats Additionnels Non Planifiés</w:t>
      </w:r>
      <w:r w:rsidRPr="00B26EF7">
        <w:rPr>
          <w:noProof/>
          <w:lang w:val="fr-FR"/>
        </w:rPr>
        <w:tab/>
      </w:r>
      <w:r w:rsidR="004770A2">
        <w:rPr>
          <w:noProof/>
        </w:rPr>
        <w:fldChar w:fldCharType="begin"/>
      </w:r>
      <w:r w:rsidRPr="00B26EF7">
        <w:rPr>
          <w:noProof/>
          <w:lang w:val="fr-FR"/>
        </w:rPr>
        <w:instrText xml:space="preserve"> PAGEREF _Toc154411535 \h </w:instrText>
      </w:r>
      <w:r w:rsidR="004770A2">
        <w:rPr>
          <w:noProof/>
        </w:rPr>
      </w:r>
      <w:r w:rsidR="004770A2">
        <w:rPr>
          <w:noProof/>
        </w:rPr>
        <w:fldChar w:fldCharType="separate"/>
      </w:r>
      <w:r w:rsidRPr="00B26EF7">
        <w:rPr>
          <w:noProof/>
          <w:lang w:val="fr-FR"/>
        </w:rPr>
        <w:t>25</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4.2.4.</w:t>
      </w:r>
      <w:r w:rsidRPr="00B26EF7">
        <w:rPr>
          <w:rFonts w:asciiTheme="minorHAnsi" w:eastAsiaTheme="minorEastAsia" w:hAnsiTheme="minorHAnsi" w:cstheme="minorBidi"/>
          <w:i w:val="0"/>
          <w:iCs w:val="0"/>
          <w:noProof/>
          <w:sz w:val="24"/>
          <w:szCs w:val="24"/>
          <w:lang w:val="fr-FR"/>
        </w:rPr>
        <w:tab/>
      </w:r>
      <w:r w:rsidRPr="009412FA">
        <w:rPr>
          <w:noProof/>
          <w:lang w:val="fr-FR"/>
        </w:rPr>
        <w:t>Risques et hypothèses / Gestion des Risques</w:t>
      </w:r>
      <w:r w:rsidRPr="00B26EF7">
        <w:rPr>
          <w:noProof/>
          <w:lang w:val="fr-FR"/>
        </w:rPr>
        <w:tab/>
      </w:r>
      <w:r w:rsidR="004770A2">
        <w:rPr>
          <w:noProof/>
        </w:rPr>
        <w:fldChar w:fldCharType="begin"/>
      </w:r>
      <w:r w:rsidRPr="00B26EF7">
        <w:rPr>
          <w:noProof/>
          <w:lang w:val="fr-FR"/>
        </w:rPr>
        <w:instrText xml:space="preserve"> PAGEREF _Toc154411536 \h </w:instrText>
      </w:r>
      <w:r w:rsidR="004770A2">
        <w:rPr>
          <w:noProof/>
        </w:rPr>
      </w:r>
      <w:r w:rsidR="004770A2">
        <w:rPr>
          <w:noProof/>
        </w:rPr>
        <w:fldChar w:fldCharType="separate"/>
      </w:r>
      <w:r w:rsidRPr="00B26EF7">
        <w:rPr>
          <w:noProof/>
          <w:lang w:val="fr-FR"/>
        </w:rPr>
        <w:t>26</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4.3.</w:t>
      </w:r>
      <w:r w:rsidRPr="00B26EF7">
        <w:rPr>
          <w:rFonts w:asciiTheme="minorHAnsi" w:eastAsiaTheme="minorEastAsia" w:hAnsiTheme="minorHAnsi" w:cstheme="minorBidi"/>
          <w:smallCaps w:val="0"/>
          <w:noProof/>
          <w:sz w:val="24"/>
          <w:szCs w:val="24"/>
          <w:lang w:val="fr-FR"/>
        </w:rPr>
        <w:tab/>
      </w:r>
      <w:r w:rsidRPr="009412FA">
        <w:rPr>
          <w:noProof/>
          <w:lang w:val="fr-FR"/>
        </w:rPr>
        <w:t>Efficience du Projet Conjoint PASEF</w:t>
      </w:r>
      <w:r w:rsidRPr="00B26EF7">
        <w:rPr>
          <w:noProof/>
          <w:lang w:val="fr-FR"/>
        </w:rPr>
        <w:tab/>
      </w:r>
      <w:r w:rsidR="004770A2">
        <w:rPr>
          <w:noProof/>
        </w:rPr>
        <w:fldChar w:fldCharType="begin"/>
      </w:r>
      <w:r w:rsidRPr="00B26EF7">
        <w:rPr>
          <w:noProof/>
          <w:lang w:val="fr-FR"/>
        </w:rPr>
        <w:instrText xml:space="preserve"> PAGEREF _Toc154411537 \h </w:instrText>
      </w:r>
      <w:r w:rsidR="004770A2">
        <w:rPr>
          <w:noProof/>
        </w:rPr>
      </w:r>
      <w:r w:rsidR="004770A2">
        <w:rPr>
          <w:noProof/>
        </w:rPr>
        <w:fldChar w:fldCharType="separate"/>
      </w:r>
      <w:r w:rsidRPr="00B26EF7">
        <w:rPr>
          <w:noProof/>
          <w:lang w:val="fr-FR"/>
        </w:rPr>
        <w:t>27</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4.3.1.</w:t>
      </w:r>
      <w:r w:rsidRPr="00B26EF7">
        <w:rPr>
          <w:rFonts w:asciiTheme="minorHAnsi" w:eastAsiaTheme="minorEastAsia" w:hAnsiTheme="minorHAnsi" w:cstheme="minorBidi"/>
          <w:i w:val="0"/>
          <w:iCs w:val="0"/>
          <w:noProof/>
          <w:sz w:val="24"/>
          <w:szCs w:val="24"/>
          <w:lang w:val="fr-FR"/>
        </w:rPr>
        <w:tab/>
      </w:r>
      <w:r w:rsidRPr="009412FA">
        <w:rPr>
          <w:noProof/>
          <w:lang w:val="fr-FR"/>
        </w:rPr>
        <w:t>L’approche de Gestion du Projet Conjoint</w:t>
      </w:r>
      <w:r w:rsidRPr="00B26EF7">
        <w:rPr>
          <w:noProof/>
          <w:lang w:val="fr-FR"/>
        </w:rPr>
        <w:tab/>
      </w:r>
      <w:r w:rsidR="004770A2">
        <w:rPr>
          <w:noProof/>
        </w:rPr>
        <w:fldChar w:fldCharType="begin"/>
      </w:r>
      <w:r w:rsidRPr="00B26EF7">
        <w:rPr>
          <w:noProof/>
          <w:lang w:val="fr-FR"/>
        </w:rPr>
        <w:instrText xml:space="preserve"> PAGEREF _Toc154411538 \h </w:instrText>
      </w:r>
      <w:r w:rsidR="004770A2">
        <w:rPr>
          <w:noProof/>
        </w:rPr>
      </w:r>
      <w:r w:rsidR="004770A2">
        <w:rPr>
          <w:noProof/>
        </w:rPr>
        <w:fldChar w:fldCharType="separate"/>
      </w:r>
      <w:r w:rsidRPr="00B26EF7">
        <w:rPr>
          <w:noProof/>
          <w:lang w:val="fr-FR"/>
        </w:rPr>
        <w:t>28</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4.3.2.</w:t>
      </w:r>
      <w:r w:rsidRPr="00B26EF7">
        <w:rPr>
          <w:rFonts w:asciiTheme="minorHAnsi" w:eastAsiaTheme="minorEastAsia" w:hAnsiTheme="minorHAnsi" w:cstheme="minorBidi"/>
          <w:i w:val="0"/>
          <w:iCs w:val="0"/>
          <w:noProof/>
          <w:sz w:val="24"/>
          <w:szCs w:val="24"/>
          <w:lang w:val="fr-FR"/>
        </w:rPr>
        <w:tab/>
      </w:r>
      <w:r w:rsidRPr="009412FA">
        <w:rPr>
          <w:noProof/>
          <w:lang w:val="fr-FR"/>
        </w:rPr>
        <w:t>Gestion Financière</w:t>
      </w:r>
      <w:r w:rsidRPr="00B26EF7">
        <w:rPr>
          <w:noProof/>
          <w:lang w:val="fr-FR"/>
        </w:rPr>
        <w:tab/>
      </w:r>
      <w:r w:rsidR="004770A2">
        <w:rPr>
          <w:noProof/>
        </w:rPr>
        <w:fldChar w:fldCharType="begin"/>
      </w:r>
      <w:r w:rsidRPr="00B26EF7">
        <w:rPr>
          <w:noProof/>
          <w:lang w:val="fr-FR"/>
        </w:rPr>
        <w:instrText xml:space="preserve"> PAGEREF _Toc154411539 \h </w:instrText>
      </w:r>
      <w:r w:rsidR="004770A2">
        <w:rPr>
          <w:noProof/>
        </w:rPr>
      </w:r>
      <w:r w:rsidR="004770A2">
        <w:rPr>
          <w:noProof/>
        </w:rPr>
        <w:fldChar w:fldCharType="separate"/>
      </w:r>
      <w:r w:rsidRPr="00B26EF7">
        <w:rPr>
          <w:noProof/>
          <w:lang w:val="fr-FR"/>
        </w:rPr>
        <w:t>31</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4.3.3.</w:t>
      </w:r>
      <w:r w:rsidRPr="00B26EF7">
        <w:rPr>
          <w:rFonts w:asciiTheme="minorHAnsi" w:eastAsiaTheme="minorEastAsia" w:hAnsiTheme="minorHAnsi" w:cstheme="minorBidi"/>
          <w:i w:val="0"/>
          <w:iCs w:val="0"/>
          <w:noProof/>
          <w:sz w:val="24"/>
          <w:szCs w:val="24"/>
          <w:lang w:val="fr-FR"/>
        </w:rPr>
        <w:tab/>
      </w:r>
      <w:r w:rsidRPr="009412FA">
        <w:rPr>
          <w:noProof/>
          <w:lang w:val="fr-FR"/>
        </w:rPr>
        <w:t>Les Fonds de Cofinancement</w:t>
      </w:r>
      <w:r w:rsidRPr="00B26EF7">
        <w:rPr>
          <w:noProof/>
          <w:lang w:val="fr-FR"/>
        </w:rPr>
        <w:tab/>
      </w:r>
      <w:r w:rsidR="004770A2">
        <w:rPr>
          <w:noProof/>
        </w:rPr>
        <w:fldChar w:fldCharType="begin"/>
      </w:r>
      <w:r w:rsidRPr="00B26EF7">
        <w:rPr>
          <w:noProof/>
          <w:lang w:val="fr-FR"/>
        </w:rPr>
        <w:instrText xml:space="preserve"> PAGEREF _Toc154411540 \h </w:instrText>
      </w:r>
      <w:r w:rsidR="004770A2">
        <w:rPr>
          <w:noProof/>
        </w:rPr>
      </w:r>
      <w:r w:rsidR="004770A2">
        <w:rPr>
          <w:noProof/>
        </w:rPr>
        <w:fldChar w:fldCharType="separate"/>
      </w:r>
      <w:r w:rsidRPr="00B26EF7">
        <w:rPr>
          <w:noProof/>
          <w:lang w:val="fr-FR"/>
        </w:rPr>
        <w:t>33</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4.3.4.</w:t>
      </w:r>
      <w:r w:rsidRPr="00B26EF7">
        <w:rPr>
          <w:rFonts w:asciiTheme="minorHAnsi" w:eastAsiaTheme="minorEastAsia" w:hAnsiTheme="minorHAnsi" w:cstheme="minorBidi"/>
          <w:i w:val="0"/>
          <w:iCs w:val="0"/>
          <w:noProof/>
          <w:sz w:val="24"/>
          <w:szCs w:val="24"/>
          <w:lang w:val="fr-FR"/>
        </w:rPr>
        <w:tab/>
      </w:r>
      <w:r w:rsidRPr="009412FA">
        <w:rPr>
          <w:noProof/>
          <w:lang w:val="fr-FR"/>
        </w:rPr>
        <w:t>Qualité de l’Assistance Technique / Utilisation des Capacités Nationales</w:t>
      </w:r>
      <w:r w:rsidRPr="00B26EF7">
        <w:rPr>
          <w:noProof/>
          <w:lang w:val="fr-FR"/>
        </w:rPr>
        <w:tab/>
      </w:r>
      <w:r w:rsidR="004770A2">
        <w:rPr>
          <w:noProof/>
        </w:rPr>
        <w:fldChar w:fldCharType="begin"/>
      </w:r>
      <w:r w:rsidRPr="00B26EF7">
        <w:rPr>
          <w:noProof/>
          <w:lang w:val="fr-FR"/>
        </w:rPr>
        <w:instrText xml:space="preserve"> PAGEREF _Toc154411541 \h </w:instrText>
      </w:r>
      <w:r w:rsidR="004770A2">
        <w:rPr>
          <w:noProof/>
        </w:rPr>
      </w:r>
      <w:r w:rsidR="004770A2">
        <w:rPr>
          <w:noProof/>
        </w:rPr>
        <w:fldChar w:fldCharType="separate"/>
      </w:r>
      <w:r w:rsidRPr="00B26EF7">
        <w:rPr>
          <w:noProof/>
          <w:lang w:val="fr-FR"/>
        </w:rPr>
        <w:t>34</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4.3.5.</w:t>
      </w:r>
      <w:r w:rsidRPr="00B26EF7">
        <w:rPr>
          <w:rFonts w:asciiTheme="minorHAnsi" w:eastAsiaTheme="minorEastAsia" w:hAnsiTheme="minorHAnsi" w:cstheme="minorBidi"/>
          <w:i w:val="0"/>
          <w:iCs w:val="0"/>
          <w:noProof/>
          <w:sz w:val="24"/>
          <w:szCs w:val="24"/>
          <w:lang w:val="fr-FR"/>
        </w:rPr>
        <w:tab/>
      </w:r>
      <w:r w:rsidRPr="009412FA">
        <w:rPr>
          <w:noProof/>
          <w:lang w:val="fr-FR"/>
        </w:rPr>
        <w:t>Appropriation du Pays / Participation des Parties Prenantes</w:t>
      </w:r>
      <w:r w:rsidRPr="00B26EF7">
        <w:rPr>
          <w:noProof/>
          <w:lang w:val="fr-FR"/>
        </w:rPr>
        <w:tab/>
      </w:r>
      <w:r w:rsidR="004770A2">
        <w:rPr>
          <w:noProof/>
        </w:rPr>
        <w:fldChar w:fldCharType="begin"/>
      </w:r>
      <w:r w:rsidRPr="00B26EF7">
        <w:rPr>
          <w:noProof/>
          <w:lang w:val="fr-FR"/>
        </w:rPr>
        <w:instrText xml:space="preserve"> PAGEREF _Toc154411542 \h </w:instrText>
      </w:r>
      <w:r w:rsidR="004770A2">
        <w:rPr>
          <w:noProof/>
        </w:rPr>
      </w:r>
      <w:r w:rsidR="004770A2">
        <w:rPr>
          <w:noProof/>
        </w:rPr>
        <w:fldChar w:fldCharType="separate"/>
      </w:r>
      <w:r w:rsidRPr="00B26EF7">
        <w:rPr>
          <w:noProof/>
          <w:lang w:val="fr-FR"/>
        </w:rPr>
        <w:t>35</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4.3.6.</w:t>
      </w:r>
      <w:r w:rsidRPr="00B26EF7">
        <w:rPr>
          <w:rFonts w:asciiTheme="minorHAnsi" w:eastAsiaTheme="minorEastAsia" w:hAnsiTheme="minorHAnsi" w:cstheme="minorBidi"/>
          <w:i w:val="0"/>
          <w:iCs w:val="0"/>
          <w:noProof/>
          <w:sz w:val="24"/>
          <w:szCs w:val="24"/>
          <w:lang w:val="fr-FR"/>
        </w:rPr>
        <w:tab/>
      </w:r>
      <w:r w:rsidRPr="009412FA">
        <w:rPr>
          <w:noProof/>
          <w:lang w:val="fr-FR"/>
        </w:rPr>
        <w:t>Approche de Suivi et Rapport de Progrès</w:t>
      </w:r>
      <w:r w:rsidRPr="00B26EF7">
        <w:rPr>
          <w:noProof/>
          <w:lang w:val="fr-FR"/>
        </w:rPr>
        <w:tab/>
      </w:r>
      <w:r w:rsidR="004770A2">
        <w:rPr>
          <w:noProof/>
        </w:rPr>
        <w:fldChar w:fldCharType="begin"/>
      </w:r>
      <w:r w:rsidRPr="00B26EF7">
        <w:rPr>
          <w:noProof/>
          <w:lang w:val="fr-FR"/>
        </w:rPr>
        <w:instrText xml:space="preserve"> PAGEREF _Toc154411543 \h </w:instrText>
      </w:r>
      <w:r w:rsidR="004770A2">
        <w:rPr>
          <w:noProof/>
        </w:rPr>
      </w:r>
      <w:r w:rsidR="004770A2">
        <w:rPr>
          <w:noProof/>
        </w:rPr>
        <w:fldChar w:fldCharType="separate"/>
      </w:r>
      <w:r w:rsidRPr="00B26EF7">
        <w:rPr>
          <w:noProof/>
          <w:lang w:val="fr-FR"/>
        </w:rPr>
        <w:t>36</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4.4.</w:t>
      </w:r>
      <w:r w:rsidRPr="00B26EF7">
        <w:rPr>
          <w:rFonts w:asciiTheme="minorHAnsi" w:eastAsiaTheme="minorEastAsia" w:hAnsiTheme="minorHAnsi" w:cstheme="minorBidi"/>
          <w:smallCaps w:val="0"/>
          <w:noProof/>
          <w:sz w:val="24"/>
          <w:szCs w:val="24"/>
          <w:lang w:val="fr-FR"/>
        </w:rPr>
        <w:tab/>
      </w:r>
      <w:r w:rsidRPr="009412FA">
        <w:rPr>
          <w:noProof/>
          <w:lang w:val="fr-FR"/>
        </w:rPr>
        <w:t>Impacts Potentiels du Project Conjoint PASEF</w:t>
      </w:r>
      <w:r w:rsidRPr="00B26EF7">
        <w:rPr>
          <w:noProof/>
          <w:lang w:val="fr-FR"/>
        </w:rPr>
        <w:tab/>
      </w:r>
      <w:r w:rsidR="004770A2">
        <w:rPr>
          <w:noProof/>
        </w:rPr>
        <w:fldChar w:fldCharType="begin"/>
      </w:r>
      <w:r w:rsidRPr="00B26EF7">
        <w:rPr>
          <w:noProof/>
          <w:lang w:val="fr-FR"/>
        </w:rPr>
        <w:instrText xml:space="preserve"> PAGEREF _Toc154411544 \h </w:instrText>
      </w:r>
      <w:r w:rsidR="004770A2">
        <w:rPr>
          <w:noProof/>
        </w:rPr>
      </w:r>
      <w:r w:rsidR="004770A2">
        <w:rPr>
          <w:noProof/>
        </w:rPr>
        <w:fldChar w:fldCharType="separate"/>
      </w:r>
      <w:r w:rsidRPr="00B26EF7">
        <w:rPr>
          <w:noProof/>
          <w:lang w:val="fr-FR"/>
        </w:rPr>
        <w:t>39</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4.4.1.</w:t>
      </w:r>
      <w:r w:rsidRPr="00B26EF7">
        <w:rPr>
          <w:rFonts w:asciiTheme="minorHAnsi" w:eastAsiaTheme="minorEastAsia" w:hAnsiTheme="minorHAnsi" w:cstheme="minorBidi"/>
          <w:i w:val="0"/>
          <w:iCs w:val="0"/>
          <w:noProof/>
          <w:sz w:val="24"/>
          <w:szCs w:val="24"/>
          <w:lang w:val="fr-FR"/>
        </w:rPr>
        <w:tab/>
      </w:r>
      <w:r w:rsidRPr="009412FA">
        <w:rPr>
          <w:noProof/>
          <w:lang w:val="fr-FR"/>
        </w:rPr>
        <w:t>Potentiel pour Atteindre les Stratégies du Project Conjoint</w:t>
      </w:r>
      <w:r w:rsidRPr="00B26EF7">
        <w:rPr>
          <w:noProof/>
          <w:lang w:val="fr-FR"/>
        </w:rPr>
        <w:tab/>
      </w:r>
      <w:r w:rsidR="004770A2">
        <w:rPr>
          <w:noProof/>
        </w:rPr>
        <w:fldChar w:fldCharType="begin"/>
      </w:r>
      <w:r w:rsidRPr="00B26EF7">
        <w:rPr>
          <w:noProof/>
          <w:lang w:val="fr-FR"/>
        </w:rPr>
        <w:instrText xml:space="preserve"> PAGEREF _Toc154411545 \h </w:instrText>
      </w:r>
      <w:r w:rsidR="004770A2">
        <w:rPr>
          <w:noProof/>
        </w:rPr>
      </w:r>
      <w:r w:rsidR="004770A2">
        <w:rPr>
          <w:noProof/>
        </w:rPr>
        <w:fldChar w:fldCharType="separate"/>
      </w:r>
      <w:r w:rsidRPr="00B26EF7">
        <w:rPr>
          <w:noProof/>
          <w:lang w:val="fr-FR"/>
        </w:rPr>
        <w:t>39</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4.4.2.</w:t>
      </w:r>
      <w:r w:rsidRPr="00B26EF7">
        <w:rPr>
          <w:rFonts w:asciiTheme="minorHAnsi" w:eastAsiaTheme="minorEastAsia" w:hAnsiTheme="minorHAnsi" w:cstheme="minorBidi"/>
          <w:i w:val="0"/>
          <w:iCs w:val="0"/>
          <w:noProof/>
          <w:sz w:val="24"/>
          <w:szCs w:val="24"/>
          <w:lang w:val="fr-FR"/>
        </w:rPr>
        <w:tab/>
      </w:r>
      <w:r w:rsidRPr="009412FA">
        <w:rPr>
          <w:noProof/>
          <w:lang w:val="fr-FR"/>
        </w:rPr>
        <w:t>Contribution à la mise en œuvre des OMD au Sénégal</w:t>
      </w:r>
      <w:r w:rsidRPr="00B26EF7">
        <w:rPr>
          <w:noProof/>
          <w:lang w:val="fr-FR"/>
        </w:rPr>
        <w:tab/>
      </w:r>
      <w:r w:rsidR="004770A2">
        <w:rPr>
          <w:noProof/>
        </w:rPr>
        <w:fldChar w:fldCharType="begin"/>
      </w:r>
      <w:r w:rsidRPr="00B26EF7">
        <w:rPr>
          <w:noProof/>
          <w:lang w:val="fr-FR"/>
        </w:rPr>
        <w:instrText xml:space="preserve"> PAGEREF _Toc154411546 \h </w:instrText>
      </w:r>
      <w:r w:rsidR="004770A2">
        <w:rPr>
          <w:noProof/>
        </w:rPr>
      </w:r>
      <w:r w:rsidR="004770A2">
        <w:rPr>
          <w:noProof/>
        </w:rPr>
        <w:fldChar w:fldCharType="separate"/>
      </w:r>
      <w:r w:rsidRPr="00B26EF7">
        <w:rPr>
          <w:noProof/>
          <w:lang w:val="fr-FR"/>
        </w:rPr>
        <w:t>39</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4.4.3.</w:t>
      </w:r>
      <w:r w:rsidRPr="00B26EF7">
        <w:rPr>
          <w:rFonts w:asciiTheme="minorHAnsi" w:eastAsiaTheme="minorEastAsia" w:hAnsiTheme="minorHAnsi" w:cstheme="minorBidi"/>
          <w:i w:val="0"/>
          <w:iCs w:val="0"/>
          <w:noProof/>
          <w:sz w:val="24"/>
          <w:szCs w:val="24"/>
          <w:lang w:val="fr-FR"/>
        </w:rPr>
        <w:tab/>
      </w:r>
      <w:r w:rsidRPr="009412FA">
        <w:rPr>
          <w:noProof/>
          <w:lang w:val="fr-FR"/>
        </w:rPr>
        <w:t>Impacts Potentiel sur l’Environnement Local et les Enjeux Socio-Economiques</w:t>
      </w:r>
      <w:r w:rsidRPr="00B26EF7">
        <w:rPr>
          <w:noProof/>
          <w:lang w:val="fr-FR"/>
        </w:rPr>
        <w:tab/>
      </w:r>
      <w:r w:rsidR="004770A2">
        <w:rPr>
          <w:noProof/>
        </w:rPr>
        <w:fldChar w:fldCharType="begin"/>
      </w:r>
      <w:r w:rsidRPr="00B26EF7">
        <w:rPr>
          <w:noProof/>
          <w:lang w:val="fr-FR"/>
        </w:rPr>
        <w:instrText xml:space="preserve"> PAGEREF _Toc154411547 \h </w:instrText>
      </w:r>
      <w:r w:rsidR="004770A2">
        <w:rPr>
          <w:noProof/>
        </w:rPr>
      </w:r>
      <w:r w:rsidR="004770A2">
        <w:rPr>
          <w:noProof/>
        </w:rPr>
        <w:fldChar w:fldCharType="separate"/>
      </w:r>
      <w:r w:rsidRPr="00B26EF7">
        <w:rPr>
          <w:noProof/>
          <w:lang w:val="fr-FR"/>
        </w:rPr>
        <w:t>40</w:t>
      </w:r>
      <w:r w:rsidR="004770A2">
        <w:rPr>
          <w:noProof/>
        </w:rPr>
        <w:fldChar w:fldCharType="end"/>
      </w:r>
    </w:p>
    <w:p w:rsidR="0008768A" w:rsidRPr="00B26EF7" w:rsidRDefault="0008768A">
      <w:pPr>
        <w:pStyle w:val="TOC2"/>
        <w:tabs>
          <w:tab w:val="left" w:pos="780"/>
          <w:tab w:val="right" w:leader="dot" w:pos="9962"/>
        </w:tabs>
        <w:rPr>
          <w:rFonts w:asciiTheme="minorHAnsi" w:eastAsiaTheme="minorEastAsia" w:hAnsiTheme="minorHAnsi" w:cstheme="minorBidi"/>
          <w:smallCaps w:val="0"/>
          <w:noProof/>
          <w:sz w:val="24"/>
          <w:szCs w:val="24"/>
          <w:lang w:val="fr-FR"/>
        </w:rPr>
      </w:pPr>
      <w:r w:rsidRPr="009412FA">
        <w:rPr>
          <w:noProof/>
          <w:lang w:val="fr-FR"/>
        </w:rPr>
        <w:t>4.5.</w:t>
      </w:r>
      <w:r w:rsidRPr="00B26EF7">
        <w:rPr>
          <w:rFonts w:asciiTheme="minorHAnsi" w:eastAsiaTheme="minorEastAsia" w:hAnsiTheme="minorHAnsi" w:cstheme="minorBidi"/>
          <w:smallCaps w:val="0"/>
          <w:noProof/>
          <w:sz w:val="24"/>
          <w:szCs w:val="24"/>
          <w:lang w:val="fr-FR"/>
        </w:rPr>
        <w:tab/>
      </w:r>
      <w:r w:rsidRPr="009412FA">
        <w:rPr>
          <w:noProof/>
          <w:lang w:val="fr-FR"/>
        </w:rPr>
        <w:t>Durabilité et Réplicabilité des Résultats du PASEF</w:t>
      </w:r>
      <w:r w:rsidRPr="00B26EF7">
        <w:rPr>
          <w:noProof/>
          <w:lang w:val="fr-FR"/>
        </w:rPr>
        <w:tab/>
      </w:r>
      <w:r w:rsidR="004770A2">
        <w:rPr>
          <w:noProof/>
        </w:rPr>
        <w:fldChar w:fldCharType="begin"/>
      </w:r>
      <w:r w:rsidRPr="00B26EF7">
        <w:rPr>
          <w:noProof/>
          <w:lang w:val="fr-FR"/>
        </w:rPr>
        <w:instrText xml:space="preserve"> PAGEREF _Toc154411548 \h </w:instrText>
      </w:r>
      <w:r w:rsidR="004770A2">
        <w:rPr>
          <w:noProof/>
        </w:rPr>
      </w:r>
      <w:r w:rsidR="004770A2">
        <w:rPr>
          <w:noProof/>
        </w:rPr>
        <w:fldChar w:fldCharType="separate"/>
      </w:r>
      <w:r w:rsidRPr="00B26EF7">
        <w:rPr>
          <w:noProof/>
          <w:lang w:val="fr-FR"/>
        </w:rPr>
        <w:t>41</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4.5.1.</w:t>
      </w:r>
      <w:r w:rsidRPr="00B26EF7">
        <w:rPr>
          <w:rFonts w:asciiTheme="minorHAnsi" w:eastAsiaTheme="minorEastAsia" w:hAnsiTheme="minorHAnsi" w:cstheme="minorBidi"/>
          <w:i w:val="0"/>
          <w:iCs w:val="0"/>
          <w:noProof/>
          <w:sz w:val="24"/>
          <w:szCs w:val="24"/>
          <w:lang w:val="fr-FR"/>
        </w:rPr>
        <w:tab/>
      </w:r>
      <w:r w:rsidRPr="009412FA">
        <w:rPr>
          <w:noProof/>
          <w:lang w:val="fr-FR"/>
        </w:rPr>
        <w:t>Durabilité des Résultats Atteints</w:t>
      </w:r>
      <w:r w:rsidRPr="00B26EF7">
        <w:rPr>
          <w:noProof/>
          <w:lang w:val="fr-FR"/>
        </w:rPr>
        <w:tab/>
      </w:r>
      <w:r w:rsidR="004770A2">
        <w:rPr>
          <w:noProof/>
        </w:rPr>
        <w:fldChar w:fldCharType="begin"/>
      </w:r>
      <w:r w:rsidRPr="00B26EF7">
        <w:rPr>
          <w:noProof/>
          <w:lang w:val="fr-FR"/>
        </w:rPr>
        <w:instrText xml:space="preserve"> PAGEREF _Toc154411549 \h </w:instrText>
      </w:r>
      <w:r w:rsidR="004770A2">
        <w:rPr>
          <w:noProof/>
        </w:rPr>
      </w:r>
      <w:r w:rsidR="004770A2">
        <w:rPr>
          <w:noProof/>
        </w:rPr>
        <w:fldChar w:fldCharType="separate"/>
      </w:r>
      <w:r w:rsidRPr="00B26EF7">
        <w:rPr>
          <w:noProof/>
          <w:lang w:val="fr-FR"/>
        </w:rPr>
        <w:t>41</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4.5.2.</w:t>
      </w:r>
      <w:r w:rsidRPr="00B26EF7">
        <w:rPr>
          <w:rFonts w:asciiTheme="minorHAnsi" w:eastAsiaTheme="minorEastAsia" w:hAnsiTheme="minorHAnsi" w:cstheme="minorBidi"/>
          <w:i w:val="0"/>
          <w:iCs w:val="0"/>
          <w:noProof/>
          <w:sz w:val="24"/>
          <w:szCs w:val="24"/>
          <w:lang w:val="fr-FR"/>
        </w:rPr>
        <w:tab/>
      </w:r>
      <w:r w:rsidRPr="009412FA">
        <w:rPr>
          <w:noProof/>
          <w:lang w:val="fr-FR"/>
        </w:rPr>
        <w:t>Environnement Porteur – Cadres Politique, Législatif et Institutionnel</w:t>
      </w:r>
      <w:r w:rsidRPr="00B26EF7">
        <w:rPr>
          <w:noProof/>
          <w:lang w:val="fr-FR"/>
        </w:rPr>
        <w:tab/>
      </w:r>
      <w:r w:rsidR="004770A2">
        <w:rPr>
          <w:noProof/>
        </w:rPr>
        <w:fldChar w:fldCharType="begin"/>
      </w:r>
      <w:r w:rsidRPr="00B26EF7">
        <w:rPr>
          <w:noProof/>
          <w:lang w:val="fr-FR"/>
        </w:rPr>
        <w:instrText xml:space="preserve"> PAGEREF _Toc154411550 \h </w:instrText>
      </w:r>
      <w:r w:rsidR="004770A2">
        <w:rPr>
          <w:noProof/>
        </w:rPr>
      </w:r>
      <w:r w:rsidR="004770A2">
        <w:rPr>
          <w:noProof/>
        </w:rPr>
        <w:fldChar w:fldCharType="separate"/>
      </w:r>
      <w:r w:rsidRPr="00B26EF7">
        <w:rPr>
          <w:noProof/>
          <w:lang w:val="fr-FR"/>
        </w:rPr>
        <w:t>42</w:t>
      </w:r>
      <w:r w:rsidR="004770A2">
        <w:rPr>
          <w:noProof/>
        </w:rPr>
        <w:fldChar w:fldCharType="end"/>
      </w:r>
    </w:p>
    <w:p w:rsidR="0008768A" w:rsidRPr="00B26EF7" w:rsidRDefault="0008768A">
      <w:pPr>
        <w:pStyle w:val="TOC3"/>
        <w:tabs>
          <w:tab w:val="left" w:pos="1170"/>
          <w:tab w:val="right" w:leader="dot" w:pos="9962"/>
        </w:tabs>
        <w:rPr>
          <w:rFonts w:asciiTheme="minorHAnsi" w:eastAsiaTheme="minorEastAsia" w:hAnsiTheme="minorHAnsi" w:cstheme="minorBidi"/>
          <w:i w:val="0"/>
          <w:iCs w:val="0"/>
          <w:noProof/>
          <w:sz w:val="24"/>
          <w:szCs w:val="24"/>
          <w:lang w:val="fr-FR"/>
        </w:rPr>
      </w:pPr>
      <w:r w:rsidRPr="009412FA">
        <w:rPr>
          <w:noProof/>
          <w:lang w:val="fr-FR"/>
        </w:rPr>
        <w:t>4.5.3.</w:t>
      </w:r>
      <w:r w:rsidRPr="00B26EF7">
        <w:rPr>
          <w:rFonts w:asciiTheme="minorHAnsi" w:eastAsiaTheme="minorEastAsia" w:hAnsiTheme="minorHAnsi" w:cstheme="minorBidi"/>
          <w:i w:val="0"/>
          <w:iCs w:val="0"/>
          <w:noProof/>
          <w:sz w:val="24"/>
          <w:szCs w:val="24"/>
          <w:lang w:val="fr-FR"/>
        </w:rPr>
        <w:tab/>
      </w:r>
      <w:r w:rsidRPr="009412FA">
        <w:rPr>
          <w:noProof/>
          <w:lang w:val="fr-FR"/>
        </w:rPr>
        <w:t>Duplication des Résultats</w:t>
      </w:r>
      <w:r w:rsidRPr="00B26EF7">
        <w:rPr>
          <w:noProof/>
          <w:lang w:val="fr-FR"/>
        </w:rPr>
        <w:tab/>
      </w:r>
      <w:r w:rsidR="004770A2">
        <w:rPr>
          <w:noProof/>
        </w:rPr>
        <w:fldChar w:fldCharType="begin"/>
      </w:r>
      <w:r w:rsidRPr="00B26EF7">
        <w:rPr>
          <w:noProof/>
          <w:lang w:val="fr-FR"/>
        </w:rPr>
        <w:instrText xml:space="preserve"> PAGEREF _Toc154411551 \h </w:instrText>
      </w:r>
      <w:r w:rsidR="004770A2">
        <w:rPr>
          <w:noProof/>
        </w:rPr>
      </w:r>
      <w:r w:rsidR="004770A2">
        <w:rPr>
          <w:noProof/>
        </w:rPr>
        <w:fldChar w:fldCharType="separate"/>
      </w:r>
      <w:r w:rsidRPr="00B26EF7">
        <w:rPr>
          <w:noProof/>
          <w:lang w:val="fr-FR"/>
        </w:rPr>
        <w:t>43</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lastRenderedPageBreak/>
        <w:t>5.</w:t>
      </w:r>
      <w:r w:rsidRPr="00B26EF7">
        <w:rPr>
          <w:rFonts w:asciiTheme="minorHAnsi" w:eastAsiaTheme="minorEastAsia" w:hAnsiTheme="minorHAnsi" w:cstheme="minorBidi"/>
          <w:b w:val="0"/>
          <w:bCs w:val="0"/>
          <w:caps w:val="0"/>
          <w:noProof/>
          <w:sz w:val="24"/>
          <w:szCs w:val="24"/>
          <w:lang w:val="fr-FR"/>
        </w:rPr>
        <w:tab/>
      </w:r>
      <w:r w:rsidRPr="009412FA">
        <w:rPr>
          <w:noProof/>
          <w:lang w:val="fr-FR"/>
        </w:rPr>
        <w:t>CONCLUSION</w:t>
      </w:r>
      <w:r w:rsidRPr="00B26EF7">
        <w:rPr>
          <w:noProof/>
          <w:lang w:val="fr-FR"/>
        </w:rPr>
        <w:tab/>
      </w:r>
      <w:r w:rsidR="004770A2">
        <w:rPr>
          <w:noProof/>
        </w:rPr>
        <w:fldChar w:fldCharType="begin"/>
      </w:r>
      <w:r w:rsidRPr="00B26EF7">
        <w:rPr>
          <w:noProof/>
          <w:lang w:val="fr-FR"/>
        </w:rPr>
        <w:instrText xml:space="preserve"> PAGEREF _Toc154411552 \h </w:instrText>
      </w:r>
      <w:r w:rsidR="004770A2">
        <w:rPr>
          <w:noProof/>
        </w:rPr>
      </w:r>
      <w:r w:rsidR="004770A2">
        <w:rPr>
          <w:noProof/>
        </w:rPr>
        <w:fldChar w:fldCharType="separate"/>
      </w:r>
      <w:r w:rsidRPr="00B26EF7">
        <w:rPr>
          <w:noProof/>
          <w:lang w:val="fr-FR"/>
        </w:rPr>
        <w:t>43</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6.</w:t>
      </w:r>
      <w:r w:rsidRPr="00B26EF7">
        <w:rPr>
          <w:rFonts w:asciiTheme="minorHAnsi" w:eastAsiaTheme="minorEastAsia" w:hAnsiTheme="minorHAnsi" w:cstheme="minorBidi"/>
          <w:b w:val="0"/>
          <w:bCs w:val="0"/>
          <w:caps w:val="0"/>
          <w:noProof/>
          <w:sz w:val="24"/>
          <w:szCs w:val="24"/>
          <w:lang w:val="fr-FR"/>
        </w:rPr>
        <w:tab/>
      </w:r>
      <w:r w:rsidRPr="009412FA">
        <w:rPr>
          <w:noProof/>
          <w:lang w:val="fr-FR"/>
        </w:rPr>
        <w:t>LEÇONS APPRISES</w:t>
      </w:r>
      <w:r w:rsidRPr="00B26EF7">
        <w:rPr>
          <w:noProof/>
          <w:lang w:val="fr-FR"/>
        </w:rPr>
        <w:tab/>
      </w:r>
      <w:r w:rsidR="004770A2">
        <w:rPr>
          <w:noProof/>
        </w:rPr>
        <w:fldChar w:fldCharType="begin"/>
      </w:r>
      <w:r w:rsidRPr="00B26EF7">
        <w:rPr>
          <w:noProof/>
          <w:lang w:val="fr-FR"/>
        </w:rPr>
        <w:instrText xml:space="preserve"> PAGEREF _Toc154411553 \h </w:instrText>
      </w:r>
      <w:r w:rsidR="004770A2">
        <w:rPr>
          <w:noProof/>
        </w:rPr>
      </w:r>
      <w:r w:rsidR="004770A2">
        <w:rPr>
          <w:noProof/>
        </w:rPr>
        <w:fldChar w:fldCharType="separate"/>
      </w:r>
      <w:r w:rsidRPr="00B26EF7">
        <w:rPr>
          <w:noProof/>
          <w:lang w:val="fr-FR"/>
        </w:rPr>
        <w:t>45</w:t>
      </w:r>
      <w:r w:rsidR="004770A2">
        <w:rPr>
          <w:noProof/>
        </w:rPr>
        <w:fldChar w:fldCharType="end"/>
      </w:r>
    </w:p>
    <w:p w:rsidR="0008768A" w:rsidRPr="00B26EF7" w:rsidRDefault="0008768A">
      <w:pPr>
        <w:pStyle w:val="TOC1"/>
        <w:tabs>
          <w:tab w:val="left" w:pos="390"/>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7.</w:t>
      </w:r>
      <w:r w:rsidRPr="00B26EF7">
        <w:rPr>
          <w:rFonts w:asciiTheme="minorHAnsi" w:eastAsiaTheme="minorEastAsia" w:hAnsiTheme="minorHAnsi" w:cstheme="minorBidi"/>
          <w:b w:val="0"/>
          <w:bCs w:val="0"/>
          <w:caps w:val="0"/>
          <w:noProof/>
          <w:sz w:val="24"/>
          <w:szCs w:val="24"/>
          <w:lang w:val="fr-FR"/>
        </w:rPr>
        <w:tab/>
      </w:r>
      <w:r w:rsidRPr="009412FA">
        <w:rPr>
          <w:noProof/>
          <w:lang w:val="fr-FR"/>
        </w:rPr>
        <w:t>RECOMMANDATIONS</w:t>
      </w:r>
      <w:r w:rsidRPr="00B26EF7">
        <w:rPr>
          <w:noProof/>
          <w:lang w:val="fr-FR"/>
        </w:rPr>
        <w:tab/>
      </w:r>
      <w:r w:rsidR="004770A2">
        <w:rPr>
          <w:noProof/>
        </w:rPr>
        <w:fldChar w:fldCharType="begin"/>
      </w:r>
      <w:r w:rsidRPr="00B26EF7">
        <w:rPr>
          <w:noProof/>
          <w:lang w:val="fr-FR"/>
        </w:rPr>
        <w:instrText xml:space="preserve"> PAGEREF _Toc154411554 \h </w:instrText>
      </w:r>
      <w:r w:rsidR="004770A2">
        <w:rPr>
          <w:noProof/>
        </w:rPr>
      </w:r>
      <w:r w:rsidR="004770A2">
        <w:rPr>
          <w:noProof/>
        </w:rPr>
        <w:fldChar w:fldCharType="separate"/>
      </w:r>
      <w:r w:rsidRPr="00B26EF7">
        <w:rPr>
          <w:noProof/>
          <w:lang w:val="fr-FR"/>
        </w:rPr>
        <w:t>46</w:t>
      </w:r>
      <w:r w:rsidR="004770A2">
        <w:rPr>
          <w:noProof/>
        </w:rPr>
        <w:fldChar w:fldCharType="end"/>
      </w:r>
    </w:p>
    <w:p w:rsidR="0008768A" w:rsidRPr="00B26EF7" w:rsidRDefault="0008768A">
      <w:pPr>
        <w:pStyle w:val="TOC1"/>
        <w:tabs>
          <w:tab w:val="right" w:leader="dot" w:pos="9962"/>
        </w:tabs>
        <w:rPr>
          <w:rFonts w:asciiTheme="minorHAnsi" w:eastAsiaTheme="minorEastAsia" w:hAnsiTheme="minorHAnsi" w:cstheme="minorBidi"/>
          <w:b w:val="0"/>
          <w:bCs w:val="0"/>
          <w:caps w:val="0"/>
          <w:noProof/>
          <w:sz w:val="24"/>
          <w:szCs w:val="24"/>
          <w:lang w:val="fr-FR"/>
        </w:rPr>
      </w:pPr>
      <w:r w:rsidRPr="009412FA">
        <w:rPr>
          <w:noProof/>
          <w:lang w:val="fr-FR"/>
        </w:rPr>
        <w:t>Annexes</w:t>
      </w:r>
      <w:r w:rsidRPr="00B26EF7">
        <w:rPr>
          <w:noProof/>
          <w:lang w:val="fr-FR"/>
        </w:rPr>
        <w:tab/>
      </w:r>
      <w:r w:rsidR="004770A2">
        <w:rPr>
          <w:noProof/>
        </w:rPr>
        <w:fldChar w:fldCharType="begin"/>
      </w:r>
      <w:r w:rsidRPr="00B26EF7">
        <w:rPr>
          <w:noProof/>
          <w:lang w:val="fr-FR"/>
        </w:rPr>
        <w:instrText xml:space="preserve"> PAGEREF _Toc154411555 \h </w:instrText>
      </w:r>
      <w:r w:rsidR="004770A2">
        <w:rPr>
          <w:noProof/>
        </w:rPr>
      </w:r>
      <w:r w:rsidR="004770A2">
        <w:rPr>
          <w:noProof/>
        </w:rPr>
        <w:fldChar w:fldCharType="separate"/>
      </w:r>
      <w:r w:rsidRPr="00B26EF7">
        <w:rPr>
          <w:noProof/>
          <w:lang w:val="fr-FR"/>
        </w:rPr>
        <w:t>53</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1:  Termes de Référence</w:t>
      </w:r>
      <w:r w:rsidRPr="00B26EF7">
        <w:rPr>
          <w:noProof/>
          <w:lang w:val="fr-FR"/>
        </w:rPr>
        <w:tab/>
      </w:r>
      <w:r w:rsidR="004770A2">
        <w:rPr>
          <w:noProof/>
        </w:rPr>
        <w:fldChar w:fldCharType="begin"/>
      </w:r>
      <w:r w:rsidRPr="00B26EF7">
        <w:rPr>
          <w:noProof/>
          <w:lang w:val="fr-FR"/>
        </w:rPr>
        <w:instrText xml:space="preserve"> PAGEREF _Toc154411556 \h </w:instrText>
      </w:r>
      <w:r w:rsidR="004770A2">
        <w:rPr>
          <w:noProof/>
        </w:rPr>
      </w:r>
      <w:r w:rsidR="004770A2">
        <w:rPr>
          <w:noProof/>
        </w:rPr>
        <w:fldChar w:fldCharType="separate"/>
      </w:r>
      <w:r w:rsidRPr="00B26EF7">
        <w:rPr>
          <w:noProof/>
          <w:lang w:val="fr-FR"/>
        </w:rPr>
        <w:t>53</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2:  Matrice d’Evaluation</w:t>
      </w:r>
      <w:r w:rsidRPr="00B26EF7">
        <w:rPr>
          <w:noProof/>
          <w:lang w:val="fr-FR"/>
        </w:rPr>
        <w:tab/>
      </w:r>
      <w:r w:rsidR="004770A2">
        <w:rPr>
          <w:noProof/>
        </w:rPr>
        <w:fldChar w:fldCharType="begin"/>
      </w:r>
      <w:r w:rsidRPr="00B26EF7">
        <w:rPr>
          <w:noProof/>
          <w:lang w:val="fr-FR"/>
        </w:rPr>
        <w:instrText xml:space="preserve"> PAGEREF _Toc154411557 \h </w:instrText>
      </w:r>
      <w:r w:rsidR="004770A2">
        <w:rPr>
          <w:noProof/>
        </w:rPr>
      </w:r>
      <w:r w:rsidR="004770A2">
        <w:rPr>
          <w:noProof/>
        </w:rPr>
        <w:fldChar w:fldCharType="separate"/>
      </w:r>
      <w:r w:rsidRPr="00B26EF7">
        <w:rPr>
          <w:noProof/>
          <w:lang w:val="fr-FR"/>
        </w:rPr>
        <w:t>57</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3:  Liste de Documents Consultés</w:t>
      </w:r>
      <w:r w:rsidRPr="00B26EF7">
        <w:rPr>
          <w:noProof/>
          <w:lang w:val="fr-FR"/>
        </w:rPr>
        <w:tab/>
      </w:r>
      <w:r w:rsidR="004770A2">
        <w:rPr>
          <w:noProof/>
        </w:rPr>
        <w:fldChar w:fldCharType="begin"/>
      </w:r>
      <w:r w:rsidRPr="00B26EF7">
        <w:rPr>
          <w:noProof/>
          <w:lang w:val="fr-FR"/>
        </w:rPr>
        <w:instrText xml:space="preserve"> PAGEREF _Toc154411558 \h </w:instrText>
      </w:r>
      <w:r w:rsidR="004770A2">
        <w:rPr>
          <w:noProof/>
        </w:rPr>
      </w:r>
      <w:r w:rsidR="004770A2">
        <w:rPr>
          <w:noProof/>
        </w:rPr>
        <w:fldChar w:fldCharType="separate"/>
      </w:r>
      <w:r w:rsidRPr="00B26EF7">
        <w:rPr>
          <w:noProof/>
          <w:lang w:val="fr-FR"/>
        </w:rPr>
        <w:t>66</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4: Guide de Discussion</w:t>
      </w:r>
      <w:r w:rsidRPr="00B26EF7">
        <w:rPr>
          <w:noProof/>
          <w:lang w:val="fr-FR"/>
        </w:rPr>
        <w:tab/>
      </w:r>
      <w:r w:rsidR="004770A2">
        <w:rPr>
          <w:noProof/>
        </w:rPr>
        <w:fldChar w:fldCharType="begin"/>
      </w:r>
      <w:r w:rsidRPr="00B26EF7">
        <w:rPr>
          <w:noProof/>
          <w:lang w:val="fr-FR"/>
        </w:rPr>
        <w:instrText xml:space="preserve"> PAGEREF _Toc154411559 \h </w:instrText>
      </w:r>
      <w:r w:rsidR="004770A2">
        <w:rPr>
          <w:noProof/>
        </w:rPr>
      </w:r>
      <w:r w:rsidR="004770A2">
        <w:rPr>
          <w:noProof/>
        </w:rPr>
        <w:fldChar w:fldCharType="separate"/>
      </w:r>
      <w:r w:rsidRPr="00B26EF7">
        <w:rPr>
          <w:noProof/>
          <w:lang w:val="fr-FR"/>
        </w:rPr>
        <w:t>67</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5:  Agenda de la Mission d’Evaluation</w:t>
      </w:r>
      <w:r w:rsidRPr="00B26EF7">
        <w:rPr>
          <w:noProof/>
          <w:lang w:val="fr-FR"/>
        </w:rPr>
        <w:tab/>
      </w:r>
      <w:r w:rsidR="004770A2">
        <w:rPr>
          <w:noProof/>
        </w:rPr>
        <w:fldChar w:fldCharType="begin"/>
      </w:r>
      <w:r w:rsidRPr="00B26EF7">
        <w:rPr>
          <w:noProof/>
          <w:lang w:val="fr-FR"/>
        </w:rPr>
        <w:instrText xml:space="preserve"> PAGEREF _Toc154411560 \h </w:instrText>
      </w:r>
      <w:r w:rsidR="004770A2">
        <w:rPr>
          <w:noProof/>
        </w:rPr>
      </w:r>
      <w:r w:rsidR="004770A2">
        <w:rPr>
          <w:noProof/>
        </w:rPr>
        <w:fldChar w:fldCharType="separate"/>
      </w:r>
      <w:r w:rsidRPr="00B26EF7">
        <w:rPr>
          <w:noProof/>
          <w:lang w:val="fr-FR"/>
        </w:rPr>
        <w:t>70</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6:  Liste de Personnes Rencontrées</w:t>
      </w:r>
      <w:r w:rsidRPr="00B26EF7">
        <w:rPr>
          <w:noProof/>
          <w:lang w:val="fr-FR"/>
        </w:rPr>
        <w:tab/>
      </w:r>
      <w:r w:rsidR="004770A2">
        <w:rPr>
          <w:noProof/>
        </w:rPr>
        <w:fldChar w:fldCharType="begin"/>
      </w:r>
      <w:r w:rsidRPr="00B26EF7">
        <w:rPr>
          <w:noProof/>
          <w:lang w:val="fr-FR"/>
        </w:rPr>
        <w:instrText xml:space="preserve"> PAGEREF _Toc154411561 \h </w:instrText>
      </w:r>
      <w:r w:rsidR="004770A2">
        <w:rPr>
          <w:noProof/>
        </w:rPr>
      </w:r>
      <w:r w:rsidR="004770A2">
        <w:rPr>
          <w:noProof/>
        </w:rPr>
        <w:fldChar w:fldCharType="separate"/>
      </w:r>
      <w:r w:rsidRPr="00B26EF7">
        <w:rPr>
          <w:noProof/>
          <w:lang w:val="fr-FR"/>
        </w:rPr>
        <w:t>71</w:t>
      </w:r>
      <w:r w:rsidR="004770A2">
        <w:rPr>
          <w:noProof/>
        </w:rPr>
        <w:fldChar w:fldCharType="end"/>
      </w:r>
    </w:p>
    <w:p w:rsidR="0008768A" w:rsidRPr="00B26EF7" w:rsidRDefault="0008768A">
      <w:pPr>
        <w:pStyle w:val="TOC2"/>
        <w:tabs>
          <w:tab w:val="right" w:leader="dot" w:pos="9962"/>
        </w:tabs>
        <w:rPr>
          <w:rFonts w:asciiTheme="minorHAnsi" w:eastAsiaTheme="minorEastAsia" w:hAnsiTheme="minorHAnsi" w:cstheme="minorBidi"/>
          <w:smallCaps w:val="0"/>
          <w:noProof/>
          <w:sz w:val="24"/>
          <w:szCs w:val="24"/>
          <w:lang w:val="fr-FR"/>
        </w:rPr>
      </w:pPr>
      <w:r w:rsidRPr="009412FA">
        <w:rPr>
          <w:noProof/>
          <w:lang w:val="fr-FR"/>
        </w:rPr>
        <w:t>Annexe 7:  Résultats Attendus et Activités Planifiées du Projet Conjoint</w:t>
      </w:r>
      <w:r w:rsidRPr="00B26EF7">
        <w:rPr>
          <w:noProof/>
          <w:lang w:val="fr-FR"/>
        </w:rPr>
        <w:tab/>
      </w:r>
      <w:r w:rsidR="004770A2">
        <w:rPr>
          <w:noProof/>
        </w:rPr>
        <w:fldChar w:fldCharType="begin"/>
      </w:r>
      <w:r w:rsidRPr="00B26EF7">
        <w:rPr>
          <w:noProof/>
          <w:lang w:val="fr-FR"/>
        </w:rPr>
        <w:instrText xml:space="preserve"> PAGEREF _Toc154411562 \h </w:instrText>
      </w:r>
      <w:r w:rsidR="004770A2">
        <w:rPr>
          <w:noProof/>
        </w:rPr>
      </w:r>
      <w:r w:rsidR="004770A2">
        <w:rPr>
          <w:noProof/>
        </w:rPr>
        <w:fldChar w:fldCharType="separate"/>
      </w:r>
      <w:r w:rsidRPr="00B26EF7">
        <w:rPr>
          <w:noProof/>
          <w:lang w:val="fr-FR"/>
        </w:rPr>
        <w:t>73</w:t>
      </w:r>
      <w:r w:rsidR="004770A2">
        <w:rPr>
          <w:noProof/>
        </w:rPr>
        <w:fldChar w:fldCharType="end"/>
      </w:r>
    </w:p>
    <w:p w:rsidR="0029338E" w:rsidRPr="00F010A6" w:rsidRDefault="004770A2">
      <w:pPr>
        <w:widowControl/>
        <w:jc w:val="both"/>
        <w:rPr>
          <w:b/>
          <w:bCs/>
          <w:caps/>
          <w:sz w:val="22"/>
          <w:szCs w:val="22"/>
          <w:lang w:val="fr-FR"/>
        </w:rPr>
      </w:pPr>
      <w:r w:rsidRPr="00F010A6">
        <w:rPr>
          <w:sz w:val="22"/>
          <w:szCs w:val="22"/>
          <w:lang w:val="fr-FR"/>
        </w:rPr>
        <w:fldChar w:fldCharType="end"/>
      </w:r>
    </w:p>
    <w:p w:rsidR="00034DBE" w:rsidRPr="00F010A6" w:rsidRDefault="00034DBE" w:rsidP="007E421D">
      <w:pPr>
        <w:widowControl/>
        <w:autoSpaceDE/>
        <w:autoSpaceDN/>
        <w:adjustRightInd/>
        <w:rPr>
          <w:rFonts w:ascii="Arial" w:hAnsi="Arial" w:cs="Arial"/>
          <w:b/>
          <w:bCs/>
          <w:kern w:val="32"/>
          <w:sz w:val="28"/>
          <w:szCs w:val="28"/>
          <w:lang w:val="fr-FR"/>
        </w:rPr>
      </w:pPr>
    </w:p>
    <w:p w:rsidR="00034DBE" w:rsidRPr="00F010A6" w:rsidRDefault="00034DBE" w:rsidP="007E421D">
      <w:pPr>
        <w:widowControl/>
        <w:autoSpaceDE/>
        <w:autoSpaceDN/>
        <w:adjustRightInd/>
        <w:rPr>
          <w:rFonts w:ascii="Arial" w:hAnsi="Arial" w:cs="Arial"/>
          <w:b/>
          <w:bCs/>
          <w:kern w:val="32"/>
          <w:sz w:val="28"/>
          <w:szCs w:val="28"/>
          <w:lang w:val="fr-FR"/>
        </w:rPr>
      </w:pPr>
    </w:p>
    <w:p w:rsidR="007E421D" w:rsidRPr="00F010A6" w:rsidRDefault="007E421D" w:rsidP="007E421D">
      <w:pPr>
        <w:widowControl/>
        <w:autoSpaceDE/>
        <w:autoSpaceDN/>
        <w:adjustRightInd/>
        <w:rPr>
          <w:rFonts w:ascii="Arial" w:hAnsi="Arial" w:cs="Arial"/>
          <w:b/>
          <w:bCs/>
          <w:kern w:val="32"/>
          <w:sz w:val="28"/>
          <w:szCs w:val="28"/>
          <w:lang w:val="fr-FR"/>
        </w:rPr>
      </w:pPr>
    </w:p>
    <w:p w:rsidR="007E421D" w:rsidRPr="00F010A6" w:rsidRDefault="007E421D" w:rsidP="007E421D">
      <w:pPr>
        <w:pStyle w:val="Heading1"/>
        <w:spacing w:before="120" w:after="120"/>
        <w:jc w:val="center"/>
        <w:rPr>
          <w:sz w:val="28"/>
          <w:szCs w:val="28"/>
          <w:lang w:val="fr-FR"/>
        </w:rPr>
      </w:pPr>
      <w:bookmarkStart w:id="3" w:name="_Toc154411509"/>
      <w:r w:rsidRPr="00F010A6">
        <w:rPr>
          <w:sz w:val="28"/>
          <w:szCs w:val="28"/>
          <w:lang w:val="fr-FR"/>
        </w:rPr>
        <w:t>LIST</w:t>
      </w:r>
      <w:r w:rsidR="00DD4BC7" w:rsidRPr="00F010A6">
        <w:rPr>
          <w:sz w:val="28"/>
          <w:szCs w:val="28"/>
          <w:lang w:val="fr-FR"/>
        </w:rPr>
        <w:t>E DE TABLEAUX</w:t>
      </w:r>
      <w:bookmarkEnd w:id="3"/>
    </w:p>
    <w:p w:rsidR="007E421D" w:rsidRPr="00F010A6" w:rsidRDefault="007E421D" w:rsidP="007E421D">
      <w:pPr>
        <w:rPr>
          <w:sz w:val="22"/>
          <w:lang w:val="fr-FR"/>
        </w:rPr>
      </w:pPr>
    </w:p>
    <w:p w:rsidR="0008768A" w:rsidRPr="00B26EF7" w:rsidRDefault="004770A2">
      <w:pPr>
        <w:pStyle w:val="TableofFigures"/>
        <w:rPr>
          <w:rFonts w:asciiTheme="minorHAnsi" w:eastAsiaTheme="minorEastAsia" w:hAnsiTheme="minorHAnsi" w:cstheme="minorBidi"/>
          <w:sz w:val="24"/>
          <w:lang w:val="fr-FR"/>
        </w:rPr>
      </w:pPr>
      <w:r w:rsidRPr="004770A2">
        <w:rPr>
          <w:lang w:val="fr-FR"/>
        </w:rPr>
        <w:fldChar w:fldCharType="begin"/>
      </w:r>
      <w:r w:rsidR="00AA1C70" w:rsidRPr="00F010A6">
        <w:rPr>
          <w:lang w:val="fr-FR"/>
        </w:rPr>
        <w:instrText xml:space="preserve"> TOC \c "Table" </w:instrText>
      </w:r>
      <w:r w:rsidRPr="004770A2">
        <w:rPr>
          <w:lang w:val="fr-FR"/>
        </w:rPr>
        <w:fldChar w:fldCharType="separate"/>
      </w:r>
      <w:r w:rsidR="0008768A" w:rsidRPr="004E6CB3">
        <w:rPr>
          <w:lang w:val="fr-FR"/>
        </w:rPr>
        <w:t>Tableau 1:  Modèle logique du projet conjoint</w:t>
      </w:r>
      <w:r w:rsidR="0008768A" w:rsidRPr="00B26EF7">
        <w:rPr>
          <w:lang w:val="fr-FR"/>
        </w:rPr>
        <w:tab/>
      </w:r>
      <w:r>
        <w:fldChar w:fldCharType="begin"/>
      </w:r>
      <w:r w:rsidR="0008768A" w:rsidRPr="00B26EF7">
        <w:rPr>
          <w:lang w:val="fr-FR"/>
        </w:rPr>
        <w:instrText xml:space="preserve"> PAGEREF _Toc154411563 \h </w:instrText>
      </w:r>
      <w:r>
        <w:fldChar w:fldCharType="separate"/>
      </w:r>
      <w:r w:rsidR="0008768A" w:rsidRPr="00B26EF7">
        <w:rPr>
          <w:lang w:val="fr-FR"/>
        </w:rPr>
        <w:t>17</w:t>
      </w:r>
      <w:r>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2:  Liste des sites d’intervention du PASEF</w:t>
      </w:r>
      <w:r w:rsidRPr="00B26EF7">
        <w:rPr>
          <w:lang w:val="fr-FR"/>
        </w:rPr>
        <w:tab/>
      </w:r>
      <w:r w:rsidR="004770A2">
        <w:fldChar w:fldCharType="begin"/>
      </w:r>
      <w:r w:rsidRPr="00B26EF7">
        <w:rPr>
          <w:lang w:val="fr-FR"/>
        </w:rPr>
        <w:instrText xml:space="preserve"> PAGEREF _Toc154411564 \h </w:instrText>
      </w:r>
      <w:r w:rsidR="004770A2">
        <w:fldChar w:fldCharType="separate"/>
      </w:r>
      <w:r w:rsidRPr="00B26EF7">
        <w:rPr>
          <w:lang w:val="fr-FR"/>
        </w:rPr>
        <w:t>18</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3:  Liste des Résultats Atteints du Project Conjoint</w:t>
      </w:r>
      <w:r w:rsidRPr="00B26EF7">
        <w:rPr>
          <w:lang w:val="fr-FR"/>
        </w:rPr>
        <w:tab/>
      </w:r>
      <w:r w:rsidR="004770A2">
        <w:fldChar w:fldCharType="begin"/>
      </w:r>
      <w:r w:rsidRPr="00B26EF7">
        <w:rPr>
          <w:lang w:val="fr-FR"/>
        </w:rPr>
        <w:instrText xml:space="preserve"> PAGEREF _Toc154411565 \h </w:instrText>
      </w:r>
      <w:r w:rsidR="004770A2">
        <w:fldChar w:fldCharType="separate"/>
      </w:r>
      <w:r w:rsidRPr="00B26EF7">
        <w:rPr>
          <w:lang w:val="fr-FR"/>
        </w:rPr>
        <w:t>21</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4:  Liste des Risques Identifiés et Réponses de Gestion</w:t>
      </w:r>
      <w:r w:rsidRPr="00B26EF7">
        <w:rPr>
          <w:lang w:val="fr-FR"/>
        </w:rPr>
        <w:tab/>
      </w:r>
      <w:r w:rsidR="004770A2">
        <w:fldChar w:fldCharType="begin"/>
      </w:r>
      <w:r w:rsidRPr="00B26EF7">
        <w:rPr>
          <w:lang w:val="fr-FR"/>
        </w:rPr>
        <w:instrText xml:space="preserve"> PAGEREF _Toc154411566 \h </w:instrText>
      </w:r>
      <w:r w:rsidR="004770A2">
        <w:fldChar w:fldCharType="separate"/>
      </w:r>
      <w:r w:rsidRPr="00B26EF7">
        <w:rPr>
          <w:lang w:val="fr-FR"/>
        </w:rPr>
        <w:t>26</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5:  Responsabilité(s) des Agences des NU et Contreparties par Produit</w:t>
      </w:r>
      <w:r w:rsidRPr="00B26EF7">
        <w:rPr>
          <w:lang w:val="fr-FR"/>
        </w:rPr>
        <w:tab/>
      </w:r>
      <w:r w:rsidR="004770A2">
        <w:fldChar w:fldCharType="begin"/>
      </w:r>
      <w:r w:rsidRPr="00B26EF7">
        <w:rPr>
          <w:lang w:val="fr-FR"/>
        </w:rPr>
        <w:instrText xml:space="preserve"> PAGEREF _Toc154411567 \h </w:instrText>
      </w:r>
      <w:r w:rsidR="004770A2">
        <w:fldChar w:fldCharType="separate"/>
      </w:r>
      <w:r w:rsidRPr="00B26EF7">
        <w:rPr>
          <w:lang w:val="fr-FR"/>
        </w:rPr>
        <w:t>28</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6:  Taux d’Utilisation des Transferts F-OMD au PASEF</w:t>
      </w:r>
      <w:r w:rsidRPr="00B26EF7">
        <w:rPr>
          <w:lang w:val="fr-FR"/>
        </w:rPr>
        <w:tab/>
      </w:r>
      <w:r w:rsidR="004770A2">
        <w:fldChar w:fldCharType="begin"/>
      </w:r>
      <w:r w:rsidRPr="00B26EF7">
        <w:rPr>
          <w:lang w:val="fr-FR"/>
        </w:rPr>
        <w:instrText xml:space="preserve"> PAGEREF _Toc154411568 \h </w:instrText>
      </w:r>
      <w:r w:rsidR="004770A2">
        <w:fldChar w:fldCharType="separate"/>
      </w:r>
      <w:r w:rsidRPr="00B26EF7">
        <w:rPr>
          <w:lang w:val="fr-FR"/>
        </w:rPr>
        <w:t>32</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7:  Statut de l’Utilisation des Fonds F-OMD par Agence</w:t>
      </w:r>
      <w:r w:rsidRPr="00B26EF7">
        <w:rPr>
          <w:lang w:val="fr-FR"/>
        </w:rPr>
        <w:tab/>
      </w:r>
      <w:r w:rsidR="004770A2">
        <w:fldChar w:fldCharType="begin"/>
      </w:r>
      <w:r w:rsidRPr="00B26EF7">
        <w:rPr>
          <w:lang w:val="fr-FR"/>
        </w:rPr>
        <w:instrText xml:space="preserve"> PAGEREF _Toc154411569 \h </w:instrText>
      </w:r>
      <w:r w:rsidR="004770A2">
        <w:fldChar w:fldCharType="separate"/>
      </w:r>
      <w:r w:rsidRPr="00B26EF7">
        <w:rPr>
          <w:lang w:val="fr-FR"/>
        </w:rPr>
        <w:t>33</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8:  Liste d’indicateur de performance pour le suivi du PASEF</w:t>
      </w:r>
      <w:r w:rsidRPr="00B26EF7">
        <w:rPr>
          <w:lang w:val="fr-FR"/>
        </w:rPr>
        <w:tab/>
      </w:r>
      <w:r w:rsidR="004770A2">
        <w:fldChar w:fldCharType="begin"/>
      </w:r>
      <w:r w:rsidRPr="00B26EF7">
        <w:rPr>
          <w:lang w:val="fr-FR"/>
        </w:rPr>
        <w:instrText xml:space="preserve"> PAGEREF _Toc154411570 \h </w:instrText>
      </w:r>
      <w:r w:rsidR="004770A2">
        <w:fldChar w:fldCharType="separate"/>
      </w:r>
      <w:r w:rsidRPr="00B26EF7">
        <w:rPr>
          <w:lang w:val="fr-FR"/>
        </w:rPr>
        <w:t>36</w:t>
      </w:r>
      <w:r w:rsidR="004770A2">
        <w:fldChar w:fldCharType="end"/>
      </w:r>
    </w:p>
    <w:p w:rsidR="0008768A" w:rsidRPr="00B26EF7" w:rsidRDefault="0008768A">
      <w:pPr>
        <w:pStyle w:val="TableofFigures"/>
        <w:rPr>
          <w:rFonts w:asciiTheme="minorHAnsi" w:eastAsiaTheme="minorEastAsia" w:hAnsiTheme="minorHAnsi" w:cstheme="minorBidi"/>
          <w:sz w:val="24"/>
          <w:lang w:val="fr-FR"/>
        </w:rPr>
      </w:pPr>
      <w:r w:rsidRPr="004E6CB3">
        <w:rPr>
          <w:lang w:val="fr-FR"/>
        </w:rPr>
        <w:t>Tableau 9:  Liste d’Indicateurs de Performance Proposée pour suivre le PASEF</w:t>
      </w:r>
      <w:r w:rsidRPr="00B26EF7">
        <w:rPr>
          <w:lang w:val="fr-FR"/>
        </w:rPr>
        <w:tab/>
      </w:r>
      <w:r w:rsidR="004770A2">
        <w:fldChar w:fldCharType="begin"/>
      </w:r>
      <w:r w:rsidRPr="00B26EF7">
        <w:rPr>
          <w:lang w:val="fr-FR"/>
        </w:rPr>
        <w:instrText xml:space="preserve"> PAGEREF _Toc154411571 \h </w:instrText>
      </w:r>
      <w:r w:rsidR="004770A2">
        <w:fldChar w:fldCharType="separate"/>
      </w:r>
      <w:r w:rsidRPr="00B26EF7">
        <w:rPr>
          <w:lang w:val="fr-FR"/>
        </w:rPr>
        <w:t>50</w:t>
      </w:r>
      <w:r w:rsidR="004770A2">
        <w:fldChar w:fldCharType="end"/>
      </w:r>
    </w:p>
    <w:p w:rsidR="007E421D" w:rsidRPr="00F010A6" w:rsidRDefault="004770A2" w:rsidP="007E421D">
      <w:pPr>
        <w:rPr>
          <w:sz w:val="22"/>
          <w:lang w:val="fr-FR"/>
        </w:rPr>
      </w:pPr>
      <w:r w:rsidRPr="00F010A6">
        <w:rPr>
          <w:sz w:val="20"/>
          <w:lang w:val="fr-FR"/>
        </w:rPr>
        <w:fldChar w:fldCharType="end"/>
      </w:r>
    </w:p>
    <w:p w:rsidR="007907F8" w:rsidRPr="00F010A6" w:rsidRDefault="007907F8">
      <w:pPr>
        <w:widowControl/>
        <w:autoSpaceDE/>
        <w:autoSpaceDN/>
        <w:adjustRightInd/>
        <w:rPr>
          <w:sz w:val="22"/>
          <w:lang w:val="fr-FR"/>
        </w:rPr>
      </w:pPr>
    </w:p>
    <w:p w:rsidR="007E421D" w:rsidRPr="00F010A6" w:rsidRDefault="007E421D" w:rsidP="007E421D">
      <w:pPr>
        <w:widowControl/>
        <w:autoSpaceDE/>
        <w:autoSpaceDN/>
        <w:adjustRightInd/>
        <w:rPr>
          <w:rFonts w:ascii="Arial" w:hAnsi="Arial" w:cs="Arial"/>
          <w:b/>
          <w:bCs/>
          <w:kern w:val="32"/>
          <w:sz w:val="28"/>
          <w:szCs w:val="28"/>
          <w:lang w:val="fr-FR"/>
        </w:rPr>
      </w:pPr>
      <w:r w:rsidRPr="00F010A6">
        <w:rPr>
          <w:sz w:val="22"/>
          <w:lang w:val="fr-FR"/>
        </w:rPr>
        <w:br w:type="page"/>
      </w:r>
    </w:p>
    <w:p w:rsidR="007E421D" w:rsidRPr="00F010A6" w:rsidRDefault="007E421D" w:rsidP="007E421D">
      <w:pPr>
        <w:pStyle w:val="Heading1"/>
        <w:spacing w:before="120" w:after="120"/>
        <w:jc w:val="center"/>
        <w:rPr>
          <w:sz w:val="28"/>
          <w:szCs w:val="28"/>
          <w:lang w:val="fr-FR"/>
        </w:rPr>
      </w:pPr>
      <w:bookmarkStart w:id="4" w:name="_Toc154411510"/>
      <w:r w:rsidRPr="00F010A6">
        <w:rPr>
          <w:sz w:val="28"/>
          <w:szCs w:val="28"/>
          <w:lang w:val="fr-FR"/>
        </w:rPr>
        <w:lastRenderedPageBreak/>
        <w:t>LIST</w:t>
      </w:r>
      <w:r w:rsidR="00DD4BC7" w:rsidRPr="00F010A6">
        <w:rPr>
          <w:sz w:val="28"/>
          <w:szCs w:val="28"/>
          <w:lang w:val="fr-FR"/>
        </w:rPr>
        <w:t>E</w:t>
      </w:r>
      <w:r w:rsidRPr="00F010A6">
        <w:rPr>
          <w:sz w:val="28"/>
          <w:szCs w:val="28"/>
          <w:lang w:val="fr-FR"/>
        </w:rPr>
        <w:t xml:space="preserve"> </w:t>
      </w:r>
      <w:r w:rsidR="00242358">
        <w:rPr>
          <w:sz w:val="28"/>
          <w:szCs w:val="28"/>
          <w:lang w:val="fr-FR"/>
        </w:rPr>
        <w:t xml:space="preserve">DE SIGLES ET </w:t>
      </w:r>
      <w:r w:rsidR="00DD4BC7" w:rsidRPr="00F010A6">
        <w:rPr>
          <w:sz w:val="28"/>
          <w:szCs w:val="28"/>
          <w:lang w:val="fr-FR"/>
        </w:rPr>
        <w:t>AB</w:t>
      </w:r>
      <w:r w:rsidRPr="00F010A6">
        <w:rPr>
          <w:sz w:val="28"/>
          <w:szCs w:val="28"/>
          <w:lang w:val="fr-FR"/>
        </w:rPr>
        <w:t>REVIATIONS</w:t>
      </w:r>
      <w:bookmarkEnd w:id="4"/>
    </w:p>
    <w:p w:rsidR="00D04DF7" w:rsidRDefault="00D04DF7" w:rsidP="00635341">
      <w:pPr>
        <w:widowControl/>
        <w:autoSpaceDE/>
        <w:autoSpaceDN/>
        <w:adjustRightInd/>
        <w:rPr>
          <w:sz w:val="22"/>
          <w:lang w:val="fr-FR"/>
        </w:rPr>
      </w:pPr>
    </w:p>
    <w:p w:rsidR="00635341" w:rsidRDefault="00635341" w:rsidP="00635341">
      <w:pPr>
        <w:widowControl/>
        <w:autoSpaceDE/>
        <w:autoSpaceDN/>
        <w:adjustRightInd/>
        <w:rPr>
          <w:sz w:val="22"/>
          <w:lang w:val="fr-FR"/>
        </w:rPr>
      </w:pPr>
      <w:r>
        <w:rPr>
          <w:sz w:val="22"/>
          <w:lang w:val="fr-FR"/>
        </w:rPr>
        <w:t>AA</w:t>
      </w:r>
      <w:r>
        <w:rPr>
          <w:sz w:val="22"/>
          <w:lang w:val="fr-FR"/>
        </w:rPr>
        <w:tab/>
      </w:r>
      <w:r>
        <w:rPr>
          <w:sz w:val="22"/>
          <w:lang w:val="fr-FR"/>
        </w:rPr>
        <w:tab/>
        <w:t>Agent Administratif</w:t>
      </w:r>
    </w:p>
    <w:p w:rsidR="00635341" w:rsidRDefault="00635341" w:rsidP="00635341">
      <w:pPr>
        <w:widowControl/>
        <w:autoSpaceDE/>
        <w:autoSpaceDN/>
        <w:adjustRightInd/>
        <w:rPr>
          <w:sz w:val="22"/>
          <w:lang w:val="fr-FR"/>
        </w:rPr>
      </w:pPr>
      <w:r>
        <w:rPr>
          <w:sz w:val="22"/>
          <w:lang w:val="fr-FR"/>
        </w:rPr>
        <w:t>ACDI</w:t>
      </w:r>
      <w:r>
        <w:rPr>
          <w:sz w:val="22"/>
          <w:lang w:val="fr-FR"/>
        </w:rPr>
        <w:tab/>
      </w:r>
      <w:r>
        <w:rPr>
          <w:sz w:val="22"/>
          <w:lang w:val="fr-FR"/>
        </w:rPr>
        <w:tab/>
        <w:t>Agence Canadienne du Développement International</w:t>
      </w:r>
    </w:p>
    <w:p w:rsidR="00635341" w:rsidRDefault="00635341" w:rsidP="00635341">
      <w:pPr>
        <w:widowControl/>
        <w:autoSpaceDE/>
        <w:autoSpaceDN/>
        <w:adjustRightInd/>
        <w:rPr>
          <w:sz w:val="22"/>
          <w:lang w:val="fr-FR"/>
        </w:rPr>
      </w:pPr>
      <w:r>
        <w:rPr>
          <w:sz w:val="22"/>
          <w:lang w:val="fr-FR"/>
        </w:rPr>
        <w:t>ANSD</w:t>
      </w:r>
      <w:r>
        <w:rPr>
          <w:sz w:val="22"/>
          <w:lang w:val="fr-FR"/>
        </w:rPr>
        <w:tab/>
      </w:r>
      <w:r>
        <w:rPr>
          <w:sz w:val="22"/>
          <w:lang w:val="fr-FR"/>
        </w:rPr>
        <w:tab/>
        <w:t>Agence Nationale de Statistiques et Démographique</w:t>
      </w:r>
    </w:p>
    <w:p w:rsidR="00635341" w:rsidRDefault="00635341" w:rsidP="00635341">
      <w:pPr>
        <w:widowControl/>
        <w:autoSpaceDE/>
        <w:autoSpaceDN/>
        <w:adjustRightInd/>
        <w:rPr>
          <w:sz w:val="22"/>
          <w:lang w:val="fr-FR"/>
        </w:rPr>
      </w:pPr>
      <w:r>
        <w:rPr>
          <w:sz w:val="22"/>
          <w:lang w:val="fr-FR"/>
        </w:rPr>
        <w:t>ARD</w:t>
      </w:r>
      <w:r>
        <w:rPr>
          <w:sz w:val="22"/>
          <w:lang w:val="fr-FR"/>
        </w:rPr>
        <w:tab/>
      </w:r>
      <w:r>
        <w:rPr>
          <w:sz w:val="22"/>
          <w:lang w:val="fr-FR"/>
        </w:rPr>
        <w:tab/>
        <w:t>Agence Régionale de Développement</w:t>
      </w:r>
    </w:p>
    <w:p w:rsidR="009172BC" w:rsidRDefault="009172BC" w:rsidP="009172BC">
      <w:pPr>
        <w:widowControl/>
        <w:autoSpaceDE/>
        <w:autoSpaceDN/>
        <w:adjustRightInd/>
        <w:rPr>
          <w:sz w:val="22"/>
          <w:lang w:val="fr-FR"/>
        </w:rPr>
      </w:pPr>
      <w:r>
        <w:rPr>
          <w:sz w:val="22"/>
          <w:lang w:val="fr-FR"/>
        </w:rPr>
        <w:t>CAP</w:t>
      </w:r>
      <w:r>
        <w:rPr>
          <w:sz w:val="22"/>
          <w:lang w:val="fr-FR"/>
        </w:rPr>
        <w:tab/>
      </w:r>
      <w:r>
        <w:rPr>
          <w:sz w:val="22"/>
          <w:lang w:val="fr-FR"/>
        </w:rPr>
        <w:tab/>
        <w:t>Cellule d’Appui à la mise en œuvre des Projets et P</w:t>
      </w:r>
      <w:r w:rsidRPr="006431B4">
        <w:rPr>
          <w:sz w:val="22"/>
          <w:lang w:val="fr-FR"/>
        </w:rPr>
        <w:t>rogrammes</w:t>
      </w:r>
    </w:p>
    <w:p w:rsidR="00635341" w:rsidRDefault="00635341" w:rsidP="00635341">
      <w:pPr>
        <w:widowControl/>
        <w:autoSpaceDE/>
        <w:autoSpaceDN/>
        <w:adjustRightInd/>
        <w:rPr>
          <w:sz w:val="22"/>
          <w:lang w:val="fr-FR"/>
        </w:rPr>
      </w:pPr>
      <w:r>
        <w:rPr>
          <w:sz w:val="22"/>
          <w:lang w:val="fr-FR"/>
        </w:rPr>
        <w:t>CCA</w:t>
      </w:r>
      <w:r>
        <w:rPr>
          <w:sz w:val="22"/>
          <w:lang w:val="fr-FR"/>
        </w:rPr>
        <w:tab/>
      </w:r>
      <w:r>
        <w:rPr>
          <w:sz w:val="22"/>
          <w:lang w:val="fr-FR"/>
        </w:rPr>
        <w:tab/>
        <w:t>Common Country Assessment</w:t>
      </w:r>
    </w:p>
    <w:p w:rsidR="00635341" w:rsidRDefault="00635341" w:rsidP="00635341">
      <w:pPr>
        <w:widowControl/>
        <w:autoSpaceDE/>
        <w:autoSpaceDN/>
        <w:adjustRightInd/>
        <w:rPr>
          <w:sz w:val="22"/>
          <w:lang w:val="fr-FR"/>
        </w:rPr>
      </w:pPr>
      <w:r>
        <w:rPr>
          <w:sz w:val="22"/>
          <w:lang w:val="fr-FR"/>
        </w:rPr>
        <w:t>CDS-MT</w:t>
      </w:r>
      <w:r>
        <w:rPr>
          <w:sz w:val="22"/>
          <w:lang w:val="fr-FR"/>
        </w:rPr>
        <w:tab/>
        <w:t>Cadre de Dépenses Sectorielles à Moyen Terme</w:t>
      </w:r>
    </w:p>
    <w:p w:rsidR="00635341" w:rsidRDefault="00635341" w:rsidP="00635341">
      <w:pPr>
        <w:widowControl/>
        <w:autoSpaceDE/>
        <w:autoSpaceDN/>
        <w:adjustRightInd/>
        <w:rPr>
          <w:sz w:val="22"/>
          <w:lang w:val="fr-FR"/>
        </w:rPr>
      </w:pPr>
      <w:r>
        <w:rPr>
          <w:sz w:val="22"/>
          <w:lang w:val="fr-FR"/>
        </w:rPr>
        <w:t>CEPS</w:t>
      </w:r>
      <w:r>
        <w:rPr>
          <w:sz w:val="22"/>
          <w:lang w:val="fr-FR"/>
        </w:rPr>
        <w:tab/>
      </w:r>
      <w:r>
        <w:rPr>
          <w:sz w:val="22"/>
          <w:lang w:val="fr-FR"/>
        </w:rPr>
        <w:tab/>
        <w:t>Cellule d’Etudes, de Planification et de Suivi</w:t>
      </w:r>
    </w:p>
    <w:p w:rsidR="00635341" w:rsidRDefault="00635341" w:rsidP="00635341">
      <w:pPr>
        <w:widowControl/>
        <w:autoSpaceDE/>
        <w:autoSpaceDN/>
        <w:adjustRightInd/>
        <w:rPr>
          <w:sz w:val="22"/>
          <w:lang w:val="fr-FR"/>
        </w:rPr>
      </w:pPr>
      <w:r>
        <w:rPr>
          <w:sz w:val="22"/>
          <w:lang w:val="fr-FR"/>
        </w:rPr>
        <w:t>CSE</w:t>
      </w:r>
      <w:r>
        <w:rPr>
          <w:sz w:val="22"/>
          <w:lang w:val="fr-FR"/>
        </w:rPr>
        <w:tab/>
      </w:r>
      <w:r>
        <w:rPr>
          <w:sz w:val="22"/>
          <w:lang w:val="fr-FR"/>
        </w:rPr>
        <w:tab/>
        <w:t>Centre de Suivi Ecologique</w:t>
      </w:r>
    </w:p>
    <w:p w:rsidR="009172BC" w:rsidRDefault="009172BC" w:rsidP="009172BC">
      <w:pPr>
        <w:widowControl/>
        <w:autoSpaceDE/>
        <w:autoSpaceDN/>
        <w:adjustRightInd/>
        <w:rPr>
          <w:sz w:val="22"/>
          <w:lang w:val="fr-FR"/>
        </w:rPr>
      </w:pPr>
      <w:r>
        <w:rPr>
          <w:sz w:val="22"/>
          <w:lang w:val="fr-FR"/>
        </w:rPr>
        <w:t>DEEC</w:t>
      </w:r>
      <w:r>
        <w:rPr>
          <w:sz w:val="22"/>
          <w:lang w:val="fr-FR"/>
        </w:rPr>
        <w:tab/>
      </w:r>
      <w:r>
        <w:rPr>
          <w:sz w:val="22"/>
          <w:lang w:val="fr-FR"/>
        </w:rPr>
        <w:tab/>
        <w:t xml:space="preserve">Direction de l’Environnement et des Etablissements Classés </w:t>
      </w:r>
    </w:p>
    <w:p w:rsidR="00635341" w:rsidRPr="00561C82" w:rsidRDefault="00635341" w:rsidP="00635341">
      <w:pPr>
        <w:widowControl/>
        <w:autoSpaceDE/>
        <w:autoSpaceDN/>
        <w:adjustRightInd/>
        <w:rPr>
          <w:sz w:val="22"/>
          <w:lang w:val="fr-FR"/>
        </w:rPr>
      </w:pPr>
      <w:r>
        <w:rPr>
          <w:sz w:val="22"/>
          <w:lang w:val="fr-FR"/>
        </w:rPr>
        <w:t>DEFCCS</w:t>
      </w:r>
      <w:r>
        <w:rPr>
          <w:sz w:val="22"/>
          <w:lang w:val="fr-FR"/>
        </w:rPr>
        <w:tab/>
        <w:t xml:space="preserve">Direction </w:t>
      </w:r>
      <w:r w:rsidRPr="00561C82">
        <w:rPr>
          <w:sz w:val="22"/>
          <w:lang w:val="fr-FR"/>
        </w:rPr>
        <w:t>des Eaux, Forêts, Chasse et de la Conservation des Sols</w:t>
      </w:r>
    </w:p>
    <w:p w:rsidR="00635341" w:rsidRDefault="00635341" w:rsidP="00635341">
      <w:pPr>
        <w:widowControl/>
        <w:autoSpaceDE/>
        <w:autoSpaceDN/>
        <w:adjustRightInd/>
        <w:rPr>
          <w:sz w:val="22"/>
          <w:lang w:val="fr-FR"/>
        </w:rPr>
      </w:pPr>
      <w:r>
        <w:rPr>
          <w:sz w:val="22"/>
          <w:lang w:val="fr-FR"/>
        </w:rPr>
        <w:t>DPEE</w:t>
      </w:r>
      <w:r>
        <w:rPr>
          <w:sz w:val="22"/>
          <w:lang w:val="fr-FR"/>
        </w:rPr>
        <w:tab/>
      </w:r>
      <w:r>
        <w:rPr>
          <w:sz w:val="22"/>
          <w:lang w:val="fr-FR"/>
        </w:rPr>
        <w:tab/>
        <w:t>Direction de la Prévision et des Etudes Economiques</w:t>
      </w:r>
    </w:p>
    <w:p w:rsidR="00635341" w:rsidRDefault="00635341" w:rsidP="00635341">
      <w:pPr>
        <w:widowControl/>
        <w:autoSpaceDE/>
        <w:autoSpaceDN/>
        <w:adjustRightInd/>
        <w:rPr>
          <w:sz w:val="22"/>
          <w:lang w:val="fr-FR"/>
        </w:rPr>
      </w:pPr>
      <w:r>
        <w:rPr>
          <w:sz w:val="22"/>
          <w:lang w:val="fr-FR"/>
        </w:rPr>
        <w:t>DSRP</w:t>
      </w:r>
      <w:r>
        <w:rPr>
          <w:sz w:val="22"/>
          <w:lang w:val="fr-FR"/>
        </w:rPr>
        <w:tab/>
      </w:r>
      <w:r>
        <w:rPr>
          <w:sz w:val="22"/>
          <w:lang w:val="fr-FR"/>
        </w:rPr>
        <w:tab/>
        <w:t>Document de Stratégie de Réduction de la Pauvreté</w:t>
      </w:r>
    </w:p>
    <w:p w:rsidR="009172BC" w:rsidRDefault="009172BC" w:rsidP="009172BC">
      <w:pPr>
        <w:widowControl/>
        <w:autoSpaceDE/>
        <w:autoSpaceDN/>
        <w:adjustRightInd/>
        <w:rPr>
          <w:sz w:val="22"/>
          <w:lang w:val="fr-FR"/>
        </w:rPr>
      </w:pPr>
      <w:r>
        <w:rPr>
          <w:sz w:val="22"/>
          <w:lang w:val="fr-FR"/>
        </w:rPr>
        <w:t>EF</w:t>
      </w:r>
      <w:r>
        <w:rPr>
          <w:sz w:val="22"/>
          <w:lang w:val="fr-FR"/>
        </w:rPr>
        <w:tab/>
      </w:r>
      <w:r>
        <w:rPr>
          <w:sz w:val="22"/>
          <w:lang w:val="fr-FR"/>
        </w:rPr>
        <w:tab/>
        <w:t>Ecosystème Forestier</w:t>
      </w:r>
    </w:p>
    <w:p w:rsidR="00635341" w:rsidRDefault="00635341" w:rsidP="00635341">
      <w:pPr>
        <w:widowControl/>
        <w:autoSpaceDE/>
        <w:autoSpaceDN/>
        <w:adjustRightInd/>
        <w:rPr>
          <w:sz w:val="22"/>
          <w:lang w:val="fr-FR"/>
        </w:rPr>
      </w:pPr>
      <w:r>
        <w:rPr>
          <w:sz w:val="22"/>
          <w:lang w:val="fr-FR"/>
        </w:rPr>
        <w:t>EM</w:t>
      </w:r>
      <w:r>
        <w:rPr>
          <w:sz w:val="22"/>
          <w:lang w:val="fr-FR"/>
        </w:rPr>
        <w:tab/>
      </w:r>
      <w:r>
        <w:rPr>
          <w:sz w:val="22"/>
          <w:lang w:val="fr-FR"/>
        </w:rPr>
        <w:tab/>
        <w:t>Evaluation des Ecosystèmes pour le Millénaire</w:t>
      </w:r>
    </w:p>
    <w:p w:rsidR="00561C82" w:rsidRPr="00561C82" w:rsidRDefault="00561C82" w:rsidP="0013006A">
      <w:pPr>
        <w:widowControl/>
        <w:autoSpaceDE/>
        <w:autoSpaceDN/>
        <w:adjustRightInd/>
        <w:rPr>
          <w:sz w:val="22"/>
          <w:lang w:val="fr-FR"/>
        </w:rPr>
      </w:pPr>
      <w:r w:rsidRPr="00561C82">
        <w:rPr>
          <w:sz w:val="22"/>
          <w:lang w:val="fr-FR"/>
        </w:rPr>
        <w:t>F-OMD</w:t>
      </w:r>
      <w:r w:rsidR="00635341">
        <w:rPr>
          <w:sz w:val="22"/>
          <w:lang w:val="fr-FR"/>
        </w:rPr>
        <w:tab/>
      </w:r>
      <w:r w:rsidR="00635341">
        <w:rPr>
          <w:sz w:val="22"/>
          <w:lang w:val="fr-FR"/>
        </w:rPr>
        <w:tab/>
        <w:t>Fond pour la réalisation des Objectifs du Millénaire pour le Développement</w:t>
      </w:r>
    </w:p>
    <w:p w:rsidR="00635341" w:rsidRPr="009172BC" w:rsidRDefault="00635341" w:rsidP="00635341">
      <w:pPr>
        <w:widowControl/>
        <w:autoSpaceDE/>
        <w:autoSpaceDN/>
        <w:adjustRightInd/>
        <w:rPr>
          <w:sz w:val="22"/>
          <w:lang w:val="fr-FR"/>
        </w:rPr>
      </w:pPr>
      <w:r w:rsidRPr="009172BC">
        <w:rPr>
          <w:sz w:val="22"/>
          <w:lang w:val="fr-FR"/>
        </w:rPr>
        <w:t>FAO</w:t>
      </w:r>
      <w:r w:rsidRPr="009172BC">
        <w:rPr>
          <w:sz w:val="22"/>
          <w:lang w:val="fr-FR"/>
        </w:rPr>
        <w:tab/>
      </w:r>
      <w:r w:rsidRPr="009172BC">
        <w:rPr>
          <w:sz w:val="22"/>
          <w:lang w:val="fr-FR"/>
        </w:rPr>
        <w:tab/>
        <w:t>Food and Agriculture Organization</w:t>
      </w:r>
    </w:p>
    <w:p w:rsidR="00635341" w:rsidRPr="009172BC" w:rsidRDefault="00635341" w:rsidP="00635341">
      <w:pPr>
        <w:widowControl/>
        <w:autoSpaceDE/>
        <w:autoSpaceDN/>
        <w:adjustRightInd/>
        <w:rPr>
          <w:sz w:val="22"/>
          <w:lang w:val="fr-FR"/>
        </w:rPr>
      </w:pPr>
      <w:r w:rsidRPr="009172BC">
        <w:rPr>
          <w:sz w:val="22"/>
          <w:lang w:val="fr-FR"/>
        </w:rPr>
        <w:t>FEM</w:t>
      </w:r>
      <w:r w:rsidRPr="009172BC">
        <w:rPr>
          <w:sz w:val="22"/>
          <w:lang w:val="fr-FR"/>
        </w:rPr>
        <w:tab/>
      </w:r>
      <w:r w:rsidRPr="009172BC">
        <w:rPr>
          <w:sz w:val="22"/>
          <w:lang w:val="fr-FR"/>
        </w:rPr>
        <w:tab/>
        <w:t>Fond Mondial pour l’Environnement</w:t>
      </w:r>
    </w:p>
    <w:p w:rsidR="009172BC" w:rsidRPr="009172BC" w:rsidRDefault="009172BC" w:rsidP="009172BC">
      <w:pPr>
        <w:widowControl/>
        <w:autoSpaceDE/>
        <w:autoSpaceDN/>
        <w:adjustRightInd/>
        <w:rPr>
          <w:sz w:val="22"/>
          <w:lang w:val="fr-FR"/>
        </w:rPr>
      </w:pPr>
      <w:r w:rsidRPr="009172BC">
        <w:rPr>
          <w:sz w:val="22"/>
          <w:lang w:val="fr-FR"/>
        </w:rPr>
        <w:t>GAR</w:t>
      </w:r>
      <w:r w:rsidRPr="009172BC">
        <w:rPr>
          <w:sz w:val="22"/>
          <w:lang w:val="fr-FR"/>
        </w:rPr>
        <w:tab/>
      </w:r>
      <w:r w:rsidRPr="009172BC">
        <w:rPr>
          <w:sz w:val="22"/>
          <w:lang w:val="fr-FR"/>
        </w:rPr>
        <w:tab/>
        <w:t>Gestion Axée sur les Résultats</w:t>
      </w:r>
    </w:p>
    <w:p w:rsidR="00635341" w:rsidRPr="009172BC" w:rsidRDefault="00635341" w:rsidP="00635341">
      <w:pPr>
        <w:widowControl/>
        <w:autoSpaceDE/>
        <w:autoSpaceDN/>
        <w:adjustRightInd/>
        <w:rPr>
          <w:sz w:val="22"/>
          <w:lang w:val="fr-FR"/>
        </w:rPr>
      </w:pPr>
      <w:r w:rsidRPr="009172BC">
        <w:rPr>
          <w:sz w:val="22"/>
          <w:lang w:val="fr-FR"/>
        </w:rPr>
        <w:t>GRN</w:t>
      </w:r>
      <w:r w:rsidRPr="009172BC">
        <w:rPr>
          <w:sz w:val="22"/>
          <w:lang w:val="fr-FR"/>
        </w:rPr>
        <w:tab/>
      </w:r>
      <w:r w:rsidRPr="009172BC">
        <w:rPr>
          <w:sz w:val="22"/>
          <w:lang w:val="fr-FR"/>
        </w:rPr>
        <w:tab/>
        <w:t>Gestion des Ressources Naturelles</w:t>
      </w:r>
    </w:p>
    <w:p w:rsidR="00635341" w:rsidRPr="009172BC" w:rsidRDefault="00635341" w:rsidP="00635341">
      <w:pPr>
        <w:widowControl/>
        <w:autoSpaceDE/>
        <w:autoSpaceDN/>
        <w:adjustRightInd/>
        <w:rPr>
          <w:sz w:val="22"/>
          <w:lang w:val="fr-FR"/>
        </w:rPr>
      </w:pPr>
      <w:r w:rsidRPr="009172BC">
        <w:rPr>
          <w:sz w:val="22"/>
          <w:lang w:val="fr-FR"/>
        </w:rPr>
        <w:t>IDH</w:t>
      </w:r>
      <w:r w:rsidRPr="009172BC">
        <w:rPr>
          <w:sz w:val="22"/>
          <w:lang w:val="fr-FR"/>
        </w:rPr>
        <w:tab/>
      </w:r>
      <w:r w:rsidRPr="009172BC">
        <w:rPr>
          <w:sz w:val="22"/>
          <w:lang w:val="fr-FR"/>
        </w:rPr>
        <w:tab/>
        <w:t>Index de Développement Humain</w:t>
      </w:r>
    </w:p>
    <w:p w:rsidR="00635341" w:rsidRPr="009172BC" w:rsidRDefault="00635341" w:rsidP="00635341">
      <w:pPr>
        <w:widowControl/>
        <w:autoSpaceDE/>
        <w:autoSpaceDN/>
        <w:adjustRightInd/>
        <w:rPr>
          <w:sz w:val="22"/>
          <w:lang w:val="fr-FR"/>
        </w:rPr>
      </w:pPr>
      <w:r w:rsidRPr="009172BC">
        <w:rPr>
          <w:sz w:val="22"/>
          <w:lang w:val="fr-FR"/>
        </w:rPr>
        <w:t>IREF</w:t>
      </w:r>
      <w:r w:rsidRPr="009172BC">
        <w:rPr>
          <w:sz w:val="22"/>
          <w:lang w:val="fr-FR"/>
        </w:rPr>
        <w:tab/>
      </w:r>
      <w:r w:rsidRPr="009172BC">
        <w:rPr>
          <w:sz w:val="22"/>
          <w:lang w:val="fr-FR"/>
        </w:rPr>
        <w:tab/>
        <w:t>Inspection Régionale des Eaux et Forêts</w:t>
      </w:r>
    </w:p>
    <w:p w:rsidR="00635341" w:rsidRPr="009172BC" w:rsidRDefault="00635341" w:rsidP="00635341">
      <w:pPr>
        <w:widowControl/>
        <w:autoSpaceDE/>
        <w:autoSpaceDN/>
        <w:adjustRightInd/>
        <w:rPr>
          <w:sz w:val="22"/>
          <w:lang w:val="fr-FR"/>
        </w:rPr>
      </w:pPr>
      <w:r w:rsidRPr="009172BC">
        <w:rPr>
          <w:sz w:val="22"/>
          <w:lang w:val="fr-FR"/>
        </w:rPr>
        <w:t>LPSERN</w:t>
      </w:r>
      <w:r w:rsidRPr="009172BC">
        <w:rPr>
          <w:sz w:val="22"/>
          <w:lang w:val="fr-FR"/>
        </w:rPr>
        <w:tab/>
        <w:t>Lettre de Politique du Secteur de l’Environnement et des Ressources Naturelles</w:t>
      </w:r>
    </w:p>
    <w:p w:rsidR="009172BC" w:rsidRPr="00B26EF7" w:rsidRDefault="009172BC" w:rsidP="009172BC">
      <w:pPr>
        <w:widowControl/>
        <w:autoSpaceDE/>
        <w:autoSpaceDN/>
        <w:adjustRightInd/>
        <w:rPr>
          <w:sz w:val="22"/>
        </w:rPr>
      </w:pPr>
      <w:r w:rsidRPr="00B26EF7">
        <w:rPr>
          <w:sz w:val="22"/>
        </w:rPr>
        <w:t>MAB</w:t>
      </w:r>
      <w:r w:rsidRPr="00B26EF7">
        <w:rPr>
          <w:sz w:val="22"/>
        </w:rPr>
        <w:tab/>
      </w:r>
      <w:r w:rsidRPr="00B26EF7">
        <w:rPr>
          <w:sz w:val="22"/>
        </w:rPr>
        <w:tab/>
        <w:t>Man And Biosphere</w:t>
      </w:r>
    </w:p>
    <w:p w:rsidR="009172BC" w:rsidRPr="00B26EF7" w:rsidRDefault="009172BC" w:rsidP="009172BC">
      <w:pPr>
        <w:widowControl/>
        <w:autoSpaceDE/>
        <w:autoSpaceDN/>
        <w:adjustRightInd/>
        <w:rPr>
          <w:sz w:val="22"/>
        </w:rPr>
      </w:pPr>
      <w:r w:rsidRPr="00B26EF7">
        <w:rPr>
          <w:sz w:val="22"/>
        </w:rPr>
        <w:t>MARP</w:t>
      </w:r>
      <w:r w:rsidRPr="00B26EF7">
        <w:rPr>
          <w:sz w:val="22"/>
        </w:rPr>
        <w:tab/>
      </w:r>
      <w:r w:rsidRPr="00B26EF7">
        <w:rPr>
          <w:sz w:val="22"/>
        </w:rPr>
        <w:tab/>
        <w:t>Most At Risk Populations</w:t>
      </w:r>
    </w:p>
    <w:p w:rsidR="009172BC" w:rsidRPr="009172BC" w:rsidRDefault="009172BC" w:rsidP="009172BC">
      <w:pPr>
        <w:rPr>
          <w:sz w:val="22"/>
          <w:lang w:val="fr-FR"/>
        </w:rPr>
      </w:pPr>
      <w:r w:rsidRPr="009172BC">
        <w:rPr>
          <w:sz w:val="22"/>
          <w:lang w:val="fr-FR"/>
        </w:rPr>
        <w:t>MDG</w:t>
      </w:r>
      <w:r w:rsidRPr="009172BC">
        <w:rPr>
          <w:sz w:val="22"/>
          <w:lang w:val="fr-FR"/>
        </w:rPr>
        <w:tab/>
      </w:r>
      <w:r w:rsidRPr="009172BC">
        <w:rPr>
          <w:sz w:val="22"/>
          <w:lang w:val="fr-FR"/>
        </w:rPr>
        <w:tab/>
        <w:t>Millennium Development Goal</w:t>
      </w:r>
    </w:p>
    <w:p w:rsidR="009172BC" w:rsidRDefault="009172BC" w:rsidP="009172BC">
      <w:pPr>
        <w:widowControl/>
        <w:autoSpaceDE/>
        <w:autoSpaceDN/>
        <w:adjustRightInd/>
        <w:rPr>
          <w:sz w:val="22"/>
          <w:lang w:val="fr-FR"/>
        </w:rPr>
      </w:pPr>
      <w:r w:rsidRPr="009172BC">
        <w:rPr>
          <w:sz w:val="22"/>
          <w:lang w:val="fr-FR"/>
        </w:rPr>
        <w:t>MEF</w:t>
      </w:r>
      <w:r w:rsidRPr="009172BC">
        <w:rPr>
          <w:sz w:val="22"/>
          <w:lang w:val="fr-FR"/>
        </w:rPr>
        <w:tab/>
      </w:r>
      <w:r w:rsidRPr="009172BC">
        <w:rPr>
          <w:sz w:val="22"/>
          <w:lang w:val="fr-FR"/>
        </w:rPr>
        <w:tab/>
        <w:t>Ministère de l’Economie et des Finance</w:t>
      </w:r>
    </w:p>
    <w:p w:rsidR="009172BC" w:rsidRDefault="009172BC" w:rsidP="009172BC">
      <w:pPr>
        <w:widowControl/>
        <w:autoSpaceDE/>
        <w:autoSpaceDN/>
        <w:adjustRightInd/>
        <w:rPr>
          <w:sz w:val="22"/>
          <w:lang w:val="fr-FR"/>
        </w:rPr>
      </w:pPr>
      <w:r>
        <w:rPr>
          <w:sz w:val="22"/>
          <w:lang w:val="fr-FR"/>
        </w:rPr>
        <w:t>MEPN</w:t>
      </w:r>
      <w:r>
        <w:rPr>
          <w:sz w:val="22"/>
          <w:lang w:val="fr-FR"/>
        </w:rPr>
        <w:tab/>
      </w:r>
      <w:r>
        <w:rPr>
          <w:sz w:val="22"/>
          <w:lang w:val="fr-FR"/>
        </w:rPr>
        <w:tab/>
        <w:t>Ministère de l’Environnement et de la Protection de la Nature</w:t>
      </w:r>
    </w:p>
    <w:p w:rsidR="009172BC" w:rsidRDefault="009172BC" w:rsidP="009172BC">
      <w:pPr>
        <w:widowControl/>
        <w:autoSpaceDE/>
        <w:autoSpaceDN/>
        <w:adjustRightInd/>
        <w:rPr>
          <w:sz w:val="22"/>
          <w:lang w:val="fr-FR"/>
        </w:rPr>
      </w:pPr>
      <w:r>
        <w:rPr>
          <w:sz w:val="22"/>
          <w:lang w:val="fr-FR"/>
        </w:rPr>
        <w:t>MPE</w:t>
      </w:r>
      <w:r>
        <w:rPr>
          <w:sz w:val="22"/>
          <w:lang w:val="fr-FR"/>
        </w:rPr>
        <w:tab/>
      </w:r>
      <w:r>
        <w:rPr>
          <w:sz w:val="22"/>
          <w:lang w:val="fr-FR"/>
        </w:rPr>
        <w:tab/>
        <w:t>Médium et Petites Entreprises</w:t>
      </w:r>
    </w:p>
    <w:p w:rsidR="00635341" w:rsidRDefault="00635341" w:rsidP="00635341">
      <w:pPr>
        <w:widowControl/>
        <w:autoSpaceDE/>
        <w:autoSpaceDN/>
        <w:adjustRightInd/>
        <w:rPr>
          <w:sz w:val="22"/>
          <w:lang w:val="fr-FR"/>
        </w:rPr>
      </w:pPr>
      <w:r>
        <w:rPr>
          <w:sz w:val="22"/>
          <w:lang w:val="fr-FR"/>
        </w:rPr>
        <w:t>NEPAD</w:t>
      </w:r>
      <w:r>
        <w:rPr>
          <w:sz w:val="22"/>
          <w:lang w:val="fr-FR"/>
        </w:rPr>
        <w:tab/>
        <w:t>New Partnership for Africa’s Development</w:t>
      </w:r>
    </w:p>
    <w:p w:rsidR="009172BC" w:rsidRDefault="009172BC" w:rsidP="009172BC">
      <w:pPr>
        <w:widowControl/>
        <w:autoSpaceDE/>
        <w:autoSpaceDN/>
        <w:adjustRightInd/>
        <w:rPr>
          <w:sz w:val="22"/>
          <w:lang w:val="fr-FR"/>
        </w:rPr>
      </w:pPr>
      <w:r>
        <w:rPr>
          <w:sz w:val="22"/>
          <w:lang w:val="fr-FR"/>
        </w:rPr>
        <w:t>NEX</w:t>
      </w:r>
      <w:r>
        <w:rPr>
          <w:sz w:val="22"/>
          <w:lang w:val="fr-FR"/>
        </w:rPr>
        <w:tab/>
      </w:r>
      <w:r>
        <w:rPr>
          <w:sz w:val="22"/>
          <w:lang w:val="fr-FR"/>
        </w:rPr>
        <w:tab/>
        <w:t>National Execution</w:t>
      </w:r>
    </w:p>
    <w:p w:rsidR="00635341" w:rsidRDefault="00635341" w:rsidP="00635341">
      <w:pPr>
        <w:widowControl/>
        <w:autoSpaceDE/>
        <w:autoSpaceDN/>
        <w:adjustRightInd/>
        <w:rPr>
          <w:sz w:val="22"/>
          <w:lang w:val="fr-FR"/>
        </w:rPr>
      </w:pPr>
      <w:r>
        <w:rPr>
          <w:sz w:val="22"/>
          <w:lang w:val="fr-FR"/>
        </w:rPr>
        <w:t>NU</w:t>
      </w:r>
      <w:r>
        <w:rPr>
          <w:sz w:val="22"/>
          <w:lang w:val="fr-FR"/>
        </w:rPr>
        <w:tab/>
      </w:r>
      <w:r>
        <w:rPr>
          <w:sz w:val="22"/>
          <w:lang w:val="fr-FR"/>
        </w:rPr>
        <w:tab/>
        <w:t>Nations Unies</w:t>
      </w:r>
    </w:p>
    <w:p w:rsidR="00635341" w:rsidRDefault="00635341" w:rsidP="00635341">
      <w:pPr>
        <w:widowControl/>
        <w:autoSpaceDE/>
        <w:autoSpaceDN/>
        <w:adjustRightInd/>
        <w:rPr>
          <w:sz w:val="22"/>
          <w:lang w:val="fr-FR"/>
        </w:rPr>
      </w:pPr>
      <w:r>
        <w:rPr>
          <w:sz w:val="22"/>
          <w:lang w:val="fr-FR"/>
        </w:rPr>
        <w:t>OCDE</w:t>
      </w:r>
      <w:r>
        <w:rPr>
          <w:sz w:val="22"/>
          <w:lang w:val="fr-FR"/>
        </w:rPr>
        <w:tab/>
      </w:r>
      <w:r>
        <w:rPr>
          <w:sz w:val="22"/>
          <w:lang w:val="fr-FR"/>
        </w:rPr>
        <w:tab/>
      </w:r>
      <w:r w:rsidRPr="003017AB">
        <w:rPr>
          <w:sz w:val="22"/>
          <w:lang w:val="fr-FR"/>
        </w:rPr>
        <w:t>Organisation de Coopération</w:t>
      </w:r>
      <w:r>
        <w:rPr>
          <w:sz w:val="22"/>
          <w:lang w:val="fr-FR"/>
        </w:rPr>
        <w:t xml:space="preserve"> et de Développement Economique</w:t>
      </w:r>
    </w:p>
    <w:p w:rsidR="00635341" w:rsidRDefault="00635341" w:rsidP="00635341">
      <w:pPr>
        <w:widowControl/>
        <w:autoSpaceDE/>
        <w:autoSpaceDN/>
        <w:adjustRightInd/>
        <w:rPr>
          <w:sz w:val="22"/>
          <w:lang w:val="fr-FR"/>
        </w:rPr>
      </w:pPr>
      <w:r>
        <w:rPr>
          <w:sz w:val="22"/>
          <w:lang w:val="fr-FR"/>
        </w:rPr>
        <w:t>OIM</w:t>
      </w:r>
      <w:r>
        <w:rPr>
          <w:sz w:val="22"/>
          <w:lang w:val="fr-FR"/>
        </w:rPr>
        <w:tab/>
      </w:r>
      <w:r>
        <w:rPr>
          <w:sz w:val="22"/>
          <w:lang w:val="fr-FR"/>
        </w:rPr>
        <w:tab/>
        <w:t>Organisation Internationale pour les Migrations</w:t>
      </w:r>
    </w:p>
    <w:p w:rsidR="00635341" w:rsidRPr="00561C82" w:rsidRDefault="00635341" w:rsidP="00635341">
      <w:pPr>
        <w:widowControl/>
        <w:autoSpaceDE/>
        <w:autoSpaceDN/>
        <w:adjustRightInd/>
        <w:rPr>
          <w:sz w:val="22"/>
          <w:lang w:val="fr-FR"/>
        </w:rPr>
      </w:pPr>
      <w:r w:rsidRPr="00561C82">
        <w:rPr>
          <w:sz w:val="22"/>
          <w:lang w:val="fr-FR"/>
        </w:rPr>
        <w:t>OMD</w:t>
      </w:r>
      <w:r w:rsidRPr="00561C82">
        <w:rPr>
          <w:sz w:val="22"/>
          <w:lang w:val="fr-FR"/>
        </w:rPr>
        <w:tab/>
      </w:r>
      <w:r w:rsidRPr="00561C82">
        <w:rPr>
          <w:sz w:val="22"/>
          <w:lang w:val="fr-FR"/>
        </w:rPr>
        <w:tab/>
        <w:t xml:space="preserve">Objectifs du Millénaire </w:t>
      </w:r>
      <w:r>
        <w:rPr>
          <w:sz w:val="22"/>
          <w:lang w:val="fr-FR"/>
        </w:rPr>
        <w:t>pour l</w:t>
      </w:r>
      <w:r w:rsidRPr="00561C82">
        <w:rPr>
          <w:sz w:val="22"/>
          <w:lang w:val="fr-FR"/>
        </w:rPr>
        <w:t>e Développement</w:t>
      </w:r>
    </w:p>
    <w:p w:rsidR="00635341" w:rsidRDefault="00635341" w:rsidP="00635341">
      <w:pPr>
        <w:widowControl/>
        <w:autoSpaceDE/>
        <w:autoSpaceDN/>
        <w:adjustRightInd/>
        <w:rPr>
          <w:sz w:val="22"/>
          <w:lang w:val="fr-FR"/>
        </w:rPr>
      </w:pPr>
      <w:r>
        <w:rPr>
          <w:sz w:val="22"/>
          <w:lang w:val="fr-FR"/>
        </w:rPr>
        <w:t>ONUDI</w:t>
      </w:r>
      <w:r>
        <w:rPr>
          <w:sz w:val="22"/>
          <w:lang w:val="fr-FR"/>
        </w:rPr>
        <w:tab/>
      </w:r>
      <w:r>
        <w:rPr>
          <w:sz w:val="22"/>
          <w:lang w:val="fr-FR"/>
        </w:rPr>
        <w:tab/>
        <w:t>Organisation des Nations Unies pour le Développement Industriel</w:t>
      </w:r>
    </w:p>
    <w:p w:rsidR="00635341" w:rsidRDefault="00635341" w:rsidP="00635341">
      <w:pPr>
        <w:widowControl/>
        <w:autoSpaceDE/>
        <w:autoSpaceDN/>
        <w:adjustRightInd/>
        <w:rPr>
          <w:sz w:val="22"/>
          <w:lang w:val="fr-FR"/>
        </w:rPr>
      </w:pPr>
      <w:r>
        <w:rPr>
          <w:sz w:val="22"/>
          <w:lang w:val="fr-FR"/>
        </w:rPr>
        <w:t>PADEC</w:t>
      </w:r>
      <w:r>
        <w:rPr>
          <w:sz w:val="22"/>
          <w:lang w:val="fr-FR"/>
        </w:rPr>
        <w:tab/>
      </w:r>
      <w:r w:rsidRPr="00133F90">
        <w:rPr>
          <w:sz w:val="22"/>
          <w:lang w:val="fr-FR"/>
        </w:rPr>
        <w:t>Programme d’Appui au Développement Economique de la Casamance</w:t>
      </w:r>
    </w:p>
    <w:p w:rsidR="00635341" w:rsidRDefault="00635341" w:rsidP="00635341">
      <w:pPr>
        <w:widowControl/>
        <w:autoSpaceDE/>
        <w:autoSpaceDN/>
        <w:adjustRightInd/>
        <w:rPr>
          <w:sz w:val="22"/>
          <w:lang w:val="fr-FR"/>
        </w:rPr>
      </w:pPr>
      <w:r>
        <w:rPr>
          <w:sz w:val="22"/>
          <w:lang w:val="fr-FR"/>
        </w:rPr>
        <w:t>PAM</w:t>
      </w:r>
      <w:r>
        <w:rPr>
          <w:sz w:val="22"/>
          <w:lang w:val="fr-FR"/>
        </w:rPr>
        <w:tab/>
      </w:r>
      <w:r>
        <w:rPr>
          <w:sz w:val="22"/>
          <w:lang w:val="fr-FR"/>
        </w:rPr>
        <w:tab/>
        <w:t>Programme Alimentaire Mondial</w:t>
      </w:r>
    </w:p>
    <w:p w:rsidR="00561C82" w:rsidRPr="00561C82" w:rsidRDefault="00561C82" w:rsidP="0013006A">
      <w:pPr>
        <w:widowControl/>
        <w:autoSpaceDE/>
        <w:autoSpaceDN/>
        <w:adjustRightInd/>
        <w:rPr>
          <w:sz w:val="22"/>
          <w:lang w:val="fr-FR"/>
        </w:rPr>
      </w:pPr>
      <w:r w:rsidRPr="00561C82">
        <w:rPr>
          <w:sz w:val="22"/>
          <w:lang w:val="fr-FR"/>
        </w:rPr>
        <w:t>PASEF</w:t>
      </w:r>
      <w:r>
        <w:rPr>
          <w:sz w:val="22"/>
          <w:lang w:val="fr-FR"/>
        </w:rPr>
        <w:tab/>
      </w:r>
      <w:r>
        <w:rPr>
          <w:sz w:val="22"/>
          <w:lang w:val="fr-FR"/>
        </w:rPr>
        <w:tab/>
      </w:r>
      <w:r w:rsidRPr="00561C82">
        <w:rPr>
          <w:sz w:val="22"/>
          <w:lang w:val="fr-FR"/>
        </w:rPr>
        <w:t>Projet d’Amélioration et de Valorisation des Services des Ecosystèmes forestiers au Sénégal</w:t>
      </w:r>
    </w:p>
    <w:p w:rsidR="00635341" w:rsidRDefault="00635341" w:rsidP="00635341">
      <w:pPr>
        <w:widowControl/>
        <w:autoSpaceDE/>
        <w:autoSpaceDN/>
        <w:adjustRightInd/>
        <w:rPr>
          <w:sz w:val="22"/>
          <w:lang w:val="fr-FR"/>
        </w:rPr>
      </w:pPr>
      <w:r>
        <w:rPr>
          <w:sz w:val="22"/>
          <w:lang w:val="fr-FR"/>
        </w:rPr>
        <w:t>PFN</w:t>
      </w:r>
      <w:r>
        <w:rPr>
          <w:sz w:val="22"/>
          <w:lang w:val="fr-FR"/>
        </w:rPr>
        <w:tab/>
      </w:r>
      <w:r>
        <w:rPr>
          <w:sz w:val="22"/>
          <w:lang w:val="fr-FR"/>
        </w:rPr>
        <w:tab/>
        <w:t>Programmes Forestiers Nationaux</w:t>
      </w:r>
    </w:p>
    <w:p w:rsidR="00635341" w:rsidRDefault="00635341" w:rsidP="00635341">
      <w:pPr>
        <w:widowControl/>
        <w:autoSpaceDE/>
        <w:autoSpaceDN/>
        <w:adjustRightInd/>
        <w:rPr>
          <w:sz w:val="22"/>
          <w:lang w:val="fr-FR"/>
        </w:rPr>
      </w:pPr>
      <w:r>
        <w:rPr>
          <w:sz w:val="22"/>
          <w:lang w:val="fr-FR"/>
        </w:rPr>
        <w:t>PFS</w:t>
      </w:r>
      <w:r>
        <w:rPr>
          <w:sz w:val="22"/>
          <w:lang w:val="fr-FR"/>
        </w:rPr>
        <w:tab/>
      </w:r>
      <w:r>
        <w:rPr>
          <w:sz w:val="22"/>
          <w:lang w:val="fr-FR"/>
        </w:rPr>
        <w:tab/>
      </w:r>
      <w:r w:rsidRPr="00133F90">
        <w:rPr>
          <w:sz w:val="22"/>
          <w:lang w:val="fr-FR"/>
        </w:rPr>
        <w:t>Politique Forestière du Sénégal</w:t>
      </w:r>
    </w:p>
    <w:p w:rsidR="00635341" w:rsidRDefault="00635341" w:rsidP="00635341">
      <w:pPr>
        <w:widowControl/>
        <w:autoSpaceDE/>
        <w:autoSpaceDN/>
        <w:adjustRightInd/>
        <w:rPr>
          <w:sz w:val="22"/>
          <w:lang w:val="fr-FR"/>
        </w:rPr>
      </w:pPr>
      <w:r>
        <w:rPr>
          <w:sz w:val="22"/>
          <w:lang w:val="fr-FR"/>
        </w:rPr>
        <w:t>PGIES</w:t>
      </w:r>
      <w:r>
        <w:rPr>
          <w:sz w:val="22"/>
          <w:lang w:val="fr-FR"/>
        </w:rPr>
        <w:tab/>
      </w:r>
      <w:r>
        <w:rPr>
          <w:sz w:val="22"/>
          <w:lang w:val="fr-FR"/>
        </w:rPr>
        <w:tab/>
        <w:t>Projet de Gestion Intégré des E</w:t>
      </w:r>
      <w:r w:rsidRPr="00133F90">
        <w:rPr>
          <w:sz w:val="22"/>
          <w:lang w:val="fr-FR"/>
        </w:rPr>
        <w:t>cosystèmes dans quatre paysages représentatifs du Sénégal</w:t>
      </w:r>
    </w:p>
    <w:p w:rsidR="00635341" w:rsidRDefault="00635341" w:rsidP="00635341">
      <w:pPr>
        <w:widowControl/>
        <w:autoSpaceDE/>
        <w:autoSpaceDN/>
        <w:adjustRightInd/>
        <w:rPr>
          <w:sz w:val="22"/>
          <w:lang w:val="fr-FR"/>
        </w:rPr>
      </w:pPr>
      <w:r>
        <w:rPr>
          <w:sz w:val="22"/>
          <w:lang w:val="fr-FR"/>
        </w:rPr>
        <w:t>PIB</w:t>
      </w:r>
      <w:r>
        <w:rPr>
          <w:sz w:val="22"/>
          <w:lang w:val="fr-FR"/>
        </w:rPr>
        <w:tab/>
      </w:r>
      <w:r>
        <w:rPr>
          <w:sz w:val="22"/>
          <w:lang w:val="fr-FR"/>
        </w:rPr>
        <w:tab/>
        <w:t>Produit Intérieur Brut</w:t>
      </w:r>
    </w:p>
    <w:p w:rsidR="00635341" w:rsidRDefault="00635341" w:rsidP="00635341">
      <w:pPr>
        <w:widowControl/>
        <w:autoSpaceDE/>
        <w:autoSpaceDN/>
        <w:adjustRightInd/>
        <w:rPr>
          <w:sz w:val="22"/>
          <w:lang w:val="fr-FR"/>
        </w:rPr>
      </w:pPr>
      <w:r>
        <w:rPr>
          <w:sz w:val="22"/>
          <w:lang w:val="fr-FR"/>
        </w:rPr>
        <w:t>PNAE</w:t>
      </w:r>
      <w:r>
        <w:rPr>
          <w:sz w:val="22"/>
          <w:lang w:val="fr-FR"/>
        </w:rPr>
        <w:tab/>
      </w:r>
      <w:r>
        <w:rPr>
          <w:sz w:val="22"/>
          <w:lang w:val="fr-FR"/>
        </w:rPr>
        <w:tab/>
      </w:r>
      <w:r w:rsidRPr="00133F90">
        <w:rPr>
          <w:sz w:val="22"/>
          <w:lang w:val="fr-FR"/>
        </w:rPr>
        <w:t>Plan National d'Action pour l'Environnement</w:t>
      </w:r>
    </w:p>
    <w:p w:rsidR="00635341" w:rsidRDefault="00635341" w:rsidP="00635341">
      <w:pPr>
        <w:widowControl/>
        <w:autoSpaceDE/>
        <w:autoSpaceDN/>
        <w:adjustRightInd/>
        <w:rPr>
          <w:sz w:val="22"/>
          <w:lang w:val="fr-FR"/>
        </w:rPr>
      </w:pPr>
      <w:r>
        <w:rPr>
          <w:sz w:val="22"/>
          <w:lang w:val="fr-FR"/>
        </w:rPr>
        <w:t>PNDL</w:t>
      </w:r>
      <w:r>
        <w:rPr>
          <w:sz w:val="22"/>
          <w:lang w:val="fr-FR"/>
        </w:rPr>
        <w:tab/>
      </w:r>
      <w:r>
        <w:rPr>
          <w:sz w:val="22"/>
          <w:lang w:val="fr-FR"/>
        </w:rPr>
        <w:tab/>
        <w:t>Programme National de Développement Local</w:t>
      </w:r>
    </w:p>
    <w:p w:rsidR="00561C82" w:rsidRPr="00561C82" w:rsidRDefault="00561C82" w:rsidP="0013006A">
      <w:pPr>
        <w:widowControl/>
        <w:autoSpaceDE/>
        <w:autoSpaceDN/>
        <w:adjustRightInd/>
        <w:rPr>
          <w:sz w:val="22"/>
          <w:lang w:val="fr-FR"/>
        </w:rPr>
      </w:pPr>
      <w:r>
        <w:rPr>
          <w:sz w:val="22"/>
          <w:lang w:val="fr-FR"/>
        </w:rPr>
        <w:t>PNUD</w:t>
      </w:r>
      <w:r>
        <w:rPr>
          <w:sz w:val="22"/>
          <w:lang w:val="fr-FR"/>
        </w:rPr>
        <w:tab/>
      </w:r>
      <w:r>
        <w:rPr>
          <w:sz w:val="22"/>
          <w:lang w:val="fr-FR"/>
        </w:rPr>
        <w:tab/>
        <w:t>Programme des Nations Unies pour le Développement</w:t>
      </w:r>
    </w:p>
    <w:p w:rsidR="00635341" w:rsidRDefault="00635341" w:rsidP="00635341">
      <w:pPr>
        <w:widowControl/>
        <w:autoSpaceDE/>
        <w:autoSpaceDN/>
        <w:adjustRightInd/>
        <w:rPr>
          <w:sz w:val="22"/>
          <w:lang w:val="fr-FR"/>
        </w:rPr>
      </w:pPr>
      <w:r>
        <w:rPr>
          <w:sz w:val="22"/>
          <w:lang w:val="fr-FR"/>
        </w:rPr>
        <w:t>PNUE</w:t>
      </w:r>
      <w:r>
        <w:rPr>
          <w:sz w:val="22"/>
          <w:lang w:val="fr-FR"/>
        </w:rPr>
        <w:tab/>
      </w:r>
      <w:r>
        <w:rPr>
          <w:sz w:val="22"/>
          <w:lang w:val="fr-FR"/>
        </w:rPr>
        <w:tab/>
        <w:t>Programme des Nations Unies pour l’Environnement</w:t>
      </w:r>
    </w:p>
    <w:p w:rsidR="009172BC" w:rsidRDefault="009172BC" w:rsidP="009172BC">
      <w:pPr>
        <w:widowControl/>
        <w:autoSpaceDE/>
        <w:autoSpaceDN/>
        <w:adjustRightInd/>
        <w:rPr>
          <w:sz w:val="22"/>
          <w:lang w:val="fr-FR"/>
        </w:rPr>
      </w:pPr>
      <w:r>
        <w:rPr>
          <w:sz w:val="22"/>
          <w:lang w:val="fr-FR"/>
        </w:rPr>
        <w:lastRenderedPageBreak/>
        <w:t>RB</w:t>
      </w:r>
      <w:r>
        <w:rPr>
          <w:sz w:val="22"/>
          <w:lang w:val="fr-FR"/>
        </w:rPr>
        <w:tab/>
      </w:r>
      <w:r>
        <w:rPr>
          <w:sz w:val="22"/>
          <w:lang w:val="fr-FR"/>
        </w:rPr>
        <w:tab/>
        <w:t>Réserve de Biosphère</w:t>
      </w:r>
    </w:p>
    <w:p w:rsidR="00635341" w:rsidRDefault="00635341" w:rsidP="00635341">
      <w:pPr>
        <w:widowControl/>
        <w:autoSpaceDE/>
        <w:autoSpaceDN/>
        <w:adjustRightInd/>
        <w:rPr>
          <w:sz w:val="22"/>
          <w:lang w:val="fr-FR"/>
        </w:rPr>
      </w:pPr>
      <w:r>
        <w:rPr>
          <w:sz w:val="22"/>
          <w:lang w:val="fr-FR"/>
        </w:rPr>
        <w:t>SCA</w:t>
      </w:r>
      <w:r>
        <w:rPr>
          <w:sz w:val="22"/>
          <w:lang w:val="fr-FR"/>
        </w:rPr>
        <w:tab/>
      </w:r>
      <w:r>
        <w:rPr>
          <w:sz w:val="22"/>
          <w:lang w:val="fr-FR"/>
        </w:rPr>
        <w:tab/>
        <w:t>Stratégie de Croissance Accélérée</w:t>
      </w:r>
    </w:p>
    <w:p w:rsidR="009172BC" w:rsidRDefault="009172BC" w:rsidP="009172BC">
      <w:pPr>
        <w:widowControl/>
        <w:autoSpaceDE/>
        <w:autoSpaceDN/>
        <w:adjustRightInd/>
        <w:rPr>
          <w:sz w:val="22"/>
          <w:lang w:val="fr-FR"/>
        </w:rPr>
      </w:pPr>
      <w:r>
        <w:rPr>
          <w:sz w:val="22"/>
          <w:lang w:val="fr-FR"/>
        </w:rPr>
        <w:t>SEF</w:t>
      </w:r>
      <w:r>
        <w:rPr>
          <w:sz w:val="22"/>
          <w:lang w:val="fr-FR"/>
        </w:rPr>
        <w:tab/>
      </w:r>
      <w:r>
        <w:rPr>
          <w:sz w:val="22"/>
          <w:lang w:val="fr-FR"/>
        </w:rPr>
        <w:tab/>
        <w:t>Services des Ecosystèmes Forestiers</w:t>
      </w:r>
    </w:p>
    <w:p w:rsidR="00635341" w:rsidRDefault="00635341" w:rsidP="00635341">
      <w:pPr>
        <w:widowControl/>
        <w:autoSpaceDE/>
        <w:autoSpaceDN/>
        <w:adjustRightInd/>
        <w:rPr>
          <w:sz w:val="22"/>
          <w:lang w:val="fr-FR"/>
        </w:rPr>
      </w:pPr>
      <w:r>
        <w:rPr>
          <w:sz w:val="22"/>
          <w:lang w:val="fr-FR"/>
        </w:rPr>
        <w:t>SNU</w:t>
      </w:r>
      <w:r>
        <w:rPr>
          <w:sz w:val="22"/>
          <w:lang w:val="fr-FR"/>
        </w:rPr>
        <w:tab/>
      </w:r>
      <w:r>
        <w:rPr>
          <w:sz w:val="22"/>
          <w:lang w:val="fr-FR"/>
        </w:rPr>
        <w:tab/>
        <w:t>Système des Nations Unies</w:t>
      </w:r>
    </w:p>
    <w:p w:rsidR="00635341" w:rsidRDefault="00635341" w:rsidP="00635341">
      <w:pPr>
        <w:widowControl/>
        <w:autoSpaceDE/>
        <w:autoSpaceDN/>
        <w:adjustRightInd/>
        <w:rPr>
          <w:sz w:val="22"/>
          <w:lang w:val="fr-FR"/>
        </w:rPr>
      </w:pPr>
      <w:r>
        <w:rPr>
          <w:sz w:val="22"/>
          <w:lang w:val="fr-FR"/>
        </w:rPr>
        <w:t>SRP</w:t>
      </w:r>
      <w:r>
        <w:rPr>
          <w:sz w:val="22"/>
          <w:lang w:val="fr-FR"/>
        </w:rPr>
        <w:tab/>
      </w:r>
      <w:r>
        <w:rPr>
          <w:sz w:val="22"/>
          <w:lang w:val="fr-FR"/>
        </w:rPr>
        <w:tab/>
        <w:t>Stratégie de Réduction de la Pauvreté</w:t>
      </w:r>
    </w:p>
    <w:p w:rsidR="009172BC" w:rsidRPr="009172BC" w:rsidRDefault="009172BC" w:rsidP="009172BC">
      <w:pPr>
        <w:widowControl/>
        <w:autoSpaceDE/>
        <w:autoSpaceDN/>
        <w:adjustRightInd/>
        <w:rPr>
          <w:sz w:val="22"/>
          <w:lang w:val="fr-FR"/>
        </w:rPr>
      </w:pPr>
      <w:r w:rsidRPr="009172BC">
        <w:rPr>
          <w:sz w:val="22"/>
          <w:lang w:val="fr-FR"/>
        </w:rPr>
        <w:t>UCAD</w:t>
      </w:r>
      <w:r w:rsidRPr="009172BC">
        <w:rPr>
          <w:sz w:val="22"/>
          <w:lang w:val="fr-FR"/>
        </w:rPr>
        <w:tab/>
      </w:r>
      <w:r w:rsidRPr="009172BC">
        <w:rPr>
          <w:sz w:val="22"/>
          <w:lang w:val="fr-FR"/>
        </w:rPr>
        <w:tab/>
        <w:t>Université Cheikh Anta Diop</w:t>
      </w:r>
    </w:p>
    <w:p w:rsidR="009172BC" w:rsidRPr="009172BC" w:rsidRDefault="009172BC" w:rsidP="009172BC">
      <w:pPr>
        <w:widowControl/>
        <w:autoSpaceDE/>
        <w:autoSpaceDN/>
        <w:adjustRightInd/>
        <w:rPr>
          <w:sz w:val="22"/>
          <w:lang w:val="fr-FR"/>
        </w:rPr>
      </w:pPr>
      <w:r w:rsidRPr="009172BC">
        <w:rPr>
          <w:sz w:val="22"/>
          <w:lang w:val="fr-FR"/>
        </w:rPr>
        <w:t>UCP</w:t>
      </w:r>
      <w:r w:rsidRPr="009172BC">
        <w:rPr>
          <w:sz w:val="22"/>
          <w:lang w:val="fr-FR"/>
        </w:rPr>
        <w:tab/>
      </w:r>
      <w:r w:rsidRPr="009172BC">
        <w:rPr>
          <w:sz w:val="22"/>
          <w:lang w:val="fr-FR"/>
        </w:rPr>
        <w:tab/>
        <w:t>Unité de Coordination de Projet</w:t>
      </w:r>
    </w:p>
    <w:p w:rsidR="00635341" w:rsidRPr="00B26EF7" w:rsidRDefault="00635341" w:rsidP="00635341">
      <w:pPr>
        <w:widowControl/>
        <w:autoSpaceDE/>
        <w:autoSpaceDN/>
        <w:adjustRightInd/>
        <w:rPr>
          <w:sz w:val="22"/>
        </w:rPr>
      </w:pPr>
      <w:r w:rsidRPr="00B26EF7">
        <w:rPr>
          <w:sz w:val="22"/>
        </w:rPr>
        <w:t>UN</w:t>
      </w:r>
      <w:r w:rsidRPr="00B26EF7">
        <w:rPr>
          <w:sz w:val="22"/>
        </w:rPr>
        <w:tab/>
      </w:r>
      <w:r w:rsidRPr="00B26EF7">
        <w:rPr>
          <w:sz w:val="22"/>
        </w:rPr>
        <w:tab/>
        <w:t>United Nations</w:t>
      </w:r>
    </w:p>
    <w:p w:rsidR="00635341" w:rsidRPr="00B26EF7" w:rsidRDefault="00635341" w:rsidP="00635341">
      <w:pPr>
        <w:rPr>
          <w:sz w:val="22"/>
        </w:rPr>
      </w:pPr>
      <w:r w:rsidRPr="00B26EF7">
        <w:rPr>
          <w:sz w:val="22"/>
        </w:rPr>
        <w:t>UNDAF</w:t>
      </w:r>
      <w:r w:rsidRPr="00B26EF7">
        <w:rPr>
          <w:sz w:val="22"/>
        </w:rPr>
        <w:tab/>
        <w:t>United Nations Development Assistance Framework</w:t>
      </w:r>
    </w:p>
    <w:p w:rsidR="00561C82" w:rsidRPr="00B26EF7" w:rsidRDefault="00561C82" w:rsidP="00561C82">
      <w:pPr>
        <w:widowControl/>
        <w:autoSpaceDE/>
        <w:autoSpaceDN/>
        <w:adjustRightInd/>
        <w:rPr>
          <w:sz w:val="22"/>
        </w:rPr>
      </w:pPr>
      <w:r w:rsidRPr="00B26EF7">
        <w:rPr>
          <w:sz w:val="22"/>
        </w:rPr>
        <w:t>UNESCO</w:t>
      </w:r>
      <w:r w:rsidRPr="00B26EF7">
        <w:rPr>
          <w:sz w:val="22"/>
        </w:rPr>
        <w:tab/>
        <w:t>United Nations Educational, Scientific and Cultural Organization</w:t>
      </w:r>
    </w:p>
    <w:p w:rsidR="009172BC" w:rsidRPr="00B26EF7" w:rsidRDefault="009172BC" w:rsidP="009172BC">
      <w:pPr>
        <w:widowControl/>
        <w:autoSpaceDE/>
        <w:autoSpaceDN/>
        <w:adjustRightInd/>
        <w:rPr>
          <w:sz w:val="22"/>
        </w:rPr>
      </w:pPr>
      <w:r w:rsidRPr="00B26EF7">
        <w:rPr>
          <w:sz w:val="22"/>
        </w:rPr>
        <w:t>VAM</w:t>
      </w:r>
      <w:r w:rsidRPr="00B26EF7">
        <w:rPr>
          <w:sz w:val="22"/>
        </w:rPr>
        <w:tab/>
      </w:r>
      <w:r w:rsidRPr="00B26EF7">
        <w:rPr>
          <w:sz w:val="22"/>
        </w:rPr>
        <w:tab/>
        <w:t>Vulnérabilité Analysis and Mapping (study)</w:t>
      </w:r>
    </w:p>
    <w:p w:rsidR="00133F90" w:rsidRDefault="00133F90" w:rsidP="0013006A">
      <w:pPr>
        <w:widowControl/>
        <w:autoSpaceDE/>
        <w:autoSpaceDN/>
        <w:adjustRightInd/>
        <w:rPr>
          <w:sz w:val="22"/>
          <w:lang w:val="fr-FR"/>
        </w:rPr>
      </w:pPr>
      <w:r>
        <w:rPr>
          <w:sz w:val="22"/>
          <w:lang w:val="fr-FR"/>
        </w:rPr>
        <w:t>VET</w:t>
      </w:r>
      <w:r>
        <w:rPr>
          <w:sz w:val="22"/>
          <w:lang w:val="fr-FR"/>
        </w:rPr>
        <w:tab/>
      </w:r>
      <w:r>
        <w:rPr>
          <w:sz w:val="22"/>
          <w:lang w:val="fr-FR"/>
        </w:rPr>
        <w:tab/>
        <w:t>Valeur Economique Totale</w:t>
      </w:r>
    </w:p>
    <w:p w:rsidR="00133F90" w:rsidRDefault="00133F90" w:rsidP="0013006A">
      <w:pPr>
        <w:widowControl/>
        <w:autoSpaceDE/>
        <w:autoSpaceDN/>
        <w:adjustRightInd/>
        <w:rPr>
          <w:sz w:val="22"/>
          <w:lang w:val="fr-FR"/>
        </w:rPr>
      </w:pPr>
    </w:p>
    <w:p w:rsidR="007E421D" w:rsidRPr="00F010A6" w:rsidRDefault="007E421D">
      <w:pPr>
        <w:widowControl/>
        <w:autoSpaceDE/>
        <w:autoSpaceDN/>
        <w:adjustRightInd/>
        <w:rPr>
          <w:sz w:val="22"/>
          <w:lang w:val="fr-FR"/>
        </w:rPr>
      </w:pPr>
      <w:r w:rsidRPr="00F010A6">
        <w:rPr>
          <w:sz w:val="22"/>
          <w:lang w:val="fr-FR"/>
        </w:rPr>
        <w:br w:type="page"/>
      </w:r>
    </w:p>
    <w:p w:rsidR="007E421D" w:rsidRPr="00F010A6" w:rsidRDefault="007E421D" w:rsidP="007E421D">
      <w:pPr>
        <w:widowControl/>
        <w:autoSpaceDE/>
        <w:autoSpaceDN/>
        <w:adjustRightInd/>
        <w:rPr>
          <w:rFonts w:ascii="Arial" w:hAnsi="Arial" w:cs="Arial"/>
          <w:b/>
          <w:bCs/>
          <w:kern w:val="32"/>
          <w:sz w:val="28"/>
          <w:szCs w:val="28"/>
          <w:lang w:val="fr-FR"/>
        </w:rPr>
      </w:pPr>
    </w:p>
    <w:p w:rsidR="007E421D" w:rsidRPr="00F010A6" w:rsidRDefault="002528D3" w:rsidP="007E421D">
      <w:pPr>
        <w:pStyle w:val="Heading1"/>
        <w:spacing w:before="120" w:after="120"/>
        <w:jc w:val="center"/>
        <w:rPr>
          <w:sz w:val="28"/>
          <w:szCs w:val="28"/>
          <w:lang w:val="fr-FR"/>
        </w:rPr>
      </w:pPr>
      <w:bookmarkStart w:id="5" w:name="_Toc154411511"/>
      <w:r w:rsidRPr="00F010A6">
        <w:rPr>
          <w:sz w:val="28"/>
          <w:szCs w:val="28"/>
          <w:lang w:val="fr-FR"/>
        </w:rPr>
        <w:t>REMERCIEMENTS</w:t>
      </w:r>
      <w:bookmarkEnd w:id="5"/>
    </w:p>
    <w:p w:rsidR="007E421D" w:rsidRPr="00F010A6" w:rsidRDefault="007E421D" w:rsidP="007E421D">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6928"/>
      </w:tblGrid>
      <w:tr w:rsidR="007E421D" w:rsidRPr="004C3280">
        <w:trPr>
          <w:jc w:val="center"/>
        </w:trPr>
        <w:tc>
          <w:tcPr>
            <w:tcW w:w="6928" w:type="dxa"/>
          </w:tcPr>
          <w:p w:rsidR="00A24548" w:rsidRPr="00F010A6" w:rsidRDefault="006B20E1" w:rsidP="00E24711">
            <w:pPr>
              <w:rPr>
                <w:rFonts w:ascii="Arial" w:hAnsi="Arial" w:cs="Arial"/>
                <w:sz w:val="20"/>
                <w:szCs w:val="20"/>
                <w:lang w:val="fr-FR"/>
              </w:rPr>
            </w:pPr>
            <w:r w:rsidRPr="00F010A6">
              <w:rPr>
                <w:rFonts w:ascii="Arial" w:hAnsi="Arial" w:cs="Arial"/>
                <w:sz w:val="20"/>
                <w:szCs w:val="20"/>
                <w:lang w:val="fr-FR"/>
              </w:rPr>
              <w:t>Ce rapport a été préparé par Mr.</w:t>
            </w:r>
            <w:r w:rsidR="007E421D" w:rsidRPr="00F010A6">
              <w:rPr>
                <w:rFonts w:ascii="Arial" w:hAnsi="Arial" w:cs="Arial"/>
                <w:sz w:val="20"/>
                <w:szCs w:val="20"/>
                <w:lang w:val="fr-FR"/>
              </w:rPr>
              <w:t xml:space="preserve"> Jean-Joseph Bellamy, </w:t>
            </w:r>
            <w:r w:rsidR="0089157B">
              <w:rPr>
                <w:rFonts w:ascii="Arial" w:hAnsi="Arial" w:cs="Arial"/>
                <w:sz w:val="20"/>
                <w:szCs w:val="20"/>
                <w:lang w:val="fr-FR"/>
              </w:rPr>
              <w:t>Evaluateur Se</w:t>
            </w:r>
            <w:r w:rsidR="00E24711" w:rsidRPr="00F010A6">
              <w:rPr>
                <w:rFonts w:ascii="Arial" w:hAnsi="Arial" w:cs="Arial"/>
                <w:sz w:val="20"/>
                <w:szCs w:val="20"/>
                <w:lang w:val="fr-FR"/>
              </w:rPr>
              <w:t>nior</w:t>
            </w:r>
            <w:r w:rsidR="007E421D" w:rsidRPr="00F010A6">
              <w:rPr>
                <w:rFonts w:ascii="Arial" w:hAnsi="Arial" w:cs="Arial"/>
                <w:sz w:val="20"/>
                <w:szCs w:val="20"/>
                <w:lang w:val="fr-FR"/>
              </w:rPr>
              <w:t xml:space="preserve"> (</w:t>
            </w:r>
            <w:hyperlink r:id="rId11" w:history="1">
              <w:r w:rsidR="007E421D" w:rsidRPr="00F010A6">
                <w:rPr>
                  <w:rStyle w:val="Hyperlink"/>
                  <w:rFonts w:ascii="Arial" w:hAnsi="Arial" w:cs="Arial"/>
                  <w:sz w:val="20"/>
                  <w:szCs w:val="20"/>
                  <w:lang w:val="fr-FR"/>
                </w:rPr>
                <w:t>JJ@Bellamy.net</w:t>
              </w:r>
            </w:hyperlink>
            <w:r w:rsidR="007E421D" w:rsidRPr="00F010A6">
              <w:rPr>
                <w:rFonts w:ascii="Arial" w:hAnsi="Arial" w:cs="Arial"/>
                <w:sz w:val="20"/>
                <w:szCs w:val="20"/>
                <w:lang w:val="fr-FR"/>
              </w:rPr>
              <w:t xml:space="preserve">). </w:t>
            </w:r>
            <w:r w:rsidR="00C86ACC" w:rsidRPr="00F010A6">
              <w:rPr>
                <w:rFonts w:ascii="Arial" w:hAnsi="Arial" w:cs="Arial"/>
                <w:sz w:val="20"/>
                <w:szCs w:val="20"/>
                <w:lang w:val="fr-FR"/>
              </w:rPr>
              <w:t>Mr. Bellamy</w:t>
            </w:r>
            <w:r w:rsidR="00E24711" w:rsidRPr="00F010A6">
              <w:rPr>
                <w:rFonts w:ascii="Arial" w:hAnsi="Arial" w:cs="Arial"/>
                <w:sz w:val="20"/>
                <w:szCs w:val="20"/>
                <w:lang w:val="fr-FR"/>
              </w:rPr>
              <w:t xml:space="preserve"> </w:t>
            </w:r>
            <w:r w:rsidRPr="00F010A6">
              <w:rPr>
                <w:rFonts w:ascii="Arial" w:hAnsi="Arial" w:cs="Arial"/>
                <w:sz w:val="20"/>
                <w:szCs w:val="20"/>
                <w:lang w:val="fr-FR"/>
              </w:rPr>
              <w:t xml:space="preserve">voudrait </w:t>
            </w:r>
            <w:r w:rsidR="00A24548" w:rsidRPr="00F010A6">
              <w:rPr>
                <w:rFonts w:ascii="Arial" w:hAnsi="Arial" w:cs="Arial"/>
                <w:sz w:val="20"/>
                <w:szCs w:val="20"/>
                <w:lang w:val="fr-FR"/>
              </w:rPr>
              <w:t>exprimer</w:t>
            </w:r>
            <w:r w:rsidRPr="00F010A6">
              <w:rPr>
                <w:rFonts w:ascii="Arial" w:hAnsi="Arial" w:cs="Arial"/>
                <w:sz w:val="20"/>
                <w:szCs w:val="20"/>
                <w:lang w:val="fr-FR"/>
              </w:rPr>
              <w:t xml:space="preserve"> sa gratitude et son a</w:t>
            </w:r>
            <w:r w:rsidR="00413659">
              <w:rPr>
                <w:rFonts w:ascii="Arial" w:hAnsi="Arial" w:cs="Arial"/>
                <w:sz w:val="20"/>
                <w:szCs w:val="20"/>
                <w:lang w:val="fr-FR"/>
              </w:rPr>
              <w:t>ppréciation à toutes les personne</w:t>
            </w:r>
            <w:r w:rsidRPr="00F010A6">
              <w:rPr>
                <w:rFonts w:ascii="Arial" w:hAnsi="Arial" w:cs="Arial"/>
                <w:sz w:val="20"/>
                <w:szCs w:val="20"/>
                <w:lang w:val="fr-FR"/>
              </w:rPr>
              <w:t>s qui</w:t>
            </w:r>
            <w:r w:rsidR="00A24548" w:rsidRPr="00F010A6">
              <w:rPr>
                <w:rFonts w:ascii="Arial" w:hAnsi="Arial" w:cs="Arial"/>
                <w:sz w:val="20"/>
                <w:szCs w:val="20"/>
                <w:lang w:val="fr-FR"/>
              </w:rPr>
              <w:t xml:space="preserve"> ont accepté d’être interviewé</w:t>
            </w:r>
            <w:r w:rsidR="00413659">
              <w:rPr>
                <w:rFonts w:ascii="Arial" w:hAnsi="Arial" w:cs="Arial"/>
                <w:sz w:val="20"/>
                <w:szCs w:val="20"/>
                <w:lang w:val="fr-FR"/>
              </w:rPr>
              <w:t>e</w:t>
            </w:r>
            <w:r w:rsidR="00A24548" w:rsidRPr="00F010A6">
              <w:rPr>
                <w:rFonts w:ascii="Arial" w:hAnsi="Arial" w:cs="Arial"/>
                <w:sz w:val="20"/>
                <w:szCs w:val="20"/>
                <w:lang w:val="fr-FR"/>
              </w:rPr>
              <w:t xml:space="preserve">s. Leurs contributions ont été appréciées et les faits et opinions qu’ils ont partagé ont été </w:t>
            </w:r>
            <w:r w:rsidR="00413659">
              <w:rPr>
                <w:rFonts w:ascii="Arial" w:hAnsi="Arial" w:cs="Arial"/>
                <w:sz w:val="20"/>
                <w:szCs w:val="20"/>
                <w:lang w:val="fr-FR"/>
              </w:rPr>
              <w:t xml:space="preserve">important </w:t>
            </w:r>
            <w:r w:rsidR="00A24548" w:rsidRPr="00F010A6">
              <w:rPr>
                <w:rFonts w:ascii="Arial" w:hAnsi="Arial" w:cs="Arial"/>
                <w:sz w:val="20"/>
                <w:szCs w:val="20"/>
                <w:lang w:val="fr-FR"/>
              </w:rPr>
              <w:t xml:space="preserve">pour la réalisation de cette évaluation. </w:t>
            </w:r>
          </w:p>
          <w:p w:rsidR="007E421D" w:rsidRPr="00F010A6" w:rsidRDefault="007E421D" w:rsidP="00E24711">
            <w:pPr>
              <w:rPr>
                <w:rFonts w:ascii="Arial" w:hAnsi="Arial" w:cs="Arial"/>
                <w:sz w:val="20"/>
                <w:szCs w:val="20"/>
                <w:lang w:val="fr-FR"/>
              </w:rPr>
            </w:pPr>
          </w:p>
          <w:p w:rsidR="007E421D" w:rsidRPr="00F010A6" w:rsidRDefault="00C86ACC" w:rsidP="004B4DA1">
            <w:pPr>
              <w:rPr>
                <w:rFonts w:ascii="Arial" w:hAnsi="Arial" w:cs="Arial"/>
                <w:sz w:val="20"/>
                <w:szCs w:val="20"/>
                <w:lang w:val="fr-FR"/>
              </w:rPr>
            </w:pPr>
            <w:r w:rsidRPr="00F010A6">
              <w:rPr>
                <w:rFonts w:ascii="Arial" w:hAnsi="Arial" w:cs="Arial"/>
                <w:sz w:val="20"/>
                <w:szCs w:val="20"/>
                <w:lang w:val="fr-FR"/>
              </w:rPr>
              <w:t>Mr. Bellamy</w:t>
            </w:r>
            <w:r w:rsidR="00A24548" w:rsidRPr="00F010A6">
              <w:rPr>
                <w:rFonts w:ascii="Arial" w:hAnsi="Arial" w:cs="Arial"/>
                <w:sz w:val="20"/>
                <w:szCs w:val="20"/>
                <w:lang w:val="fr-FR"/>
              </w:rPr>
              <w:t xml:space="preserve"> tient aussi a remercié le Secrétariat du F-OMD et spécialement l’équipe de gestion du programme conjoint à Dakar qui a fournit </w:t>
            </w:r>
            <w:r w:rsidR="00E715A8">
              <w:rPr>
                <w:rFonts w:ascii="Arial" w:hAnsi="Arial" w:cs="Arial"/>
                <w:sz w:val="20"/>
                <w:szCs w:val="20"/>
                <w:lang w:val="fr-FR"/>
              </w:rPr>
              <w:t>de l’information et les contact</w:t>
            </w:r>
            <w:r w:rsidR="00A24548" w:rsidRPr="00F010A6">
              <w:rPr>
                <w:rFonts w:ascii="Arial" w:hAnsi="Arial" w:cs="Arial"/>
                <w:sz w:val="20"/>
                <w:szCs w:val="20"/>
                <w:lang w:val="fr-FR"/>
              </w:rPr>
              <w:t xml:space="preserve">s clés pour la bonne réalisation de la mission au Sénégal. Un merci en particulier à Mr. Sidiky Diombana Diop, Coordinateur du projet conjoint et à Mr. Cheikh T. Ndiaye, Expert en suivi-evaluation du projet conjoint, qui ont beaucoup contribué à l’organisation et à la réalisation de la mission de deux semaines au Sénégal. </w:t>
            </w:r>
          </w:p>
        </w:tc>
      </w:tr>
    </w:tbl>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010A6" w:rsidRDefault="007E421D" w:rsidP="007E421D">
      <w:pPr>
        <w:rPr>
          <w:sz w:val="22"/>
          <w:lang w:val="fr-FR"/>
        </w:rPr>
      </w:pPr>
    </w:p>
    <w:p w:rsidR="007E421D" w:rsidRPr="00FF7034" w:rsidRDefault="00FF7034" w:rsidP="007E421D">
      <w:pPr>
        <w:jc w:val="center"/>
        <w:rPr>
          <w:b/>
          <w:i/>
          <w:sz w:val="22"/>
          <w:lang w:val="fr-FR"/>
        </w:rPr>
      </w:pPr>
      <w:r w:rsidRPr="00FF7034">
        <w:rPr>
          <w:b/>
          <w:i/>
          <w:sz w:val="22"/>
          <w:lang w:val="fr-FR"/>
        </w:rPr>
        <w:t>DEMENTI</w:t>
      </w:r>
    </w:p>
    <w:p w:rsidR="007E421D" w:rsidRPr="00F010A6" w:rsidRDefault="007E421D" w:rsidP="007E421D">
      <w:pPr>
        <w:rPr>
          <w:sz w:val="22"/>
          <w:lang w:val="fr-FR"/>
        </w:rPr>
      </w:pPr>
    </w:p>
    <w:p w:rsidR="007E421D" w:rsidRPr="00F010A6" w:rsidRDefault="00A24548" w:rsidP="002528D3">
      <w:pPr>
        <w:jc w:val="center"/>
        <w:rPr>
          <w:sz w:val="22"/>
          <w:lang w:val="fr-FR"/>
        </w:rPr>
      </w:pPr>
      <w:r w:rsidRPr="00F010A6">
        <w:rPr>
          <w:i/>
          <w:sz w:val="22"/>
          <w:lang w:val="fr-FR"/>
        </w:rPr>
        <w:t>Ce rapport est le travail d’un consultant indépendant et ne représent</w:t>
      </w:r>
      <w:r w:rsidR="002528D3" w:rsidRPr="00F010A6">
        <w:rPr>
          <w:i/>
          <w:sz w:val="22"/>
          <w:lang w:val="fr-FR"/>
        </w:rPr>
        <w:t>e pas nécessairement les vues, les</w:t>
      </w:r>
      <w:r w:rsidRPr="00F010A6">
        <w:rPr>
          <w:i/>
          <w:sz w:val="22"/>
          <w:lang w:val="fr-FR"/>
        </w:rPr>
        <w:t xml:space="preserve"> politiques</w:t>
      </w:r>
      <w:r w:rsidR="002528D3" w:rsidRPr="00F010A6">
        <w:rPr>
          <w:i/>
          <w:sz w:val="22"/>
          <w:lang w:val="fr-FR"/>
        </w:rPr>
        <w:t xml:space="preserve"> ou les intentions des agences des nations unies.</w:t>
      </w:r>
      <w:r w:rsidR="002528D3" w:rsidRPr="00F010A6">
        <w:rPr>
          <w:sz w:val="22"/>
          <w:lang w:val="fr-FR"/>
        </w:rPr>
        <w:t xml:space="preserve"> </w:t>
      </w:r>
    </w:p>
    <w:p w:rsidR="007E421D" w:rsidRPr="00F010A6" w:rsidRDefault="007E421D" w:rsidP="007E421D">
      <w:pPr>
        <w:rPr>
          <w:sz w:val="22"/>
          <w:lang w:val="fr-FR"/>
        </w:rPr>
      </w:pPr>
    </w:p>
    <w:p w:rsidR="007E421D" w:rsidRPr="00F010A6" w:rsidRDefault="00017DEE" w:rsidP="007E421D">
      <w:pPr>
        <w:pStyle w:val="Heading1"/>
        <w:spacing w:before="120" w:after="120"/>
        <w:jc w:val="center"/>
        <w:rPr>
          <w:sz w:val="28"/>
          <w:szCs w:val="28"/>
          <w:lang w:val="fr-FR"/>
        </w:rPr>
      </w:pPr>
      <w:bookmarkStart w:id="6" w:name="_Toc154411512"/>
      <w:r>
        <w:rPr>
          <w:sz w:val="28"/>
          <w:szCs w:val="28"/>
          <w:lang w:val="fr-FR"/>
        </w:rPr>
        <w:t>RESUME</w:t>
      </w:r>
      <w:r w:rsidR="002528D3" w:rsidRPr="00F010A6">
        <w:rPr>
          <w:sz w:val="28"/>
          <w:szCs w:val="28"/>
          <w:lang w:val="fr-FR"/>
        </w:rPr>
        <w:t xml:space="preserve"> EXECUTIF</w:t>
      </w:r>
      <w:bookmarkEnd w:id="6"/>
    </w:p>
    <w:p w:rsidR="00562AF2" w:rsidRPr="00F010A6" w:rsidRDefault="00562AF2" w:rsidP="00562AF2">
      <w:pPr>
        <w:rPr>
          <w:sz w:val="22"/>
          <w:lang w:val="fr-FR"/>
        </w:rPr>
      </w:pPr>
    </w:p>
    <w:p w:rsidR="00562AF2" w:rsidRPr="00F010A6" w:rsidRDefault="002528D3" w:rsidP="00562AF2">
      <w:pPr>
        <w:rPr>
          <w:i/>
          <w:sz w:val="22"/>
          <w:lang w:val="fr-FR"/>
        </w:rPr>
      </w:pPr>
      <w:r w:rsidRPr="00F010A6">
        <w:rPr>
          <w:i/>
          <w:sz w:val="22"/>
          <w:highlight w:val="yellow"/>
          <w:lang w:val="fr-FR"/>
        </w:rPr>
        <w:t xml:space="preserve">Le </w:t>
      </w:r>
      <w:r w:rsidR="00017DEE">
        <w:rPr>
          <w:i/>
          <w:sz w:val="22"/>
          <w:highlight w:val="yellow"/>
          <w:lang w:val="fr-FR"/>
        </w:rPr>
        <w:t>résumé</w:t>
      </w:r>
      <w:r w:rsidRPr="00F010A6">
        <w:rPr>
          <w:i/>
          <w:sz w:val="22"/>
          <w:highlight w:val="yellow"/>
          <w:lang w:val="fr-FR"/>
        </w:rPr>
        <w:t xml:space="preserve"> exécutif sera finalisé une fois que les commentaires sur l’ébauche du rapport seront reçus</w:t>
      </w:r>
      <w:r w:rsidR="00562AF2" w:rsidRPr="00F010A6">
        <w:rPr>
          <w:i/>
          <w:sz w:val="22"/>
          <w:highlight w:val="yellow"/>
          <w:lang w:val="fr-FR"/>
        </w:rPr>
        <w:t>.</w:t>
      </w:r>
    </w:p>
    <w:p w:rsidR="00562AF2" w:rsidRPr="00F010A6" w:rsidRDefault="00562AF2" w:rsidP="00562AF2">
      <w:pPr>
        <w:rPr>
          <w:sz w:val="22"/>
          <w:lang w:val="fr-FR"/>
        </w:rPr>
      </w:pPr>
    </w:p>
    <w:p w:rsidR="00C66BA7" w:rsidRPr="00F010A6" w:rsidRDefault="00C66BA7" w:rsidP="00E90B79">
      <w:pPr>
        <w:jc w:val="both"/>
        <w:rPr>
          <w:sz w:val="22"/>
          <w:lang w:val="fr-FR"/>
        </w:rPr>
        <w:sectPr w:rsidR="00C66BA7" w:rsidRPr="00F010A6">
          <w:headerReference w:type="default" r:id="rId12"/>
          <w:footerReference w:type="default" r:id="rId13"/>
          <w:pgSz w:w="12240" w:h="15840"/>
          <w:pgMar w:top="1134" w:right="1134" w:bottom="1134" w:left="1134" w:header="1134" w:footer="816" w:gutter="0"/>
          <w:pgNumType w:fmt="lowerRoman" w:start="1"/>
          <w:cols w:space="720"/>
          <w:noEndnote/>
        </w:sectPr>
      </w:pPr>
    </w:p>
    <w:p w:rsidR="0029338E" w:rsidRPr="00F010A6" w:rsidRDefault="007E421D" w:rsidP="009543B7">
      <w:pPr>
        <w:pStyle w:val="Heading1"/>
        <w:numPr>
          <w:ilvl w:val="0"/>
          <w:numId w:val="1"/>
        </w:numPr>
        <w:tabs>
          <w:tab w:val="clear" w:pos="360"/>
          <w:tab w:val="num" w:pos="567"/>
        </w:tabs>
        <w:spacing w:before="120" w:after="120"/>
        <w:ind w:left="567" w:hanging="567"/>
        <w:rPr>
          <w:sz w:val="28"/>
          <w:szCs w:val="28"/>
          <w:lang w:val="fr-FR"/>
        </w:rPr>
      </w:pPr>
      <w:bookmarkStart w:id="7" w:name="_Toc154411513"/>
      <w:r w:rsidRPr="00F010A6">
        <w:rPr>
          <w:sz w:val="28"/>
          <w:szCs w:val="28"/>
          <w:lang w:val="fr-FR"/>
        </w:rPr>
        <w:lastRenderedPageBreak/>
        <w:t>INTRODUCTION</w:t>
      </w:r>
      <w:bookmarkEnd w:id="7"/>
      <w:r w:rsidRPr="00F010A6">
        <w:rPr>
          <w:sz w:val="28"/>
          <w:szCs w:val="28"/>
          <w:lang w:val="fr-FR"/>
        </w:rPr>
        <w:t xml:space="preserve"> </w:t>
      </w:r>
    </w:p>
    <w:p w:rsidR="005D20A7" w:rsidRPr="00F010A6" w:rsidRDefault="005D20A7" w:rsidP="005D20A7">
      <w:pPr>
        <w:pStyle w:val="ListParagraph"/>
        <w:numPr>
          <w:ilvl w:val="0"/>
          <w:numId w:val="9"/>
        </w:numPr>
        <w:jc w:val="both"/>
        <w:rPr>
          <w:sz w:val="22"/>
          <w:szCs w:val="22"/>
          <w:lang w:val="fr-FR"/>
        </w:rPr>
      </w:pPr>
      <w:r w:rsidRPr="00F010A6">
        <w:rPr>
          <w:sz w:val="22"/>
          <w:szCs w:val="22"/>
          <w:lang w:val="fr-FR"/>
        </w:rPr>
        <w:t>En décembre 2006, le PNUD et le gouvernement d’Espagne ont signé un accord de partenariat d’un montant de €528 millions pour créer le fond pour la réalisation des OMD (F-OMD) en utilisant le système des nations unies. Un engagement supplémentaire de €90 millions a été fait par l’Espagne le 24 septembre 2008 pour le lancement d’un domaine d’activité sur la nutrition infantile. Ce F-OMD a été créé pour supporter les pays en développement dans leurs progrès à réaliser les Objectifs du Millénaire pour le Développement (OMD) et autres objectifs de développement en finançant des programmes</w:t>
      </w:r>
      <w:r w:rsidR="00E715A8">
        <w:rPr>
          <w:sz w:val="22"/>
          <w:szCs w:val="22"/>
          <w:lang w:val="fr-FR"/>
        </w:rPr>
        <w:t xml:space="preserve"> innovateurs qui ont des impact</w:t>
      </w:r>
      <w:r w:rsidRPr="00F010A6">
        <w:rPr>
          <w:sz w:val="22"/>
          <w:szCs w:val="22"/>
          <w:lang w:val="fr-FR"/>
        </w:rPr>
        <w:t>s sur la population pour être ensuite répliqué</w:t>
      </w:r>
      <w:r w:rsidR="00E715A8">
        <w:rPr>
          <w:sz w:val="22"/>
          <w:szCs w:val="22"/>
          <w:lang w:val="fr-FR"/>
        </w:rPr>
        <w:t>s</w:t>
      </w:r>
      <w:r w:rsidRPr="00F010A6">
        <w:rPr>
          <w:sz w:val="22"/>
          <w:szCs w:val="22"/>
          <w:lang w:val="fr-FR"/>
        </w:rPr>
        <w:t xml:space="preserve">. </w:t>
      </w:r>
    </w:p>
    <w:p w:rsidR="005D20A7" w:rsidRPr="00F010A6" w:rsidRDefault="005D20A7" w:rsidP="005D20A7">
      <w:pPr>
        <w:pStyle w:val="ListParagraph"/>
        <w:ind w:left="0"/>
        <w:jc w:val="both"/>
        <w:rPr>
          <w:sz w:val="22"/>
          <w:szCs w:val="22"/>
          <w:lang w:val="fr-FR"/>
        </w:rPr>
      </w:pPr>
    </w:p>
    <w:p w:rsidR="005D20A7" w:rsidRPr="00F010A6" w:rsidRDefault="005D20A7" w:rsidP="005D20A7">
      <w:pPr>
        <w:pStyle w:val="ListParagraph"/>
        <w:numPr>
          <w:ilvl w:val="0"/>
          <w:numId w:val="9"/>
        </w:numPr>
        <w:jc w:val="both"/>
        <w:rPr>
          <w:sz w:val="22"/>
          <w:szCs w:val="22"/>
          <w:lang w:val="fr-FR"/>
        </w:rPr>
      </w:pPr>
      <w:r w:rsidRPr="00F010A6">
        <w:rPr>
          <w:sz w:val="22"/>
          <w:szCs w:val="22"/>
          <w:lang w:val="fr-FR"/>
        </w:rPr>
        <w:t>Le F-OMD, mis en œuvre par des équipes des nations unies dans chaque pays, promeut une augmentation de la cohérence et de l’efficience des interventions de développement au travers d’une collaboration entre les agences des na</w:t>
      </w:r>
      <w:r w:rsidR="00E715A8">
        <w:rPr>
          <w:sz w:val="22"/>
          <w:szCs w:val="22"/>
          <w:lang w:val="fr-FR"/>
        </w:rPr>
        <w:t>tions unies. Le fond utilise un</w:t>
      </w:r>
      <w:r w:rsidRPr="00F010A6">
        <w:rPr>
          <w:sz w:val="22"/>
          <w:szCs w:val="22"/>
          <w:lang w:val="fr-FR"/>
        </w:rPr>
        <w:t xml:space="preserve"> mode de programme conjoint d’intervention et a approuvé 128 programmes conjoints dans 49 pays. Ces programmes reflètent les  huit domaines d’activités qui contribuent de façon diverses au progrès de mise en œuvre des OMD. </w:t>
      </w:r>
    </w:p>
    <w:p w:rsidR="005D20A7" w:rsidRPr="00F010A6" w:rsidRDefault="005D20A7" w:rsidP="005D20A7">
      <w:pPr>
        <w:pStyle w:val="ListParagraph"/>
        <w:ind w:left="0"/>
        <w:jc w:val="both"/>
        <w:rPr>
          <w:sz w:val="22"/>
          <w:szCs w:val="22"/>
          <w:lang w:val="fr-FR"/>
        </w:rPr>
      </w:pPr>
    </w:p>
    <w:p w:rsidR="005D20A7" w:rsidRPr="00F010A6" w:rsidRDefault="005D20A7" w:rsidP="005D20A7">
      <w:pPr>
        <w:pStyle w:val="ListParagraph"/>
        <w:numPr>
          <w:ilvl w:val="0"/>
          <w:numId w:val="9"/>
        </w:numPr>
        <w:jc w:val="both"/>
        <w:rPr>
          <w:sz w:val="22"/>
          <w:szCs w:val="22"/>
          <w:lang w:val="fr-FR"/>
        </w:rPr>
      </w:pPr>
      <w:r w:rsidRPr="00F010A6">
        <w:rPr>
          <w:sz w:val="22"/>
          <w:szCs w:val="22"/>
          <w:lang w:val="fr-FR"/>
        </w:rPr>
        <w:t>Le domaine d’activité “</w:t>
      </w:r>
      <w:r w:rsidRPr="00F010A6">
        <w:rPr>
          <w:i/>
          <w:sz w:val="22"/>
          <w:szCs w:val="22"/>
          <w:lang w:val="fr-FR"/>
        </w:rPr>
        <w:t>environnement et changement climatique</w:t>
      </w:r>
      <w:r w:rsidRPr="00F010A6">
        <w:rPr>
          <w:sz w:val="22"/>
          <w:szCs w:val="22"/>
          <w:lang w:val="fr-FR"/>
        </w:rPr>
        <w:t>“</w:t>
      </w:r>
      <w:r w:rsidR="00C66BA7" w:rsidRPr="00F010A6">
        <w:rPr>
          <w:sz w:val="22"/>
          <w:szCs w:val="22"/>
          <w:lang w:val="fr-FR"/>
        </w:rPr>
        <w:t xml:space="preserve"> du F-OMD</w:t>
      </w:r>
      <w:r w:rsidRPr="00F010A6">
        <w:rPr>
          <w:sz w:val="22"/>
          <w:szCs w:val="22"/>
          <w:lang w:val="fr-FR"/>
        </w:rPr>
        <w:t xml:space="preserve"> cherche à contribuer à la réduction de la pauvreté et de la vulnérabilité des pays éligibles en supportant des interventions qui améliore</w:t>
      </w:r>
      <w:r w:rsidR="00E715A8">
        <w:rPr>
          <w:sz w:val="22"/>
          <w:szCs w:val="22"/>
          <w:lang w:val="fr-FR"/>
        </w:rPr>
        <w:t>nt</w:t>
      </w:r>
      <w:r w:rsidRPr="00F010A6">
        <w:rPr>
          <w:sz w:val="22"/>
          <w:szCs w:val="22"/>
          <w:lang w:val="fr-FR"/>
        </w:rPr>
        <w:t xml:space="preserve"> la gestion de l’environnement et la fourniture de services au niveaux national et local, au</w:t>
      </w:r>
      <w:r w:rsidR="00E715A8">
        <w:rPr>
          <w:sz w:val="22"/>
          <w:szCs w:val="22"/>
          <w:lang w:val="fr-FR"/>
        </w:rPr>
        <w:t xml:space="preserve">ssi bien qu’augmenter l’accès à de </w:t>
      </w:r>
      <w:r w:rsidRPr="00F010A6">
        <w:rPr>
          <w:sz w:val="22"/>
          <w:szCs w:val="22"/>
          <w:lang w:val="fr-FR"/>
        </w:rPr>
        <w:t>nouveaux mécanismes de financement et d’améliorer la capacité à s’adapter au changement climatique. Ce domaine inclus 17 programmes conjoints qui comprennent des sujets et résultats escomptés divers qui peuvent être classifiés en trois types de résultats : (i) intégrer l’environnement, la gestion des ressources naturelles et les actions contre le changement climatique dans toutes les politiques publiques ; (ii) améliorer les capacités nationales à planifier et mettre en œuvre des actions concrètes en faveur de l’environnement ; et (iii) analyser et améliorer les capacités nationales pour s’adapter au changement climatique.</w:t>
      </w:r>
    </w:p>
    <w:p w:rsidR="002F168C" w:rsidRPr="00F010A6" w:rsidRDefault="002F168C" w:rsidP="002F168C">
      <w:pPr>
        <w:pStyle w:val="ListParagraph"/>
        <w:ind w:left="0"/>
        <w:jc w:val="both"/>
        <w:rPr>
          <w:sz w:val="22"/>
          <w:szCs w:val="22"/>
          <w:lang w:val="fr-FR"/>
        </w:rPr>
      </w:pPr>
    </w:p>
    <w:p w:rsidR="001218D5" w:rsidRPr="00F010A6" w:rsidRDefault="005D20A7" w:rsidP="00E90B79">
      <w:pPr>
        <w:pStyle w:val="ListParagraph"/>
        <w:numPr>
          <w:ilvl w:val="0"/>
          <w:numId w:val="9"/>
        </w:numPr>
        <w:jc w:val="both"/>
        <w:rPr>
          <w:sz w:val="22"/>
          <w:szCs w:val="22"/>
          <w:lang w:val="fr-FR"/>
        </w:rPr>
      </w:pPr>
      <w:r w:rsidRPr="00F010A6">
        <w:rPr>
          <w:sz w:val="22"/>
          <w:szCs w:val="22"/>
          <w:lang w:val="fr-FR"/>
        </w:rPr>
        <w:t>Ce rapport présente les résultats d’une évaluation mi-parcours indépendante du projet conjoint</w:t>
      </w:r>
      <w:r w:rsidR="00C66BA7" w:rsidRPr="00F010A6">
        <w:rPr>
          <w:rStyle w:val="FootnoteReference"/>
          <w:sz w:val="22"/>
          <w:szCs w:val="22"/>
          <w:vertAlign w:val="superscript"/>
          <w:lang w:val="fr-FR"/>
        </w:rPr>
        <w:footnoteReference w:id="2"/>
      </w:r>
      <w:r w:rsidR="00151171" w:rsidRPr="00F010A6">
        <w:rPr>
          <w:sz w:val="22"/>
          <w:szCs w:val="22"/>
          <w:lang w:val="fr-FR"/>
        </w:rPr>
        <w:t xml:space="preserve"> “</w:t>
      </w:r>
      <w:r w:rsidR="00B6466C" w:rsidRPr="00F010A6">
        <w:rPr>
          <w:i/>
          <w:sz w:val="22"/>
          <w:szCs w:val="22"/>
          <w:lang w:val="fr-FR"/>
        </w:rPr>
        <w:t>Projet d’Amélioration et de Valorisation des Services des Ecosystèmes Forestiers au Sénégal (PASEF)</w:t>
      </w:r>
      <w:r w:rsidR="00151171" w:rsidRPr="00F010A6">
        <w:rPr>
          <w:sz w:val="22"/>
          <w:szCs w:val="22"/>
          <w:lang w:val="fr-FR"/>
        </w:rPr>
        <w:t>”</w:t>
      </w:r>
      <w:r w:rsidR="001218D5" w:rsidRPr="00F010A6">
        <w:rPr>
          <w:sz w:val="22"/>
          <w:szCs w:val="22"/>
          <w:lang w:val="fr-FR"/>
        </w:rPr>
        <w:t xml:space="preserve"> </w:t>
      </w:r>
      <w:r w:rsidR="00B6466C" w:rsidRPr="00F010A6">
        <w:rPr>
          <w:sz w:val="22"/>
          <w:szCs w:val="22"/>
          <w:lang w:val="fr-FR"/>
        </w:rPr>
        <w:t>qui est financé par le F-OMD.</w:t>
      </w:r>
      <w:r w:rsidR="001218D5" w:rsidRPr="00F010A6">
        <w:rPr>
          <w:sz w:val="22"/>
          <w:szCs w:val="22"/>
          <w:lang w:val="fr-FR"/>
        </w:rPr>
        <w:t xml:space="preserve"> </w:t>
      </w:r>
      <w:r w:rsidR="00B6466C" w:rsidRPr="00F010A6">
        <w:rPr>
          <w:sz w:val="22"/>
          <w:szCs w:val="22"/>
          <w:lang w:val="fr-FR"/>
        </w:rPr>
        <w:t>L’évaluation a été réalisé</w:t>
      </w:r>
      <w:r w:rsidR="00B04B8A" w:rsidRPr="00F010A6">
        <w:rPr>
          <w:sz w:val="22"/>
          <w:szCs w:val="22"/>
          <w:lang w:val="fr-FR"/>
        </w:rPr>
        <w:t>e</w:t>
      </w:r>
      <w:r w:rsidR="0089157B">
        <w:rPr>
          <w:sz w:val="22"/>
          <w:szCs w:val="22"/>
          <w:lang w:val="fr-FR"/>
        </w:rPr>
        <w:t xml:space="preserve"> par un Evaluateur Se</w:t>
      </w:r>
      <w:r w:rsidR="00B6466C" w:rsidRPr="00F010A6">
        <w:rPr>
          <w:sz w:val="22"/>
          <w:szCs w:val="22"/>
          <w:lang w:val="fr-FR"/>
        </w:rPr>
        <w:t xml:space="preserve">nior </w:t>
      </w:r>
      <w:r w:rsidR="00443E69" w:rsidRPr="00F010A6">
        <w:rPr>
          <w:sz w:val="22"/>
          <w:szCs w:val="22"/>
          <w:lang w:val="fr-FR"/>
        </w:rPr>
        <w:t>- Mr. Jean-Joseph Bellamy (</w:t>
      </w:r>
      <w:hyperlink r:id="rId14" w:history="1">
        <w:r w:rsidR="00443E69" w:rsidRPr="00F010A6">
          <w:rPr>
            <w:rStyle w:val="Hyperlink"/>
            <w:sz w:val="22"/>
            <w:szCs w:val="22"/>
            <w:lang w:val="fr-FR"/>
          </w:rPr>
          <w:t>JJ@Bellamy.net</w:t>
        </w:r>
      </w:hyperlink>
      <w:r w:rsidR="00443E69" w:rsidRPr="00F010A6">
        <w:rPr>
          <w:sz w:val="22"/>
          <w:szCs w:val="22"/>
          <w:lang w:val="fr-FR"/>
        </w:rPr>
        <w:t>)</w:t>
      </w:r>
      <w:r w:rsidR="00327B91" w:rsidRPr="00F010A6">
        <w:rPr>
          <w:sz w:val="22"/>
          <w:szCs w:val="22"/>
          <w:lang w:val="fr-FR"/>
        </w:rPr>
        <w:t xml:space="preserve"> - </w:t>
      </w:r>
      <w:r w:rsidR="00B6466C" w:rsidRPr="00F010A6">
        <w:rPr>
          <w:sz w:val="22"/>
          <w:szCs w:val="22"/>
          <w:lang w:val="fr-FR"/>
        </w:rPr>
        <w:t xml:space="preserve">pour le Secrétariat du F-OMD pendant la période Novembre – Décembre </w:t>
      </w:r>
      <w:r w:rsidR="002F168C" w:rsidRPr="00F010A6">
        <w:rPr>
          <w:sz w:val="22"/>
          <w:szCs w:val="22"/>
          <w:lang w:val="fr-FR"/>
        </w:rPr>
        <w:t xml:space="preserve">2010 </w:t>
      </w:r>
      <w:r w:rsidR="001577F5" w:rsidRPr="00F010A6">
        <w:rPr>
          <w:sz w:val="22"/>
          <w:szCs w:val="22"/>
          <w:lang w:val="fr-FR"/>
        </w:rPr>
        <w:t>(</w:t>
      </w:r>
      <w:r w:rsidR="00B6466C" w:rsidRPr="00F010A6">
        <w:rPr>
          <w:i/>
          <w:sz w:val="22"/>
          <w:szCs w:val="22"/>
          <w:lang w:val="fr-FR"/>
        </w:rPr>
        <w:t>voir termes de référence en annexe 1</w:t>
      </w:r>
      <w:r w:rsidR="001577F5" w:rsidRPr="00F010A6">
        <w:rPr>
          <w:sz w:val="22"/>
          <w:szCs w:val="22"/>
          <w:lang w:val="fr-FR"/>
        </w:rPr>
        <w:t>)</w:t>
      </w:r>
      <w:r w:rsidR="002F168C" w:rsidRPr="00F010A6">
        <w:rPr>
          <w:sz w:val="22"/>
          <w:szCs w:val="22"/>
          <w:lang w:val="fr-FR"/>
        </w:rPr>
        <w:t xml:space="preserve">. </w:t>
      </w:r>
      <w:r w:rsidR="00B04B8A" w:rsidRPr="00F010A6">
        <w:rPr>
          <w:sz w:val="22"/>
          <w:szCs w:val="22"/>
          <w:lang w:val="fr-FR"/>
        </w:rPr>
        <w:t>L’évaluation a été conduite</w:t>
      </w:r>
      <w:r w:rsidR="00B6466C" w:rsidRPr="00F010A6">
        <w:rPr>
          <w:sz w:val="22"/>
          <w:szCs w:val="22"/>
          <w:lang w:val="fr-FR"/>
        </w:rPr>
        <w:t xml:space="preserve"> en quatre phases</w:t>
      </w:r>
      <w:r w:rsidR="00327B91" w:rsidRPr="00F010A6">
        <w:rPr>
          <w:sz w:val="22"/>
          <w:szCs w:val="22"/>
          <w:lang w:val="fr-FR"/>
        </w:rPr>
        <w:t xml:space="preserve">: </w:t>
      </w:r>
      <w:r w:rsidR="00B6466C" w:rsidRPr="00F010A6">
        <w:rPr>
          <w:sz w:val="22"/>
          <w:szCs w:val="22"/>
          <w:lang w:val="fr-FR"/>
        </w:rPr>
        <w:t xml:space="preserve">démarrage, </w:t>
      </w:r>
      <w:r w:rsidR="00327B91" w:rsidRPr="00F010A6">
        <w:rPr>
          <w:sz w:val="22"/>
          <w:szCs w:val="22"/>
          <w:lang w:val="fr-FR"/>
        </w:rPr>
        <w:t>mission</w:t>
      </w:r>
      <w:r w:rsidR="00B6466C" w:rsidRPr="00F010A6">
        <w:rPr>
          <w:sz w:val="22"/>
          <w:szCs w:val="22"/>
          <w:lang w:val="fr-FR"/>
        </w:rPr>
        <w:t xml:space="preserve"> au Sénégal</w:t>
      </w:r>
      <w:r w:rsidR="00327B91" w:rsidRPr="00F010A6">
        <w:rPr>
          <w:sz w:val="22"/>
          <w:szCs w:val="22"/>
          <w:lang w:val="fr-FR"/>
        </w:rPr>
        <w:t>, analys</w:t>
      </w:r>
      <w:r w:rsidR="00B6466C" w:rsidRPr="00F010A6">
        <w:rPr>
          <w:sz w:val="22"/>
          <w:szCs w:val="22"/>
          <w:lang w:val="fr-FR"/>
        </w:rPr>
        <w:t>e et rédaction du rapport (ébauche et final)</w:t>
      </w:r>
      <w:r w:rsidR="00327B91" w:rsidRPr="00F010A6">
        <w:rPr>
          <w:sz w:val="22"/>
          <w:szCs w:val="22"/>
          <w:lang w:val="fr-FR"/>
        </w:rPr>
        <w:t xml:space="preserve">. </w:t>
      </w:r>
    </w:p>
    <w:p w:rsidR="001218D5" w:rsidRPr="00F010A6" w:rsidRDefault="001218D5" w:rsidP="00E90B79">
      <w:pPr>
        <w:pStyle w:val="ListParagraph"/>
        <w:ind w:left="0"/>
        <w:jc w:val="both"/>
        <w:rPr>
          <w:sz w:val="22"/>
          <w:szCs w:val="22"/>
          <w:lang w:val="fr-FR"/>
        </w:rPr>
      </w:pPr>
    </w:p>
    <w:p w:rsidR="001218D5" w:rsidRPr="00F010A6" w:rsidRDefault="00B6466C" w:rsidP="00E90B79">
      <w:pPr>
        <w:pStyle w:val="ListParagraph"/>
        <w:numPr>
          <w:ilvl w:val="0"/>
          <w:numId w:val="9"/>
        </w:numPr>
        <w:jc w:val="both"/>
        <w:rPr>
          <w:sz w:val="22"/>
          <w:szCs w:val="22"/>
          <w:lang w:val="fr-FR"/>
        </w:rPr>
      </w:pPr>
      <w:r w:rsidRPr="00F010A6">
        <w:rPr>
          <w:sz w:val="22"/>
          <w:szCs w:val="22"/>
          <w:lang w:val="fr-FR"/>
        </w:rPr>
        <w:t>Ce rapport d’évaluation mi-parcours comprend sept sections.</w:t>
      </w:r>
      <w:r w:rsidR="001218D5" w:rsidRPr="00F010A6">
        <w:rPr>
          <w:sz w:val="22"/>
          <w:szCs w:val="22"/>
          <w:lang w:val="fr-FR"/>
        </w:rPr>
        <w:t xml:space="preserve"> </w:t>
      </w:r>
      <w:r w:rsidRPr="00F010A6">
        <w:rPr>
          <w:sz w:val="22"/>
          <w:szCs w:val="22"/>
          <w:lang w:val="fr-FR"/>
        </w:rPr>
        <w:t xml:space="preserve">Le chapitre 2 présente le contexte du projet conjoint; le chapitre 3 décrit brièvement l’objectif, le champ, la méthodologie, les </w:t>
      </w:r>
      <w:r w:rsidRPr="00FF12A5">
        <w:rPr>
          <w:sz w:val="22"/>
          <w:szCs w:val="22"/>
          <w:lang w:val="fr-FR"/>
        </w:rPr>
        <w:t>utilisateurs et les limites de cette évaluation</w:t>
      </w:r>
      <w:r w:rsidR="001218D5" w:rsidRPr="00FF12A5">
        <w:rPr>
          <w:sz w:val="22"/>
          <w:szCs w:val="22"/>
          <w:lang w:val="fr-FR"/>
        </w:rPr>
        <w:t xml:space="preserve">; </w:t>
      </w:r>
      <w:r w:rsidRPr="00FF12A5">
        <w:rPr>
          <w:sz w:val="22"/>
          <w:szCs w:val="22"/>
          <w:lang w:val="fr-FR"/>
        </w:rPr>
        <w:t xml:space="preserve">le </w:t>
      </w:r>
      <w:r w:rsidR="001218D5" w:rsidRPr="00FF12A5">
        <w:rPr>
          <w:sz w:val="22"/>
          <w:szCs w:val="22"/>
          <w:lang w:val="fr-FR"/>
        </w:rPr>
        <w:t>chap</w:t>
      </w:r>
      <w:r w:rsidRPr="00FF12A5">
        <w:rPr>
          <w:sz w:val="22"/>
          <w:szCs w:val="22"/>
          <w:lang w:val="fr-FR"/>
        </w:rPr>
        <w:t xml:space="preserve">itre </w:t>
      </w:r>
      <w:r w:rsidR="001218D5" w:rsidRPr="00FF12A5">
        <w:rPr>
          <w:sz w:val="22"/>
          <w:szCs w:val="22"/>
          <w:lang w:val="fr-FR"/>
        </w:rPr>
        <w:t xml:space="preserve">4 </w:t>
      </w:r>
      <w:r w:rsidRPr="00FF12A5">
        <w:rPr>
          <w:sz w:val="22"/>
          <w:szCs w:val="22"/>
          <w:lang w:val="fr-FR"/>
        </w:rPr>
        <w:t>présente les résultats de l’évaluation; c</w:t>
      </w:r>
      <w:r w:rsidR="001218D5" w:rsidRPr="00FF12A5">
        <w:rPr>
          <w:sz w:val="22"/>
          <w:szCs w:val="22"/>
          <w:lang w:val="fr-FR"/>
        </w:rPr>
        <w:t>onclusions</w:t>
      </w:r>
      <w:r w:rsidR="001218D5" w:rsidRPr="00F010A6">
        <w:rPr>
          <w:sz w:val="22"/>
          <w:szCs w:val="22"/>
          <w:lang w:val="fr-FR"/>
        </w:rPr>
        <w:t xml:space="preserve">, </w:t>
      </w:r>
      <w:r w:rsidRPr="00F010A6">
        <w:rPr>
          <w:sz w:val="22"/>
          <w:szCs w:val="22"/>
          <w:lang w:val="fr-FR"/>
        </w:rPr>
        <w:t xml:space="preserve">leçons apprises et recommandations sont présentées </w:t>
      </w:r>
      <w:r w:rsidR="00B04B8A" w:rsidRPr="00F010A6">
        <w:rPr>
          <w:sz w:val="22"/>
          <w:szCs w:val="22"/>
          <w:lang w:val="fr-FR"/>
        </w:rPr>
        <w:t xml:space="preserve">respectivement  </w:t>
      </w:r>
      <w:r w:rsidRPr="00F010A6">
        <w:rPr>
          <w:sz w:val="22"/>
          <w:szCs w:val="22"/>
          <w:lang w:val="fr-FR"/>
        </w:rPr>
        <w:t xml:space="preserve">dans les chapitres 5, 6 et 7; finalement les annexes pertinentes pour ce rapport peuvent être </w:t>
      </w:r>
      <w:r w:rsidR="00B04B8A" w:rsidRPr="00F010A6">
        <w:rPr>
          <w:sz w:val="22"/>
          <w:szCs w:val="22"/>
          <w:lang w:val="fr-FR"/>
        </w:rPr>
        <w:t>consultées</w:t>
      </w:r>
      <w:r w:rsidRPr="00F010A6">
        <w:rPr>
          <w:sz w:val="22"/>
          <w:szCs w:val="22"/>
          <w:lang w:val="fr-FR"/>
        </w:rPr>
        <w:t xml:space="preserve"> à la fin de ce rapport.</w:t>
      </w:r>
    </w:p>
    <w:p w:rsidR="00804EDC" w:rsidRPr="00F010A6" w:rsidRDefault="00804EDC" w:rsidP="00E90B79">
      <w:pPr>
        <w:widowControl/>
        <w:tabs>
          <w:tab w:val="left" w:pos="-720"/>
        </w:tabs>
        <w:jc w:val="both"/>
        <w:rPr>
          <w:sz w:val="22"/>
          <w:szCs w:val="22"/>
          <w:lang w:val="fr-FR"/>
        </w:rPr>
      </w:pPr>
    </w:p>
    <w:p w:rsidR="00804EDC" w:rsidRPr="00F010A6" w:rsidRDefault="00316FC9" w:rsidP="00E90B79">
      <w:pPr>
        <w:pStyle w:val="Heading1"/>
        <w:numPr>
          <w:ilvl w:val="0"/>
          <w:numId w:val="1"/>
        </w:numPr>
        <w:tabs>
          <w:tab w:val="clear" w:pos="360"/>
          <w:tab w:val="num" w:pos="567"/>
        </w:tabs>
        <w:spacing w:before="120" w:after="120"/>
        <w:ind w:left="567" w:hanging="567"/>
        <w:jc w:val="both"/>
        <w:rPr>
          <w:sz w:val="28"/>
          <w:szCs w:val="28"/>
          <w:lang w:val="fr-FR"/>
        </w:rPr>
      </w:pPr>
      <w:bookmarkStart w:id="8" w:name="_Toc154411514"/>
      <w:r w:rsidRPr="00F010A6">
        <w:rPr>
          <w:sz w:val="28"/>
          <w:szCs w:val="28"/>
          <w:lang w:val="fr-FR"/>
        </w:rPr>
        <w:t>CONTEXT</w:t>
      </w:r>
      <w:r w:rsidR="00F406D7" w:rsidRPr="00F010A6">
        <w:rPr>
          <w:sz w:val="28"/>
          <w:szCs w:val="28"/>
          <w:lang w:val="fr-FR"/>
        </w:rPr>
        <w:t>E DU PROJET CONJOINT</w:t>
      </w:r>
      <w:bookmarkEnd w:id="8"/>
      <w:r w:rsidR="007E421D" w:rsidRPr="00F010A6">
        <w:rPr>
          <w:sz w:val="28"/>
          <w:szCs w:val="28"/>
          <w:lang w:val="fr-FR"/>
        </w:rPr>
        <w:t xml:space="preserve"> </w:t>
      </w:r>
    </w:p>
    <w:p w:rsidR="00F406D7" w:rsidRPr="00413659" w:rsidRDefault="00F406D7" w:rsidP="00F406D7">
      <w:pPr>
        <w:pStyle w:val="ListParagraph"/>
        <w:numPr>
          <w:ilvl w:val="0"/>
          <w:numId w:val="9"/>
        </w:numPr>
        <w:jc w:val="both"/>
        <w:rPr>
          <w:sz w:val="22"/>
          <w:szCs w:val="22"/>
          <w:lang w:val="fr-FR"/>
        </w:rPr>
      </w:pPr>
      <w:r w:rsidRPr="00F010A6">
        <w:rPr>
          <w:sz w:val="22"/>
          <w:szCs w:val="22"/>
          <w:lang w:val="fr-FR"/>
        </w:rPr>
        <w:t>Le “</w:t>
      </w:r>
      <w:r w:rsidRPr="00F010A6">
        <w:rPr>
          <w:i/>
          <w:sz w:val="22"/>
          <w:szCs w:val="22"/>
          <w:lang w:val="fr-FR"/>
        </w:rPr>
        <w:t>Projet d’Amélioration et de Valorisation des Services des Ecosystèmes forestiers au Sénégal (PASEF)</w:t>
      </w:r>
      <w:r w:rsidRPr="00F010A6">
        <w:rPr>
          <w:sz w:val="22"/>
          <w:szCs w:val="22"/>
          <w:lang w:val="fr-FR"/>
        </w:rPr>
        <w:t>” a débuté en avril 2009 et terminera en avril 2012. C’est un des trois programmes conjoints financés par le F-OMD au Sénégal. Ce projet a un budget total de $5.15M, comprenant $4.0M du F-OMD et $1.15M provenant du gouvernement du Sénégal. Cette contrepartie financière inclu</w:t>
      </w:r>
      <w:r w:rsidR="00B04B8A" w:rsidRPr="00F010A6">
        <w:rPr>
          <w:sz w:val="22"/>
          <w:szCs w:val="22"/>
          <w:lang w:val="fr-FR"/>
        </w:rPr>
        <w:t>e</w:t>
      </w:r>
      <w:r w:rsidRPr="00F010A6">
        <w:rPr>
          <w:sz w:val="22"/>
          <w:szCs w:val="22"/>
          <w:lang w:val="fr-FR"/>
        </w:rPr>
        <w:t xml:space="preserve"> $0.53M en cash et $0.62M en nature. Le projet conjoint est mis en œuvre par 7 agences des NU (FAO, PAM, PNUE, PNUD, UNESCO, OIM et ONUDI). Le projet </w:t>
      </w:r>
      <w:r w:rsidR="00E715A8">
        <w:rPr>
          <w:sz w:val="22"/>
          <w:szCs w:val="22"/>
          <w:lang w:val="fr-FR"/>
        </w:rPr>
        <w:t xml:space="preserve">conjoint </w:t>
      </w:r>
      <w:r w:rsidRPr="00F010A6">
        <w:rPr>
          <w:sz w:val="22"/>
          <w:szCs w:val="22"/>
          <w:lang w:val="fr-FR"/>
        </w:rPr>
        <w:t xml:space="preserve">est ancré à la Direction des Eaux, Forêts, Chasse et de la Conservation des Sols </w:t>
      </w:r>
      <w:r w:rsidRPr="00F010A6">
        <w:rPr>
          <w:sz w:val="22"/>
          <w:szCs w:val="22"/>
          <w:lang w:val="fr-FR"/>
        </w:rPr>
        <w:lastRenderedPageBreak/>
        <w:t xml:space="preserve">(DEFCCS) qui est en charge de l’exécution correcte et efficace du projet. </w:t>
      </w:r>
    </w:p>
    <w:p w:rsidR="00F406D7" w:rsidRPr="00F010A6" w:rsidRDefault="00F406D7" w:rsidP="00F406D7">
      <w:pPr>
        <w:pStyle w:val="ListParagraph"/>
        <w:ind w:left="0"/>
        <w:jc w:val="both"/>
        <w:rPr>
          <w:sz w:val="22"/>
          <w:szCs w:val="22"/>
          <w:lang w:val="fr-FR"/>
        </w:rPr>
      </w:pPr>
    </w:p>
    <w:p w:rsidR="00F406D7" w:rsidRPr="00F010A6" w:rsidRDefault="00F406D7" w:rsidP="00F406D7">
      <w:pPr>
        <w:pStyle w:val="ListParagraph"/>
        <w:numPr>
          <w:ilvl w:val="0"/>
          <w:numId w:val="9"/>
        </w:numPr>
        <w:jc w:val="both"/>
        <w:rPr>
          <w:sz w:val="22"/>
          <w:szCs w:val="22"/>
          <w:lang w:val="fr-FR"/>
        </w:rPr>
      </w:pPr>
      <w:r w:rsidRPr="00F010A6">
        <w:rPr>
          <w:sz w:val="22"/>
          <w:szCs w:val="22"/>
          <w:lang w:val="fr-FR"/>
        </w:rPr>
        <w:t xml:space="preserve">Le Sénégal dispose de potentialités naturelles relativement importantes (13 millions d’hectares de forêts, soit 65% du territoire en 1990). Il se situe au carrefour de quatre principales zones climatiques ouest africaines comprenant la zone saharienne, sahélienne, soudanienne et guinéenne. Les écosystèmes du pays sont caractérisés par leur relative diversité et leurs multiples fonctions (environnementale, économique, sociale et culturelle). L’exploitation des ressources ligneuses à des fins énergétiques est le principal type d’exploitation forestière et compte pour l’extraction d’environ 5 000 000 m3 de bois par an. Les autres types d’exploitation sont le bois d’œuvre dont l’exploitation est estimée à 1 300 000 m3 par an et la cueillette de végétaux sauvages. Depuis quelques années il y a un regain d’intérêt pour les jus et les huiles faits à partir de produits forestiers et commercialisés dans les grands centres, une filière économique principalement occupée par les femmes. </w:t>
      </w:r>
    </w:p>
    <w:p w:rsidR="00F406D7" w:rsidRPr="00F010A6" w:rsidRDefault="00F406D7" w:rsidP="00F406D7">
      <w:pPr>
        <w:pStyle w:val="ListParagraph"/>
        <w:ind w:left="0"/>
        <w:jc w:val="both"/>
        <w:rPr>
          <w:sz w:val="22"/>
          <w:szCs w:val="22"/>
          <w:lang w:val="fr-FR"/>
        </w:rPr>
      </w:pPr>
    </w:p>
    <w:p w:rsidR="00F406D7" w:rsidRPr="00F010A6" w:rsidRDefault="00F406D7" w:rsidP="00F406D7">
      <w:pPr>
        <w:pStyle w:val="ListParagraph"/>
        <w:numPr>
          <w:ilvl w:val="0"/>
          <w:numId w:val="9"/>
        </w:numPr>
        <w:jc w:val="both"/>
        <w:rPr>
          <w:sz w:val="22"/>
          <w:szCs w:val="22"/>
          <w:lang w:val="fr-FR"/>
        </w:rPr>
      </w:pPr>
      <w:r w:rsidRPr="00F010A6">
        <w:rPr>
          <w:sz w:val="22"/>
          <w:szCs w:val="22"/>
          <w:lang w:val="fr-FR"/>
        </w:rPr>
        <w:t>Ces ressources sont toutefois sous stress. Le Sénégal connaît une régression constante de la pluviométrie et, malgré des mesures prises ces dernières années pour réduire le taux de déboisement, les formations forestières diminuent encore de 45,000 ha/an. Ce déboisement contribue à une perte accélérée des terres arables, une érosion des sols dans les bassins versants et une réduction de la capacité de rétention des sols. Le déclin des écosystèmes forestiers a entraîné une baisse de la productivité agricole et de la disponibilité en eau. Les conséquences sont que dans beaucoup de communautés locales, la population a perdu l'accès à certains services fournit par ces écosystèmes forestiers qui sont vitaux pour leur bien-être; ce qui contribue à accentuer la pauvreté et la vulnérabilité de ces populations.</w:t>
      </w:r>
    </w:p>
    <w:p w:rsidR="00F406D7" w:rsidRPr="00F010A6" w:rsidRDefault="00F406D7" w:rsidP="00F406D7">
      <w:pPr>
        <w:pStyle w:val="ListParagraph"/>
        <w:ind w:left="0"/>
        <w:jc w:val="both"/>
        <w:rPr>
          <w:sz w:val="22"/>
          <w:szCs w:val="22"/>
          <w:lang w:val="fr-FR"/>
        </w:rPr>
      </w:pPr>
    </w:p>
    <w:p w:rsidR="00F406D7" w:rsidRPr="00F010A6" w:rsidRDefault="00F406D7" w:rsidP="00F406D7">
      <w:pPr>
        <w:pStyle w:val="ListParagraph"/>
        <w:numPr>
          <w:ilvl w:val="0"/>
          <w:numId w:val="9"/>
        </w:numPr>
        <w:jc w:val="both"/>
        <w:rPr>
          <w:sz w:val="22"/>
          <w:szCs w:val="22"/>
          <w:lang w:val="fr-FR"/>
        </w:rPr>
      </w:pPr>
      <w:r w:rsidRPr="00F010A6">
        <w:rPr>
          <w:sz w:val="22"/>
          <w:szCs w:val="22"/>
          <w:lang w:val="fr-FR"/>
        </w:rPr>
        <w:t>Afin de pouvoir mieux protéger l’environnement, de fixer le montant des réparations des dommages par le principe du pollueur payeur ou de développer de meilleures décisions publiques ou privées, il est nécessaire de chercher à mieux évaluer les biens environnementaux. Il y a besoin de mesurer la valeur économique totale de ces écosystèmes forestiers, comprenant les valeurs d’usage et de non usage. Toutefois, à ce jour, il n’existe aucun mécanisme institutionnel, privé ou public, qui permettrait d’attribuer une valeur économique à ces écosystèmes forestiers.</w:t>
      </w:r>
    </w:p>
    <w:p w:rsidR="00F406D7" w:rsidRPr="00F010A6" w:rsidRDefault="00F406D7" w:rsidP="00F406D7">
      <w:pPr>
        <w:pStyle w:val="ListParagraph"/>
        <w:ind w:left="0"/>
        <w:jc w:val="both"/>
        <w:rPr>
          <w:sz w:val="22"/>
          <w:szCs w:val="22"/>
          <w:lang w:val="fr-FR"/>
        </w:rPr>
      </w:pPr>
    </w:p>
    <w:p w:rsidR="00F406D7" w:rsidRPr="00E715A8" w:rsidRDefault="00F406D7" w:rsidP="00E715A8">
      <w:pPr>
        <w:pStyle w:val="ListParagraph"/>
        <w:numPr>
          <w:ilvl w:val="0"/>
          <w:numId w:val="9"/>
        </w:numPr>
        <w:jc w:val="both"/>
        <w:rPr>
          <w:sz w:val="22"/>
          <w:szCs w:val="22"/>
          <w:lang w:val="fr-FR"/>
        </w:rPr>
      </w:pPr>
      <w:r w:rsidRPr="00E715A8">
        <w:rPr>
          <w:sz w:val="22"/>
          <w:szCs w:val="22"/>
          <w:lang w:val="fr-FR"/>
        </w:rPr>
        <w:t xml:space="preserve">Le Sénégal a entrepris diverses initiatives dans ce domaine </w:t>
      </w:r>
      <w:r w:rsidR="00E715A8" w:rsidRPr="00E715A8">
        <w:rPr>
          <w:sz w:val="22"/>
          <w:szCs w:val="22"/>
          <w:lang w:val="fr-FR"/>
        </w:rPr>
        <w:t xml:space="preserve">et </w:t>
      </w:r>
      <w:r w:rsidR="00E715A8">
        <w:rPr>
          <w:sz w:val="22"/>
          <w:szCs w:val="22"/>
          <w:lang w:val="fr-FR"/>
        </w:rPr>
        <w:t>l</w:t>
      </w:r>
      <w:r w:rsidRPr="00F010A6">
        <w:rPr>
          <w:sz w:val="22"/>
          <w:szCs w:val="22"/>
          <w:lang w:val="fr-FR"/>
        </w:rPr>
        <w:t xml:space="preserve">e projet conjoint fait parti de ces initiatives en mettant l’accent sur le rôle clé que les écosystèmes forestiers </w:t>
      </w:r>
      <w:r w:rsidR="00E715A8">
        <w:rPr>
          <w:sz w:val="22"/>
          <w:szCs w:val="22"/>
          <w:lang w:val="fr-FR"/>
        </w:rPr>
        <w:t xml:space="preserve">peuvent </w:t>
      </w:r>
      <w:r w:rsidRPr="00F010A6">
        <w:rPr>
          <w:sz w:val="22"/>
          <w:szCs w:val="22"/>
          <w:lang w:val="fr-FR"/>
        </w:rPr>
        <w:t xml:space="preserve">jouer dans l’élimination de la pauvreté et pour un développement humain durable. </w:t>
      </w:r>
      <w:r w:rsidRPr="00E715A8">
        <w:rPr>
          <w:sz w:val="22"/>
          <w:szCs w:val="22"/>
          <w:lang w:val="fr-FR"/>
        </w:rPr>
        <w:t>La stratégie du PASEF est de «</w:t>
      </w:r>
      <w:r w:rsidRPr="00E715A8">
        <w:rPr>
          <w:i/>
          <w:sz w:val="22"/>
          <w:szCs w:val="22"/>
          <w:lang w:val="fr-FR"/>
        </w:rPr>
        <w:t>contribuer à la réduction de la pauvreté à travers la conservation et la gestion équitable des services des écosystèmes forestiers</w:t>
      </w:r>
      <w:r w:rsidRPr="00E715A8">
        <w:rPr>
          <w:sz w:val="22"/>
          <w:szCs w:val="22"/>
          <w:lang w:val="fr-FR"/>
        </w:rPr>
        <w:t>». Cette stratégie sera atteinte à travers trois Effets spécifiques du projet conjoint :</w:t>
      </w:r>
    </w:p>
    <w:p w:rsidR="00D070EA" w:rsidRDefault="00F406D7" w:rsidP="00181CBC">
      <w:pPr>
        <w:pStyle w:val="ListParagraph"/>
        <w:numPr>
          <w:ilvl w:val="0"/>
          <w:numId w:val="11"/>
        </w:numPr>
        <w:tabs>
          <w:tab w:val="left" w:pos="1134"/>
        </w:tabs>
        <w:ind w:left="1134" w:hanging="567"/>
        <w:jc w:val="both"/>
        <w:rPr>
          <w:sz w:val="22"/>
          <w:szCs w:val="22"/>
          <w:lang w:val="fr-FR"/>
        </w:rPr>
      </w:pPr>
      <w:r w:rsidRPr="00D070EA">
        <w:rPr>
          <w:b/>
          <w:i/>
          <w:sz w:val="22"/>
          <w:szCs w:val="22"/>
          <w:lang w:val="fr-FR"/>
        </w:rPr>
        <w:t>Effet n° 1</w:t>
      </w:r>
      <w:r w:rsidRPr="00D070EA">
        <w:rPr>
          <w:b/>
          <w:sz w:val="22"/>
          <w:szCs w:val="22"/>
          <w:lang w:val="fr-FR"/>
        </w:rPr>
        <w:t>:</w:t>
      </w:r>
      <w:r w:rsidRPr="00D070EA">
        <w:rPr>
          <w:sz w:val="22"/>
          <w:szCs w:val="22"/>
          <w:lang w:val="fr-FR"/>
        </w:rPr>
        <w:t xml:space="preserve"> </w:t>
      </w:r>
      <w:r w:rsidR="00D070EA" w:rsidRPr="00D070EA">
        <w:rPr>
          <w:sz w:val="22"/>
          <w:szCs w:val="22"/>
          <w:lang w:val="fr-FR"/>
        </w:rPr>
        <w:t>Assurer une meilleure connaissance des Ecosystèmes Forestiers, de leurs services et de leur Valeur Economique Totale (VET)</w:t>
      </w:r>
    </w:p>
    <w:p w:rsidR="00F406D7" w:rsidRPr="00D070EA" w:rsidRDefault="00F406D7" w:rsidP="00181CBC">
      <w:pPr>
        <w:pStyle w:val="ListParagraph"/>
        <w:numPr>
          <w:ilvl w:val="0"/>
          <w:numId w:val="11"/>
        </w:numPr>
        <w:tabs>
          <w:tab w:val="left" w:pos="1134"/>
        </w:tabs>
        <w:ind w:left="1134" w:hanging="567"/>
        <w:jc w:val="both"/>
        <w:rPr>
          <w:sz w:val="22"/>
          <w:szCs w:val="22"/>
          <w:lang w:val="fr-FR"/>
        </w:rPr>
      </w:pPr>
      <w:r w:rsidRPr="00D070EA">
        <w:rPr>
          <w:b/>
          <w:i/>
          <w:sz w:val="22"/>
          <w:szCs w:val="22"/>
          <w:lang w:val="fr-FR"/>
        </w:rPr>
        <w:t>Effet n°2</w:t>
      </w:r>
      <w:r w:rsidRPr="00D070EA">
        <w:rPr>
          <w:b/>
          <w:sz w:val="22"/>
          <w:szCs w:val="22"/>
          <w:lang w:val="fr-FR"/>
        </w:rPr>
        <w:t>:</w:t>
      </w:r>
      <w:r w:rsidRPr="00D070EA">
        <w:rPr>
          <w:sz w:val="22"/>
          <w:szCs w:val="22"/>
          <w:lang w:val="fr-FR"/>
        </w:rPr>
        <w:t xml:space="preserve"> </w:t>
      </w:r>
      <w:r w:rsidR="00D070EA" w:rsidRPr="00D070EA">
        <w:rPr>
          <w:sz w:val="22"/>
          <w:szCs w:val="22"/>
          <w:lang w:val="fr-FR"/>
        </w:rPr>
        <w:t>Mettre en place un modèle participatif  de gestion et de valorisation  équitable des SEF en vue de l’intégration des VET dans la politique fiscale</w:t>
      </w:r>
    </w:p>
    <w:p w:rsidR="00F406D7" w:rsidRPr="00F010A6" w:rsidRDefault="00F406D7" w:rsidP="00181CBC">
      <w:pPr>
        <w:pStyle w:val="ListParagraph"/>
        <w:numPr>
          <w:ilvl w:val="0"/>
          <w:numId w:val="11"/>
        </w:numPr>
        <w:tabs>
          <w:tab w:val="left" w:pos="1134"/>
        </w:tabs>
        <w:ind w:left="1134" w:hanging="567"/>
        <w:jc w:val="both"/>
        <w:rPr>
          <w:sz w:val="22"/>
          <w:szCs w:val="22"/>
          <w:lang w:val="fr-FR"/>
        </w:rPr>
      </w:pPr>
      <w:r w:rsidRPr="00F010A6">
        <w:rPr>
          <w:b/>
          <w:i/>
          <w:sz w:val="22"/>
          <w:szCs w:val="22"/>
          <w:lang w:val="fr-FR"/>
        </w:rPr>
        <w:t>Effet n°3</w:t>
      </w:r>
      <w:r w:rsidRPr="00F010A6">
        <w:rPr>
          <w:b/>
          <w:sz w:val="22"/>
          <w:szCs w:val="22"/>
          <w:lang w:val="fr-FR"/>
        </w:rPr>
        <w:t>:</w:t>
      </w:r>
      <w:r w:rsidRPr="00F010A6">
        <w:rPr>
          <w:sz w:val="22"/>
          <w:szCs w:val="22"/>
          <w:lang w:val="fr-FR"/>
        </w:rPr>
        <w:t xml:space="preserve"> </w:t>
      </w:r>
      <w:r w:rsidR="00D070EA" w:rsidRPr="00D070EA">
        <w:rPr>
          <w:sz w:val="22"/>
          <w:szCs w:val="22"/>
          <w:lang w:val="fr-FR"/>
        </w:rPr>
        <w:t>Assurer une gestion réussie des objectifs du projet</w:t>
      </w:r>
    </w:p>
    <w:p w:rsidR="002F168C" w:rsidRPr="00F010A6" w:rsidRDefault="002F168C" w:rsidP="00953CCF">
      <w:pPr>
        <w:pStyle w:val="ListParagraph"/>
        <w:ind w:left="0"/>
        <w:jc w:val="both"/>
        <w:rPr>
          <w:sz w:val="22"/>
          <w:szCs w:val="22"/>
          <w:lang w:val="fr-FR"/>
        </w:rPr>
      </w:pPr>
    </w:p>
    <w:p w:rsidR="0029338E" w:rsidRPr="00F010A6" w:rsidRDefault="007E421D" w:rsidP="00E90B79">
      <w:pPr>
        <w:pStyle w:val="Heading1"/>
        <w:numPr>
          <w:ilvl w:val="0"/>
          <w:numId w:val="1"/>
        </w:numPr>
        <w:tabs>
          <w:tab w:val="clear" w:pos="360"/>
          <w:tab w:val="num" w:pos="567"/>
        </w:tabs>
        <w:spacing w:before="120" w:after="120"/>
        <w:ind w:left="567" w:hanging="567"/>
        <w:jc w:val="both"/>
        <w:rPr>
          <w:sz w:val="28"/>
          <w:szCs w:val="28"/>
          <w:lang w:val="fr-FR"/>
        </w:rPr>
      </w:pPr>
      <w:bookmarkStart w:id="9" w:name="_Toc154411515"/>
      <w:r w:rsidRPr="00F010A6">
        <w:rPr>
          <w:sz w:val="28"/>
          <w:szCs w:val="28"/>
          <w:lang w:val="fr-FR"/>
        </w:rPr>
        <w:t xml:space="preserve">DESCRIPTION </w:t>
      </w:r>
      <w:r w:rsidR="00F406D7" w:rsidRPr="00F010A6">
        <w:rPr>
          <w:sz w:val="28"/>
          <w:szCs w:val="28"/>
          <w:lang w:val="fr-FR"/>
        </w:rPr>
        <w:t>DE L’EVALUATION</w:t>
      </w:r>
      <w:bookmarkEnd w:id="9"/>
    </w:p>
    <w:p w:rsidR="0029338E" w:rsidRPr="00F010A6" w:rsidRDefault="0029338E"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10" w:name="_Toc154411516"/>
      <w:r w:rsidRPr="00F010A6">
        <w:rPr>
          <w:i w:val="0"/>
          <w:sz w:val="24"/>
          <w:szCs w:val="24"/>
          <w:lang w:val="fr-FR"/>
        </w:rPr>
        <w:t>Objecti</w:t>
      </w:r>
      <w:r w:rsidR="00F406D7" w:rsidRPr="00F010A6">
        <w:rPr>
          <w:i w:val="0"/>
          <w:sz w:val="24"/>
          <w:szCs w:val="24"/>
          <w:lang w:val="fr-FR"/>
        </w:rPr>
        <w:t>f de l’Evaluation</w:t>
      </w:r>
      <w:bookmarkEnd w:id="10"/>
      <w:r w:rsidR="00F406D7" w:rsidRPr="00F010A6">
        <w:rPr>
          <w:i w:val="0"/>
          <w:sz w:val="24"/>
          <w:szCs w:val="24"/>
          <w:lang w:val="fr-FR"/>
        </w:rPr>
        <w:t xml:space="preserve"> </w:t>
      </w:r>
    </w:p>
    <w:p w:rsidR="003B12FF" w:rsidRPr="00F010A6" w:rsidRDefault="003B12FF" w:rsidP="003B12FF">
      <w:pPr>
        <w:pStyle w:val="ListParagraph"/>
        <w:numPr>
          <w:ilvl w:val="0"/>
          <w:numId w:val="9"/>
        </w:numPr>
        <w:jc w:val="both"/>
        <w:rPr>
          <w:sz w:val="22"/>
          <w:szCs w:val="22"/>
          <w:lang w:val="fr-FR"/>
        </w:rPr>
      </w:pPr>
      <w:r w:rsidRPr="00F010A6">
        <w:rPr>
          <w:sz w:val="22"/>
          <w:szCs w:val="22"/>
          <w:lang w:val="fr-FR"/>
        </w:rPr>
        <w:t>L’objectif de cette évaluation mi-parcours est de mesurer l’efficience et l’efficacité des activités du pro</w:t>
      </w:r>
      <w:r w:rsidR="00653609" w:rsidRPr="00F010A6">
        <w:rPr>
          <w:sz w:val="22"/>
          <w:szCs w:val="22"/>
          <w:lang w:val="fr-FR"/>
        </w:rPr>
        <w:t xml:space="preserve">jet </w:t>
      </w:r>
      <w:r w:rsidRPr="00F010A6">
        <w:rPr>
          <w:sz w:val="22"/>
          <w:szCs w:val="22"/>
          <w:lang w:val="fr-FR"/>
        </w:rPr>
        <w:t>conjoint en relation aux objectifs initiaux et de générer de la connaissance incluant l’identification de meilleurs pratiques et les leçons apprises. Les objectifs spécifiques sont :</w:t>
      </w:r>
    </w:p>
    <w:p w:rsidR="003B12FF" w:rsidRPr="00F010A6" w:rsidRDefault="003B12FF" w:rsidP="003B12FF">
      <w:pPr>
        <w:pStyle w:val="ListParagraph"/>
        <w:numPr>
          <w:ilvl w:val="1"/>
          <w:numId w:val="9"/>
        </w:numPr>
        <w:jc w:val="both"/>
        <w:rPr>
          <w:sz w:val="22"/>
          <w:szCs w:val="22"/>
          <w:lang w:val="fr-FR"/>
        </w:rPr>
      </w:pPr>
      <w:r w:rsidRPr="00F010A6">
        <w:rPr>
          <w:sz w:val="22"/>
          <w:szCs w:val="22"/>
          <w:lang w:val="fr-FR"/>
        </w:rPr>
        <w:t>Analyser les qualités de design, la cohérence interne du pro</w:t>
      </w:r>
      <w:r w:rsidR="00653609" w:rsidRPr="00F010A6">
        <w:rPr>
          <w:sz w:val="22"/>
          <w:szCs w:val="22"/>
          <w:lang w:val="fr-FR"/>
        </w:rPr>
        <w:t xml:space="preserve">jet </w:t>
      </w:r>
      <w:r w:rsidRPr="00F010A6">
        <w:rPr>
          <w:sz w:val="22"/>
          <w:szCs w:val="22"/>
          <w:lang w:val="fr-FR"/>
        </w:rPr>
        <w:t>conjoint (besoins et problèmes que le pro</w:t>
      </w:r>
      <w:r w:rsidR="00653609" w:rsidRPr="00F010A6">
        <w:rPr>
          <w:sz w:val="22"/>
          <w:szCs w:val="22"/>
          <w:lang w:val="fr-FR"/>
        </w:rPr>
        <w:t xml:space="preserve">jet </w:t>
      </w:r>
      <w:r w:rsidRPr="00F010A6">
        <w:rPr>
          <w:sz w:val="22"/>
          <w:szCs w:val="22"/>
          <w:lang w:val="fr-FR"/>
        </w:rPr>
        <w:t>conjoint cherche à résoudr</w:t>
      </w:r>
      <w:r w:rsidR="00653609" w:rsidRPr="00F010A6">
        <w:rPr>
          <w:sz w:val="22"/>
          <w:szCs w:val="22"/>
          <w:lang w:val="fr-FR"/>
        </w:rPr>
        <w:t>e), sa cohérence externe avec l’</w:t>
      </w:r>
      <w:r w:rsidRPr="00F010A6">
        <w:rPr>
          <w:sz w:val="22"/>
          <w:szCs w:val="22"/>
          <w:lang w:val="fr-FR"/>
        </w:rPr>
        <w:t xml:space="preserve">UNDAF, les stratégies de développement nationales et les OMD  et évaluer le degré d’appropriation nationale comme définit par la Déclaration de Paris et l’Agenda pour Action d’Accra ; </w:t>
      </w:r>
    </w:p>
    <w:p w:rsidR="003B12FF" w:rsidRPr="00F010A6" w:rsidRDefault="003B12FF" w:rsidP="003B12FF">
      <w:pPr>
        <w:pStyle w:val="ListParagraph"/>
        <w:numPr>
          <w:ilvl w:val="1"/>
          <w:numId w:val="9"/>
        </w:numPr>
        <w:jc w:val="both"/>
        <w:rPr>
          <w:sz w:val="22"/>
          <w:szCs w:val="22"/>
          <w:lang w:val="fr-FR"/>
        </w:rPr>
      </w:pPr>
      <w:r w:rsidRPr="00F010A6">
        <w:rPr>
          <w:sz w:val="22"/>
          <w:szCs w:val="22"/>
          <w:lang w:val="fr-FR"/>
        </w:rPr>
        <w:lastRenderedPageBreak/>
        <w:t>Comprendre comment le pro</w:t>
      </w:r>
      <w:r w:rsidR="00653609" w:rsidRPr="00F010A6">
        <w:rPr>
          <w:sz w:val="22"/>
          <w:szCs w:val="22"/>
          <w:lang w:val="fr-FR"/>
        </w:rPr>
        <w:t xml:space="preserve">jet </w:t>
      </w:r>
      <w:r w:rsidRPr="00F010A6">
        <w:rPr>
          <w:sz w:val="22"/>
          <w:szCs w:val="22"/>
          <w:lang w:val="fr-FR"/>
        </w:rPr>
        <w:t>conjoint opère et analyser l’efficacité de son modèle de gestion en planification, coordination, gestion et exécution des ressources allouées pour sa mise en œuvre, au travers d’une analyse de ses procédures et mécanismes institutionnels. Cette analyse cherchera à découvrir les facteurs de succès et les limitations des taches inter agences dan</w:t>
      </w:r>
      <w:r w:rsidR="00653609" w:rsidRPr="00F010A6">
        <w:rPr>
          <w:sz w:val="22"/>
          <w:szCs w:val="22"/>
          <w:lang w:val="fr-FR"/>
        </w:rPr>
        <w:t>s le contexte du cadre «One UN</w:t>
      </w:r>
      <w:r w:rsidRPr="00F010A6">
        <w:rPr>
          <w:sz w:val="22"/>
          <w:szCs w:val="22"/>
          <w:lang w:val="fr-FR"/>
        </w:rPr>
        <w:t xml:space="preserve">» ;  </w:t>
      </w:r>
    </w:p>
    <w:p w:rsidR="003B12FF" w:rsidRPr="00F010A6" w:rsidRDefault="003B12FF" w:rsidP="003B12FF">
      <w:pPr>
        <w:pStyle w:val="ListParagraph"/>
        <w:numPr>
          <w:ilvl w:val="1"/>
          <w:numId w:val="9"/>
        </w:numPr>
        <w:jc w:val="both"/>
        <w:rPr>
          <w:sz w:val="22"/>
          <w:szCs w:val="22"/>
          <w:lang w:val="fr-FR"/>
        </w:rPr>
      </w:pPr>
      <w:r w:rsidRPr="00F010A6">
        <w:rPr>
          <w:sz w:val="22"/>
          <w:szCs w:val="22"/>
          <w:lang w:val="fr-FR"/>
        </w:rPr>
        <w:t>Identifier le degré d’efficience du pro</w:t>
      </w:r>
      <w:r w:rsidR="00653609" w:rsidRPr="00F010A6">
        <w:rPr>
          <w:sz w:val="22"/>
          <w:szCs w:val="22"/>
          <w:lang w:val="fr-FR"/>
        </w:rPr>
        <w:t xml:space="preserve">jet conjoint </w:t>
      </w:r>
      <w:r w:rsidRPr="00F010A6">
        <w:rPr>
          <w:sz w:val="22"/>
          <w:szCs w:val="22"/>
          <w:lang w:val="fr-FR"/>
        </w:rPr>
        <w:t>parmi ses participants, sa contribution aux ob</w:t>
      </w:r>
      <w:r w:rsidR="00653609" w:rsidRPr="00F010A6">
        <w:rPr>
          <w:sz w:val="22"/>
          <w:szCs w:val="22"/>
          <w:lang w:val="fr-FR"/>
        </w:rPr>
        <w:t>jectifs du domaine d’activité «</w:t>
      </w:r>
      <w:r w:rsidRPr="00D070EA">
        <w:rPr>
          <w:i/>
          <w:sz w:val="22"/>
          <w:szCs w:val="22"/>
          <w:lang w:val="fr-FR"/>
        </w:rPr>
        <w:t>environ</w:t>
      </w:r>
      <w:r w:rsidR="00653609" w:rsidRPr="00D070EA">
        <w:rPr>
          <w:i/>
          <w:sz w:val="22"/>
          <w:szCs w:val="22"/>
          <w:lang w:val="fr-FR"/>
        </w:rPr>
        <w:t>nement et changement climatique</w:t>
      </w:r>
      <w:r w:rsidRPr="00F010A6">
        <w:rPr>
          <w:sz w:val="22"/>
          <w:szCs w:val="22"/>
          <w:lang w:val="fr-FR"/>
        </w:rPr>
        <w:t xml:space="preserve">» </w:t>
      </w:r>
      <w:r w:rsidR="00653609" w:rsidRPr="00F010A6">
        <w:rPr>
          <w:sz w:val="22"/>
          <w:szCs w:val="22"/>
          <w:lang w:val="fr-FR"/>
        </w:rPr>
        <w:t xml:space="preserve">du F-OMD </w:t>
      </w:r>
      <w:r w:rsidRPr="00F010A6">
        <w:rPr>
          <w:sz w:val="22"/>
          <w:szCs w:val="22"/>
          <w:lang w:val="fr-FR"/>
        </w:rPr>
        <w:t>et des OMD aux niveaux local et/ou pays.</w:t>
      </w:r>
    </w:p>
    <w:p w:rsidR="003B12FF" w:rsidRPr="00F010A6" w:rsidRDefault="003B12FF" w:rsidP="003B12FF">
      <w:pPr>
        <w:pStyle w:val="ListParagraph"/>
        <w:ind w:left="0"/>
        <w:jc w:val="both"/>
        <w:rPr>
          <w:sz w:val="22"/>
          <w:szCs w:val="22"/>
          <w:lang w:val="fr-FR"/>
        </w:rPr>
      </w:pPr>
    </w:p>
    <w:p w:rsidR="003B12FF" w:rsidRPr="00F010A6" w:rsidRDefault="003B12FF" w:rsidP="003B12FF">
      <w:pPr>
        <w:pStyle w:val="ListParagraph"/>
        <w:numPr>
          <w:ilvl w:val="0"/>
          <w:numId w:val="9"/>
        </w:numPr>
        <w:jc w:val="both"/>
        <w:rPr>
          <w:sz w:val="22"/>
          <w:szCs w:val="22"/>
          <w:lang w:val="fr-FR"/>
        </w:rPr>
      </w:pPr>
      <w:r w:rsidRPr="00F010A6">
        <w:rPr>
          <w:sz w:val="22"/>
          <w:szCs w:val="22"/>
          <w:lang w:val="fr-FR"/>
        </w:rPr>
        <w:t xml:space="preserve">Cette évaluation mi-parcours </w:t>
      </w:r>
      <w:r w:rsidR="00105370" w:rsidRPr="00F010A6">
        <w:rPr>
          <w:sz w:val="22"/>
          <w:szCs w:val="22"/>
          <w:lang w:val="fr-FR"/>
        </w:rPr>
        <w:t>a géné</w:t>
      </w:r>
      <w:r w:rsidRPr="00F010A6">
        <w:rPr>
          <w:sz w:val="22"/>
          <w:szCs w:val="22"/>
          <w:lang w:val="fr-FR"/>
        </w:rPr>
        <w:t>r</w:t>
      </w:r>
      <w:r w:rsidR="00105370" w:rsidRPr="00F010A6">
        <w:rPr>
          <w:sz w:val="22"/>
          <w:szCs w:val="22"/>
          <w:lang w:val="fr-FR"/>
        </w:rPr>
        <w:t xml:space="preserve">é </w:t>
      </w:r>
      <w:r w:rsidRPr="00F010A6">
        <w:rPr>
          <w:sz w:val="22"/>
          <w:szCs w:val="22"/>
          <w:lang w:val="fr-FR"/>
        </w:rPr>
        <w:t xml:space="preserve">des conclusions et recommandations pour améliorer la mise en œuvre du </w:t>
      </w:r>
      <w:r w:rsidR="00105370" w:rsidRPr="00F010A6">
        <w:rPr>
          <w:sz w:val="22"/>
          <w:szCs w:val="22"/>
          <w:lang w:val="fr-FR"/>
        </w:rPr>
        <w:t>PASEF</w:t>
      </w:r>
      <w:r w:rsidR="00653609" w:rsidRPr="00F010A6">
        <w:rPr>
          <w:sz w:val="22"/>
          <w:szCs w:val="22"/>
          <w:lang w:val="fr-FR"/>
        </w:rPr>
        <w:t xml:space="preserve"> </w:t>
      </w:r>
      <w:r w:rsidRPr="00F010A6">
        <w:rPr>
          <w:sz w:val="22"/>
          <w:szCs w:val="22"/>
          <w:lang w:val="fr-FR"/>
        </w:rPr>
        <w:t xml:space="preserve">durant sa période restante de mise en œuvre </w:t>
      </w:r>
      <w:r w:rsidR="00105370" w:rsidRPr="00F010A6">
        <w:rPr>
          <w:sz w:val="22"/>
          <w:szCs w:val="22"/>
          <w:lang w:val="fr-FR"/>
        </w:rPr>
        <w:t xml:space="preserve">ainsi que </w:t>
      </w:r>
      <w:r w:rsidRPr="00F010A6">
        <w:rPr>
          <w:sz w:val="22"/>
          <w:szCs w:val="22"/>
          <w:lang w:val="fr-FR"/>
        </w:rPr>
        <w:t xml:space="preserve">générer de la connaissance et </w:t>
      </w:r>
      <w:r w:rsidR="00105370" w:rsidRPr="00F010A6">
        <w:rPr>
          <w:sz w:val="22"/>
          <w:szCs w:val="22"/>
          <w:lang w:val="fr-FR"/>
        </w:rPr>
        <w:t>l’</w:t>
      </w:r>
      <w:r w:rsidRPr="00F010A6">
        <w:rPr>
          <w:sz w:val="22"/>
          <w:szCs w:val="22"/>
          <w:lang w:val="fr-FR"/>
        </w:rPr>
        <w:t>identifi</w:t>
      </w:r>
      <w:r w:rsidR="00105370" w:rsidRPr="00F010A6">
        <w:rPr>
          <w:sz w:val="22"/>
          <w:szCs w:val="22"/>
          <w:lang w:val="fr-FR"/>
        </w:rPr>
        <w:t>cation d</w:t>
      </w:r>
      <w:r w:rsidRPr="00F010A6">
        <w:rPr>
          <w:sz w:val="22"/>
          <w:szCs w:val="22"/>
          <w:lang w:val="fr-FR"/>
        </w:rPr>
        <w:t>es meilleures pratiques.</w:t>
      </w:r>
    </w:p>
    <w:p w:rsidR="0029338E" w:rsidRPr="00F010A6" w:rsidRDefault="0029338E" w:rsidP="00E90B79">
      <w:pPr>
        <w:widowControl/>
        <w:tabs>
          <w:tab w:val="left" w:pos="-720"/>
          <w:tab w:val="left" w:pos="284"/>
        </w:tabs>
        <w:jc w:val="both"/>
        <w:rPr>
          <w:sz w:val="22"/>
          <w:szCs w:val="22"/>
          <w:lang w:val="fr-FR"/>
        </w:rPr>
      </w:pPr>
    </w:p>
    <w:p w:rsidR="0029338E" w:rsidRPr="00F010A6" w:rsidRDefault="00D66C7B"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11" w:name="_Toc154411517"/>
      <w:r w:rsidRPr="00F010A6">
        <w:rPr>
          <w:i w:val="0"/>
          <w:sz w:val="24"/>
          <w:szCs w:val="24"/>
          <w:lang w:val="fr-FR"/>
        </w:rPr>
        <w:t>Délimitation du Champ de l’Evaluation</w:t>
      </w:r>
      <w:bookmarkEnd w:id="11"/>
      <w:r w:rsidRPr="00F010A6">
        <w:rPr>
          <w:i w:val="0"/>
          <w:sz w:val="24"/>
          <w:szCs w:val="24"/>
          <w:lang w:val="fr-FR"/>
        </w:rPr>
        <w:t xml:space="preserve"> </w:t>
      </w: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L’unité d’analyse ou l’objet d’étude pour cette évaluation mi-parcours est le projet conjoint «</w:t>
      </w:r>
      <w:r w:rsidRPr="00F010A6">
        <w:rPr>
          <w:i/>
          <w:sz w:val="22"/>
          <w:szCs w:val="22"/>
          <w:lang w:val="fr-FR"/>
        </w:rPr>
        <w:t>Projet d’Amélioration et de Valorisation des Services des Ecosystèmes forestiers au Sénégal (PASEF)</w:t>
      </w:r>
      <w:r w:rsidRPr="00F010A6">
        <w:rPr>
          <w:sz w:val="22"/>
          <w:szCs w:val="22"/>
          <w:lang w:val="fr-FR"/>
        </w:rPr>
        <w:t>», comprenant l’ensemble de ses composantes, effets, produits, activités et intrants qui sont détaillés dans le document de pro</w:t>
      </w:r>
      <w:r w:rsidR="00105370" w:rsidRPr="00F010A6">
        <w:rPr>
          <w:sz w:val="22"/>
          <w:szCs w:val="22"/>
          <w:lang w:val="fr-FR"/>
        </w:rPr>
        <w:t xml:space="preserve">jet </w:t>
      </w:r>
      <w:r w:rsidRPr="00F010A6">
        <w:rPr>
          <w:sz w:val="22"/>
          <w:szCs w:val="22"/>
          <w:lang w:val="fr-FR"/>
        </w:rPr>
        <w:t xml:space="preserve">conjoint et compte tenu des modifications possibles faites durant sa mise en œuvre. L’évaluation </w:t>
      </w:r>
      <w:r w:rsidR="00105370" w:rsidRPr="00F010A6">
        <w:rPr>
          <w:sz w:val="22"/>
          <w:szCs w:val="22"/>
          <w:lang w:val="fr-FR"/>
        </w:rPr>
        <w:t>a inclus l’analyse d</w:t>
      </w:r>
      <w:r w:rsidRPr="00F010A6">
        <w:rPr>
          <w:sz w:val="22"/>
          <w:szCs w:val="22"/>
          <w:lang w:val="fr-FR"/>
        </w:rPr>
        <w:t xml:space="preserve">es interventions planifiées, en cours et complétées pour </w:t>
      </w:r>
      <w:r w:rsidRPr="000C11FD">
        <w:rPr>
          <w:sz w:val="22"/>
          <w:szCs w:val="22"/>
          <w:lang w:val="fr-FR"/>
        </w:rPr>
        <w:t xml:space="preserve">déterminer </w:t>
      </w:r>
      <w:r w:rsidR="000C11FD" w:rsidRPr="000C11FD">
        <w:rPr>
          <w:sz w:val="22"/>
          <w:szCs w:val="22"/>
          <w:lang w:val="fr-FR"/>
        </w:rPr>
        <w:t>leur</w:t>
      </w:r>
      <w:r w:rsidRPr="000C11FD">
        <w:rPr>
          <w:sz w:val="22"/>
          <w:szCs w:val="22"/>
          <w:lang w:val="fr-FR"/>
        </w:rPr>
        <w:t xml:space="preserve"> </w:t>
      </w:r>
      <w:r w:rsidR="000C11FD" w:rsidRPr="000C11FD">
        <w:rPr>
          <w:sz w:val="22"/>
          <w:szCs w:val="22"/>
          <w:lang w:val="fr-FR"/>
        </w:rPr>
        <w:t>pertinence</w:t>
      </w:r>
      <w:r w:rsidRPr="000C11FD">
        <w:rPr>
          <w:sz w:val="22"/>
          <w:szCs w:val="22"/>
          <w:lang w:val="fr-FR"/>
        </w:rPr>
        <w:t xml:space="preserve">, </w:t>
      </w:r>
      <w:r w:rsidR="000C11FD" w:rsidRPr="000C11FD">
        <w:rPr>
          <w:sz w:val="22"/>
          <w:szCs w:val="22"/>
          <w:lang w:val="fr-FR"/>
        </w:rPr>
        <w:t>efficacité</w:t>
      </w:r>
      <w:r w:rsidR="00413659" w:rsidRPr="000C11FD">
        <w:rPr>
          <w:sz w:val="22"/>
          <w:szCs w:val="22"/>
          <w:lang w:val="fr-FR"/>
        </w:rPr>
        <w:t xml:space="preserve">, </w:t>
      </w:r>
      <w:r w:rsidR="000C11FD" w:rsidRPr="000C11FD">
        <w:rPr>
          <w:sz w:val="22"/>
          <w:szCs w:val="22"/>
          <w:lang w:val="fr-FR"/>
        </w:rPr>
        <w:t>efficience</w:t>
      </w:r>
      <w:r w:rsidRPr="000C11FD">
        <w:rPr>
          <w:sz w:val="22"/>
          <w:szCs w:val="22"/>
          <w:lang w:val="fr-FR"/>
        </w:rPr>
        <w:t>, impact</w:t>
      </w:r>
      <w:r w:rsidR="00EC7BD7" w:rsidRPr="000C11FD">
        <w:rPr>
          <w:sz w:val="22"/>
          <w:szCs w:val="22"/>
          <w:lang w:val="fr-FR"/>
        </w:rPr>
        <w:t>e</w:t>
      </w:r>
      <w:r w:rsidRPr="000C11FD">
        <w:rPr>
          <w:sz w:val="22"/>
          <w:szCs w:val="22"/>
          <w:lang w:val="fr-FR"/>
        </w:rPr>
        <w:t xml:space="preserve"> et </w:t>
      </w:r>
      <w:r w:rsidR="000C11FD" w:rsidRPr="000C11FD">
        <w:rPr>
          <w:sz w:val="22"/>
          <w:szCs w:val="22"/>
          <w:lang w:val="fr-FR"/>
        </w:rPr>
        <w:t>durabilité</w:t>
      </w:r>
      <w:r w:rsidR="00105370" w:rsidRPr="000C11FD">
        <w:rPr>
          <w:sz w:val="22"/>
          <w:szCs w:val="22"/>
          <w:lang w:val="fr-FR"/>
        </w:rPr>
        <w:t xml:space="preserve">. Cette </w:t>
      </w:r>
      <w:r w:rsidRPr="000C11FD">
        <w:rPr>
          <w:sz w:val="22"/>
          <w:szCs w:val="22"/>
          <w:lang w:val="fr-FR"/>
        </w:rPr>
        <w:t>évaluation fera partie d</w:t>
      </w:r>
      <w:r w:rsidR="00413659" w:rsidRPr="000C11FD">
        <w:rPr>
          <w:sz w:val="22"/>
          <w:szCs w:val="22"/>
          <w:lang w:val="fr-FR"/>
        </w:rPr>
        <w:t xml:space="preserve">e l’ensemble des </w:t>
      </w:r>
      <w:r w:rsidRPr="000C11FD">
        <w:rPr>
          <w:sz w:val="22"/>
          <w:szCs w:val="22"/>
          <w:lang w:val="fr-FR"/>
        </w:rPr>
        <w:t>connaissance</w:t>
      </w:r>
      <w:r w:rsidR="00413659" w:rsidRPr="000C11FD">
        <w:rPr>
          <w:sz w:val="22"/>
          <w:szCs w:val="22"/>
          <w:lang w:val="fr-FR"/>
        </w:rPr>
        <w:t>s</w:t>
      </w:r>
      <w:r w:rsidRPr="000C11FD">
        <w:rPr>
          <w:sz w:val="22"/>
          <w:szCs w:val="22"/>
          <w:lang w:val="fr-FR"/>
        </w:rPr>
        <w:t xml:space="preserve"> </w:t>
      </w:r>
      <w:r w:rsidR="00413659" w:rsidRPr="000C11FD">
        <w:rPr>
          <w:sz w:val="22"/>
          <w:szCs w:val="22"/>
          <w:lang w:val="fr-FR"/>
        </w:rPr>
        <w:t xml:space="preserve">rassemblé </w:t>
      </w:r>
      <w:r w:rsidRPr="000C11FD">
        <w:rPr>
          <w:sz w:val="22"/>
          <w:szCs w:val="22"/>
          <w:lang w:val="fr-FR"/>
        </w:rPr>
        <w:t>par la fonction de suivi et évaluation du F-OMD au niveau des programmes conjoints. Ce</w:t>
      </w:r>
      <w:r w:rsidRPr="00F010A6">
        <w:rPr>
          <w:sz w:val="22"/>
          <w:szCs w:val="22"/>
          <w:lang w:val="fr-FR"/>
        </w:rPr>
        <w:t xml:space="preserve"> niveau est le premier niveau d’information de la structure d’information du F-OMD qui comprend quatre niveaux : (a) niveau programme conjoint, (b) niveau du pays partenaire, (c) niveau du domaine d’activité, et finalement (d) niveau du F-OMD global.</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Le processus d’évaluation </w:t>
      </w:r>
      <w:r w:rsidR="00105370" w:rsidRPr="00F010A6">
        <w:rPr>
          <w:sz w:val="22"/>
          <w:szCs w:val="22"/>
          <w:lang w:val="fr-FR"/>
        </w:rPr>
        <w:t xml:space="preserve">a généré </w:t>
      </w:r>
      <w:r w:rsidRPr="00F010A6">
        <w:rPr>
          <w:sz w:val="22"/>
          <w:szCs w:val="22"/>
          <w:lang w:val="fr-FR"/>
        </w:rPr>
        <w:t>de l’information pour répo</w:t>
      </w:r>
      <w:r w:rsidR="00D070EA">
        <w:rPr>
          <w:sz w:val="22"/>
          <w:szCs w:val="22"/>
          <w:lang w:val="fr-FR"/>
        </w:rPr>
        <w:t>ndre aux questions d’évaluation</w:t>
      </w:r>
      <w:r w:rsidRPr="00F010A6">
        <w:rPr>
          <w:sz w:val="22"/>
          <w:szCs w:val="22"/>
          <w:lang w:val="fr-FR"/>
        </w:rPr>
        <w:t xml:space="preserve"> identifiées au début de cette évaluation. Les questions d’évaluation fournit dans les termes de référence ont été rassemblées et détaillées dans une mat</w:t>
      </w:r>
      <w:r w:rsidR="00105370" w:rsidRPr="00F010A6">
        <w:rPr>
          <w:sz w:val="22"/>
          <w:szCs w:val="22"/>
          <w:lang w:val="fr-FR"/>
        </w:rPr>
        <w:t>rice d’évaluation (</w:t>
      </w:r>
      <w:r w:rsidR="00105370" w:rsidRPr="00F010A6">
        <w:rPr>
          <w:i/>
          <w:sz w:val="22"/>
          <w:szCs w:val="22"/>
          <w:lang w:val="fr-FR"/>
        </w:rPr>
        <w:t>voir annexe 2</w:t>
      </w:r>
      <w:r w:rsidR="00D070EA">
        <w:rPr>
          <w:sz w:val="22"/>
          <w:szCs w:val="22"/>
          <w:lang w:val="fr-FR"/>
        </w:rPr>
        <w:t>). Cette matrice inclut</w:t>
      </w:r>
      <w:r w:rsidRPr="00F010A6">
        <w:rPr>
          <w:sz w:val="22"/>
          <w:szCs w:val="22"/>
          <w:lang w:val="fr-FR"/>
        </w:rPr>
        <w:t xml:space="preserve"> une liste compréhensive des questions d’évaluation et </w:t>
      </w:r>
      <w:r w:rsidR="00105370" w:rsidRPr="00F010A6">
        <w:rPr>
          <w:sz w:val="22"/>
          <w:szCs w:val="22"/>
          <w:lang w:val="fr-FR"/>
        </w:rPr>
        <w:t>a fourni</w:t>
      </w:r>
      <w:r w:rsidRPr="00F010A6">
        <w:rPr>
          <w:sz w:val="22"/>
          <w:szCs w:val="22"/>
          <w:lang w:val="fr-FR"/>
        </w:rPr>
        <w:t xml:space="preserve"> les directions générales pour cette évaluation (</w:t>
      </w:r>
      <w:r w:rsidRPr="00F010A6">
        <w:rPr>
          <w:i/>
          <w:sz w:val="22"/>
          <w:szCs w:val="22"/>
          <w:lang w:val="fr-FR"/>
        </w:rPr>
        <w:t>voir Section 3.</w:t>
      </w:r>
      <w:r w:rsidR="00105370" w:rsidRPr="00F010A6">
        <w:rPr>
          <w:i/>
          <w:sz w:val="22"/>
          <w:szCs w:val="22"/>
          <w:lang w:val="fr-FR"/>
        </w:rPr>
        <w:t>4.</w:t>
      </w:r>
      <w:r w:rsidRPr="00F010A6">
        <w:rPr>
          <w:i/>
          <w:sz w:val="22"/>
          <w:szCs w:val="22"/>
          <w:lang w:val="fr-FR"/>
        </w:rPr>
        <w:t>3</w:t>
      </w:r>
      <w:r w:rsidRPr="00F010A6">
        <w:rPr>
          <w:sz w:val="22"/>
          <w:szCs w:val="22"/>
          <w:lang w:val="fr-FR"/>
        </w:rPr>
        <w:t xml:space="preserve">). </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Une emphase particulière </w:t>
      </w:r>
      <w:r w:rsidR="00105370" w:rsidRPr="00F010A6">
        <w:rPr>
          <w:sz w:val="22"/>
          <w:szCs w:val="22"/>
          <w:lang w:val="fr-FR"/>
        </w:rPr>
        <w:t>a été</w:t>
      </w:r>
      <w:r w:rsidRPr="00F010A6">
        <w:rPr>
          <w:sz w:val="22"/>
          <w:szCs w:val="22"/>
          <w:lang w:val="fr-FR"/>
        </w:rPr>
        <w:t xml:space="preserve"> mise sur les résultats actuels et la possibilité d’atteindre tous les objectifs dans le temps imparti, prenant en compte la vitesse à laquelle le programme progresse. L’Evaluateur </w:t>
      </w:r>
      <w:r w:rsidR="00105370" w:rsidRPr="00F010A6">
        <w:rPr>
          <w:sz w:val="22"/>
          <w:szCs w:val="22"/>
          <w:lang w:val="fr-FR"/>
        </w:rPr>
        <w:t xml:space="preserve">a </w:t>
      </w:r>
      <w:r w:rsidRPr="00F010A6">
        <w:rPr>
          <w:sz w:val="22"/>
          <w:szCs w:val="22"/>
          <w:lang w:val="fr-FR"/>
        </w:rPr>
        <w:t>rev</w:t>
      </w:r>
      <w:r w:rsidR="00105370" w:rsidRPr="00F010A6">
        <w:rPr>
          <w:sz w:val="22"/>
          <w:szCs w:val="22"/>
          <w:lang w:val="fr-FR"/>
        </w:rPr>
        <w:t xml:space="preserve">u </w:t>
      </w:r>
      <w:r w:rsidRPr="00F010A6">
        <w:rPr>
          <w:sz w:val="22"/>
          <w:szCs w:val="22"/>
          <w:lang w:val="fr-FR"/>
        </w:rPr>
        <w:t>le cadre de suivi du pro</w:t>
      </w:r>
      <w:r w:rsidR="00105370" w:rsidRPr="00F010A6">
        <w:rPr>
          <w:sz w:val="22"/>
          <w:szCs w:val="22"/>
          <w:lang w:val="fr-FR"/>
        </w:rPr>
        <w:t xml:space="preserve">jet </w:t>
      </w:r>
      <w:r w:rsidRPr="00F010A6">
        <w:rPr>
          <w:sz w:val="22"/>
          <w:szCs w:val="22"/>
          <w:lang w:val="fr-FR"/>
        </w:rPr>
        <w:t>conjoint qui a été développé au moment de la formulation du pro</w:t>
      </w:r>
      <w:r w:rsidR="00105370" w:rsidRPr="00F010A6">
        <w:rPr>
          <w:sz w:val="22"/>
          <w:szCs w:val="22"/>
          <w:lang w:val="fr-FR"/>
        </w:rPr>
        <w:t>jet</w:t>
      </w:r>
      <w:r w:rsidRPr="00F010A6">
        <w:rPr>
          <w:sz w:val="22"/>
          <w:szCs w:val="22"/>
          <w:lang w:val="fr-FR"/>
        </w:rPr>
        <w:t>, incluant la revue des indicateurs pour effectuer le suivi des progrès du pro</w:t>
      </w:r>
      <w:r w:rsidR="00105370" w:rsidRPr="00F010A6">
        <w:rPr>
          <w:sz w:val="22"/>
          <w:szCs w:val="22"/>
          <w:lang w:val="fr-FR"/>
        </w:rPr>
        <w:t>jet</w:t>
      </w:r>
      <w:r w:rsidRPr="00F010A6">
        <w:rPr>
          <w:sz w:val="22"/>
          <w:szCs w:val="22"/>
          <w:lang w:val="fr-FR"/>
        </w:rPr>
        <w:t>.</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Plus spécifiquement, l’évaluation </w:t>
      </w:r>
      <w:r w:rsidR="00105370" w:rsidRPr="00F010A6">
        <w:rPr>
          <w:sz w:val="22"/>
          <w:szCs w:val="22"/>
          <w:lang w:val="fr-FR"/>
        </w:rPr>
        <w:t xml:space="preserve">a analysé </w:t>
      </w:r>
      <w:r w:rsidRPr="00F010A6">
        <w:rPr>
          <w:sz w:val="22"/>
          <w:szCs w:val="22"/>
          <w:lang w:val="fr-FR"/>
        </w:rPr>
        <w:t>quatre niveaux du pro</w:t>
      </w:r>
      <w:r w:rsidR="00105370" w:rsidRPr="00F010A6">
        <w:rPr>
          <w:sz w:val="22"/>
          <w:szCs w:val="22"/>
          <w:lang w:val="fr-FR"/>
        </w:rPr>
        <w:t>jet</w:t>
      </w:r>
      <w:r w:rsidRPr="00F010A6">
        <w:rPr>
          <w:sz w:val="22"/>
          <w:szCs w:val="22"/>
          <w:lang w:val="fr-FR"/>
        </w:rPr>
        <w:t>:</w:t>
      </w:r>
    </w:p>
    <w:p w:rsidR="004C4D33" w:rsidRPr="00F010A6" w:rsidRDefault="004C4D33" w:rsidP="004C4D33">
      <w:pPr>
        <w:pStyle w:val="ListParagraph"/>
        <w:ind w:left="0"/>
        <w:jc w:val="both"/>
        <w:rPr>
          <w:sz w:val="22"/>
          <w:szCs w:val="22"/>
          <w:lang w:val="fr-FR"/>
        </w:rPr>
      </w:pPr>
    </w:p>
    <w:p w:rsidR="00653609" w:rsidRPr="00F010A6" w:rsidRDefault="00653609" w:rsidP="00653609">
      <w:pPr>
        <w:pStyle w:val="ListParagraph"/>
        <w:ind w:left="0"/>
        <w:jc w:val="both"/>
        <w:rPr>
          <w:b/>
          <w:i/>
          <w:sz w:val="22"/>
          <w:szCs w:val="22"/>
          <w:lang w:val="fr-FR"/>
        </w:rPr>
      </w:pPr>
      <w:r w:rsidRPr="00F010A6">
        <w:rPr>
          <w:b/>
          <w:i/>
          <w:sz w:val="22"/>
          <w:szCs w:val="22"/>
          <w:lang w:val="fr-FR"/>
        </w:rPr>
        <w:t>Niveau du design</w:t>
      </w: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L’évaluation </w:t>
      </w:r>
      <w:r w:rsidR="00111390" w:rsidRPr="00F010A6">
        <w:rPr>
          <w:sz w:val="22"/>
          <w:szCs w:val="22"/>
          <w:lang w:val="fr-FR"/>
        </w:rPr>
        <w:t xml:space="preserve">a </w:t>
      </w:r>
      <w:r w:rsidRPr="00F010A6">
        <w:rPr>
          <w:sz w:val="22"/>
          <w:szCs w:val="22"/>
          <w:lang w:val="fr-FR"/>
        </w:rPr>
        <w:t>analys</w:t>
      </w:r>
      <w:r w:rsidR="00111390" w:rsidRPr="00F010A6">
        <w:rPr>
          <w:sz w:val="22"/>
          <w:szCs w:val="22"/>
          <w:lang w:val="fr-FR"/>
        </w:rPr>
        <w:t xml:space="preserve">é </w:t>
      </w:r>
      <w:r w:rsidRPr="00F010A6">
        <w:rPr>
          <w:sz w:val="22"/>
          <w:szCs w:val="22"/>
          <w:lang w:val="fr-FR"/>
        </w:rPr>
        <w:t>la pertinence du design du pro</w:t>
      </w:r>
      <w:r w:rsidR="00111390" w:rsidRPr="00F010A6">
        <w:rPr>
          <w:sz w:val="22"/>
          <w:szCs w:val="22"/>
          <w:lang w:val="fr-FR"/>
        </w:rPr>
        <w:t xml:space="preserve">jet ; de quelle </w:t>
      </w:r>
      <w:r w:rsidRPr="00F010A6">
        <w:rPr>
          <w:sz w:val="22"/>
          <w:szCs w:val="22"/>
          <w:lang w:val="fr-FR"/>
        </w:rPr>
        <w:t>façon les objectifs du pro</w:t>
      </w:r>
      <w:r w:rsidR="00111390" w:rsidRPr="00F010A6">
        <w:rPr>
          <w:sz w:val="22"/>
          <w:szCs w:val="22"/>
          <w:lang w:val="fr-FR"/>
        </w:rPr>
        <w:t xml:space="preserve">jet </w:t>
      </w:r>
      <w:r w:rsidRPr="00F010A6">
        <w:rPr>
          <w:sz w:val="22"/>
          <w:szCs w:val="22"/>
          <w:lang w:val="fr-FR"/>
        </w:rPr>
        <w:t>conjoint sont consistent avec les besoins et intérêts des partenaires et utilisateurs finaux, les besoins du pays, des OMD et les politiques des partenaires et donateurs.</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L’évaluation </w:t>
      </w:r>
      <w:r w:rsidR="00111390" w:rsidRPr="00F010A6">
        <w:rPr>
          <w:sz w:val="22"/>
          <w:szCs w:val="22"/>
          <w:lang w:val="fr-FR"/>
        </w:rPr>
        <w:t>a regardé</w:t>
      </w:r>
      <w:r w:rsidRPr="00F010A6">
        <w:rPr>
          <w:sz w:val="22"/>
          <w:szCs w:val="22"/>
          <w:lang w:val="fr-FR"/>
        </w:rPr>
        <w:t xml:space="preserve"> l’appropriation du design du pro</w:t>
      </w:r>
      <w:r w:rsidR="00111390" w:rsidRPr="00F010A6">
        <w:rPr>
          <w:sz w:val="22"/>
          <w:szCs w:val="22"/>
          <w:lang w:val="fr-FR"/>
        </w:rPr>
        <w:t xml:space="preserve">jet </w:t>
      </w:r>
      <w:r w:rsidRPr="00F010A6">
        <w:rPr>
          <w:sz w:val="22"/>
          <w:szCs w:val="22"/>
          <w:lang w:val="fr-FR"/>
        </w:rPr>
        <w:t>en considérant l’efficience de l’exercice de leadership des acteurs sociaux nationaux dans les interventions de développement et de quelle manière les objectifs du pro</w:t>
      </w:r>
      <w:r w:rsidR="00AE5C9D" w:rsidRPr="00F010A6">
        <w:rPr>
          <w:sz w:val="22"/>
          <w:szCs w:val="22"/>
          <w:lang w:val="fr-FR"/>
        </w:rPr>
        <w:t xml:space="preserve">jet </w:t>
      </w:r>
      <w:r w:rsidRPr="00F010A6">
        <w:rPr>
          <w:sz w:val="22"/>
          <w:szCs w:val="22"/>
          <w:lang w:val="fr-FR"/>
        </w:rPr>
        <w:t>conjoint reflètent les plans et programmes nationaux et régionaux, les besoins identifiés (environnementaux et humains) et le contexte opérationnel des politiques nationales.</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ind w:left="0"/>
        <w:jc w:val="both"/>
        <w:rPr>
          <w:b/>
          <w:i/>
          <w:sz w:val="22"/>
          <w:szCs w:val="22"/>
          <w:lang w:val="fr-FR"/>
        </w:rPr>
      </w:pPr>
      <w:r w:rsidRPr="00F010A6">
        <w:rPr>
          <w:b/>
          <w:i/>
          <w:sz w:val="22"/>
          <w:szCs w:val="22"/>
          <w:lang w:val="fr-FR"/>
        </w:rPr>
        <w:t xml:space="preserve">Niveau du processus </w:t>
      </w: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L’Evaluateur </w:t>
      </w:r>
      <w:r w:rsidR="00AE5C9D" w:rsidRPr="00F010A6">
        <w:rPr>
          <w:sz w:val="22"/>
          <w:szCs w:val="22"/>
          <w:lang w:val="fr-FR"/>
        </w:rPr>
        <w:t xml:space="preserve">a </w:t>
      </w:r>
      <w:r w:rsidRPr="00F010A6">
        <w:rPr>
          <w:sz w:val="22"/>
          <w:szCs w:val="22"/>
          <w:lang w:val="fr-FR"/>
        </w:rPr>
        <w:t>évalu</w:t>
      </w:r>
      <w:r w:rsidR="00AE5C9D" w:rsidRPr="00F010A6">
        <w:rPr>
          <w:sz w:val="22"/>
          <w:szCs w:val="22"/>
          <w:lang w:val="fr-FR"/>
        </w:rPr>
        <w:t xml:space="preserve">é </w:t>
      </w:r>
      <w:r w:rsidRPr="00F010A6">
        <w:rPr>
          <w:sz w:val="22"/>
          <w:szCs w:val="22"/>
          <w:lang w:val="fr-FR"/>
        </w:rPr>
        <w:t>l’efficience du modèle de gestion du pro</w:t>
      </w:r>
      <w:r w:rsidR="00AE5C9D" w:rsidRPr="00F010A6">
        <w:rPr>
          <w:sz w:val="22"/>
          <w:szCs w:val="22"/>
          <w:lang w:val="fr-FR"/>
        </w:rPr>
        <w:t xml:space="preserve">jet </w:t>
      </w:r>
      <w:r w:rsidRPr="00F010A6">
        <w:rPr>
          <w:sz w:val="22"/>
          <w:szCs w:val="22"/>
          <w:lang w:val="fr-FR"/>
        </w:rPr>
        <w:t xml:space="preserve">conjoint dans son ensemble. Il </w:t>
      </w:r>
      <w:r w:rsidR="00AE5C9D" w:rsidRPr="00F010A6">
        <w:rPr>
          <w:sz w:val="22"/>
          <w:szCs w:val="22"/>
          <w:lang w:val="fr-FR"/>
        </w:rPr>
        <w:t xml:space="preserve">a </w:t>
      </w:r>
      <w:r w:rsidRPr="00F010A6">
        <w:rPr>
          <w:sz w:val="22"/>
          <w:szCs w:val="22"/>
          <w:lang w:val="fr-FR"/>
        </w:rPr>
        <w:t>analys</w:t>
      </w:r>
      <w:r w:rsidR="00AE5C9D" w:rsidRPr="00F010A6">
        <w:rPr>
          <w:sz w:val="22"/>
          <w:szCs w:val="22"/>
          <w:lang w:val="fr-FR"/>
        </w:rPr>
        <w:t xml:space="preserve">é </w:t>
      </w:r>
      <w:r w:rsidRPr="00F010A6">
        <w:rPr>
          <w:sz w:val="22"/>
          <w:szCs w:val="22"/>
          <w:lang w:val="fr-FR"/>
        </w:rPr>
        <w:lastRenderedPageBreak/>
        <w:t>de quelle façon les ressources et intrants sont transformés en résultats, la coordination entre les agences participantes, le gouvernement sénégalais et la société civile et comment le programme est suivi.</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Il </w:t>
      </w:r>
      <w:r w:rsidR="00AE5C9D" w:rsidRPr="00F010A6">
        <w:rPr>
          <w:sz w:val="22"/>
          <w:szCs w:val="22"/>
          <w:lang w:val="fr-FR"/>
        </w:rPr>
        <w:t xml:space="preserve">a </w:t>
      </w:r>
      <w:r w:rsidRPr="00F010A6">
        <w:rPr>
          <w:sz w:val="22"/>
          <w:szCs w:val="22"/>
          <w:lang w:val="fr-FR"/>
        </w:rPr>
        <w:t>analys</w:t>
      </w:r>
      <w:r w:rsidR="00AE5C9D" w:rsidRPr="00F010A6">
        <w:rPr>
          <w:sz w:val="22"/>
          <w:szCs w:val="22"/>
          <w:lang w:val="fr-FR"/>
        </w:rPr>
        <w:t xml:space="preserve">é </w:t>
      </w:r>
      <w:r w:rsidRPr="00F010A6">
        <w:rPr>
          <w:sz w:val="22"/>
          <w:szCs w:val="22"/>
          <w:lang w:val="fr-FR"/>
        </w:rPr>
        <w:t>l’appropriation du processus de mise en œuvre, incluant de quelle façon les populations ciblées et les participants se sont appropriés le pro</w:t>
      </w:r>
      <w:r w:rsidR="00AE5C9D" w:rsidRPr="00F010A6">
        <w:rPr>
          <w:sz w:val="22"/>
          <w:szCs w:val="22"/>
          <w:lang w:val="fr-FR"/>
        </w:rPr>
        <w:t xml:space="preserve">jet </w:t>
      </w:r>
      <w:r w:rsidRPr="00F010A6">
        <w:rPr>
          <w:sz w:val="22"/>
          <w:szCs w:val="22"/>
          <w:lang w:val="fr-FR"/>
        </w:rPr>
        <w:t>et ses réalisations et aussi si les ressources contreparties ont été mobilisées.</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ind w:left="0"/>
        <w:jc w:val="both"/>
        <w:rPr>
          <w:b/>
          <w:i/>
          <w:sz w:val="22"/>
          <w:szCs w:val="22"/>
          <w:lang w:val="fr-FR"/>
        </w:rPr>
      </w:pPr>
      <w:r w:rsidRPr="00F010A6">
        <w:rPr>
          <w:b/>
          <w:i/>
          <w:sz w:val="22"/>
          <w:szCs w:val="22"/>
          <w:lang w:val="fr-FR"/>
        </w:rPr>
        <w:t xml:space="preserve">Niveau des résultats </w:t>
      </w: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L’évaluation </w:t>
      </w:r>
      <w:r w:rsidR="00BF187E" w:rsidRPr="00F010A6">
        <w:rPr>
          <w:sz w:val="22"/>
          <w:szCs w:val="22"/>
          <w:lang w:val="fr-FR"/>
        </w:rPr>
        <w:t xml:space="preserve">a </w:t>
      </w:r>
      <w:r w:rsidRPr="00F010A6">
        <w:rPr>
          <w:sz w:val="22"/>
          <w:szCs w:val="22"/>
          <w:lang w:val="fr-FR"/>
        </w:rPr>
        <w:t>analys</w:t>
      </w:r>
      <w:r w:rsidR="00BF187E" w:rsidRPr="00F010A6">
        <w:rPr>
          <w:sz w:val="22"/>
          <w:szCs w:val="22"/>
          <w:lang w:val="fr-FR"/>
        </w:rPr>
        <w:t xml:space="preserve">é </w:t>
      </w:r>
      <w:r w:rsidRPr="00F010A6">
        <w:rPr>
          <w:sz w:val="22"/>
          <w:szCs w:val="22"/>
          <w:lang w:val="fr-FR"/>
        </w:rPr>
        <w:t>l’efficience du pro</w:t>
      </w:r>
      <w:r w:rsidR="00BF187E" w:rsidRPr="00F010A6">
        <w:rPr>
          <w:sz w:val="22"/>
          <w:szCs w:val="22"/>
          <w:lang w:val="fr-FR"/>
        </w:rPr>
        <w:t xml:space="preserve">jet </w:t>
      </w:r>
      <w:r w:rsidRPr="00F010A6">
        <w:rPr>
          <w:sz w:val="22"/>
          <w:szCs w:val="22"/>
          <w:lang w:val="fr-FR"/>
        </w:rPr>
        <w:t>à rencontrer ses résultats escomptés et ses objectifs et aussi à contribuer au O</w:t>
      </w:r>
      <w:r w:rsidR="00BF187E" w:rsidRPr="00F010A6">
        <w:rPr>
          <w:sz w:val="22"/>
          <w:szCs w:val="22"/>
          <w:lang w:val="fr-FR"/>
        </w:rPr>
        <w:t>MD au niveaux local et national</w:t>
      </w:r>
      <w:r w:rsidRPr="00F010A6">
        <w:rPr>
          <w:sz w:val="22"/>
          <w:szCs w:val="22"/>
          <w:lang w:val="fr-FR"/>
        </w:rPr>
        <w:t xml:space="preserve">; incluant l’objectif de mettre les problèmes environnementaux </w:t>
      </w:r>
      <w:r w:rsidR="00D070EA">
        <w:rPr>
          <w:sz w:val="22"/>
          <w:szCs w:val="22"/>
          <w:lang w:val="fr-FR"/>
        </w:rPr>
        <w:t>dans</w:t>
      </w:r>
      <w:r w:rsidRPr="00F010A6">
        <w:rPr>
          <w:sz w:val="22"/>
          <w:szCs w:val="22"/>
          <w:lang w:val="fr-FR"/>
        </w:rPr>
        <w:t xml:space="preserve"> l’agenda politique du pays. Une emphase particulière </w:t>
      </w:r>
      <w:r w:rsidR="00BF187E" w:rsidRPr="00F010A6">
        <w:rPr>
          <w:sz w:val="22"/>
          <w:szCs w:val="22"/>
          <w:lang w:val="fr-FR"/>
        </w:rPr>
        <w:t xml:space="preserve">a été mise </w:t>
      </w:r>
      <w:r w:rsidRPr="00F010A6">
        <w:rPr>
          <w:sz w:val="22"/>
          <w:szCs w:val="22"/>
          <w:lang w:val="fr-FR"/>
        </w:rPr>
        <w:t>sur la durée de la mise en œuvre pour analyser si tous les résultats escomptés seront atteints à la fin du pro</w:t>
      </w:r>
      <w:r w:rsidR="00BF187E" w:rsidRPr="00F010A6">
        <w:rPr>
          <w:sz w:val="22"/>
          <w:szCs w:val="22"/>
          <w:lang w:val="fr-FR"/>
        </w:rPr>
        <w:t>jet</w:t>
      </w:r>
      <w:r w:rsidRPr="00F010A6">
        <w:rPr>
          <w:sz w:val="22"/>
          <w:szCs w:val="22"/>
          <w:lang w:val="fr-FR"/>
        </w:rPr>
        <w:t>. Les succè</w:t>
      </w:r>
      <w:r w:rsidR="00BF187E" w:rsidRPr="00F010A6">
        <w:rPr>
          <w:sz w:val="22"/>
          <w:szCs w:val="22"/>
          <w:lang w:val="fr-FR"/>
        </w:rPr>
        <w:t xml:space="preserve">s et les meilleurs pratiques </w:t>
      </w:r>
      <w:r w:rsidRPr="00F010A6">
        <w:rPr>
          <w:sz w:val="22"/>
          <w:szCs w:val="22"/>
          <w:lang w:val="fr-FR"/>
        </w:rPr>
        <w:t xml:space="preserve">ont </w:t>
      </w:r>
      <w:r w:rsidR="00BF187E" w:rsidRPr="00F010A6">
        <w:rPr>
          <w:sz w:val="22"/>
          <w:szCs w:val="22"/>
          <w:lang w:val="fr-FR"/>
        </w:rPr>
        <w:t xml:space="preserve">été </w:t>
      </w:r>
      <w:r w:rsidRPr="00F010A6">
        <w:rPr>
          <w:sz w:val="22"/>
          <w:szCs w:val="22"/>
          <w:lang w:val="fr-FR"/>
        </w:rPr>
        <w:t>identifiés.</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La durabilité des résultats du programme </w:t>
      </w:r>
      <w:r w:rsidR="00BF187E" w:rsidRPr="00F010A6">
        <w:rPr>
          <w:sz w:val="22"/>
          <w:szCs w:val="22"/>
          <w:lang w:val="fr-FR"/>
        </w:rPr>
        <w:t xml:space="preserve">a été </w:t>
      </w:r>
      <w:r w:rsidRPr="00F010A6">
        <w:rPr>
          <w:sz w:val="22"/>
          <w:szCs w:val="22"/>
          <w:lang w:val="fr-FR"/>
        </w:rPr>
        <w:t xml:space="preserve">analysée pour explorer la probabilité que les résultats du programme continueront dans le long terme. L’Evaluateur </w:t>
      </w:r>
      <w:r w:rsidR="00BF187E" w:rsidRPr="00F010A6">
        <w:rPr>
          <w:sz w:val="22"/>
          <w:szCs w:val="22"/>
          <w:lang w:val="fr-FR"/>
        </w:rPr>
        <w:t xml:space="preserve">a évalué </w:t>
      </w:r>
      <w:r w:rsidRPr="00F010A6">
        <w:rPr>
          <w:sz w:val="22"/>
          <w:szCs w:val="22"/>
          <w:lang w:val="fr-FR"/>
        </w:rPr>
        <w:t>aussi les conditions en place au niveau local et nat</w:t>
      </w:r>
      <w:r w:rsidR="00D070EA">
        <w:rPr>
          <w:sz w:val="22"/>
          <w:szCs w:val="22"/>
          <w:lang w:val="fr-FR"/>
        </w:rPr>
        <w:t>ional pour s’assurer des impact</w:t>
      </w:r>
      <w:r w:rsidRPr="00F010A6">
        <w:rPr>
          <w:sz w:val="22"/>
          <w:szCs w:val="22"/>
          <w:lang w:val="fr-FR"/>
        </w:rPr>
        <w:t>s</w:t>
      </w:r>
      <w:r w:rsidR="00D070EA">
        <w:rPr>
          <w:sz w:val="22"/>
          <w:szCs w:val="22"/>
          <w:lang w:val="fr-FR"/>
        </w:rPr>
        <w:t xml:space="preserve"> à long</w:t>
      </w:r>
      <w:r w:rsidRPr="00F010A6">
        <w:rPr>
          <w:sz w:val="22"/>
          <w:szCs w:val="22"/>
          <w:lang w:val="fr-FR"/>
        </w:rPr>
        <w:t xml:space="preserve"> term</w:t>
      </w:r>
      <w:r w:rsidR="00D070EA">
        <w:rPr>
          <w:sz w:val="22"/>
          <w:szCs w:val="22"/>
          <w:lang w:val="fr-FR"/>
        </w:rPr>
        <w:t>e</w:t>
      </w:r>
      <w:r w:rsidRPr="00F010A6">
        <w:rPr>
          <w:sz w:val="22"/>
          <w:szCs w:val="22"/>
          <w:lang w:val="fr-FR"/>
        </w:rPr>
        <w:t xml:space="preserve"> du pro</w:t>
      </w:r>
      <w:r w:rsidR="00BF187E" w:rsidRPr="00F010A6">
        <w:rPr>
          <w:sz w:val="22"/>
          <w:szCs w:val="22"/>
          <w:lang w:val="fr-FR"/>
        </w:rPr>
        <w:t xml:space="preserve">jet </w:t>
      </w:r>
      <w:r w:rsidRPr="00F010A6">
        <w:rPr>
          <w:sz w:val="22"/>
          <w:szCs w:val="22"/>
          <w:lang w:val="fr-FR"/>
        </w:rPr>
        <w:t>conjoint et possiblement d’identifier des mesures de gouvernance pour améliorer la durabilité long terme des résultats du pro</w:t>
      </w:r>
      <w:r w:rsidR="00BF187E" w:rsidRPr="00F010A6">
        <w:rPr>
          <w:sz w:val="22"/>
          <w:szCs w:val="22"/>
          <w:lang w:val="fr-FR"/>
        </w:rPr>
        <w:t xml:space="preserve">jet </w:t>
      </w:r>
      <w:r w:rsidRPr="00F010A6">
        <w:rPr>
          <w:sz w:val="22"/>
          <w:szCs w:val="22"/>
          <w:lang w:val="fr-FR"/>
        </w:rPr>
        <w:t>conjoint.</w:t>
      </w:r>
    </w:p>
    <w:p w:rsidR="00653609" w:rsidRPr="00F010A6" w:rsidRDefault="00653609" w:rsidP="00653609">
      <w:pPr>
        <w:pStyle w:val="ListParagraph"/>
        <w:ind w:left="0"/>
        <w:jc w:val="both"/>
        <w:rPr>
          <w:sz w:val="22"/>
          <w:szCs w:val="22"/>
          <w:lang w:val="fr-FR"/>
        </w:rPr>
      </w:pPr>
    </w:p>
    <w:p w:rsidR="00653609" w:rsidRPr="00F010A6" w:rsidRDefault="00653609" w:rsidP="00653609">
      <w:pPr>
        <w:pStyle w:val="ListParagraph"/>
        <w:ind w:left="0"/>
        <w:jc w:val="both"/>
        <w:rPr>
          <w:b/>
          <w:i/>
          <w:sz w:val="22"/>
          <w:szCs w:val="22"/>
          <w:lang w:val="fr-FR"/>
        </w:rPr>
      </w:pPr>
      <w:r w:rsidRPr="00F010A6">
        <w:rPr>
          <w:b/>
          <w:i/>
          <w:sz w:val="22"/>
          <w:szCs w:val="22"/>
          <w:lang w:val="fr-FR"/>
        </w:rPr>
        <w:t>Niveau du pays</w:t>
      </w:r>
    </w:p>
    <w:p w:rsidR="00653609" w:rsidRPr="00F010A6" w:rsidRDefault="00653609" w:rsidP="00653609">
      <w:pPr>
        <w:pStyle w:val="ListParagraph"/>
        <w:numPr>
          <w:ilvl w:val="0"/>
          <w:numId w:val="9"/>
        </w:numPr>
        <w:jc w:val="both"/>
        <w:rPr>
          <w:sz w:val="22"/>
          <w:szCs w:val="22"/>
          <w:lang w:val="fr-FR"/>
        </w:rPr>
      </w:pPr>
      <w:r w:rsidRPr="00F010A6">
        <w:rPr>
          <w:sz w:val="22"/>
          <w:szCs w:val="22"/>
          <w:lang w:val="fr-FR"/>
        </w:rPr>
        <w:t xml:space="preserve">Au niveau du pays, l’Evaluateur </w:t>
      </w:r>
      <w:r w:rsidR="00BF187E" w:rsidRPr="00F010A6">
        <w:rPr>
          <w:sz w:val="22"/>
          <w:szCs w:val="22"/>
          <w:lang w:val="fr-FR"/>
        </w:rPr>
        <w:t xml:space="preserve">a identifié </w:t>
      </w:r>
      <w:r w:rsidRPr="00F010A6">
        <w:rPr>
          <w:sz w:val="22"/>
          <w:szCs w:val="22"/>
          <w:lang w:val="fr-FR"/>
        </w:rPr>
        <w:t>les leçons apprises et les meilleures pratiques qui pourr</w:t>
      </w:r>
      <w:r w:rsidR="00BF187E" w:rsidRPr="00F010A6">
        <w:rPr>
          <w:sz w:val="22"/>
          <w:szCs w:val="22"/>
          <w:lang w:val="fr-FR"/>
        </w:rPr>
        <w:t xml:space="preserve">aient </w:t>
      </w:r>
      <w:r w:rsidRPr="00F010A6">
        <w:rPr>
          <w:sz w:val="22"/>
          <w:szCs w:val="22"/>
          <w:lang w:val="fr-FR"/>
        </w:rPr>
        <w:t xml:space="preserve">être transférées à d’autres programmes ou pays. Il </w:t>
      </w:r>
      <w:r w:rsidR="00BF187E" w:rsidRPr="00F010A6">
        <w:rPr>
          <w:sz w:val="22"/>
          <w:szCs w:val="22"/>
          <w:lang w:val="fr-FR"/>
        </w:rPr>
        <w:t xml:space="preserve">a aussi regardé </w:t>
      </w:r>
      <w:r w:rsidRPr="00F010A6">
        <w:rPr>
          <w:sz w:val="22"/>
          <w:szCs w:val="22"/>
          <w:lang w:val="fr-FR"/>
        </w:rPr>
        <w:t>les contributions du pro</w:t>
      </w:r>
      <w:r w:rsidR="00BF187E" w:rsidRPr="00F010A6">
        <w:rPr>
          <w:sz w:val="22"/>
          <w:szCs w:val="22"/>
          <w:lang w:val="fr-FR"/>
        </w:rPr>
        <w:t xml:space="preserve">jet </w:t>
      </w:r>
      <w:r w:rsidRPr="00F010A6">
        <w:rPr>
          <w:sz w:val="22"/>
          <w:szCs w:val="22"/>
          <w:lang w:val="fr-FR"/>
        </w:rPr>
        <w:t xml:space="preserve">conjoint à la réforme des nations unies (one UN), </w:t>
      </w:r>
      <w:r w:rsidR="00BF187E" w:rsidRPr="00F010A6">
        <w:rPr>
          <w:sz w:val="22"/>
          <w:szCs w:val="22"/>
          <w:lang w:val="fr-FR"/>
        </w:rPr>
        <w:t>a analysé</w:t>
      </w:r>
      <w:r w:rsidRPr="00F010A6">
        <w:rPr>
          <w:sz w:val="22"/>
          <w:szCs w:val="22"/>
          <w:lang w:val="fr-FR"/>
        </w:rPr>
        <w:t xml:space="preserve"> comment les pri</w:t>
      </w:r>
      <w:r w:rsidR="00561C82">
        <w:rPr>
          <w:sz w:val="22"/>
          <w:szCs w:val="22"/>
          <w:lang w:val="fr-FR"/>
        </w:rPr>
        <w:t>ncipes d’efficience de l’aide (D</w:t>
      </w:r>
      <w:r w:rsidRPr="00F010A6">
        <w:rPr>
          <w:sz w:val="22"/>
          <w:szCs w:val="22"/>
          <w:lang w:val="fr-FR"/>
        </w:rPr>
        <w:t>éclaration de Paris) ont été intégrés dans le pro</w:t>
      </w:r>
      <w:r w:rsidR="00BF187E" w:rsidRPr="00F010A6">
        <w:rPr>
          <w:sz w:val="22"/>
          <w:szCs w:val="22"/>
          <w:lang w:val="fr-FR"/>
        </w:rPr>
        <w:t xml:space="preserve">jet </w:t>
      </w:r>
      <w:r w:rsidRPr="00F010A6">
        <w:rPr>
          <w:sz w:val="22"/>
          <w:szCs w:val="22"/>
          <w:lang w:val="fr-FR"/>
        </w:rPr>
        <w:t>conjoint et la contribution du pro</w:t>
      </w:r>
      <w:r w:rsidR="00BF187E" w:rsidRPr="00F010A6">
        <w:rPr>
          <w:sz w:val="22"/>
          <w:szCs w:val="22"/>
          <w:lang w:val="fr-FR"/>
        </w:rPr>
        <w:t xml:space="preserve">jet </w:t>
      </w:r>
      <w:r w:rsidRPr="00F010A6">
        <w:rPr>
          <w:sz w:val="22"/>
          <w:szCs w:val="22"/>
          <w:lang w:val="fr-FR"/>
        </w:rPr>
        <w:t xml:space="preserve">conjoint à la mise en œuvre des OMD au Sénégal et plus généralement à renforcer le cadre des politiques publiques au Sénégal. </w:t>
      </w:r>
    </w:p>
    <w:p w:rsidR="0029338E" w:rsidRPr="00F010A6" w:rsidRDefault="0029338E" w:rsidP="00E90B79">
      <w:pPr>
        <w:widowControl/>
        <w:tabs>
          <w:tab w:val="left" w:pos="-720"/>
          <w:tab w:val="left" w:pos="284"/>
        </w:tabs>
        <w:jc w:val="both"/>
        <w:rPr>
          <w:sz w:val="22"/>
          <w:szCs w:val="22"/>
          <w:lang w:val="fr-FR"/>
        </w:rPr>
      </w:pPr>
    </w:p>
    <w:p w:rsidR="0029338E" w:rsidRPr="00F010A6" w:rsidRDefault="005047FD"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12" w:name="_Toc154411518"/>
      <w:r w:rsidRPr="00F010A6">
        <w:rPr>
          <w:i w:val="0"/>
          <w:sz w:val="24"/>
          <w:szCs w:val="24"/>
          <w:lang w:val="fr-FR"/>
        </w:rPr>
        <w:t>Utilisateurs de l’</w:t>
      </w:r>
      <w:r w:rsidR="0029338E" w:rsidRPr="00F010A6">
        <w:rPr>
          <w:i w:val="0"/>
          <w:sz w:val="24"/>
          <w:szCs w:val="24"/>
          <w:lang w:val="fr-FR"/>
        </w:rPr>
        <w:t>Evaluation</w:t>
      </w:r>
      <w:bookmarkEnd w:id="12"/>
    </w:p>
    <w:p w:rsidR="005047FD" w:rsidRPr="00F010A6" w:rsidRDefault="005047FD" w:rsidP="00374CC7">
      <w:pPr>
        <w:pStyle w:val="ListParagraph"/>
        <w:numPr>
          <w:ilvl w:val="0"/>
          <w:numId w:val="9"/>
        </w:numPr>
        <w:jc w:val="both"/>
        <w:rPr>
          <w:sz w:val="22"/>
          <w:szCs w:val="22"/>
          <w:lang w:val="fr-FR"/>
        </w:rPr>
      </w:pPr>
      <w:r w:rsidRPr="00F010A6">
        <w:rPr>
          <w:sz w:val="22"/>
          <w:szCs w:val="22"/>
          <w:lang w:val="fr-FR"/>
        </w:rPr>
        <w:t>Cette évaluation mi-parcours a été initiée par le secrétariat F-OMD. L’audience de cette évaluation est l’équipe de gestion du projet, le comité technique et le comité de pilotage du projet, ainsi que le secrétariat du fond. L’évaluation fournit à ces gestionnaires des résultats avec une évidence complète et convaincante pour déterminer les progrès du projet et, basé sur les résultats du projet, fournit des conclusions et recommandations pour la période restante de mise en œuvre. L’évaluation fournit aussi les bases d’apprentissage et d’imputabilité pour les gestionnaires et parties prenantes.</w:t>
      </w:r>
    </w:p>
    <w:p w:rsidR="0029338E" w:rsidRPr="00F010A6" w:rsidRDefault="0029338E" w:rsidP="00E90B79">
      <w:pPr>
        <w:widowControl/>
        <w:tabs>
          <w:tab w:val="left" w:pos="-720"/>
          <w:tab w:val="left" w:pos="284"/>
        </w:tabs>
        <w:jc w:val="both"/>
        <w:rPr>
          <w:sz w:val="22"/>
          <w:szCs w:val="22"/>
          <w:lang w:val="fr-FR"/>
        </w:rPr>
      </w:pPr>
    </w:p>
    <w:p w:rsidR="0029338E" w:rsidRPr="00F010A6" w:rsidRDefault="005047FD"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13" w:name="_Toc154411519"/>
      <w:r w:rsidRPr="00F010A6">
        <w:rPr>
          <w:i w:val="0"/>
          <w:sz w:val="24"/>
          <w:szCs w:val="24"/>
          <w:lang w:val="fr-FR"/>
        </w:rPr>
        <w:t>Approche et Méthodologie</w:t>
      </w:r>
      <w:bookmarkEnd w:id="13"/>
      <w:r w:rsidR="0029338E" w:rsidRPr="00F010A6">
        <w:rPr>
          <w:i w:val="0"/>
          <w:sz w:val="24"/>
          <w:szCs w:val="24"/>
          <w:lang w:val="fr-FR"/>
        </w:rPr>
        <w:t xml:space="preserve"> </w:t>
      </w:r>
    </w:p>
    <w:p w:rsidR="00061E27" w:rsidRPr="00F010A6" w:rsidRDefault="00061E27" w:rsidP="00E90B79">
      <w:pPr>
        <w:pStyle w:val="ListParagraph"/>
        <w:numPr>
          <w:ilvl w:val="0"/>
          <w:numId w:val="9"/>
        </w:numPr>
        <w:jc w:val="both"/>
        <w:rPr>
          <w:sz w:val="22"/>
          <w:szCs w:val="22"/>
          <w:lang w:val="fr-FR"/>
        </w:rPr>
      </w:pPr>
      <w:r w:rsidRPr="00F010A6">
        <w:rPr>
          <w:sz w:val="22"/>
          <w:szCs w:val="22"/>
          <w:lang w:val="fr-FR"/>
        </w:rPr>
        <w:t>La méthodologie suivante a encouragé une compréhension partagée des procédures de gestion environnementale et des priorités. Les résultats de l’évaluation ont été «triangulés» au travers du concept des «lignes multiples d’évidence» en utilisant des outils d’évaluation et en collectant de l’information auprès de différents types de partenaires et différents niveaux de gestion.</w:t>
      </w:r>
    </w:p>
    <w:p w:rsidR="0029338E" w:rsidRPr="00F010A6" w:rsidRDefault="0029338E" w:rsidP="00E90B79">
      <w:pPr>
        <w:widowControl/>
        <w:tabs>
          <w:tab w:val="left" w:pos="-720"/>
        </w:tabs>
        <w:jc w:val="both"/>
        <w:rPr>
          <w:sz w:val="22"/>
          <w:szCs w:val="22"/>
          <w:lang w:val="fr-FR"/>
        </w:rPr>
      </w:pPr>
    </w:p>
    <w:p w:rsidR="00A13404" w:rsidRPr="00F010A6" w:rsidRDefault="007378CE" w:rsidP="00E90B79">
      <w:pPr>
        <w:pStyle w:val="Heading3"/>
        <w:jc w:val="both"/>
        <w:rPr>
          <w:lang w:val="fr-FR"/>
        </w:rPr>
      </w:pPr>
      <w:r w:rsidRPr="00F010A6">
        <w:rPr>
          <w:lang w:val="fr-FR"/>
        </w:rPr>
        <w:t xml:space="preserve"> </w:t>
      </w:r>
      <w:bookmarkStart w:id="14" w:name="_Toc154411520"/>
      <w:r w:rsidR="0029338E" w:rsidRPr="00F010A6">
        <w:rPr>
          <w:lang w:val="fr-FR"/>
        </w:rPr>
        <w:t>Appro</w:t>
      </w:r>
      <w:r w:rsidR="00061E27" w:rsidRPr="00F010A6">
        <w:rPr>
          <w:lang w:val="fr-FR"/>
        </w:rPr>
        <w:t>che Générale</w:t>
      </w:r>
      <w:bookmarkEnd w:id="14"/>
    </w:p>
    <w:p w:rsidR="0062227A" w:rsidRPr="00F010A6" w:rsidRDefault="0062227A" w:rsidP="0062227A">
      <w:pPr>
        <w:pStyle w:val="ListParagraph"/>
        <w:numPr>
          <w:ilvl w:val="0"/>
          <w:numId w:val="9"/>
        </w:numPr>
        <w:jc w:val="both"/>
        <w:rPr>
          <w:sz w:val="22"/>
          <w:szCs w:val="22"/>
          <w:lang w:val="fr-FR"/>
        </w:rPr>
      </w:pPr>
      <w:r w:rsidRPr="00F010A6">
        <w:rPr>
          <w:sz w:val="22"/>
          <w:szCs w:val="22"/>
          <w:lang w:val="fr-FR"/>
        </w:rPr>
        <w:t>Cette évaluation mi-parcours a été conduite selon la stratégie de suivi et évaluation développée par le F-OMD</w:t>
      </w:r>
      <w:r w:rsidR="00970813" w:rsidRPr="00F010A6">
        <w:rPr>
          <w:rStyle w:val="FootnoteReference"/>
          <w:sz w:val="22"/>
          <w:szCs w:val="22"/>
          <w:vertAlign w:val="superscript"/>
          <w:lang w:val="fr-FR"/>
        </w:rPr>
        <w:footnoteReference w:id="3"/>
      </w:r>
      <w:r w:rsidRPr="00F010A6">
        <w:rPr>
          <w:sz w:val="22"/>
          <w:szCs w:val="22"/>
          <w:lang w:val="fr-FR"/>
        </w:rPr>
        <w:t>. La fonction de suivi et évaluation du F-OMD fait partie de l’accord entre le gouvernement d’Espagne et le PNUD. Cet accord mentionne que «</w:t>
      </w:r>
      <w:r w:rsidRPr="00F010A6">
        <w:rPr>
          <w:i/>
          <w:sz w:val="22"/>
          <w:szCs w:val="22"/>
          <w:lang w:val="fr-FR"/>
        </w:rPr>
        <w:t xml:space="preserve">le suivi et l’évaluation des activités de projet doivent être fait selon les règles et procédures en place pour chaque agence des NU, et déterminées par le comité de pilotage soumis aux </w:t>
      </w:r>
      <w:r w:rsidRPr="00F010A6">
        <w:rPr>
          <w:i/>
          <w:sz w:val="22"/>
          <w:szCs w:val="22"/>
          <w:lang w:val="fr-FR"/>
        </w:rPr>
        <w:lastRenderedPageBreak/>
        <w:t>règlements, règles, politiques et procédures des agences des NU</w:t>
      </w:r>
      <w:r w:rsidRPr="00F010A6">
        <w:rPr>
          <w:sz w:val="22"/>
          <w:szCs w:val="22"/>
          <w:lang w:val="fr-FR"/>
        </w:rPr>
        <w:t xml:space="preserve">». L’évaluation a aussi </w:t>
      </w:r>
      <w:r w:rsidR="00970813" w:rsidRPr="00F010A6">
        <w:rPr>
          <w:sz w:val="22"/>
          <w:szCs w:val="22"/>
          <w:lang w:val="fr-FR"/>
        </w:rPr>
        <w:t xml:space="preserve">été </w:t>
      </w:r>
      <w:r w:rsidRPr="00F010A6">
        <w:rPr>
          <w:sz w:val="22"/>
          <w:szCs w:val="22"/>
          <w:lang w:val="fr-FR"/>
        </w:rPr>
        <w:t>conduite selon les provisions décrites dans le document du pro</w:t>
      </w:r>
      <w:r w:rsidR="00970813" w:rsidRPr="00F010A6">
        <w:rPr>
          <w:sz w:val="22"/>
          <w:szCs w:val="22"/>
          <w:lang w:val="fr-FR"/>
        </w:rPr>
        <w:t>jet conjoint</w:t>
      </w:r>
      <w:r w:rsidRPr="00F010A6">
        <w:rPr>
          <w:sz w:val="22"/>
          <w:szCs w:val="22"/>
          <w:lang w:val="fr-FR"/>
        </w:rPr>
        <w:t>; incluant la structure pour rapporter du pro</w:t>
      </w:r>
      <w:r w:rsidR="00970813" w:rsidRPr="00F010A6">
        <w:rPr>
          <w:sz w:val="22"/>
          <w:szCs w:val="22"/>
          <w:lang w:val="fr-FR"/>
        </w:rPr>
        <w:t xml:space="preserve">jet </w:t>
      </w:r>
      <w:r w:rsidRPr="00F010A6">
        <w:rPr>
          <w:sz w:val="22"/>
          <w:szCs w:val="22"/>
          <w:lang w:val="fr-FR"/>
        </w:rPr>
        <w:t>conjoint et le cadre de suivi du pro</w:t>
      </w:r>
      <w:r w:rsidR="00970813" w:rsidRPr="00F010A6">
        <w:rPr>
          <w:sz w:val="22"/>
          <w:szCs w:val="22"/>
          <w:lang w:val="fr-FR"/>
        </w:rPr>
        <w:t>jet avec s</w:t>
      </w:r>
      <w:r w:rsidRPr="00F010A6">
        <w:rPr>
          <w:sz w:val="22"/>
          <w:szCs w:val="22"/>
          <w:lang w:val="fr-FR"/>
        </w:rPr>
        <w:t>a liste d’indicateurs, leurs valeurs de base et les cibles à la fin du pro</w:t>
      </w:r>
      <w:r w:rsidR="00970813" w:rsidRPr="00F010A6">
        <w:rPr>
          <w:sz w:val="22"/>
          <w:szCs w:val="22"/>
          <w:lang w:val="fr-FR"/>
        </w:rPr>
        <w:t xml:space="preserve">jet </w:t>
      </w:r>
      <w:r w:rsidRPr="00F010A6">
        <w:rPr>
          <w:sz w:val="22"/>
          <w:szCs w:val="22"/>
          <w:lang w:val="fr-FR"/>
        </w:rPr>
        <w:t>conjoint.</w:t>
      </w:r>
    </w:p>
    <w:p w:rsidR="0062227A" w:rsidRPr="00F010A6" w:rsidRDefault="0062227A" w:rsidP="00970813">
      <w:pPr>
        <w:pStyle w:val="ListParagraph"/>
        <w:ind w:left="0"/>
        <w:jc w:val="both"/>
        <w:rPr>
          <w:sz w:val="22"/>
          <w:szCs w:val="22"/>
          <w:lang w:val="fr-FR"/>
        </w:rPr>
      </w:pPr>
    </w:p>
    <w:p w:rsidR="0062227A" w:rsidRPr="00F010A6" w:rsidRDefault="0062227A" w:rsidP="00970813">
      <w:pPr>
        <w:pStyle w:val="ListParagraph"/>
        <w:numPr>
          <w:ilvl w:val="0"/>
          <w:numId w:val="9"/>
        </w:numPr>
        <w:jc w:val="both"/>
        <w:rPr>
          <w:sz w:val="22"/>
          <w:szCs w:val="22"/>
          <w:lang w:val="fr-FR"/>
        </w:rPr>
      </w:pPr>
      <w:r w:rsidRPr="00F010A6">
        <w:rPr>
          <w:sz w:val="22"/>
          <w:szCs w:val="22"/>
          <w:lang w:val="fr-FR"/>
        </w:rPr>
        <w:t xml:space="preserve">L’Evaluateur </w:t>
      </w:r>
      <w:r w:rsidR="00970813" w:rsidRPr="00F010A6">
        <w:rPr>
          <w:sz w:val="22"/>
          <w:szCs w:val="22"/>
          <w:lang w:val="fr-FR"/>
        </w:rPr>
        <w:t xml:space="preserve">a </w:t>
      </w:r>
      <w:r w:rsidRPr="00F010A6">
        <w:rPr>
          <w:sz w:val="22"/>
          <w:szCs w:val="22"/>
          <w:lang w:val="fr-FR"/>
        </w:rPr>
        <w:t>dévelop</w:t>
      </w:r>
      <w:r w:rsidR="00970813" w:rsidRPr="00F010A6">
        <w:rPr>
          <w:sz w:val="22"/>
          <w:szCs w:val="22"/>
          <w:lang w:val="fr-FR"/>
        </w:rPr>
        <w:t>pé et utilisé</w:t>
      </w:r>
      <w:r w:rsidRPr="00F010A6">
        <w:rPr>
          <w:sz w:val="22"/>
          <w:szCs w:val="22"/>
          <w:lang w:val="fr-FR"/>
        </w:rPr>
        <w:t xml:space="preserve"> des outils en accord avec la stratégie de suivi et évaluation pour s’assurer d’une évaluation effective du pro</w:t>
      </w:r>
      <w:r w:rsidR="00970813" w:rsidRPr="00F010A6">
        <w:rPr>
          <w:sz w:val="22"/>
          <w:szCs w:val="22"/>
          <w:lang w:val="fr-FR"/>
        </w:rPr>
        <w:t>jet</w:t>
      </w:r>
      <w:r w:rsidRPr="00F010A6">
        <w:rPr>
          <w:sz w:val="22"/>
          <w:szCs w:val="22"/>
          <w:lang w:val="fr-FR"/>
        </w:rPr>
        <w:t>. L’évaluation fourni</w:t>
      </w:r>
      <w:r w:rsidR="00970813" w:rsidRPr="00F010A6">
        <w:rPr>
          <w:sz w:val="22"/>
          <w:szCs w:val="22"/>
          <w:lang w:val="fr-FR"/>
        </w:rPr>
        <w:t xml:space="preserve">t </w:t>
      </w:r>
      <w:r w:rsidRPr="00F010A6">
        <w:rPr>
          <w:sz w:val="22"/>
          <w:szCs w:val="22"/>
          <w:lang w:val="fr-FR"/>
        </w:rPr>
        <w:t xml:space="preserve">de l’information basée sur l’évidence qui </w:t>
      </w:r>
      <w:r w:rsidR="00970813" w:rsidRPr="00F010A6">
        <w:rPr>
          <w:sz w:val="22"/>
          <w:szCs w:val="22"/>
          <w:lang w:val="fr-FR"/>
        </w:rPr>
        <w:t xml:space="preserve">est </w:t>
      </w:r>
      <w:r w:rsidRPr="00F010A6">
        <w:rPr>
          <w:sz w:val="22"/>
          <w:szCs w:val="22"/>
          <w:lang w:val="fr-FR"/>
        </w:rPr>
        <w:t xml:space="preserve">crédible, fiable, utile et qui </w:t>
      </w:r>
      <w:r w:rsidR="00970813" w:rsidRPr="00F010A6">
        <w:rPr>
          <w:sz w:val="22"/>
          <w:szCs w:val="22"/>
          <w:lang w:val="fr-FR"/>
        </w:rPr>
        <w:t xml:space="preserve">est </w:t>
      </w:r>
      <w:r w:rsidRPr="00F010A6">
        <w:rPr>
          <w:sz w:val="22"/>
          <w:szCs w:val="22"/>
          <w:lang w:val="fr-FR"/>
        </w:rPr>
        <w:t>facilement comprise par les partenaires du pro</w:t>
      </w:r>
      <w:r w:rsidR="00970813" w:rsidRPr="00F010A6">
        <w:rPr>
          <w:sz w:val="22"/>
          <w:szCs w:val="22"/>
          <w:lang w:val="fr-FR"/>
        </w:rPr>
        <w:t xml:space="preserve">jet </w:t>
      </w:r>
      <w:r w:rsidRPr="00F010A6">
        <w:rPr>
          <w:sz w:val="22"/>
          <w:szCs w:val="22"/>
          <w:lang w:val="fr-FR"/>
        </w:rPr>
        <w:t xml:space="preserve">conjoint et applicable durant la période </w:t>
      </w:r>
      <w:r w:rsidR="00D070EA" w:rsidRPr="00F010A6">
        <w:rPr>
          <w:sz w:val="22"/>
          <w:szCs w:val="22"/>
          <w:lang w:val="fr-FR"/>
        </w:rPr>
        <w:t xml:space="preserve">restante </w:t>
      </w:r>
      <w:r w:rsidRPr="00F010A6">
        <w:rPr>
          <w:sz w:val="22"/>
          <w:szCs w:val="22"/>
          <w:lang w:val="fr-FR"/>
        </w:rPr>
        <w:t>de mise en œuvre du pro</w:t>
      </w:r>
      <w:r w:rsidR="00970813" w:rsidRPr="00F010A6">
        <w:rPr>
          <w:sz w:val="22"/>
          <w:szCs w:val="22"/>
          <w:lang w:val="fr-FR"/>
        </w:rPr>
        <w:t>jet</w:t>
      </w:r>
      <w:r w:rsidRPr="00F010A6">
        <w:rPr>
          <w:sz w:val="22"/>
          <w:szCs w:val="22"/>
          <w:lang w:val="fr-FR"/>
        </w:rPr>
        <w:t xml:space="preserve">. L’évaluation </w:t>
      </w:r>
      <w:r w:rsidR="00970813" w:rsidRPr="00F010A6">
        <w:rPr>
          <w:sz w:val="22"/>
          <w:szCs w:val="22"/>
          <w:lang w:val="fr-FR"/>
        </w:rPr>
        <w:t xml:space="preserve">a été </w:t>
      </w:r>
      <w:r w:rsidRPr="00F010A6">
        <w:rPr>
          <w:sz w:val="22"/>
          <w:szCs w:val="22"/>
          <w:lang w:val="fr-FR"/>
        </w:rPr>
        <w:t xml:space="preserve">conduite et les résultats </w:t>
      </w:r>
      <w:r w:rsidR="00970813" w:rsidRPr="00F010A6">
        <w:rPr>
          <w:sz w:val="22"/>
          <w:szCs w:val="22"/>
          <w:lang w:val="fr-FR"/>
        </w:rPr>
        <w:t xml:space="preserve">ont été </w:t>
      </w:r>
      <w:r w:rsidRPr="00F010A6">
        <w:rPr>
          <w:sz w:val="22"/>
          <w:szCs w:val="22"/>
          <w:lang w:val="fr-FR"/>
        </w:rPr>
        <w:t>structurés selon les cinq critères d’évaluation acceptés internationalement et développés par le comité d’assistance au développement de l’Organisation de Coopération</w:t>
      </w:r>
      <w:r w:rsidR="003017AB">
        <w:rPr>
          <w:sz w:val="22"/>
          <w:szCs w:val="22"/>
          <w:lang w:val="fr-FR"/>
        </w:rPr>
        <w:t xml:space="preserve"> et de Développement Economique</w:t>
      </w:r>
      <w:r w:rsidRPr="00F010A6">
        <w:rPr>
          <w:sz w:val="22"/>
          <w:szCs w:val="22"/>
          <w:lang w:val="fr-FR"/>
        </w:rPr>
        <w:t xml:space="preserve"> (OCDE).</w:t>
      </w:r>
    </w:p>
    <w:p w:rsidR="0062227A" w:rsidRPr="00F010A6" w:rsidRDefault="0062227A" w:rsidP="00970813">
      <w:pPr>
        <w:widowControl/>
        <w:numPr>
          <w:ilvl w:val="0"/>
          <w:numId w:val="7"/>
        </w:numPr>
        <w:tabs>
          <w:tab w:val="clear" w:pos="360"/>
          <w:tab w:val="left" w:pos="-720"/>
          <w:tab w:val="left" w:pos="567"/>
        </w:tabs>
        <w:ind w:left="567" w:hanging="283"/>
        <w:jc w:val="both"/>
        <w:rPr>
          <w:sz w:val="22"/>
          <w:szCs w:val="22"/>
          <w:lang w:val="fr-FR"/>
        </w:rPr>
      </w:pPr>
      <w:r w:rsidRPr="00F010A6">
        <w:rPr>
          <w:i/>
          <w:sz w:val="22"/>
          <w:szCs w:val="22"/>
          <w:lang w:val="fr-FR"/>
        </w:rPr>
        <w:t>Pertinence</w:t>
      </w:r>
      <w:r w:rsidRPr="00F010A6">
        <w:rPr>
          <w:sz w:val="22"/>
          <w:szCs w:val="22"/>
          <w:lang w:val="fr-FR"/>
        </w:rPr>
        <w:t>, est associé à l’analyse générale pour revoir si le pro</w:t>
      </w:r>
      <w:r w:rsidR="00970813" w:rsidRPr="00F010A6">
        <w:rPr>
          <w:sz w:val="22"/>
          <w:szCs w:val="22"/>
          <w:lang w:val="fr-FR"/>
        </w:rPr>
        <w:t xml:space="preserve">jet </w:t>
      </w:r>
      <w:r w:rsidRPr="00F010A6">
        <w:rPr>
          <w:sz w:val="22"/>
          <w:szCs w:val="22"/>
          <w:lang w:val="fr-FR"/>
        </w:rPr>
        <w:t>conjoint est toujours en ligne avec son design et à adresser les priorités clés identifiées durant la formulation du pro</w:t>
      </w:r>
      <w:r w:rsidR="00970813" w:rsidRPr="00F010A6">
        <w:rPr>
          <w:sz w:val="22"/>
          <w:szCs w:val="22"/>
          <w:lang w:val="fr-FR"/>
        </w:rPr>
        <w:t>jet</w:t>
      </w:r>
      <w:r w:rsidRPr="00F010A6">
        <w:rPr>
          <w:sz w:val="22"/>
          <w:szCs w:val="22"/>
          <w:lang w:val="fr-FR"/>
        </w:rPr>
        <w:t>;</w:t>
      </w:r>
    </w:p>
    <w:p w:rsidR="0062227A" w:rsidRPr="00F010A6" w:rsidRDefault="00970813" w:rsidP="00970813">
      <w:pPr>
        <w:widowControl/>
        <w:numPr>
          <w:ilvl w:val="0"/>
          <w:numId w:val="7"/>
        </w:numPr>
        <w:tabs>
          <w:tab w:val="clear" w:pos="360"/>
          <w:tab w:val="left" w:pos="-720"/>
          <w:tab w:val="left" w:pos="567"/>
        </w:tabs>
        <w:ind w:left="567" w:hanging="283"/>
        <w:jc w:val="both"/>
        <w:rPr>
          <w:sz w:val="22"/>
          <w:szCs w:val="22"/>
          <w:lang w:val="fr-FR"/>
        </w:rPr>
      </w:pPr>
      <w:r w:rsidRPr="00F010A6">
        <w:rPr>
          <w:i/>
          <w:sz w:val="22"/>
          <w:szCs w:val="22"/>
          <w:lang w:val="fr-FR"/>
        </w:rPr>
        <w:t>Efficacité</w:t>
      </w:r>
      <w:r w:rsidR="0062227A" w:rsidRPr="00F010A6">
        <w:rPr>
          <w:sz w:val="22"/>
          <w:szCs w:val="22"/>
          <w:lang w:val="fr-FR"/>
        </w:rPr>
        <w:t xml:space="preserve">, est d’analyser dans quelle mesure les résultats formels escomptés (effets) ont été atteint, ou qui peuvent être envisagé d’être atteints.  </w:t>
      </w:r>
    </w:p>
    <w:p w:rsidR="0062227A" w:rsidRPr="00F010A6" w:rsidRDefault="0062227A" w:rsidP="00970813">
      <w:pPr>
        <w:widowControl/>
        <w:numPr>
          <w:ilvl w:val="0"/>
          <w:numId w:val="7"/>
        </w:numPr>
        <w:tabs>
          <w:tab w:val="clear" w:pos="360"/>
          <w:tab w:val="left" w:pos="-720"/>
          <w:tab w:val="left" w:pos="567"/>
        </w:tabs>
        <w:ind w:left="567" w:hanging="283"/>
        <w:jc w:val="both"/>
        <w:rPr>
          <w:sz w:val="22"/>
          <w:szCs w:val="22"/>
          <w:lang w:val="fr-FR"/>
        </w:rPr>
      </w:pPr>
      <w:r w:rsidRPr="00F010A6">
        <w:rPr>
          <w:i/>
          <w:sz w:val="22"/>
          <w:szCs w:val="22"/>
          <w:lang w:val="fr-FR"/>
        </w:rPr>
        <w:t>Efficience</w:t>
      </w:r>
      <w:r w:rsidRPr="00F010A6">
        <w:rPr>
          <w:sz w:val="22"/>
          <w:szCs w:val="22"/>
          <w:lang w:val="fr-FR"/>
        </w:rPr>
        <w:t>, est la mesure de productivité du processus d’intervention du pro</w:t>
      </w:r>
      <w:r w:rsidR="00970813" w:rsidRPr="00F010A6">
        <w:rPr>
          <w:sz w:val="22"/>
          <w:szCs w:val="22"/>
          <w:lang w:val="fr-FR"/>
        </w:rPr>
        <w:t xml:space="preserve">jet </w:t>
      </w:r>
      <w:r w:rsidRPr="00F010A6">
        <w:rPr>
          <w:sz w:val="22"/>
          <w:szCs w:val="22"/>
          <w:lang w:val="fr-FR"/>
        </w:rPr>
        <w:t>conjoint. Dans quelle mesure les résultats atteints proviennent d’une utilisation efficace des ressources financières, humaines et matérielles. En principe, cela signifie de comparer les résultats escomptés aux intrants ;</w:t>
      </w:r>
    </w:p>
    <w:p w:rsidR="0062227A" w:rsidRPr="00F010A6" w:rsidRDefault="0062227A" w:rsidP="00970813">
      <w:pPr>
        <w:widowControl/>
        <w:numPr>
          <w:ilvl w:val="0"/>
          <w:numId w:val="7"/>
        </w:numPr>
        <w:tabs>
          <w:tab w:val="clear" w:pos="360"/>
          <w:tab w:val="left" w:pos="-720"/>
          <w:tab w:val="left" w:pos="567"/>
        </w:tabs>
        <w:ind w:left="567" w:hanging="283"/>
        <w:jc w:val="both"/>
        <w:rPr>
          <w:sz w:val="22"/>
          <w:szCs w:val="22"/>
          <w:lang w:val="fr-FR"/>
        </w:rPr>
      </w:pPr>
      <w:r w:rsidRPr="00F010A6">
        <w:rPr>
          <w:i/>
          <w:sz w:val="22"/>
          <w:szCs w:val="22"/>
          <w:lang w:val="fr-FR"/>
        </w:rPr>
        <w:t>Impactes</w:t>
      </w:r>
      <w:r w:rsidRPr="00F010A6">
        <w:rPr>
          <w:sz w:val="22"/>
          <w:szCs w:val="22"/>
          <w:lang w:val="fr-FR"/>
        </w:rPr>
        <w:t xml:space="preserve">, sont les résultats </w:t>
      </w:r>
      <w:r w:rsidR="00D070EA">
        <w:rPr>
          <w:sz w:val="22"/>
          <w:szCs w:val="22"/>
          <w:lang w:val="fr-FR"/>
        </w:rPr>
        <w:t>à long terme</w:t>
      </w:r>
      <w:r w:rsidRPr="00F010A6">
        <w:rPr>
          <w:sz w:val="22"/>
          <w:szCs w:val="22"/>
          <w:lang w:val="fr-FR"/>
        </w:rPr>
        <w:t xml:space="preserve"> du pro</w:t>
      </w:r>
      <w:r w:rsidR="00970813" w:rsidRPr="00F010A6">
        <w:rPr>
          <w:sz w:val="22"/>
          <w:szCs w:val="22"/>
          <w:lang w:val="fr-FR"/>
        </w:rPr>
        <w:t xml:space="preserve">jet </w:t>
      </w:r>
      <w:r w:rsidRPr="00F010A6">
        <w:rPr>
          <w:sz w:val="22"/>
          <w:szCs w:val="22"/>
          <w:lang w:val="fr-FR"/>
        </w:rPr>
        <w:t xml:space="preserve">conjoint et cela inclus les conséquences positives et négatives, et si ces conséquences sont prévues et attendues ou non ; </w:t>
      </w:r>
    </w:p>
    <w:p w:rsidR="0062227A" w:rsidRPr="00F010A6" w:rsidRDefault="0062227A" w:rsidP="00970813">
      <w:pPr>
        <w:widowControl/>
        <w:numPr>
          <w:ilvl w:val="0"/>
          <w:numId w:val="7"/>
        </w:numPr>
        <w:tabs>
          <w:tab w:val="clear" w:pos="360"/>
          <w:tab w:val="left" w:pos="-720"/>
          <w:tab w:val="left" w:pos="567"/>
        </w:tabs>
        <w:ind w:left="567" w:hanging="283"/>
        <w:jc w:val="both"/>
        <w:rPr>
          <w:sz w:val="22"/>
          <w:szCs w:val="22"/>
          <w:lang w:val="fr-FR"/>
        </w:rPr>
      </w:pPr>
      <w:r w:rsidRPr="00F010A6">
        <w:rPr>
          <w:i/>
          <w:sz w:val="22"/>
          <w:szCs w:val="22"/>
          <w:lang w:val="fr-FR"/>
        </w:rPr>
        <w:t>Durabilité</w:t>
      </w:r>
      <w:r w:rsidRPr="00F010A6">
        <w:rPr>
          <w:sz w:val="22"/>
          <w:szCs w:val="22"/>
          <w:lang w:val="fr-FR"/>
        </w:rPr>
        <w:t>, est l’analyse pour voir si oui ou non les résultats à la fin du pro</w:t>
      </w:r>
      <w:r w:rsidR="00970813" w:rsidRPr="00F010A6">
        <w:rPr>
          <w:sz w:val="22"/>
          <w:szCs w:val="22"/>
          <w:lang w:val="fr-FR"/>
        </w:rPr>
        <w:t xml:space="preserve">jet </w:t>
      </w:r>
      <w:r w:rsidRPr="00F010A6">
        <w:rPr>
          <w:sz w:val="22"/>
          <w:szCs w:val="22"/>
          <w:lang w:val="fr-FR"/>
        </w:rPr>
        <w:t>et l</w:t>
      </w:r>
      <w:r w:rsidR="00D070EA">
        <w:rPr>
          <w:sz w:val="22"/>
          <w:szCs w:val="22"/>
          <w:lang w:val="fr-FR"/>
        </w:rPr>
        <w:t>es impactes positifs long terme</w:t>
      </w:r>
      <w:r w:rsidRPr="00F010A6">
        <w:rPr>
          <w:sz w:val="22"/>
          <w:szCs w:val="22"/>
          <w:lang w:val="fr-FR"/>
        </w:rPr>
        <w:t xml:space="preserve"> vont se poursuivre après la fin du pro</w:t>
      </w:r>
      <w:r w:rsidR="00970813" w:rsidRPr="00F010A6">
        <w:rPr>
          <w:sz w:val="22"/>
          <w:szCs w:val="22"/>
          <w:lang w:val="fr-FR"/>
        </w:rPr>
        <w:t xml:space="preserve">jet </w:t>
      </w:r>
      <w:r w:rsidRPr="00F010A6">
        <w:rPr>
          <w:sz w:val="22"/>
          <w:szCs w:val="22"/>
          <w:lang w:val="fr-FR"/>
        </w:rPr>
        <w:t>conjoint.</w:t>
      </w:r>
    </w:p>
    <w:p w:rsidR="0062227A" w:rsidRPr="00F010A6" w:rsidRDefault="0062227A" w:rsidP="00970813">
      <w:pPr>
        <w:pStyle w:val="ListParagraph"/>
        <w:ind w:left="0"/>
        <w:jc w:val="both"/>
        <w:rPr>
          <w:sz w:val="22"/>
          <w:szCs w:val="22"/>
          <w:lang w:val="fr-FR"/>
        </w:rPr>
      </w:pPr>
    </w:p>
    <w:p w:rsidR="0062227A" w:rsidRPr="00F010A6" w:rsidRDefault="0062227A" w:rsidP="0062227A">
      <w:pPr>
        <w:pStyle w:val="ListParagraph"/>
        <w:numPr>
          <w:ilvl w:val="0"/>
          <w:numId w:val="9"/>
        </w:numPr>
        <w:jc w:val="both"/>
        <w:rPr>
          <w:sz w:val="22"/>
          <w:szCs w:val="22"/>
          <w:lang w:val="fr-FR"/>
        </w:rPr>
      </w:pPr>
      <w:r w:rsidRPr="00F010A6">
        <w:rPr>
          <w:sz w:val="22"/>
          <w:szCs w:val="22"/>
          <w:lang w:val="fr-FR"/>
        </w:rPr>
        <w:t xml:space="preserve">En plus des principes décrit dans la stratégie de suivi et évaluation, l’Evaluateur </w:t>
      </w:r>
      <w:r w:rsidR="00970813" w:rsidRPr="00F010A6">
        <w:rPr>
          <w:sz w:val="22"/>
          <w:szCs w:val="22"/>
          <w:lang w:val="fr-FR"/>
        </w:rPr>
        <w:t xml:space="preserve">a </w:t>
      </w:r>
      <w:r w:rsidRPr="00F010A6">
        <w:rPr>
          <w:sz w:val="22"/>
          <w:szCs w:val="22"/>
          <w:lang w:val="fr-FR"/>
        </w:rPr>
        <w:t>appliqu</w:t>
      </w:r>
      <w:r w:rsidR="00970813" w:rsidRPr="00F010A6">
        <w:rPr>
          <w:sz w:val="22"/>
          <w:szCs w:val="22"/>
          <w:lang w:val="fr-FR"/>
        </w:rPr>
        <w:t xml:space="preserve">é </w:t>
      </w:r>
      <w:r w:rsidRPr="00F010A6">
        <w:rPr>
          <w:sz w:val="22"/>
          <w:szCs w:val="22"/>
          <w:lang w:val="fr-FR"/>
        </w:rPr>
        <w:t>aussi les principes méthodologiques suivant</w:t>
      </w:r>
      <w:r w:rsidR="00970813" w:rsidRPr="00F010A6">
        <w:rPr>
          <w:sz w:val="22"/>
          <w:szCs w:val="22"/>
          <w:lang w:val="fr-FR"/>
        </w:rPr>
        <w:t xml:space="preserve"> pour conduire cette évaluation</w:t>
      </w:r>
      <w:r w:rsidRPr="00F010A6">
        <w:rPr>
          <w:sz w:val="22"/>
          <w:szCs w:val="22"/>
          <w:lang w:val="fr-FR"/>
        </w:rPr>
        <w:t xml:space="preserve">: </w:t>
      </w:r>
      <w:r w:rsidR="00970813" w:rsidRPr="00F010A6">
        <w:rPr>
          <w:sz w:val="22"/>
          <w:szCs w:val="22"/>
          <w:lang w:val="fr-FR"/>
        </w:rPr>
        <w:t>(i) Consultation participative; (ii) Connaissance appliquée</w:t>
      </w:r>
      <w:r w:rsidRPr="00F010A6">
        <w:rPr>
          <w:sz w:val="22"/>
          <w:szCs w:val="22"/>
          <w:lang w:val="fr-FR"/>
        </w:rPr>
        <w:t xml:space="preserve">: la connaissance appliquée des théories d’évaluations de l’Evaluateur, les approches et son expertise particulière en gestion environnementale </w:t>
      </w:r>
      <w:r w:rsidR="00970813" w:rsidRPr="00F010A6">
        <w:rPr>
          <w:sz w:val="22"/>
          <w:szCs w:val="22"/>
          <w:lang w:val="fr-FR"/>
        </w:rPr>
        <w:t xml:space="preserve">ont été </w:t>
      </w:r>
      <w:r w:rsidRPr="00F010A6">
        <w:rPr>
          <w:sz w:val="22"/>
          <w:szCs w:val="22"/>
          <w:lang w:val="fr-FR"/>
        </w:rPr>
        <w:t>appl</w:t>
      </w:r>
      <w:r w:rsidR="00970813" w:rsidRPr="00F010A6">
        <w:rPr>
          <w:sz w:val="22"/>
          <w:szCs w:val="22"/>
          <w:lang w:val="fr-FR"/>
        </w:rPr>
        <w:t>iquées à ce mandat</w:t>
      </w:r>
      <w:r w:rsidRPr="00F010A6">
        <w:rPr>
          <w:sz w:val="22"/>
          <w:szCs w:val="22"/>
          <w:lang w:val="fr-FR"/>
        </w:rPr>
        <w:t>; (iii)</w:t>
      </w:r>
      <w:r w:rsidR="00970813" w:rsidRPr="00F010A6">
        <w:rPr>
          <w:sz w:val="22"/>
          <w:szCs w:val="22"/>
          <w:lang w:val="fr-FR"/>
        </w:rPr>
        <w:t xml:space="preserve"> Gestion axée sur les résultats</w:t>
      </w:r>
      <w:r w:rsidRPr="00F010A6">
        <w:rPr>
          <w:sz w:val="22"/>
          <w:szCs w:val="22"/>
          <w:lang w:val="fr-FR"/>
        </w:rPr>
        <w:t>;</w:t>
      </w:r>
      <w:r w:rsidR="00970813" w:rsidRPr="00F010A6">
        <w:rPr>
          <w:sz w:val="22"/>
          <w:szCs w:val="22"/>
          <w:lang w:val="fr-FR"/>
        </w:rPr>
        <w:t xml:space="preserve"> (iv) Validité de l’information</w:t>
      </w:r>
      <w:r w:rsidRPr="00F010A6">
        <w:rPr>
          <w:sz w:val="22"/>
          <w:szCs w:val="22"/>
          <w:lang w:val="fr-FR"/>
        </w:rPr>
        <w:t xml:space="preserve">: des mesures et sources multiples </w:t>
      </w:r>
      <w:r w:rsidR="00970813" w:rsidRPr="00F010A6">
        <w:rPr>
          <w:sz w:val="22"/>
          <w:szCs w:val="22"/>
          <w:lang w:val="fr-FR"/>
        </w:rPr>
        <w:t xml:space="preserve">ont été </w:t>
      </w:r>
      <w:r w:rsidRPr="00F010A6">
        <w:rPr>
          <w:sz w:val="22"/>
          <w:szCs w:val="22"/>
          <w:lang w:val="fr-FR"/>
        </w:rPr>
        <w:t>recherchées pour s’assurer que les résultats s</w:t>
      </w:r>
      <w:r w:rsidR="00970813" w:rsidRPr="00F010A6">
        <w:rPr>
          <w:sz w:val="22"/>
          <w:szCs w:val="22"/>
          <w:lang w:val="fr-FR"/>
        </w:rPr>
        <w:t xml:space="preserve">oient </w:t>
      </w:r>
      <w:r w:rsidRPr="00F010A6">
        <w:rPr>
          <w:sz w:val="22"/>
          <w:szCs w:val="22"/>
          <w:lang w:val="fr-FR"/>
        </w:rPr>
        <w:t>précis et valide</w:t>
      </w:r>
      <w:r w:rsidR="00970813" w:rsidRPr="00F010A6">
        <w:rPr>
          <w:sz w:val="22"/>
          <w:szCs w:val="22"/>
          <w:lang w:val="fr-FR"/>
        </w:rPr>
        <w:t>s; (v) Intégrité: tou</w:t>
      </w:r>
      <w:r w:rsidRPr="00F010A6">
        <w:rPr>
          <w:sz w:val="22"/>
          <w:szCs w:val="22"/>
          <w:lang w:val="fr-FR"/>
        </w:rPr>
        <w:t xml:space="preserve">s problèmes reliés à des conflits d’intérêts, manque de conduite professionnelle ou représentation fausse </w:t>
      </w:r>
      <w:r w:rsidR="00970813" w:rsidRPr="00F010A6">
        <w:rPr>
          <w:sz w:val="22"/>
          <w:szCs w:val="22"/>
          <w:lang w:val="fr-FR"/>
        </w:rPr>
        <w:t xml:space="preserve">ont été </w:t>
      </w:r>
      <w:r w:rsidRPr="00F010A6">
        <w:rPr>
          <w:sz w:val="22"/>
          <w:szCs w:val="22"/>
          <w:lang w:val="fr-FR"/>
        </w:rPr>
        <w:t xml:space="preserve">immédiatement référés au client </w:t>
      </w:r>
      <w:r w:rsidR="00970813" w:rsidRPr="00F010A6">
        <w:rPr>
          <w:sz w:val="22"/>
          <w:szCs w:val="22"/>
          <w:lang w:val="fr-FR"/>
        </w:rPr>
        <w:t>si besoin; et (vi) Respect et confidentialité</w:t>
      </w:r>
      <w:r w:rsidRPr="00F010A6">
        <w:rPr>
          <w:sz w:val="22"/>
          <w:szCs w:val="22"/>
          <w:lang w:val="fr-FR"/>
        </w:rPr>
        <w:t xml:space="preserve">: tous les participants </w:t>
      </w:r>
      <w:r w:rsidR="00970813" w:rsidRPr="00F010A6">
        <w:rPr>
          <w:sz w:val="22"/>
          <w:szCs w:val="22"/>
          <w:lang w:val="fr-FR"/>
        </w:rPr>
        <w:t xml:space="preserve">ont eu </w:t>
      </w:r>
      <w:r w:rsidRPr="00F010A6">
        <w:rPr>
          <w:sz w:val="22"/>
          <w:szCs w:val="22"/>
          <w:lang w:val="fr-FR"/>
        </w:rPr>
        <w:t>le droit de fournir de l’information en toute confiance.</w:t>
      </w:r>
    </w:p>
    <w:p w:rsidR="0062227A" w:rsidRPr="00F010A6" w:rsidRDefault="0062227A" w:rsidP="00970813">
      <w:pPr>
        <w:pStyle w:val="ListParagraph"/>
        <w:ind w:left="0"/>
        <w:jc w:val="both"/>
        <w:rPr>
          <w:sz w:val="22"/>
          <w:szCs w:val="22"/>
          <w:lang w:val="fr-FR"/>
        </w:rPr>
      </w:pPr>
    </w:p>
    <w:p w:rsidR="0062227A" w:rsidRPr="00F010A6" w:rsidRDefault="0062227A" w:rsidP="0062227A">
      <w:pPr>
        <w:pStyle w:val="ListParagraph"/>
        <w:numPr>
          <w:ilvl w:val="0"/>
          <w:numId w:val="9"/>
        </w:numPr>
        <w:jc w:val="both"/>
        <w:rPr>
          <w:sz w:val="22"/>
          <w:szCs w:val="22"/>
          <w:lang w:val="fr-FR"/>
        </w:rPr>
      </w:pPr>
      <w:r w:rsidRPr="00F010A6">
        <w:rPr>
          <w:sz w:val="22"/>
          <w:szCs w:val="22"/>
          <w:lang w:val="fr-FR"/>
        </w:rPr>
        <w:t xml:space="preserve">Finalement, l’Evaluateur </w:t>
      </w:r>
      <w:r w:rsidR="00970813" w:rsidRPr="00F010A6">
        <w:rPr>
          <w:sz w:val="22"/>
          <w:szCs w:val="22"/>
          <w:lang w:val="fr-FR"/>
        </w:rPr>
        <w:t>a conduit</w:t>
      </w:r>
      <w:r w:rsidRPr="00F010A6">
        <w:rPr>
          <w:sz w:val="22"/>
          <w:szCs w:val="22"/>
          <w:lang w:val="fr-FR"/>
        </w:rPr>
        <w:t xml:space="preserve"> cette évaluation mi-parcours selon les directives de déontologie et le code de conduite établi par le groupe </w:t>
      </w:r>
      <w:r w:rsidR="00970813" w:rsidRPr="00F010A6">
        <w:rPr>
          <w:sz w:val="22"/>
          <w:szCs w:val="22"/>
          <w:lang w:val="fr-FR"/>
        </w:rPr>
        <w:t>d’</w:t>
      </w:r>
      <w:r w:rsidR="003017AB">
        <w:rPr>
          <w:sz w:val="22"/>
          <w:szCs w:val="22"/>
          <w:lang w:val="fr-FR"/>
        </w:rPr>
        <w:t>évaluation des NU</w:t>
      </w:r>
      <w:r w:rsidR="00387603" w:rsidRPr="00F010A6">
        <w:rPr>
          <w:rStyle w:val="FootnoteReference"/>
          <w:sz w:val="22"/>
          <w:szCs w:val="22"/>
          <w:vertAlign w:val="superscript"/>
          <w:lang w:val="fr-FR"/>
        </w:rPr>
        <w:footnoteReference w:id="4"/>
      </w:r>
      <w:r w:rsidR="00387603" w:rsidRPr="00F010A6">
        <w:rPr>
          <w:sz w:val="22"/>
          <w:szCs w:val="22"/>
          <w:lang w:val="fr-FR"/>
        </w:rPr>
        <w:t>.</w:t>
      </w:r>
      <w:r w:rsidRPr="00F010A6">
        <w:rPr>
          <w:sz w:val="22"/>
          <w:szCs w:val="22"/>
          <w:lang w:val="fr-FR"/>
        </w:rPr>
        <w:t xml:space="preserve"> L’Evaluateur </w:t>
      </w:r>
      <w:r w:rsidR="00970813" w:rsidRPr="00F010A6">
        <w:rPr>
          <w:sz w:val="22"/>
          <w:szCs w:val="22"/>
          <w:lang w:val="fr-FR"/>
        </w:rPr>
        <w:t xml:space="preserve">a </w:t>
      </w:r>
      <w:r w:rsidRPr="00F010A6">
        <w:rPr>
          <w:sz w:val="22"/>
          <w:szCs w:val="22"/>
          <w:lang w:val="fr-FR"/>
        </w:rPr>
        <w:t>condui</w:t>
      </w:r>
      <w:r w:rsidR="00970813" w:rsidRPr="00F010A6">
        <w:rPr>
          <w:sz w:val="22"/>
          <w:szCs w:val="22"/>
          <w:lang w:val="fr-FR"/>
        </w:rPr>
        <w:t xml:space="preserve">t </w:t>
      </w:r>
      <w:r w:rsidRPr="00F010A6">
        <w:rPr>
          <w:sz w:val="22"/>
          <w:szCs w:val="22"/>
          <w:lang w:val="fr-FR"/>
        </w:rPr>
        <w:t xml:space="preserve">des activités pour cette évaluation qui </w:t>
      </w:r>
      <w:r w:rsidR="00970813" w:rsidRPr="00F010A6">
        <w:rPr>
          <w:sz w:val="22"/>
          <w:szCs w:val="22"/>
          <w:lang w:val="fr-FR"/>
        </w:rPr>
        <w:t xml:space="preserve">étaient </w:t>
      </w:r>
      <w:r w:rsidRPr="00F010A6">
        <w:rPr>
          <w:sz w:val="22"/>
          <w:szCs w:val="22"/>
          <w:lang w:val="fr-FR"/>
        </w:rPr>
        <w:t xml:space="preserve">indépendantes, impartiales et rigoureuses. L’évaluation mi-parcours </w:t>
      </w:r>
      <w:r w:rsidR="00970813" w:rsidRPr="00F010A6">
        <w:rPr>
          <w:sz w:val="22"/>
          <w:szCs w:val="22"/>
          <w:lang w:val="fr-FR"/>
        </w:rPr>
        <w:t>a contribué</w:t>
      </w:r>
      <w:r w:rsidRPr="00F010A6">
        <w:rPr>
          <w:sz w:val="22"/>
          <w:szCs w:val="22"/>
          <w:lang w:val="fr-FR"/>
        </w:rPr>
        <w:t xml:space="preserve"> clairement à l’apprentissage et à l’imputabilité et l’Evaluateur possède une intégrité personnelle et professionnelle et est guidé par la convenance dans la conduite de ses affaires.  </w:t>
      </w:r>
    </w:p>
    <w:p w:rsidR="002705A4" w:rsidRPr="00F010A6" w:rsidRDefault="002705A4" w:rsidP="00387603">
      <w:pPr>
        <w:pStyle w:val="ListParagraph"/>
        <w:ind w:left="0"/>
        <w:jc w:val="both"/>
        <w:rPr>
          <w:sz w:val="22"/>
          <w:szCs w:val="22"/>
          <w:lang w:val="fr-FR"/>
        </w:rPr>
      </w:pPr>
    </w:p>
    <w:p w:rsidR="0029338E" w:rsidRPr="00F010A6" w:rsidRDefault="00387603" w:rsidP="00E90B79">
      <w:pPr>
        <w:pStyle w:val="Heading3"/>
        <w:jc w:val="both"/>
        <w:rPr>
          <w:lang w:val="fr-FR"/>
        </w:rPr>
      </w:pPr>
      <w:bookmarkStart w:id="15" w:name="_Toc154411521"/>
      <w:r w:rsidRPr="00F010A6">
        <w:rPr>
          <w:lang w:val="fr-FR"/>
        </w:rPr>
        <w:t xml:space="preserve">Rôles </w:t>
      </w:r>
      <w:r w:rsidR="006C51B7">
        <w:rPr>
          <w:lang w:val="fr-FR"/>
        </w:rPr>
        <w:t>et</w:t>
      </w:r>
      <w:r w:rsidRPr="00F010A6">
        <w:rPr>
          <w:lang w:val="fr-FR"/>
        </w:rPr>
        <w:t xml:space="preserve"> Responsa</w:t>
      </w:r>
      <w:r w:rsidR="0029338E" w:rsidRPr="00F010A6">
        <w:rPr>
          <w:lang w:val="fr-FR"/>
        </w:rPr>
        <w:t>bilit</w:t>
      </w:r>
      <w:r w:rsidRPr="00F010A6">
        <w:rPr>
          <w:lang w:val="fr-FR"/>
        </w:rPr>
        <w:t>és</w:t>
      </w:r>
      <w:bookmarkEnd w:id="15"/>
      <w:r w:rsidRPr="00F010A6">
        <w:rPr>
          <w:lang w:val="fr-FR"/>
        </w:rPr>
        <w:t xml:space="preserve"> </w:t>
      </w:r>
    </w:p>
    <w:p w:rsidR="000938D6" w:rsidRPr="00F010A6" w:rsidRDefault="000938D6" w:rsidP="000938D6">
      <w:pPr>
        <w:pStyle w:val="ListParagraph"/>
        <w:numPr>
          <w:ilvl w:val="0"/>
          <w:numId w:val="9"/>
        </w:numPr>
        <w:jc w:val="both"/>
        <w:rPr>
          <w:sz w:val="22"/>
          <w:szCs w:val="22"/>
          <w:lang w:val="fr-FR"/>
        </w:rPr>
      </w:pPr>
      <w:r w:rsidRPr="00F010A6">
        <w:rPr>
          <w:sz w:val="22"/>
          <w:szCs w:val="22"/>
          <w:lang w:val="fr-FR"/>
        </w:rPr>
        <w:t xml:space="preserve">L’Evaluateur rapporte au gestionnaire du portefeuille des programmes conjoints au F-OMD qui est responsable pour gérer l’exécution de cette évaluation. Elle a trois fonctions principales: faciliter le travail de l’Evaluateur, servir d’interlocuteur entre les parties (Evaluateur et groupe de référence pour l’évaluation au Sénégal), et de revoir les livrables qui sont produits. </w:t>
      </w:r>
    </w:p>
    <w:p w:rsidR="000938D6" w:rsidRPr="00F010A6" w:rsidRDefault="000938D6" w:rsidP="000938D6">
      <w:pPr>
        <w:pStyle w:val="ListParagraph"/>
        <w:ind w:left="0"/>
        <w:jc w:val="both"/>
        <w:rPr>
          <w:sz w:val="22"/>
          <w:szCs w:val="22"/>
          <w:lang w:val="fr-FR"/>
        </w:rPr>
      </w:pPr>
    </w:p>
    <w:p w:rsidR="000938D6" w:rsidRPr="00F010A6" w:rsidRDefault="000938D6" w:rsidP="000938D6">
      <w:pPr>
        <w:pStyle w:val="ListParagraph"/>
        <w:numPr>
          <w:ilvl w:val="0"/>
          <w:numId w:val="9"/>
        </w:numPr>
        <w:jc w:val="both"/>
        <w:rPr>
          <w:sz w:val="22"/>
          <w:szCs w:val="22"/>
          <w:lang w:val="fr-FR"/>
        </w:rPr>
      </w:pPr>
      <w:r w:rsidRPr="00F010A6">
        <w:rPr>
          <w:sz w:val="22"/>
          <w:szCs w:val="22"/>
          <w:lang w:val="fr-FR"/>
        </w:rPr>
        <w:t xml:space="preserve">Cette évaluation mi-parcours implique le secrétariat du F-OMD, le bureau de mise en œuvre du projet conjoint à Dakar, le comité technique et le comité </w:t>
      </w:r>
      <w:r w:rsidR="007654BA">
        <w:rPr>
          <w:sz w:val="22"/>
          <w:szCs w:val="22"/>
          <w:lang w:val="fr-FR"/>
        </w:rPr>
        <w:t xml:space="preserve">de </w:t>
      </w:r>
      <w:r w:rsidRPr="00F010A6">
        <w:rPr>
          <w:sz w:val="22"/>
          <w:szCs w:val="22"/>
          <w:lang w:val="fr-FR"/>
        </w:rPr>
        <w:t>pilotage</w:t>
      </w:r>
      <w:r w:rsidR="00D070EA" w:rsidRPr="00D070EA">
        <w:rPr>
          <w:sz w:val="22"/>
          <w:szCs w:val="22"/>
          <w:lang w:val="fr-FR"/>
        </w:rPr>
        <w:t xml:space="preserve"> </w:t>
      </w:r>
      <w:r w:rsidR="00D070EA" w:rsidRPr="00F010A6">
        <w:rPr>
          <w:sz w:val="22"/>
          <w:szCs w:val="22"/>
          <w:lang w:val="fr-FR"/>
        </w:rPr>
        <w:t>du projet conjoint</w:t>
      </w:r>
      <w:r w:rsidRPr="00F010A6">
        <w:rPr>
          <w:sz w:val="22"/>
          <w:szCs w:val="22"/>
          <w:lang w:val="fr-FR"/>
        </w:rPr>
        <w:t>. Afin de superviser l’évaluation mi-parcours, un groupe de référen</w:t>
      </w:r>
      <w:r w:rsidR="005B7EBF">
        <w:rPr>
          <w:sz w:val="22"/>
          <w:szCs w:val="22"/>
          <w:lang w:val="fr-FR"/>
        </w:rPr>
        <w:t xml:space="preserve">ce pour l’évaluation a été créé pour superviser </w:t>
      </w:r>
      <w:r w:rsidRPr="00F010A6">
        <w:rPr>
          <w:sz w:val="22"/>
          <w:szCs w:val="22"/>
          <w:lang w:val="fr-FR"/>
        </w:rPr>
        <w:t>to</w:t>
      </w:r>
      <w:r w:rsidR="005B7EBF">
        <w:rPr>
          <w:sz w:val="22"/>
          <w:szCs w:val="22"/>
          <w:lang w:val="fr-FR"/>
        </w:rPr>
        <w:t xml:space="preserve">utes les phases de </w:t>
      </w:r>
      <w:r w:rsidR="005B7EBF">
        <w:rPr>
          <w:sz w:val="22"/>
          <w:szCs w:val="22"/>
          <w:lang w:val="fr-FR"/>
        </w:rPr>
        <w:lastRenderedPageBreak/>
        <w:t>l’évaluation.</w:t>
      </w:r>
    </w:p>
    <w:p w:rsidR="0029338E" w:rsidRPr="00F010A6" w:rsidRDefault="0029338E" w:rsidP="00E90B79">
      <w:pPr>
        <w:widowControl/>
        <w:tabs>
          <w:tab w:val="left" w:pos="-720"/>
        </w:tabs>
        <w:jc w:val="both"/>
        <w:rPr>
          <w:sz w:val="22"/>
          <w:szCs w:val="22"/>
          <w:lang w:val="fr-FR"/>
        </w:rPr>
      </w:pPr>
    </w:p>
    <w:p w:rsidR="0029338E" w:rsidRPr="00F010A6" w:rsidRDefault="007378CE" w:rsidP="00E90B79">
      <w:pPr>
        <w:pStyle w:val="Heading3"/>
        <w:jc w:val="both"/>
        <w:rPr>
          <w:lang w:val="fr-FR"/>
        </w:rPr>
      </w:pPr>
      <w:r w:rsidRPr="00F010A6">
        <w:rPr>
          <w:lang w:val="fr-FR"/>
        </w:rPr>
        <w:t xml:space="preserve"> </w:t>
      </w:r>
      <w:bookmarkStart w:id="16" w:name="_Toc154411522"/>
      <w:r w:rsidR="000938D6" w:rsidRPr="00F010A6">
        <w:rPr>
          <w:lang w:val="fr-FR"/>
        </w:rPr>
        <w:t>Instruments pour l’</w:t>
      </w:r>
      <w:r w:rsidR="0029338E" w:rsidRPr="00F010A6">
        <w:rPr>
          <w:lang w:val="fr-FR"/>
        </w:rPr>
        <w:t>Evaluation</w:t>
      </w:r>
      <w:bookmarkEnd w:id="16"/>
    </w:p>
    <w:p w:rsidR="000938D6" w:rsidRPr="00F010A6" w:rsidRDefault="000938D6" w:rsidP="000938D6">
      <w:pPr>
        <w:pStyle w:val="ListParagraph"/>
        <w:numPr>
          <w:ilvl w:val="0"/>
          <w:numId w:val="9"/>
        </w:numPr>
        <w:spacing w:after="120"/>
        <w:jc w:val="both"/>
        <w:rPr>
          <w:sz w:val="22"/>
          <w:szCs w:val="22"/>
          <w:lang w:val="fr-FR"/>
        </w:rPr>
      </w:pPr>
      <w:r w:rsidRPr="00F010A6">
        <w:rPr>
          <w:sz w:val="22"/>
          <w:szCs w:val="22"/>
          <w:lang w:val="fr-FR"/>
        </w:rPr>
        <w:t>Afin de conduire cette évaluation mi-parcours, l’Evaluateur a utilisé les in</w:t>
      </w:r>
      <w:r w:rsidR="00AB126E" w:rsidRPr="00F010A6">
        <w:rPr>
          <w:sz w:val="22"/>
          <w:szCs w:val="22"/>
          <w:lang w:val="fr-FR"/>
        </w:rPr>
        <w:t>struments d’évaluation suivants</w:t>
      </w:r>
      <w:r w:rsidRPr="00F010A6">
        <w:rPr>
          <w:sz w:val="22"/>
          <w:szCs w:val="22"/>
          <w:lang w:val="fr-FR"/>
        </w:rPr>
        <w:t>:</w:t>
      </w:r>
    </w:p>
    <w:p w:rsidR="000938D6" w:rsidRPr="00F010A6" w:rsidRDefault="000938D6" w:rsidP="00C34F13">
      <w:pPr>
        <w:pStyle w:val="ListParagraph"/>
        <w:spacing w:after="120"/>
        <w:ind w:left="567"/>
        <w:contextualSpacing w:val="0"/>
        <w:jc w:val="both"/>
        <w:rPr>
          <w:sz w:val="22"/>
          <w:szCs w:val="22"/>
          <w:lang w:val="fr-FR"/>
        </w:rPr>
      </w:pPr>
      <w:r w:rsidRPr="00F010A6">
        <w:rPr>
          <w:b/>
          <w:i/>
          <w:sz w:val="22"/>
          <w:szCs w:val="22"/>
          <w:lang w:val="fr-FR"/>
        </w:rPr>
        <w:t>Matrice d’évaluation</w:t>
      </w:r>
      <w:r w:rsidRPr="00F010A6">
        <w:rPr>
          <w:sz w:val="22"/>
          <w:szCs w:val="22"/>
          <w:lang w:val="fr-FR"/>
        </w:rPr>
        <w:t>: Faisant partie du rapport initial, l’Evaluateur a développé une mat</w:t>
      </w:r>
      <w:r w:rsidR="00AB126E" w:rsidRPr="00F010A6">
        <w:rPr>
          <w:sz w:val="22"/>
          <w:szCs w:val="22"/>
          <w:lang w:val="fr-FR"/>
        </w:rPr>
        <w:t>rice d’évaluation (</w:t>
      </w:r>
      <w:r w:rsidR="00AB126E" w:rsidRPr="00F010A6">
        <w:rPr>
          <w:i/>
          <w:sz w:val="22"/>
          <w:szCs w:val="22"/>
          <w:lang w:val="fr-FR"/>
        </w:rPr>
        <w:t>voir annexe 2</w:t>
      </w:r>
      <w:r w:rsidRPr="00F010A6">
        <w:rPr>
          <w:sz w:val="22"/>
          <w:szCs w:val="22"/>
          <w:lang w:val="fr-FR"/>
        </w:rPr>
        <w:t>) basée sur le champ d’évaluation présenté dans les termes de référence, le document du pro</w:t>
      </w:r>
      <w:r w:rsidR="00AB126E" w:rsidRPr="00F010A6">
        <w:rPr>
          <w:sz w:val="22"/>
          <w:szCs w:val="22"/>
          <w:lang w:val="fr-FR"/>
        </w:rPr>
        <w:t xml:space="preserve">jet </w:t>
      </w:r>
      <w:r w:rsidRPr="00F010A6">
        <w:rPr>
          <w:sz w:val="22"/>
          <w:szCs w:val="22"/>
          <w:lang w:val="fr-FR"/>
        </w:rPr>
        <w:t>conjoint et la revue d’autres documents clés du pro</w:t>
      </w:r>
      <w:r w:rsidR="00AB126E" w:rsidRPr="00F010A6">
        <w:rPr>
          <w:sz w:val="22"/>
          <w:szCs w:val="22"/>
          <w:lang w:val="fr-FR"/>
        </w:rPr>
        <w:t>jet</w:t>
      </w:r>
      <w:r w:rsidRPr="00F010A6">
        <w:rPr>
          <w:sz w:val="22"/>
          <w:szCs w:val="22"/>
          <w:lang w:val="fr-FR"/>
        </w:rPr>
        <w:t xml:space="preserve">. Cette matrice est structurée selon les cinq </w:t>
      </w:r>
      <w:r w:rsidR="00AB126E" w:rsidRPr="00F010A6">
        <w:rPr>
          <w:sz w:val="22"/>
          <w:szCs w:val="22"/>
          <w:lang w:val="fr-FR"/>
        </w:rPr>
        <w:t>critères d’évaluation et inclue</w:t>
      </w:r>
      <w:r w:rsidRPr="00F010A6">
        <w:rPr>
          <w:sz w:val="22"/>
          <w:szCs w:val="22"/>
          <w:lang w:val="fr-FR"/>
        </w:rPr>
        <w:t xml:space="preserve"> une liste compréhensive de questions d’évaluation. Elle </w:t>
      </w:r>
      <w:r w:rsidR="00AB126E" w:rsidRPr="00F010A6">
        <w:rPr>
          <w:sz w:val="22"/>
          <w:szCs w:val="22"/>
          <w:lang w:val="fr-FR"/>
        </w:rPr>
        <w:t>a fourni</w:t>
      </w:r>
      <w:r w:rsidRPr="00F010A6">
        <w:rPr>
          <w:sz w:val="22"/>
          <w:szCs w:val="22"/>
          <w:lang w:val="fr-FR"/>
        </w:rPr>
        <w:t xml:space="preserve"> une direction générale </w:t>
      </w:r>
      <w:r w:rsidR="00AB126E" w:rsidRPr="00F010A6">
        <w:rPr>
          <w:sz w:val="22"/>
          <w:szCs w:val="22"/>
          <w:lang w:val="fr-FR"/>
        </w:rPr>
        <w:t xml:space="preserve">à </w:t>
      </w:r>
      <w:r w:rsidRPr="00F010A6">
        <w:rPr>
          <w:sz w:val="22"/>
          <w:szCs w:val="22"/>
          <w:lang w:val="fr-FR"/>
        </w:rPr>
        <w:t xml:space="preserve">l’évaluation, </w:t>
      </w:r>
      <w:r w:rsidR="00AB126E" w:rsidRPr="00F010A6">
        <w:rPr>
          <w:sz w:val="22"/>
          <w:szCs w:val="22"/>
          <w:lang w:val="fr-FR"/>
        </w:rPr>
        <w:t xml:space="preserve">a été </w:t>
      </w:r>
      <w:r w:rsidRPr="00F010A6">
        <w:rPr>
          <w:sz w:val="22"/>
          <w:szCs w:val="22"/>
          <w:lang w:val="fr-FR"/>
        </w:rPr>
        <w:t>utilisée comme base pour interviewer les personnes et revoir les documents du pro</w:t>
      </w:r>
      <w:r w:rsidR="00AB126E" w:rsidRPr="00F010A6">
        <w:rPr>
          <w:sz w:val="22"/>
          <w:szCs w:val="22"/>
          <w:lang w:val="fr-FR"/>
        </w:rPr>
        <w:t xml:space="preserve">jet </w:t>
      </w:r>
      <w:r w:rsidRPr="00F010A6">
        <w:rPr>
          <w:sz w:val="22"/>
          <w:szCs w:val="22"/>
          <w:lang w:val="fr-FR"/>
        </w:rPr>
        <w:t xml:space="preserve">et </w:t>
      </w:r>
      <w:r w:rsidR="00AB126E" w:rsidRPr="00F010A6">
        <w:rPr>
          <w:sz w:val="22"/>
          <w:szCs w:val="22"/>
          <w:lang w:val="fr-FR"/>
        </w:rPr>
        <w:t>a fourni</w:t>
      </w:r>
      <w:r w:rsidRPr="00F010A6">
        <w:rPr>
          <w:sz w:val="22"/>
          <w:szCs w:val="22"/>
          <w:lang w:val="fr-FR"/>
        </w:rPr>
        <w:t xml:space="preserve"> une base pour structurer le rapport d’évaluation. Cette matrice a été assemblée avec une vue générale du pro</w:t>
      </w:r>
      <w:r w:rsidR="00AB126E" w:rsidRPr="00F010A6">
        <w:rPr>
          <w:sz w:val="22"/>
          <w:szCs w:val="22"/>
          <w:lang w:val="fr-FR"/>
        </w:rPr>
        <w:t xml:space="preserve">jet </w:t>
      </w:r>
      <w:r w:rsidRPr="00F010A6">
        <w:rPr>
          <w:sz w:val="22"/>
          <w:szCs w:val="22"/>
          <w:lang w:val="fr-FR"/>
        </w:rPr>
        <w:t>conjoint, le champ de l’évaluation et la méthodolo</w:t>
      </w:r>
      <w:r w:rsidR="00AB126E" w:rsidRPr="00F010A6">
        <w:rPr>
          <w:sz w:val="22"/>
          <w:szCs w:val="22"/>
          <w:lang w:val="fr-FR"/>
        </w:rPr>
        <w:t>gie proposée afin de compléter l</w:t>
      </w:r>
      <w:r w:rsidRPr="00F010A6">
        <w:rPr>
          <w:sz w:val="22"/>
          <w:szCs w:val="22"/>
          <w:lang w:val="fr-FR"/>
        </w:rPr>
        <w:t>e rapport initial</w:t>
      </w:r>
      <w:r w:rsidR="00AB126E" w:rsidRPr="00F010A6">
        <w:rPr>
          <w:sz w:val="22"/>
          <w:szCs w:val="22"/>
          <w:lang w:val="fr-FR"/>
        </w:rPr>
        <w:t xml:space="preserve"> de l’évaluation</w:t>
      </w:r>
      <w:r w:rsidRPr="00F010A6">
        <w:rPr>
          <w:sz w:val="22"/>
          <w:szCs w:val="22"/>
          <w:lang w:val="fr-FR"/>
        </w:rPr>
        <w:t xml:space="preserve">. </w:t>
      </w:r>
    </w:p>
    <w:p w:rsidR="000938D6" w:rsidRPr="00F010A6" w:rsidRDefault="000938D6" w:rsidP="00C34F13">
      <w:pPr>
        <w:pStyle w:val="ListParagraph"/>
        <w:spacing w:after="120"/>
        <w:ind w:left="567"/>
        <w:contextualSpacing w:val="0"/>
        <w:jc w:val="both"/>
        <w:rPr>
          <w:sz w:val="22"/>
          <w:szCs w:val="22"/>
          <w:lang w:val="fr-FR"/>
        </w:rPr>
      </w:pPr>
      <w:r w:rsidRPr="00F010A6">
        <w:rPr>
          <w:b/>
          <w:i/>
          <w:sz w:val="22"/>
          <w:szCs w:val="22"/>
          <w:lang w:val="fr-FR"/>
        </w:rPr>
        <w:t>Revue documentaire</w:t>
      </w:r>
      <w:r w:rsidRPr="00F010A6">
        <w:rPr>
          <w:sz w:val="22"/>
          <w:szCs w:val="22"/>
          <w:lang w:val="fr-FR"/>
        </w:rPr>
        <w:t xml:space="preserve">: Elle </w:t>
      </w:r>
      <w:r w:rsidR="00AB126E" w:rsidRPr="00F010A6">
        <w:rPr>
          <w:sz w:val="22"/>
          <w:szCs w:val="22"/>
          <w:lang w:val="fr-FR"/>
        </w:rPr>
        <w:t xml:space="preserve">a été </w:t>
      </w:r>
      <w:r w:rsidRPr="00F010A6">
        <w:rPr>
          <w:sz w:val="22"/>
          <w:szCs w:val="22"/>
          <w:lang w:val="fr-FR"/>
        </w:rPr>
        <w:t>conduite au Canada et au Sénégal par l’Evaluateur</w:t>
      </w:r>
      <w:r w:rsidR="00AB126E" w:rsidRPr="00F010A6">
        <w:rPr>
          <w:sz w:val="22"/>
          <w:szCs w:val="22"/>
          <w:lang w:val="fr-FR"/>
        </w:rPr>
        <w:t xml:space="preserve"> (</w:t>
      </w:r>
      <w:r w:rsidR="00AB126E" w:rsidRPr="00F010A6">
        <w:rPr>
          <w:i/>
          <w:sz w:val="22"/>
          <w:szCs w:val="22"/>
          <w:lang w:val="fr-FR"/>
        </w:rPr>
        <w:t>voir annexe 3</w:t>
      </w:r>
      <w:r w:rsidR="00AB126E" w:rsidRPr="00F010A6">
        <w:rPr>
          <w:sz w:val="22"/>
          <w:szCs w:val="22"/>
          <w:lang w:val="fr-FR"/>
        </w:rPr>
        <w:t>)</w:t>
      </w:r>
      <w:r w:rsidRPr="00F010A6">
        <w:rPr>
          <w:sz w:val="22"/>
          <w:szCs w:val="22"/>
          <w:lang w:val="fr-FR"/>
        </w:rPr>
        <w:t xml:space="preserve">. En plus d’être une source majeure d’information, la documentation disponible </w:t>
      </w:r>
      <w:r w:rsidR="00AB126E" w:rsidRPr="00F010A6">
        <w:rPr>
          <w:sz w:val="22"/>
          <w:szCs w:val="22"/>
          <w:lang w:val="fr-FR"/>
        </w:rPr>
        <w:t xml:space="preserve">a été </w:t>
      </w:r>
      <w:r w:rsidRPr="00F010A6">
        <w:rPr>
          <w:sz w:val="22"/>
          <w:szCs w:val="22"/>
          <w:lang w:val="fr-FR"/>
        </w:rPr>
        <w:t xml:space="preserve">utilisée pour la préparation de la mission de l’Evaluateur au Sénégal. Une </w:t>
      </w:r>
      <w:r w:rsidR="0089157B">
        <w:rPr>
          <w:sz w:val="22"/>
          <w:szCs w:val="22"/>
          <w:lang w:val="fr-FR"/>
        </w:rPr>
        <w:t>liste de documents a été fournie</w:t>
      </w:r>
      <w:r w:rsidRPr="00F010A6">
        <w:rPr>
          <w:sz w:val="22"/>
          <w:szCs w:val="22"/>
          <w:lang w:val="fr-FR"/>
        </w:rPr>
        <w:t xml:space="preserve"> à l’Evaluateur avant la mission au Sénégal.</w:t>
      </w:r>
      <w:r w:rsidR="00AB126E" w:rsidRPr="00F010A6">
        <w:rPr>
          <w:sz w:val="22"/>
          <w:szCs w:val="22"/>
          <w:lang w:val="fr-FR"/>
        </w:rPr>
        <w:t xml:space="preserve"> L</w:t>
      </w:r>
      <w:r w:rsidRPr="00F010A6">
        <w:rPr>
          <w:sz w:val="22"/>
          <w:szCs w:val="22"/>
          <w:lang w:val="fr-FR"/>
        </w:rPr>
        <w:t xml:space="preserve">’Evaluateur </w:t>
      </w:r>
      <w:r w:rsidR="00AB126E" w:rsidRPr="00F010A6">
        <w:rPr>
          <w:sz w:val="22"/>
          <w:szCs w:val="22"/>
          <w:lang w:val="fr-FR"/>
        </w:rPr>
        <w:t xml:space="preserve">a aussi cherché </w:t>
      </w:r>
      <w:r w:rsidRPr="00F010A6">
        <w:rPr>
          <w:sz w:val="22"/>
          <w:szCs w:val="22"/>
          <w:lang w:val="fr-FR"/>
        </w:rPr>
        <w:t>d’autres documents pertinents au travers du web et des contactes durant la mission au Sénégal.</w:t>
      </w:r>
    </w:p>
    <w:p w:rsidR="000938D6" w:rsidRPr="00F010A6" w:rsidRDefault="000938D6" w:rsidP="00C34F13">
      <w:pPr>
        <w:pStyle w:val="ListParagraph"/>
        <w:spacing w:after="120"/>
        <w:ind w:left="567"/>
        <w:contextualSpacing w:val="0"/>
        <w:jc w:val="both"/>
        <w:rPr>
          <w:sz w:val="22"/>
          <w:szCs w:val="22"/>
          <w:lang w:val="fr-FR"/>
        </w:rPr>
      </w:pPr>
      <w:r w:rsidRPr="00F010A6">
        <w:rPr>
          <w:b/>
          <w:i/>
          <w:sz w:val="22"/>
          <w:szCs w:val="22"/>
          <w:lang w:val="fr-FR"/>
        </w:rPr>
        <w:t>Guide de discussion</w:t>
      </w:r>
      <w:r w:rsidRPr="00F010A6">
        <w:rPr>
          <w:sz w:val="22"/>
          <w:szCs w:val="22"/>
          <w:lang w:val="fr-FR"/>
        </w:rPr>
        <w:t>: Un guide de discussion a été développé pour solliciter de l’information auprè</w:t>
      </w:r>
      <w:r w:rsidR="00AB126E" w:rsidRPr="00F010A6">
        <w:rPr>
          <w:sz w:val="22"/>
          <w:szCs w:val="22"/>
          <w:lang w:val="fr-FR"/>
        </w:rPr>
        <w:t>s des partenaires (</w:t>
      </w:r>
      <w:r w:rsidR="00AB126E" w:rsidRPr="00F010A6">
        <w:rPr>
          <w:i/>
          <w:sz w:val="22"/>
          <w:szCs w:val="22"/>
          <w:lang w:val="fr-FR"/>
        </w:rPr>
        <w:t>voir annexe 4</w:t>
      </w:r>
      <w:r w:rsidRPr="00F010A6">
        <w:rPr>
          <w:sz w:val="22"/>
          <w:szCs w:val="22"/>
          <w:lang w:val="fr-FR"/>
        </w:rPr>
        <w:t>). Ce guide rassemble toutes les questions clés de la matrice d’évaluation. L’utilisation principale de ce guide est de guider l’Evaluateur pour des interviews équilibrées et impartiales et de s’en servir comme outil pour revoir brièvement la collecte d’informatio</w:t>
      </w:r>
      <w:r w:rsidR="00AB126E" w:rsidRPr="00F010A6">
        <w:rPr>
          <w:sz w:val="22"/>
          <w:szCs w:val="22"/>
          <w:lang w:val="fr-FR"/>
        </w:rPr>
        <w:t>n durant la mission au Sénégal.</w:t>
      </w:r>
    </w:p>
    <w:p w:rsidR="000938D6" w:rsidRPr="00F010A6" w:rsidRDefault="000938D6" w:rsidP="00C34F13">
      <w:pPr>
        <w:pStyle w:val="ListParagraph"/>
        <w:spacing w:after="120"/>
        <w:ind w:left="567"/>
        <w:contextualSpacing w:val="0"/>
        <w:jc w:val="both"/>
        <w:rPr>
          <w:sz w:val="22"/>
          <w:szCs w:val="22"/>
          <w:lang w:val="fr-FR"/>
        </w:rPr>
      </w:pPr>
      <w:r w:rsidRPr="00F010A6">
        <w:rPr>
          <w:b/>
          <w:i/>
          <w:sz w:val="22"/>
          <w:szCs w:val="22"/>
          <w:lang w:val="fr-FR"/>
        </w:rPr>
        <w:t>Agenda de mission</w:t>
      </w:r>
      <w:r w:rsidRPr="00F010A6">
        <w:rPr>
          <w:sz w:val="22"/>
          <w:szCs w:val="22"/>
          <w:lang w:val="fr-FR"/>
        </w:rPr>
        <w:t xml:space="preserve">: Un agenda pour les 10 jours de mission au Sénégal </w:t>
      </w:r>
      <w:r w:rsidR="00AB126E" w:rsidRPr="00F010A6">
        <w:rPr>
          <w:sz w:val="22"/>
          <w:szCs w:val="22"/>
          <w:lang w:val="fr-FR"/>
        </w:rPr>
        <w:t xml:space="preserve">a été </w:t>
      </w:r>
      <w:r w:rsidRPr="00F010A6">
        <w:rPr>
          <w:sz w:val="22"/>
          <w:szCs w:val="22"/>
          <w:lang w:val="fr-FR"/>
        </w:rPr>
        <w:t>développé durant la phase initiale</w:t>
      </w:r>
      <w:r w:rsidR="00AB126E" w:rsidRPr="00F010A6">
        <w:rPr>
          <w:sz w:val="22"/>
          <w:szCs w:val="22"/>
          <w:lang w:val="fr-FR"/>
        </w:rPr>
        <w:t xml:space="preserve"> de l’évaluation</w:t>
      </w:r>
      <w:r w:rsidRPr="00F010A6">
        <w:rPr>
          <w:sz w:val="22"/>
          <w:szCs w:val="22"/>
          <w:lang w:val="fr-FR"/>
        </w:rPr>
        <w:t xml:space="preserve">. Le processus </w:t>
      </w:r>
      <w:r w:rsidR="00AB126E" w:rsidRPr="00F010A6">
        <w:rPr>
          <w:sz w:val="22"/>
          <w:szCs w:val="22"/>
          <w:lang w:val="fr-FR"/>
        </w:rPr>
        <w:t>a inclus</w:t>
      </w:r>
      <w:r w:rsidRPr="00F010A6">
        <w:rPr>
          <w:sz w:val="22"/>
          <w:szCs w:val="22"/>
          <w:lang w:val="fr-FR"/>
        </w:rPr>
        <w:t xml:space="preserve"> la sélection des partenaires à rencontrer/interviewer en s’assurant qu’ils représentent tou</w:t>
      </w:r>
      <w:r w:rsidR="00AB126E" w:rsidRPr="00F010A6">
        <w:rPr>
          <w:sz w:val="22"/>
          <w:szCs w:val="22"/>
          <w:lang w:val="fr-FR"/>
        </w:rPr>
        <w:t xml:space="preserve">tes les parties prenantes </w:t>
      </w:r>
      <w:r w:rsidRPr="00F010A6">
        <w:rPr>
          <w:sz w:val="22"/>
          <w:szCs w:val="22"/>
          <w:lang w:val="fr-FR"/>
        </w:rPr>
        <w:t xml:space="preserve">du programme. Puis, en collaboration avec l’équipe du F-OMD au Sénégal, les rencontres </w:t>
      </w:r>
      <w:r w:rsidR="00AB126E" w:rsidRPr="00F010A6">
        <w:rPr>
          <w:sz w:val="22"/>
          <w:szCs w:val="22"/>
          <w:lang w:val="fr-FR"/>
        </w:rPr>
        <w:t xml:space="preserve">ont été </w:t>
      </w:r>
      <w:r w:rsidRPr="00F010A6">
        <w:rPr>
          <w:sz w:val="22"/>
          <w:szCs w:val="22"/>
          <w:lang w:val="fr-FR"/>
        </w:rPr>
        <w:t xml:space="preserve">planifiées avant la mission. L’objectif </w:t>
      </w:r>
      <w:r w:rsidR="00AB126E" w:rsidRPr="00F010A6">
        <w:rPr>
          <w:sz w:val="22"/>
          <w:szCs w:val="22"/>
          <w:lang w:val="fr-FR"/>
        </w:rPr>
        <w:t xml:space="preserve">était </w:t>
      </w:r>
      <w:r w:rsidRPr="00F010A6">
        <w:rPr>
          <w:sz w:val="22"/>
          <w:szCs w:val="22"/>
          <w:lang w:val="fr-FR"/>
        </w:rPr>
        <w:t>d’avoir une mission bien planifiée et organisée pour s’assurer d’un scan élargie des points de vues de</w:t>
      </w:r>
      <w:r w:rsidR="00AB126E" w:rsidRPr="00F010A6">
        <w:rPr>
          <w:sz w:val="22"/>
          <w:szCs w:val="22"/>
          <w:lang w:val="fr-FR"/>
        </w:rPr>
        <w:t>s</w:t>
      </w:r>
      <w:r w:rsidRPr="00F010A6">
        <w:rPr>
          <w:sz w:val="22"/>
          <w:szCs w:val="22"/>
          <w:lang w:val="fr-FR"/>
        </w:rPr>
        <w:t xml:space="preserve"> partenaires durant le temps alloué à la mission.</w:t>
      </w:r>
    </w:p>
    <w:p w:rsidR="000938D6" w:rsidRPr="00F010A6" w:rsidRDefault="000938D6" w:rsidP="00C34F13">
      <w:pPr>
        <w:pStyle w:val="ListParagraph"/>
        <w:spacing w:after="120"/>
        <w:ind w:left="567"/>
        <w:contextualSpacing w:val="0"/>
        <w:jc w:val="both"/>
        <w:rPr>
          <w:sz w:val="22"/>
          <w:szCs w:val="22"/>
          <w:lang w:val="fr-FR"/>
        </w:rPr>
      </w:pPr>
      <w:r w:rsidRPr="00F010A6">
        <w:rPr>
          <w:b/>
          <w:i/>
          <w:sz w:val="22"/>
          <w:szCs w:val="22"/>
          <w:lang w:val="fr-FR"/>
        </w:rPr>
        <w:t>Réunions/Interviews</w:t>
      </w:r>
      <w:r w:rsidRPr="00F010A6">
        <w:rPr>
          <w:sz w:val="22"/>
          <w:szCs w:val="22"/>
          <w:lang w:val="fr-FR"/>
        </w:rPr>
        <w:t xml:space="preserve">: Les partenaires </w:t>
      </w:r>
      <w:r w:rsidR="00AB126E" w:rsidRPr="00F010A6">
        <w:rPr>
          <w:sz w:val="22"/>
          <w:szCs w:val="22"/>
          <w:lang w:val="fr-FR"/>
        </w:rPr>
        <w:t xml:space="preserve">ont été </w:t>
      </w:r>
      <w:r w:rsidRPr="00F010A6">
        <w:rPr>
          <w:sz w:val="22"/>
          <w:szCs w:val="22"/>
          <w:lang w:val="fr-FR"/>
        </w:rPr>
        <w:t xml:space="preserve">interviewés. Les interviews semi structurées </w:t>
      </w:r>
      <w:r w:rsidR="00AB126E" w:rsidRPr="00F010A6">
        <w:rPr>
          <w:sz w:val="22"/>
          <w:szCs w:val="22"/>
          <w:lang w:val="fr-FR"/>
        </w:rPr>
        <w:t xml:space="preserve">ont été </w:t>
      </w:r>
      <w:r w:rsidRPr="00F010A6">
        <w:rPr>
          <w:sz w:val="22"/>
          <w:szCs w:val="22"/>
          <w:lang w:val="fr-FR"/>
        </w:rPr>
        <w:t xml:space="preserve">conduites en utilisant le guide de discussion adapté à chaque rencontre. Toutes les rencontres ont </w:t>
      </w:r>
      <w:r w:rsidR="00AB126E" w:rsidRPr="00F010A6">
        <w:rPr>
          <w:sz w:val="22"/>
          <w:szCs w:val="22"/>
          <w:lang w:val="fr-FR"/>
        </w:rPr>
        <w:t xml:space="preserve">été </w:t>
      </w:r>
      <w:r w:rsidRPr="00F010A6">
        <w:rPr>
          <w:sz w:val="22"/>
          <w:szCs w:val="22"/>
          <w:lang w:val="fr-FR"/>
        </w:rPr>
        <w:t xml:space="preserve">conduites en personne avec une suite par courriel si besoin. La confidentialité </w:t>
      </w:r>
      <w:r w:rsidR="00AB126E" w:rsidRPr="00F010A6">
        <w:rPr>
          <w:sz w:val="22"/>
          <w:szCs w:val="22"/>
          <w:lang w:val="fr-FR"/>
        </w:rPr>
        <w:t xml:space="preserve">était </w:t>
      </w:r>
      <w:r w:rsidR="00D070EA">
        <w:rPr>
          <w:sz w:val="22"/>
          <w:szCs w:val="22"/>
          <w:lang w:val="fr-FR"/>
        </w:rPr>
        <w:t>garantie</w:t>
      </w:r>
      <w:r w:rsidRPr="00F010A6">
        <w:rPr>
          <w:sz w:val="22"/>
          <w:szCs w:val="22"/>
          <w:lang w:val="fr-FR"/>
        </w:rPr>
        <w:t xml:space="preserve"> aux participants et cette information </w:t>
      </w:r>
      <w:r w:rsidR="00AB126E" w:rsidRPr="00F010A6">
        <w:rPr>
          <w:sz w:val="22"/>
          <w:szCs w:val="22"/>
          <w:lang w:val="fr-FR"/>
        </w:rPr>
        <w:t xml:space="preserve">est </w:t>
      </w:r>
      <w:r w:rsidRPr="00F010A6">
        <w:rPr>
          <w:sz w:val="22"/>
          <w:szCs w:val="22"/>
          <w:lang w:val="fr-FR"/>
        </w:rPr>
        <w:t xml:space="preserve">incorporée dans </w:t>
      </w:r>
      <w:r w:rsidR="00D070EA">
        <w:rPr>
          <w:sz w:val="22"/>
          <w:szCs w:val="22"/>
          <w:lang w:val="fr-FR"/>
        </w:rPr>
        <w:t>ce</w:t>
      </w:r>
      <w:r w:rsidRPr="00F010A6">
        <w:rPr>
          <w:sz w:val="22"/>
          <w:szCs w:val="22"/>
          <w:lang w:val="fr-FR"/>
        </w:rPr>
        <w:t xml:space="preserve"> rapport </w:t>
      </w:r>
      <w:r w:rsidR="00AB126E" w:rsidRPr="00F010A6">
        <w:rPr>
          <w:sz w:val="22"/>
          <w:szCs w:val="22"/>
          <w:lang w:val="fr-FR"/>
        </w:rPr>
        <w:t>d’évaluation</w:t>
      </w:r>
      <w:r w:rsidRPr="00F010A6">
        <w:rPr>
          <w:sz w:val="22"/>
          <w:szCs w:val="22"/>
          <w:lang w:val="fr-FR"/>
        </w:rPr>
        <w:t>.</w:t>
      </w:r>
    </w:p>
    <w:p w:rsidR="000938D6" w:rsidRPr="00F010A6" w:rsidRDefault="000938D6" w:rsidP="00C34F13">
      <w:pPr>
        <w:pStyle w:val="ListParagraph"/>
        <w:ind w:left="567"/>
        <w:contextualSpacing w:val="0"/>
        <w:jc w:val="both"/>
        <w:rPr>
          <w:sz w:val="22"/>
          <w:szCs w:val="22"/>
          <w:lang w:val="fr-FR"/>
        </w:rPr>
      </w:pPr>
      <w:r w:rsidRPr="00F010A6">
        <w:rPr>
          <w:b/>
          <w:i/>
          <w:sz w:val="22"/>
          <w:szCs w:val="22"/>
          <w:lang w:val="fr-FR"/>
        </w:rPr>
        <w:t>Visite de terrain</w:t>
      </w:r>
      <w:r w:rsidRPr="00F010A6">
        <w:rPr>
          <w:sz w:val="22"/>
          <w:szCs w:val="22"/>
          <w:lang w:val="fr-FR"/>
        </w:rPr>
        <w:t>: Des visites de terr</w:t>
      </w:r>
      <w:r w:rsidR="00AB126E" w:rsidRPr="00F010A6">
        <w:rPr>
          <w:sz w:val="22"/>
          <w:szCs w:val="22"/>
          <w:lang w:val="fr-FR"/>
        </w:rPr>
        <w:t xml:space="preserve">ain ont été </w:t>
      </w:r>
      <w:r w:rsidRPr="00F010A6">
        <w:rPr>
          <w:sz w:val="22"/>
          <w:szCs w:val="22"/>
          <w:lang w:val="fr-FR"/>
        </w:rPr>
        <w:t xml:space="preserve">conduites durant la mission de l’Evaluateur au Sénégal. Ces visites </w:t>
      </w:r>
      <w:r w:rsidR="00AB126E" w:rsidRPr="00F010A6">
        <w:rPr>
          <w:sz w:val="22"/>
          <w:szCs w:val="22"/>
          <w:lang w:val="fr-FR"/>
        </w:rPr>
        <w:t xml:space="preserve">ont assuré </w:t>
      </w:r>
      <w:r w:rsidRPr="00F010A6">
        <w:rPr>
          <w:sz w:val="22"/>
          <w:szCs w:val="22"/>
          <w:lang w:val="fr-FR"/>
        </w:rPr>
        <w:t>que l’Evaluateur ait accès à des sources primaires d’information du terrain et d’utilisateurs finaux du programme.</w:t>
      </w:r>
    </w:p>
    <w:p w:rsidR="003D5586" w:rsidRDefault="003D5586" w:rsidP="00E90B79">
      <w:pPr>
        <w:widowControl/>
        <w:tabs>
          <w:tab w:val="left" w:pos="-720"/>
        </w:tabs>
        <w:jc w:val="both"/>
        <w:rPr>
          <w:sz w:val="22"/>
          <w:szCs w:val="22"/>
          <w:lang w:val="fr-FR"/>
        </w:rPr>
      </w:pPr>
    </w:p>
    <w:p w:rsidR="003D5586" w:rsidRPr="00F010A6" w:rsidRDefault="00820946" w:rsidP="003D5586">
      <w:pPr>
        <w:pStyle w:val="Heading2"/>
        <w:numPr>
          <w:ilvl w:val="1"/>
          <w:numId w:val="1"/>
        </w:numPr>
        <w:tabs>
          <w:tab w:val="clear" w:pos="792"/>
          <w:tab w:val="num" w:pos="567"/>
        </w:tabs>
        <w:spacing w:before="120" w:after="120"/>
        <w:ind w:left="567" w:hanging="567"/>
        <w:jc w:val="both"/>
        <w:rPr>
          <w:i w:val="0"/>
          <w:sz w:val="24"/>
          <w:szCs w:val="24"/>
          <w:lang w:val="fr-FR"/>
        </w:rPr>
      </w:pPr>
      <w:bookmarkStart w:id="17" w:name="_Toc154411523"/>
      <w:r w:rsidRPr="00820946">
        <w:rPr>
          <w:i w:val="0"/>
          <w:sz w:val="24"/>
          <w:szCs w:val="24"/>
          <w:lang w:val="fr-FR"/>
        </w:rPr>
        <w:t xml:space="preserve">Limitations </w:t>
      </w:r>
      <w:r>
        <w:rPr>
          <w:i w:val="0"/>
          <w:sz w:val="24"/>
          <w:szCs w:val="24"/>
          <w:lang w:val="fr-FR"/>
        </w:rPr>
        <w:t>et contraintes</w:t>
      </w:r>
      <w:bookmarkEnd w:id="17"/>
    </w:p>
    <w:p w:rsidR="00442DE9" w:rsidRDefault="00C815C1" w:rsidP="00820946">
      <w:pPr>
        <w:pStyle w:val="ListParagraph"/>
        <w:numPr>
          <w:ilvl w:val="0"/>
          <w:numId w:val="9"/>
        </w:numPr>
        <w:jc w:val="both"/>
        <w:rPr>
          <w:sz w:val="22"/>
          <w:szCs w:val="22"/>
          <w:lang w:val="fr-FR"/>
        </w:rPr>
      </w:pPr>
      <w:r>
        <w:rPr>
          <w:sz w:val="22"/>
          <w:szCs w:val="22"/>
          <w:lang w:val="fr-FR"/>
        </w:rPr>
        <w:t xml:space="preserve">L’évaluation a été bien supportée par le F-OMD Secrétariat et l’équipe de gestion du projet conjoint. </w:t>
      </w:r>
      <w:r w:rsidR="00442DE9">
        <w:rPr>
          <w:sz w:val="22"/>
          <w:szCs w:val="22"/>
          <w:lang w:val="fr-FR"/>
        </w:rPr>
        <w:t xml:space="preserve">Tous les documents importants ont été fournis en avance de la mission sur le terrain et d’autres documents identifiés durant la mission ont été rendu disponible, l’itinéraire de mission a été négocié en avance et toutes les réunions ont été arrangées en avance pour permettre un déroulement </w:t>
      </w:r>
      <w:r w:rsidR="00F73264" w:rsidRPr="00F73264">
        <w:rPr>
          <w:sz w:val="22"/>
          <w:szCs w:val="22"/>
          <w:lang w:val="fr-FR"/>
        </w:rPr>
        <w:t>efficace</w:t>
      </w:r>
      <w:r w:rsidR="00F73264">
        <w:rPr>
          <w:sz w:val="22"/>
          <w:szCs w:val="22"/>
          <w:lang w:val="fr-FR"/>
        </w:rPr>
        <w:t xml:space="preserve"> </w:t>
      </w:r>
      <w:r w:rsidR="00442DE9">
        <w:rPr>
          <w:sz w:val="22"/>
          <w:szCs w:val="22"/>
          <w:lang w:val="fr-FR"/>
        </w:rPr>
        <w:t xml:space="preserve">de la mission au Sénégal par l’Evaluateur. </w:t>
      </w:r>
    </w:p>
    <w:p w:rsidR="00442DE9" w:rsidRDefault="00442DE9" w:rsidP="00442DE9">
      <w:pPr>
        <w:pStyle w:val="ListParagraph"/>
        <w:ind w:left="0"/>
        <w:jc w:val="both"/>
        <w:rPr>
          <w:sz w:val="22"/>
          <w:szCs w:val="22"/>
          <w:lang w:val="fr-FR"/>
        </w:rPr>
      </w:pPr>
    </w:p>
    <w:p w:rsidR="00F73264" w:rsidRDefault="00F73264" w:rsidP="00820946">
      <w:pPr>
        <w:pStyle w:val="ListParagraph"/>
        <w:numPr>
          <w:ilvl w:val="0"/>
          <w:numId w:val="9"/>
        </w:numPr>
        <w:jc w:val="both"/>
        <w:rPr>
          <w:sz w:val="22"/>
          <w:szCs w:val="22"/>
          <w:lang w:val="fr-FR"/>
        </w:rPr>
      </w:pPr>
      <w:r>
        <w:rPr>
          <w:sz w:val="22"/>
          <w:szCs w:val="22"/>
          <w:lang w:val="fr-FR"/>
        </w:rPr>
        <w:t>Les</w:t>
      </w:r>
      <w:r w:rsidR="00442DE9">
        <w:rPr>
          <w:sz w:val="22"/>
          <w:szCs w:val="22"/>
          <w:lang w:val="fr-FR"/>
        </w:rPr>
        <w:t xml:space="preserve"> seule</w:t>
      </w:r>
      <w:r>
        <w:rPr>
          <w:sz w:val="22"/>
          <w:szCs w:val="22"/>
          <w:lang w:val="fr-FR"/>
        </w:rPr>
        <w:t>s</w:t>
      </w:r>
      <w:r w:rsidR="00442DE9">
        <w:rPr>
          <w:sz w:val="22"/>
          <w:szCs w:val="22"/>
          <w:lang w:val="fr-FR"/>
        </w:rPr>
        <w:t xml:space="preserve"> contrainte</w:t>
      </w:r>
      <w:r>
        <w:rPr>
          <w:sz w:val="22"/>
          <w:szCs w:val="22"/>
          <w:lang w:val="fr-FR"/>
        </w:rPr>
        <w:t>s</w:t>
      </w:r>
      <w:r w:rsidR="00442DE9">
        <w:rPr>
          <w:sz w:val="22"/>
          <w:szCs w:val="22"/>
          <w:lang w:val="fr-FR"/>
        </w:rPr>
        <w:t xml:space="preserve"> pour la réalisation de cette évaluation mi-parcours –</w:t>
      </w:r>
      <w:r>
        <w:rPr>
          <w:sz w:val="22"/>
          <w:szCs w:val="22"/>
          <w:lang w:val="fr-FR"/>
        </w:rPr>
        <w:t xml:space="preserve"> qui sont d’ailleurs des contraintes normales dans le contexte d’une évaluation mi-parcours - sont</w:t>
      </w:r>
      <w:r w:rsidR="00442DE9">
        <w:rPr>
          <w:sz w:val="22"/>
          <w:szCs w:val="22"/>
          <w:lang w:val="fr-FR"/>
        </w:rPr>
        <w:t xml:space="preserve"> le fait que l’évaluation a été programmée un peu tôt dans le processus de mise en œuvre et que beaucoup de résultats attendus ne sont pas </w:t>
      </w:r>
      <w:r w:rsidR="00442DE9">
        <w:rPr>
          <w:sz w:val="22"/>
          <w:szCs w:val="22"/>
          <w:lang w:val="fr-FR"/>
        </w:rPr>
        <w:lastRenderedPageBreak/>
        <w:t xml:space="preserve">encore atteints. </w:t>
      </w:r>
      <w:r>
        <w:rPr>
          <w:sz w:val="22"/>
          <w:szCs w:val="22"/>
          <w:lang w:val="fr-FR"/>
        </w:rPr>
        <w:t xml:space="preserve">Par conséquent il est difficile de démontrer avec certitude que les résultats attendus seront atteints ou pas. De plus, la contrainte temps est aussi à prendre en considération dans la réalisation de cette  évaluation et particulièrement de la mission terrain. Le projet est actif dans 11 sites au Sénégal et seulement trois sites ont pu être visités dans le temps imparti pour la mission. Cette limitation est d’ailleurs l’objet d’une recommandation pour l’évaluation finale qui devrait chercher à visiter un </w:t>
      </w:r>
      <w:r w:rsidR="00CF762B">
        <w:rPr>
          <w:sz w:val="22"/>
          <w:szCs w:val="22"/>
          <w:lang w:val="fr-FR"/>
        </w:rPr>
        <w:t>nombre maximum de sites durant la mission terrain.</w:t>
      </w:r>
    </w:p>
    <w:p w:rsidR="00F73264" w:rsidRPr="00F73264" w:rsidRDefault="00F73264" w:rsidP="00F73264">
      <w:pPr>
        <w:jc w:val="both"/>
        <w:rPr>
          <w:sz w:val="22"/>
          <w:szCs w:val="22"/>
          <w:lang w:val="fr-FR"/>
        </w:rPr>
      </w:pPr>
    </w:p>
    <w:p w:rsidR="003D5586" w:rsidRPr="00CF762B" w:rsidRDefault="00F73264" w:rsidP="00CF762B">
      <w:pPr>
        <w:pStyle w:val="ListParagraph"/>
        <w:numPr>
          <w:ilvl w:val="0"/>
          <w:numId w:val="9"/>
        </w:numPr>
        <w:jc w:val="both"/>
        <w:rPr>
          <w:sz w:val="22"/>
          <w:szCs w:val="22"/>
          <w:lang w:val="fr-FR"/>
        </w:rPr>
      </w:pPr>
      <w:r>
        <w:rPr>
          <w:sz w:val="22"/>
          <w:szCs w:val="22"/>
          <w:lang w:val="fr-FR"/>
        </w:rPr>
        <w:t xml:space="preserve">Malgré ces contraintes mineures, il y a eu suffisamment de faits </w:t>
      </w:r>
      <w:r w:rsidR="00CF762B">
        <w:rPr>
          <w:sz w:val="22"/>
          <w:szCs w:val="22"/>
          <w:lang w:val="fr-FR"/>
        </w:rPr>
        <w:t xml:space="preserve">observés, de discussions et de notes prises durant la mission terrain pour s’assurer que cette </w:t>
      </w:r>
      <w:r>
        <w:rPr>
          <w:sz w:val="22"/>
          <w:szCs w:val="22"/>
          <w:lang w:val="fr-FR"/>
        </w:rPr>
        <w:t>évaluation</w:t>
      </w:r>
      <w:r w:rsidR="00CF762B">
        <w:rPr>
          <w:sz w:val="22"/>
          <w:szCs w:val="22"/>
          <w:lang w:val="fr-FR"/>
        </w:rPr>
        <w:t xml:space="preserve"> mi-parcours démontre avec certitude les progrès fait à ce jour, la probabilité que tous les résultats attendus seront atteints ou non à la fin du projet et de faire quelques recommandations pour assister l’équipe de gestion du projet à mettre en œuvre de façon la plus ef</w:t>
      </w:r>
      <w:r w:rsidR="00980949">
        <w:rPr>
          <w:sz w:val="22"/>
          <w:szCs w:val="22"/>
          <w:lang w:val="fr-FR"/>
        </w:rPr>
        <w:t xml:space="preserve">ficace et effective possible la dernière phase du projet. </w:t>
      </w:r>
    </w:p>
    <w:p w:rsidR="003D5586" w:rsidRPr="003D5586" w:rsidRDefault="003D5586" w:rsidP="003D5586">
      <w:pPr>
        <w:widowControl/>
        <w:tabs>
          <w:tab w:val="left" w:pos="-720"/>
        </w:tabs>
        <w:jc w:val="both"/>
        <w:rPr>
          <w:sz w:val="22"/>
          <w:szCs w:val="22"/>
          <w:lang w:val="fr-FR"/>
        </w:rPr>
      </w:pPr>
    </w:p>
    <w:p w:rsidR="009C4CE4" w:rsidRPr="00F010A6" w:rsidRDefault="00AB126E" w:rsidP="00E90B79">
      <w:pPr>
        <w:pStyle w:val="Heading1"/>
        <w:numPr>
          <w:ilvl w:val="0"/>
          <w:numId w:val="1"/>
        </w:numPr>
        <w:tabs>
          <w:tab w:val="clear" w:pos="360"/>
          <w:tab w:val="num" w:pos="567"/>
        </w:tabs>
        <w:spacing w:before="120" w:after="120"/>
        <w:ind w:left="567" w:hanging="567"/>
        <w:jc w:val="both"/>
        <w:rPr>
          <w:sz w:val="28"/>
          <w:szCs w:val="28"/>
          <w:lang w:val="fr-FR"/>
        </w:rPr>
      </w:pPr>
      <w:bookmarkStart w:id="18" w:name="_Toc154411524"/>
      <w:r w:rsidRPr="00F010A6">
        <w:rPr>
          <w:sz w:val="28"/>
          <w:szCs w:val="28"/>
          <w:lang w:val="fr-FR"/>
        </w:rPr>
        <w:t>RESULTATS DE L’</w:t>
      </w:r>
      <w:r w:rsidR="007E421D" w:rsidRPr="00F010A6">
        <w:rPr>
          <w:sz w:val="28"/>
          <w:szCs w:val="28"/>
          <w:lang w:val="fr-FR"/>
        </w:rPr>
        <w:t>EVALUATION</w:t>
      </w:r>
      <w:bookmarkEnd w:id="18"/>
      <w:r w:rsidR="007E421D" w:rsidRPr="00F010A6">
        <w:rPr>
          <w:sz w:val="28"/>
          <w:szCs w:val="28"/>
          <w:lang w:val="fr-FR"/>
        </w:rPr>
        <w:t xml:space="preserve"> </w:t>
      </w:r>
    </w:p>
    <w:p w:rsidR="00A36EB6" w:rsidRPr="00F010A6" w:rsidRDefault="00AB126E" w:rsidP="00E90B79">
      <w:pPr>
        <w:pStyle w:val="ListParagraph"/>
        <w:numPr>
          <w:ilvl w:val="0"/>
          <w:numId w:val="9"/>
        </w:numPr>
        <w:jc w:val="both"/>
        <w:rPr>
          <w:sz w:val="22"/>
          <w:szCs w:val="22"/>
          <w:lang w:val="fr-FR"/>
        </w:rPr>
      </w:pPr>
      <w:r w:rsidRPr="00F010A6">
        <w:rPr>
          <w:sz w:val="22"/>
          <w:szCs w:val="22"/>
          <w:lang w:val="fr-FR"/>
        </w:rPr>
        <w:t>Cette section présente les résult</w:t>
      </w:r>
      <w:r w:rsidR="00413659">
        <w:rPr>
          <w:sz w:val="22"/>
          <w:szCs w:val="22"/>
          <w:lang w:val="fr-FR"/>
        </w:rPr>
        <w:t>ats de l’évaluation mi-parcours</w:t>
      </w:r>
      <w:r w:rsidRPr="00F010A6">
        <w:rPr>
          <w:sz w:val="22"/>
          <w:szCs w:val="22"/>
          <w:lang w:val="fr-FR"/>
        </w:rPr>
        <w:t xml:space="preserve"> qui sont basés sur une revue documentaire </w:t>
      </w:r>
      <w:r w:rsidR="00A36EB6" w:rsidRPr="00F010A6">
        <w:rPr>
          <w:sz w:val="22"/>
          <w:szCs w:val="22"/>
          <w:lang w:val="fr-FR"/>
        </w:rPr>
        <w:t xml:space="preserve">et sur des interviews avec le staff du projet conjoint ainsi qu’avec les personnes clés des différentes parties prenantes. Comme décrit dans la section 3.4.1, ces résultats sont structurés autour des cinq critères d’évaluation reconnus internationalement: pertinence, efficacité, efficience, impacte et durabilité.  </w:t>
      </w:r>
    </w:p>
    <w:p w:rsidR="00A36EB6" w:rsidRPr="00F010A6" w:rsidRDefault="00A36EB6" w:rsidP="00A36EB6">
      <w:pPr>
        <w:pStyle w:val="ListParagraph"/>
        <w:ind w:left="0"/>
        <w:jc w:val="both"/>
        <w:rPr>
          <w:sz w:val="22"/>
          <w:szCs w:val="22"/>
          <w:lang w:val="fr-FR"/>
        </w:rPr>
      </w:pPr>
      <w:r w:rsidRPr="00F010A6">
        <w:rPr>
          <w:sz w:val="22"/>
          <w:szCs w:val="22"/>
          <w:lang w:val="fr-FR"/>
        </w:rPr>
        <w:t xml:space="preserve"> </w:t>
      </w:r>
    </w:p>
    <w:p w:rsidR="00495494" w:rsidRPr="00F010A6" w:rsidRDefault="0024275E"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19" w:name="_Toc154411525"/>
      <w:r w:rsidRPr="00F010A6">
        <w:rPr>
          <w:i w:val="0"/>
          <w:sz w:val="24"/>
          <w:szCs w:val="24"/>
          <w:lang w:val="fr-FR"/>
        </w:rPr>
        <w:t>Pertinence du Project Conjoint</w:t>
      </w:r>
      <w:bookmarkEnd w:id="19"/>
    </w:p>
    <w:p w:rsidR="00413659" w:rsidRPr="000B164C" w:rsidRDefault="000B164C" w:rsidP="000B164C">
      <w:pPr>
        <w:pStyle w:val="ListParagraph"/>
        <w:numPr>
          <w:ilvl w:val="0"/>
          <w:numId w:val="9"/>
        </w:numPr>
        <w:jc w:val="both"/>
        <w:rPr>
          <w:sz w:val="22"/>
          <w:szCs w:val="22"/>
          <w:lang w:val="fr-FR"/>
        </w:rPr>
      </w:pPr>
      <w:r>
        <w:rPr>
          <w:sz w:val="22"/>
          <w:szCs w:val="22"/>
          <w:lang w:val="fr-FR"/>
        </w:rPr>
        <w:t>L</w:t>
      </w:r>
      <w:r w:rsidRPr="000B164C">
        <w:rPr>
          <w:sz w:val="22"/>
          <w:szCs w:val="22"/>
          <w:lang w:val="fr-FR"/>
        </w:rPr>
        <w:t>e Sénégal, à travers son Document de Stratégie de la Réduction de la Pauvreté (DSRP), a identifié la création de richesse, la promotion de services sociaux de base et la protection de groupes vulnérables comme des objectifs principaux. Il est établi que ces trois objectifs sont dépendants de l'état de l'environnement et des services des écosystèmes qui sont fournis.</w:t>
      </w:r>
      <w:r>
        <w:rPr>
          <w:sz w:val="22"/>
          <w:szCs w:val="22"/>
          <w:lang w:val="fr-FR"/>
        </w:rPr>
        <w:t xml:space="preserve"> Toutefois ces écosystèmes forestiers continuent à se dégrader d’année en année; le taux </w:t>
      </w:r>
      <w:r w:rsidR="00413659">
        <w:rPr>
          <w:sz w:val="22"/>
          <w:szCs w:val="22"/>
          <w:lang w:val="fr-FR"/>
        </w:rPr>
        <w:t xml:space="preserve">de déboisement au </w:t>
      </w:r>
      <w:r w:rsidR="00413659" w:rsidRPr="00413659">
        <w:rPr>
          <w:sz w:val="22"/>
          <w:szCs w:val="22"/>
          <w:lang w:val="fr-FR"/>
        </w:rPr>
        <w:t>Sénégal</w:t>
      </w:r>
      <w:r>
        <w:rPr>
          <w:sz w:val="22"/>
          <w:szCs w:val="22"/>
          <w:lang w:val="fr-FR"/>
        </w:rPr>
        <w:t xml:space="preserve"> </w:t>
      </w:r>
      <w:r w:rsidR="00413659" w:rsidRPr="00413659">
        <w:rPr>
          <w:sz w:val="22"/>
          <w:szCs w:val="22"/>
          <w:lang w:val="fr-FR"/>
        </w:rPr>
        <w:t>reste encore</w:t>
      </w:r>
      <w:r w:rsidR="00413659">
        <w:rPr>
          <w:sz w:val="22"/>
          <w:szCs w:val="22"/>
          <w:lang w:val="fr-FR"/>
        </w:rPr>
        <w:t xml:space="preserve"> </w:t>
      </w:r>
      <w:r w:rsidR="00413659" w:rsidRPr="00413659">
        <w:rPr>
          <w:sz w:val="22"/>
          <w:szCs w:val="22"/>
          <w:lang w:val="fr-FR"/>
        </w:rPr>
        <w:t xml:space="preserve">élevé </w:t>
      </w:r>
      <w:r w:rsidR="00413659">
        <w:rPr>
          <w:sz w:val="22"/>
          <w:szCs w:val="22"/>
          <w:lang w:val="fr-FR"/>
        </w:rPr>
        <w:t>(4</w:t>
      </w:r>
      <w:r w:rsidR="00413659" w:rsidRPr="00413659">
        <w:rPr>
          <w:sz w:val="22"/>
          <w:szCs w:val="22"/>
          <w:lang w:val="fr-FR"/>
        </w:rPr>
        <w:t>5.</w:t>
      </w:r>
      <w:r w:rsidR="00413659">
        <w:rPr>
          <w:sz w:val="22"/>
          <w:szCs w:val="22"/>
          <w:lang w:val="fr-FR"/>
        </w:rPr>
        <w:t xml:space="preserve">000 ha/an - </w:t>
      </w:r>
      <w:r w:rsidR="00413659" w:rsidRPr="00413659">
        <w:rPr>
          <w:sz w:val="22"/>
          <w:szCs w:val="22"/>
          <w:lang w:val="fr-FR"/>
        </w:rPr>
        <w:t>FAO, 2000).</w:t>
      </w:r>
      <w:r w:rsidR="00413659">
        <w:rPr>
          <w:sz w:val="22"/>
          <w:szCs w:val="22"/>
          <w:lang w:val="fr-FR"/>
        </w:rPr>
        <w:t xml:space="preserve"> L</w:t>
      </w:r>
      <w:r w:rsidR="00413659" w:rsidRPr="00413659">
        <w:rPr>
          <w:sz w:val="22"/>
          <w:szCs w:val="22"/>
          <w:lang w:val="fr-FR"/>
        </w:rPr>
        <w:t>a dégradation de</w:t>
      </w:r>
      <w:r w:rsidR="00413659">
        <w:rPr>
          <w:sz w:val="22"/>
          <w:szCs w:val="22"/>
          <w:lang w:val="fr-FR"/>
        </w:rPr>
        <w:t>s</w:t>
      </w:r>
      <w:r w:rsidR="00413659" w:rsidRPr="00413659">
        <w:rPr>
          <w:sz w:val="22"/>
          <w:szCs w:val="22"/>
          <w:lang w:val="fr-FR"/>
        </w:rPr>
        <w:t xml:space="preserve"> </w:t>
      </w:r>
      <w:r w:rsidR="00413659">
        <w:rPr>
          <w:sz w:val="22"/>
          <w:szCs w:val="22"/>
          <w:lang w:val="fr-FR"/>
        </w:rPr>
        <w:t xml:space="preserve">écosystèmes forestiers </w:t>
      </w:r>
      <w:r w:rsidR="00413659" w:rsidRPr="00413659">
        <w:rPr>
          <w:sz w:val="22"/>
          <w:szCs w:val="22"/>
          <w:lang w:val="fr-FR"/>
        </w:rPr>
        <w:t>a entraîné dans beaucoup de communautés locales la perte de l'accès</w:t>
      </w:r>
      <w:r w:rsidR="00413659">
        <w:rPr>
          <w:sz w:val="22"/>
          <w:szCs w:val="22"/>
          <w:lang w:val="fr-FR"/>
        </w:rPr>
        <w:t xml:space="preserve"> </w:t>
      </w:r>
      <w:r w:rsidR="00413659" w:rsidRPr="00413659">
        <w:rPr>
          <w:sz w:val="22"/>
          <w:szCs w:val="22"/>
          <w:lang w:val="fr-FR"/>
        </w:rPr>
        <w:t>à certains services de</w:t>
      </w:r>
      <w:r w:rsidR="00D070EA">
        <w:rPr>
          <w:sz w:val="22"/>
          <w:szCs w:val="22"/>
          <w:lang w:val="fr-FR"/>
        </w:rPr>
        <w:t>s</w:t>
      </w:r>
      <w:r w:rsidR="00413659" w:rsidRPr="00413659">
        <w:rPr>
          <w:sz w:val="22"/>
          <w:szCs w:val="22"/>
          <w:lang w:val="fr-FR"/>
        </w:rPr>
        <w:t xml:space="preserve"> écosystème</w:t>
      </w:r>
      <w:r w:rsidR="00D070EA">
        <w:rPr>
          <w:sz w:val="22"/>
          <w:szCs w:val="22"/>
          <w:lang w:val="fr-FR"/>
        </w:rPr>
        <w:t>s</w:t>
      </w:r>
      <w:r w:rsidR="00413659" w:rsidRPr="00413659">
        <w:rPr>
          <w:sz w:val="22"/>
          <w:szCs w:val="22"/>
          <w:lang w:val="fr-FR"/>
        </w:rPr>
        <w:t xml:space="preserve"> forestier</w:t>
      </w:r>
      <w:r w:rsidR="00D070EA">
        <w:rPr>
          <w:sz w:val="22"/>
          <w:szCs w:val="22"/>
          <w:lang w:val="fr-FR"/>
        </w:rPr>
        <w:t>s</w:t>
      </w:r>
      <w:r w:rsidR="00413659" w:rsidRPr="00413659">
        <w:rPr>
          <w:sz w:val="22"/>
          <w:szCs w:val="22"/>
          <w:lang w:val="fr-FR"/>
        </w:rPr>
        <w:t xml:space="preserve"> qui sont vitaux pour leur bien-être et il est établi que de fortes relations</w:t>
      </w:r>
      <w:r w:rsidR="00413659">
        <w:rPr>
          <w:sz w:val="22"/>
          <w:szCs w:val="22"/>
          <w:lang w:val="fr-FR"/>
        </w:rPr>
        <w:t xml:space="preserve"> </w:t>
      </w:r>
      <w:r w:rsidR="00413659" w:rsidRPr="00413659">
        <w:rPr>
          <w:sz w:val="22"/>
          <w:szCs w:val="22"/>
          <w:lang w:val="fr-FR"/>
        </w:rPr>
        <w:t>existent entre l’état des écosystèmes, les services qu’ils peuvent rendre et les conditions d’existence des gens, en</w:t>
      </w:r>
      <w:r w:rsidR="00413659">
        <w:rPr>
          <w:sz w:val="22"/>
          <w:szCs w:val="22"/>
          <w:lang w:val="fr-FR"/>
        </w:rPr>
        <w:t xml:space="preserve"> </w:t>
      </w:r>
      <w:r w:rsidR="00413659" w:rsidRPr="00413659">
        <w:rPr>
          <w:sz w:val="22"/>
          <w:szCs w:val="22"/>
          <w:lang w:val="fr-FR"/>
        </w:rPr>
        <w:t xml:space="preserve">particulier, ceux qui vivent dans la pauvreté. </w:t>
      </w:r>
      <w:r>
        <w:rPr>
          <w:sz w:val="22"/>
          <w:szCs w:val="22"/>
          <w:lang w:val="fr-FR"/>
        </w:rPr>
        <w:t>Ces changements ont aussi</w:t>
      </w:r>
      <w:r w:rsidR="00413659" w:rsidRPr="00413659">
        <w:rPr>
          <w:sz w:val="22"/>
          <w:szCs w:val="22"/>
          <w:lang w:val="fr-FR"/>
        </w:rPr>
        <w:t xml:space="preserve"> des impacts réels, de plus en plus visibles, sur les mouvements de</w:t>
      </w:r>
      <w:r w:rsidR="00413659">
        <w:rPr>
          <w:sz w:val="22"/>
          <w:szCs w:val="22"/>
          <w:lang w:val="fr-FR"/>
        </w:rPr>
        <w:t xml:space="preserve"> </w:t>
      </w:r>
      <w:r w:rsidR="00413659" w:rsidRPr="00413659">
        <w:rPr>
          <w:sz w:val="22"/>
          <w:szCs w:val="22"/>
          <w:lang w:val="fr-FR"/>
        </w:rPr>
        <w:t>population</w:t>
      </w:r>
      <w:r>
        <w:rPr>
          <w:sz w:val="22"/>
          <w:szCs w:val="22"/>
          <w:lang w:val="fr-FR"/>
        </w:rPr>
        <w:t>. Cette section discute la pertinence du projet conjoint dans ce contexte et aussi son design initial.</w:t>
      </w:r>
    </w:p>
    <w:p w:rsidR="00067B3D" w:rsidRPr="00F010A6" w:rsidRDefault="00067B3D" w:rsidP="00E90B79">
      <w:pPr>
        <w:jc w:val="both"/>
        <w:rPr>
          <w:sz w:val="22"/>
          <w:lang w:val="fr-FR"/>
        </w:rPr>
      </w:pPr>
    </w:p>
    <w:p w:rsidR="00067B3D" w:rsidRPr="00F010A6" w:rsidRDefault="007378CE" w:rsidP="00E90B79">
      <w:pPr>
        <w:pStyle w:val="Heading3"/>
        <w:jc w:val="both"/>
        <w:rPr>
          <w:lang w:val="fr-FR"/>
        </w:rPr>
      </w:pPr>
      <w:r w:rsidRPr="00F010A6">
        <w:rPr>
          <w:lang w:val="fr-FR"/>
        </w:rPr>
        <w:t xml:space="preserve"> </w:t>
      </w:r>
      <w:bookmarkStart w:id="20" w:name="_Toc154411526"/>
      <w:r w:rsidR="00A13404" w:rsidRPr="00F010A6">
        <w:rPr>
          <w:lang w:val="fr-FR"/>
        </w:rPr>
        <w:t>Objecti</w:t>
      </w:r>
      <w:r w:rsidR="0024275E" w:rsidRPr="00F010A6">
        <w:rPr>
          <w:lang w:val="fr-FR"/>
        </w:rPr>
        <w:t>fs de Développement du Sénégal</w:t>
      </w:r>
      <w:bookmarkEnd w:id="20"/>
    </w:p>
    <w:p w:rsidR="00874DF2" w:rsidRPr="005455F3" w:rsidRDefault="00526D85" w:rsidP="005455F3">
      <w:pPr>
        <w:pStyle w:val="ListParagraph"/>
        <w:numPr>
          <w:ilvl w:val="0"/>
          <w:numId w:val="9"/>
        </w:numPr>
        <w:jc w:val="both"/>
        <w:rPr>
          <w:sz w:val="22"/>
          <w:szCs w:val="22"/>
          <w:lang w:val="fr-FR"/>
        </w:rPr>
      </w:pPr>
      <w:r w:rsidRPr="005455F3">
        <w:rPr>
          <w:sz w:val="22"/>
          <w:szCs w:val="22"/>
          <w:lang w:val="fr-FR"/>
        </w:rPr>
        <w:t xml:space="preserve">Le projet conjoint est très pertinent dans le contexte du développement du Sénégal. </w:t>
      </w:r>
      <w:r w:rsidR="005455F3" w:rsidRPr="005455F3">
        <w:rPr>
          <w:sz w:val="22"/>
          <w:szCs w:val="22"/>
          <w:lang w:val="fr-FR"/>
        </w:rPr>
        <w:t>L’effet global recherché par le projet conjoint est de «</w:t>
      </w:r>
      <w:r w:rsidR="005455F3" w:rsidRPr="00D070EA">
        <w:rPr>
          <w:i/>
          <w:sz w:val="22"/>
          <w:szCs w:val="22"/>
          <w:lang w:val="fr-FR"/>
        </w:rPr>
        <w:t>Contribuer à la réduction de la pauvreté à travers la conservation et la gestion équitable des services des écosystèmes forestiers</w:t>
      </w:r>
      <w:r w:rsidR="005455F3">
        <w:rPr>
          <w:sz w:val="22"/>
          <w:szCs w:val="22"/>
          <w:lang w:val="fr-FR"/>
        </w:rPr>
        <w:t xml:space="preserve">». Ce but correspond tout à fait aux objectifs de développement du Sénégal. Ces objectifs sont détaillés dans les stratégies </w:t>
      </w:r>
      <w:r w:rsidR="006C51B7">
        <w:rPr>
          <w:sz w:val="22"/>
          <w:szCs w:val="22"/>
          <w:lang w:val="fr-FR"/>
        </w:rPr>
        <w:t>et</w:t>
      </w:r>
      <w:r w:rsidR="005455F3">
        <w:rPr>
          <w:sz w:val="22"/>
          <w:szCs w:val="22"/>
          <w:lang w:val="fr-FR"/>
        </w:rPr>
        <w:t xml:space="preserve"> programmes nationaux et le programme conjoint est bien aligné avec ces instruments. Les principaux </w:t>
      </w:r>
      <w:r w:rsidR="00B778CB">
        <w:rPr>
          <w:sz w:val="22"/>
          <w:szCs w:val="22"/>
          <w:lang w:val="fr-FR"/>
        </w:rPr>
        <w:t xml:space="preserve">instruments </w:t>
      </w:r>
      <w:r w:rsidR="005455F3">
        <w:rPr>
          <w:sz w:val="22"/>
          <w:szCs w:val="22"/>
          <w:lang w:val="fr-FR"/>
        </w:rPr>
        <w:t xml:space="preserve">sont présentés succinctement ci-dessous: </w:t>
      </w:r>
    </w:p>
    <w:p w:rsidR="00874DF2" w:rsidRDefault="00874DF2" w:rsidP="00874DF2">
      <w:pPr>
        <w:pStyle w:val="ListParagraph"/>
        <w:ind w:left="0"/>
        <w:jc w:val="both"/>
        <w:rPr>
          <w:sz w:val="22"/>
          <w:szCs w:val="22"/>
          <w:lang w:val="fr-FR"/>
        </w:rPr>
      </w:pPr>
    </w:p>
    <w:p w:rsidR="00526D85" w:rsidRPr="005455F3" w:rsidRDefault="005455F3" w:rsidP="00874DF2">
      <w:pPr>
        <w:pStyle w:val="ListParagraph"/>
        <w:ind w:left="0"/>
        <w:jc w:val="both"/>
        <w:rPr>
          <w:b/>
          <w:i/>
          <w:sz w:val="22"/>
          <w:szCs w:val="22"/>
          <w:lang w:val="fr-FR"/>
        </w:rPr>
      </w:pPr>
      <w:r w:rsidRPr="005455F3">
        <w:rPr>
          <w:b/>
          <w:i/>
          <w:sz w:val="22"/>
          <w:szCs w:val="22"/>
          <w:lang w:val="fr-FR"/>
        </w:rPr>
        <w:t>Document de Stratégie de Réduction de la Pauvreté (DSRP)</w:t>
      </w:r>
    </w:p>
    <w:p w:rsidR="008E6388" w:rsidRDefault="005455F3" w:rsidP="00615340">
      <w:pPr>
        <w:pStyle w:val="ListParagraph"/>
        <w:numPr>
          <w:ilvl w:val="0"/>
          <w:numId w:val="9"/>
        </w:numPr>
        <w:jc w:val="both"/>
        <w:rPr>
          <w:sz w:val="22"/>
          <w:szCs w:val="22"/>
          <w:lang w:val="fr-FR"/>
        </w:rPr>
      </w:pPr>
      <w:r>
        <w:rPr>
          <w:sz w:val="22"/>
          <w:szCs w:val="22"/>
          <w:lang w:val="fr-FR"/>
        </w:rPr>
        <w:t xml:space="preserve">Le but de cette stratégie est de définir les objectifs et les domaines d’intervention en mettant l’accent sur les résultats qui </w:t>
      </w:r>
      <w:r w:rsidR="00D070EA">
        <w:rPr>
          <w:sz w:val="22"/>
          <w:szCs w:val="22"/>
          <w:lang w:val="fr-FR"/>
        </w:rPr>
        <w:t>guident l’intervention publique</w:t>
      </w:r>
      <w:r>
        <w:rPr>
          <w:sz w:val="22"/>
          <w:szCs w:val="22"/>
          <w:lang w:val="fr-FR"/>
        </w:rPr>
        <w:t xml:space="preserve"> en partant d’une analyse de la problématique de la pauvreté sous toutes ses formes et en encourageant la participation de tous les acteurs. Cette stratégie </w:t>
      </w:r>
      <w:r w:rsidR="001A21A9">
        <w:rPr>
          <w:sz w:val="22"/>
          <w:szCs w:val="22"/>
          <w:lang w:val="fr-FR"/>
        </w:rPr>
        <w:t xml:space="preserve">est aligné avec les stratégies du NEPAD et </w:t>
      </w:r>
      <w:r>
        <w:rPr>
          <w:sz w:val="22"/>
          <w:szCs w:val="22"/>
          <w:lang w:val="fr-FR"/>
        </w:rPr>
        <w:t xml:space="preserve">est le cadre de référence du gouvernement en matière de formulation de politique économique pour la croissance et la lutte contre la pauvreté. Elle sert de base </w:t>
      </w:r>
      <w:r w:rsidR="00DD5197">
        <w:rPr>
          <w:sz w:val="22"/>
          <w:szCs w:val="22"/>
          <w:lang w:val="fr-FR"/>
        </w:rPr>
        <w:t>à</w:t>
      </w:r>
      <w:r>
        <w:rPr>
          <w:sz w:val="22"/>
          <w:szCs w:val="22"/>
          <w:lang w:val="fr-FR"/>
        </w:rPr>
        <w:t xml:space="preserve"> l’élaboration de plans sectoriels </w:t>
      </w:r>
      <w:r>
        <w:rPr>
          <w:sz w:val="22"/>
          <w:szCs w:val="22"/>
          <w:lang w:val="fr-FR"/>
        </w:rPr>
        <w:lastRenderedPageBreak/>
        <w:t>de développement et des programmes d’investissement et constitue (i) un outil de coordination pour impulser le partenariat entre les différents acteurs ; (ii) un instrument de mobilisation de ressources et de recentrage des actions de développement de l’Etat autour d’objectifs clairement définis, assortis d’indicateurs de performance et d’impact; (iii) un cadre pour un développement communautaire efficace.</w:t>
      </w:r>
    </w:p>
    <w:p w:rsidR="008E6388" w:rsidRDefault="008E6388" w:rsidP="008E6388">
      <w:pPr>
        <w:pStyle w:val="ListParagraph"/>
        <w:ind w:left="0"/>
        <w:jc w:val="both"/>
        <w:rPr>
          <w:sz w:val="22"/>
          <w:szCs w:val="22"/>
          <w:lang w:val="fr-FR"/>
        </w:rPr>
      </w:pPr>
    </w:p>
    <w:p w:rsidR="006C51B7" w:rsidRPr="00C67DA4" w:rsidRDefault="00690128" w:rsidP="00C67DA4">
      <w:pPr>
        <w:pStyle w:val="ListParagraph"/>
        <w:numPr>
          <w:ilvl w:val="0"/>
          <w:numId w:val="9"/>
        </w:numPr>
        <w:jc w:val="both"/>
        <w:rPr>
          <w:sz w:val="22"/>
          <w:szCs w:val="22"/>
          <w:lang w:val="fr-FR"/>
        </w:rPr>
      </w:pPr>
      <w:r w:rsidRPr="00C67DA4">
        <w:rPr>
          <w:sz w:val="22"/>
          <w:szCs w:val="22"/>
          <w:lang w:val="fr-FR"/>
        </w:rPr>
        <w:t xml:space="preserve"> </w:t>
      </w:r>
      <w:r w:rsidR="006655BC" w:rsidRPr="00C67DA4">
        <w:rPr>
          <w:sz w:val="22"/>
          <w:szCs w:val="22"/>
          <w:lang w:val="fr-FR"/>
        </w:rPr>
        <w:t>Le diagnostic de la pauvreté fait au travers de l’analyse de plusieurs enquêtes conduites dans les années 2000-2001 montre que l’incidence de la pauvreté des ménages reste</w:t>
      </w:r>
      <w:r w:rsidR="00AB1217" w:rsidRPr="00C67DA4">
        <w:rPr>
          <w:sz w:val="22"/>
          <w:szCs w:val="22"/>
          <w:lang w:val="fr-FR"/>
        </w:rPr>
        <w:t xml:space="preserve"> encore très élevée au Sénégal avec environ 54</w:t>
      </w:r>
      <w:r w:rsidR="006655BC" w:rsidRPr="00C67DA4">
        <w:rPr>
          <w:sz w:val="22"/>
          <w:szCs w:val="22"/>
          <w:lang w:val="fr-FR"/>
        </w:rPr>
        <w:t xml:space="preserve">% </w:t>
      </w:r>
      <w:r w:rsidR="00C80704" w:rsidRPr="00C67DA4">
        <w:rPr>
          <w:sz w:val="22"/>
          <w:szCs w:val="22"/>
          <w:lang w:val="fr-FR"/>
        </w:rPr>
        <w:t xml:space="preserve">(contre 58% in 1994) </w:t>
      </w:r>
      <w:r w:rsidR="00AB1217" w:rsidRPr="00C67DA4">
        <w:rPr>
          <w:sz w:val="22"/>
          <w:szCs w:val="22"/>
          <w:lang w:val="fr-FR"/>
        </w:rPr>
        <w:t xml:space="preserve">de la population considérée comme au dessous du seuil de pauvreté (fixé a 2,400 calories par jour et par équivalent adulte). Ces données </w:t>
      </w:r>
      <w:r w:rsidR="00C67DA4" w:rsidRPr="00C67DA4">
        <w:rPr>
          <w:sz w:val="22"/>
          <w:szCs w:val="22"/>
          <w:lang w:val="fr-FR"/>
        </w:rPr>
        <w:t xml:space="preserve">sont confirmées par la perception des ménages ou 65% s’estiment pauvre et 23% se considèrent très pauvres. Ce même diagnostic montre aussi que la pauvreté est localisée pour une large part dans les zones rurales et plus singulièrement dans les zones rurales du centre, du </w:t>
      </w:r>
    </w:p>
    <w:tbl>
      <w:tblPr>
        <w:tblStyle w:val="TableGrid"/>
        <w:tblpPr w:leftFromText="180" w:rightFromText="180" w:vertAnchor="text" w:horzAnchor="page" w:tblpX="6960" w:tblpY="526"/>
        <w:tblOverlap w:val="never"/>
        <w:tblW w:w="0" w:type="auto"/>
        <w:tblBorders>
          <w:insideH w:val="none" w:sz="0" w:space="0" w:color="auto"/>
          <w:insideV w:val="none" w:sz="0" w:space="0" w:color="auto"/>
        </w:tblBorders>
        <w:shd w:val="clear" w:color="auto" w:fill="E0E0E0"/>
        <w:tblCellMar>
          <w:top w:w="85" w:type="dxa"/>
          <w:left w:w="85" w:type="dxa"/>
          <w:bottom w:w="85" w:type="dxa"/>
          <w:right w:w="85" w:type="dxa"/>
        </w:tblCellMar>
        <w:tblLook w:val="00BF"/>
      </w:tblPr>
      <w:tblGrid>
        <w:gridCol w:w="4268"/>
      </w:tblGrid>
      <w:tr w:rsidR="006C51B7" w:rsidRPr="004C3280">
        <w:trPr>
          <w:trHeight w:val="1890"/>
        </w:trPr>
        <w:tc>
          <w:tcPr>
            <w:tcW w:w="4268" w:type="dxa"/>
            <w:shd w:val="clear" w:color="auto" w:fill="E0E0E0"/>
          </w:tcPr>
          <w:p w:rsidR="006C51B7" w:rsidRPr="00AE41C8" w:rsidRDefault="006C51B7" w:rsidP="006C51B7">
            <w:pPr>
              <w:pStyle w:val="ListParagraph"/>
              <w:ind w:left="0"/>
              <w:jc w:val="both"/>
              <w:rPr>
                <w:rFonts w:ascii="Arial" w:hAnsi="Arial"/>
                <w:color w:val="000000" w:themeColor="text1"/>
                <w:sz w:val="18"/>
                <w:szCs w:val="22"/>
                <w:lang w:val="fr-FR"/>
              </w:rPr>
            </w:pPr>
            <w:r w:rsidRPr="00AE41C8">
              <w:rPr>
                <w:rFonts w:ascii="Arial" w:hAnsi="Arial"/>
                <w:color w:val="000000" w:themeColor="text1"/>
                <w:sz w:val="18"/>
                <w:szCs w:val="22"/>
                <w:lang w:val="fr-FR"/>
              </w:rPr>
              <w:t>La pauvreté a été définie au cours du processus participatif du développement de la stratégie comme « </w:t>
            </w:r>
            <w:r w:rsidRPr="00C45087">
              <w:rPr>
                <w:rFonts w:ascii="Arial" w:hAnsi="Arial"/>
                <w:i/>
                <w:color w:val="000000" w:themeColor="text1"/>
                <w:sz w:val="18"/>
                <w:szCs w:val="22"/>
                <w:lang w:val="fr-FR"/>
              </w:rPr>
              <w:t>l’absence d’avoir, de savoir et de pouvoir </w:t>
            </w:r>
            <w:r w:rsidRPr="00AE41C8">
              <w:rPr>
                <w:rFonts w:ascii="Arial" w:hAnsi="Arial"/>
                <w:color w:val="000000" w:themeColor="text1"/>
                <w:sz w:val="18"/>
                <w:szCs w:val="22"/>
                <w:lang w:val="fr-FR"/>
              </w:rPr>
              <w:t>». Elle se manifeste sous différentes formes notamment à travers la violence et la délinquance, la mendicité, la prostitution, le travail des enfants et la dégradation de l’environnement.</w:t>
            </w:r>
          </w:p>
          <w:p w:rsidR="006C51B7" w:rsidRPr="00C45087" w:rsidRDefault="006C51B7" w:rsidP="006C51B7">
            <w:pPr>
              <w:pStyle w:val="ListParagraph"/>
              <w:ind w:left="0"/>
              <w:jc w:val="both"/>
              <w:rPr>
                <w:rFonts w:ascii="Arial" w:hAnsi="Arial"/>
                <w:i/>
                <w:sz w:val="16"/>
                <w:szCs w:val="22"/>
                <w:lang w:val="fr-FR"/>
              </w:rPr>
            </w:pPr>
            <w:r w:rsidRPr="00C45087">
              <w:rPr>
                <w:rFonts w:ascii="Arial" w:hAnsi="Arial"/>
                <w:i/>
                <w:color w:val="000000" w:themeColor="text1"/>
                <w:sz w:val="16"/>
                <w:szCs w:val="22"/>
                <w:lang w:val="fr-FR"/>
              </w:rPr>
              <w:t>Extrait de DSRP - Environnement – Note Synoptique et Plan d’Operations</w:t>
            </w:r>
          </w:p>
        </w:tc>
      </w:tr>
    </w:tbl>
    <w:p w:rsidR="00C67DA4" w:rsidRDefault="00C67DA4" w:rsidP="006C51B7">
      <w:pPr>
        <w:pStyle w:val="ListParagraph"/>
        <w:ind w:left="0"/>
        <w:jc w:val="both"/>
        <w:rPr>
          <w:sz w:val="22"/>
          <w:szCs w:val="22"/>
          <w:lang w:val="fr-FR"/>
        </w:rPr>
      </w:pPr>
      <w:r w:rsidRPr="00C67DA4">
        <w:rPr>
          <w:sz w:val="22"/>
          <w:szCs w:val="22"/>
          <w:lang w:val="fr-FR"/>
        </w:rPr>
        <w:t>sud et du nord-est</w:t>
      </w:r>
      <w:r>
        <w:rPr>
          <w:sz w:val="22"/>
          <w:szCs w:val="22"/>
          <w:lang w:val="fr-FR"/>
        </w:rPr>
        <w:t>.</w:t>
      </w:r>
    </w:p>
    <w:p w:rsidR="001406C5" w:rsidRPr="00C67DA4" w:rsidRDefault="001406C5" w:rsidP="00C67DA4">
      <w:pPr>
        <w:pStyle w:val="ListParagraph"/>
        <w:ind w:left="0"/>
        <w:jc w:val="both"/>
        <w:rPr>
          <w:sz w:val="22"/>
          <w:szCs w:val="22"/>
          <w:lang w:val="fr-FR"/>
        </w:rPr>
      </w:pPr>
    </w:p>
    <w:p w:rsidR="005F5238" w:rsidRPr="005F5238" w:rsidRDefault="001406C5" w:rsidP="005F5238">
      <w:pPr>
        <w:pStyle w:val="ListParagraph"/>
        <w:numPr>
          <w:ilvl w:val="0"/>
          <w:numId w:val="9"/>
        </w:numPr>
        <w:jc w:val="both"/>
        <w:rPr>
          <w:sz w:val="22"/>
          <w:szCs w:val="22"/>
          <w:lang w:val="fr-FR"/>
        </w:rPr>
      </w:pPr>
      <w:r w:rsidRPr="005F5238">
        <w:rPr>
          <w:sz w:val="22"/>
          <w:szCs w:val="22"/>
          <w:lang w:val="fr-FR"/>
        </w:rPr>
        <w:t>Basé sur ce</w:t>
      </w:r>
      <w:r w:rsidR="00C67DA4">
        <w:rPr>
          <w:sz w:val="22"/>
          <w:szCs w:val="22"/>
          <w:lang w:val="fr-FR"/>
        </w:rPr>
        <w:t xml:space="preserve"> diagnostic</w:t>
      </w:r>
      <w:r w:rsidRPr="005F5238">
        <w:rPr>
          <w:sz w:val="22"/>
          <w:szCs w:val="22"/>
          <w:lang w:val="fr-FR"/>
        </w:rPr>
        <w:t>, une stratégie de réduction de la pauvreté a été élaborée autour de quatre axes stratégiques prioritaires</w:t>
      </w:r>
      <w:r w:rsidR="005F5238">
        <w:rPr>
          <w:sz w:val="22"/>
          <w:szCs w:val="22"/>
          <w:lang w:val="fr-FR"/>
        </w:rPr>
        <w:t> :</w:t>
      </w:r>
    </w:p>
    <w:p w:rsidR="005F5238" w:rsidRDefault="005F5238" w:rsidP="00181CBC">
      <w:pPr>
        <w:pStyle w:val="ListParagraph"/>
        <w:numPr>
          <w:ilvl w:val="0"/>
          <w:numId w:val="40"/>
        </w:numPr>
        <w:ind w:left="851"/>
        <w:jc w:val="both"/>
        <w:rPr>
          <w:sz w:val="22"/>
          <w:szCs w:val="22"/>
          <w:lang w:val="fr-FR"/>
        </w:rPr>
      </w:pPr>
      <w:r w:rsidRPr="005F5238">
        <w:rPr>
          <w:b/>
          <w:i/>
          <w:sz w:val="22"/>
          <w:szCs w:val="22"/>
          <w:lang w:val="fr-FR"/>
        </w:rPr>
        <w:t>L</w:t>
      </w:r>
      <w:r w:rsidR="001406C5" w:rsidRPr="005F5238">
        <w:rPr>
          <w:b/>
          <w:i/>
          <w:sz w:val="22"/>
          <w:szCs w:val="22"/>
          <w:lang w:val="fr-FR"/>
        </w:rPr>
        <w:t>a création de richesse</w:t>
      </w:r>
      <w:r w:rsidR="001406C5" w:rsidRPr="005F5238">
        <w:rPr>
          <w:sz w:val="22"/>
          <w:szCs w:val="22"/>
          <w:lang w:val="fr-FR"/>
        </w:rPr>
        <w:t xml:space="preserve"> pour lutter contre la pauvreté en milieu urbain et rural</w:t>
      </w:r>
      <w:r w:rsidRPr="005F5238">
        <w:rPr>
          <w:sz w:val="22"/>
          <w:szCs w:val="22"/>
          <w:lang w:val="fr-FR"/>
        </w:rPr>
        <w:t xml:space="preserve"> au travers d’une croissance économique forte, d’une croissance qui repose sur des secteurs qui ont un impact important et durable sur l’amélioration des revenus en milieu rural et urbain et d’une croissance génératrice d’emplois, portée par l’investissement et les exportations ; </w:t>
      </w:r>
    </w:p>
    <w:p w:rsidR="005F5238" w:rsidRDefault="005F5238" w:rsidP="00181CBC">
      <w:pPr>
        <w:pStyle w:val="ListParagraph"/>
        <w:numPr>
          <w:ilvl w:val="0"/>
          <w:numId w:val="40"/>
        </w:numPr>
        <w:ind w:left="851"/>
        <w:jc w:val="both"/>
        <w:rPr>
          <w:sz w:val="22"/>
          <w:szCs w:val="22"/>
          <w:lang w:val="fr-FR"/>
        </w:rPr>
      </w:pPr>
      <w:r w:rsidRPr="005F5238">
        <w:rPr>
          <w:b/>
          <w:i/>
          <w:sz w:val="22"/>
          <w:szCs w:val="22"/>
          <w:lang w:val="fr-FR"/>
        </w:rPr>
        <w:t>Le renforcement des capacités et l’accès aux services sociaux de base</w:t>
      </w:r>
      <w:r w:rsidRPr="005F5238">
        <w:rPr>
          <w:sz w:val="22"/>
          <w:szCs w:val="22"/>
          <w:lang w:val="fr-FR"/>
        </w:rPr>
        <w:t xml:space="preserve"> </w:t>
      </w:r>
      <w:r>
        <w:rPr>
          <w:sz w:val="22"/>
          <w:szCs w:val="22"/>
          <w:lang w:val="fr-FR"/>
        </w:rPr>
        <w:t>pour</w:t>
      </w:r>
      <w:r w:rsidRPr="005F5238">
        <w:rPr>
          <w:sz w:val="22"/>
          <w:szCs w:val="22"/>
          <w:lang w:val="fr-FR"/>
        </w:rPr>
        <w:t xml:space="preserve"> relever le stock de capital humain, social et naturel, base d’une croissance durable, de répondre à la demande sociale et de favoriser la participation des populations dans la gestion des affaires de leurs communautés de base, notamment à travers une véritable politique de développement local et de décentralisation administrative</w:t>
      </w:r>
      <w:r>
        <w:rPr>
          <w:sz w:val="22"/>
          <w:szCs w:val="22"/>
          <w:lang w:val="fr-FR"/>
        </w:rPr>
        <w:t> ;</w:t>
      </w:r>
    </w:p>
    <w:p w:rsidR="005F5238" w:rsidRPr="005F5238" w:rsidRDefault="005F5238" w:rsidP="00181CBC">
      <w:pPr>
        <w:pStyle w:val="ListParagraph"/>
        <w:numPr>
          <w:ilvl w:val="0"/>
          <w:numId w:val="40"/>
        </w:numPr>
        <w:ind w:left="851"/>
        <w:jc w:val="both"/>
        <w:rPr>
          <w:sz w:val="22"/>
          <w:szCs w:val="22"/>
          <w:lang w:val="fr-FR"/>
        </w:rPr>
      </w:pPr>
      <w:r w:rsidRPr="005F5238">
        <w:rPr>
          <w:b/>
          <w:i/>
          <w:sz w:val="22"/>
          <w:szCs w:val="22"/>
          <w:lang w:val="fr-FR"/>
        </w:rPr>
        <w:t>L’amélioration des conditions de vie des groupes vulnérables</w:t>
      </w:r>
      <w:r w:rsidRPr="005F5238">
        <w:rPr>
          <w:sz w:val="22"/>
          <w:szCs w:val="22"/>
          <w:lang w:val="fr-FR"/>
        </w:rPr>
        <w:t xml:space="preserve"> (enfants, femmes, handicapés, aînés, jeunes, personnes déplacées et réfugiées, etc.)</w:t>
      </w:r>
      <w:r>
        <w:rPr>
          <w:sz w:val="22"/>
          <w:szCs w:val="22"/>
          <w:lang w:val="fr-FR"/>
        </w:rPr>
        <w:t xml:space="preserve"> pour</w:t>
      </w:r>
      <w:r w:rsidRPr="005F5238">
        <w:rPr>
          <w:sz w:val="22"/>
          <w:szCs w:val="22"/>
          <w:lang w:val="fr-FR"/>
        </w:rPr>
        <w:t xml:space="preserve"> réduire les facteurs d’exclusion sociale, notamment en faveur des populations pauvres dont les capacités d’action sont affectées par le statut social, l’âge, les handicaps physiques ou les conjonctures particulières</w:t>
      </w:r>
      <w:r>
        <w:rPr>
          <w:sz w:val="22"/>
          <w:szCs w:val="22"/>
          <w:lang w:val="fr-FR"/>
        </w:rPr>
        <w:t> ;</w:t>
      </w:r>
    </w:p>
    <w:p w:rsidR="00232491" w:rsidRPr="00232491" w:rsidRDefault="00232491" w:rsidP="00181CBC">
      <w:pPr>
        <w:pStyle w:val="ListParagraph"/>
        <w:numPr>
          <w:ilvl w:val="0"/>
          <w:numId w:val="40"/>
        </w:numPr>
        <w:ind w:left="851"/>
        <w:jc w:val="both"/>
        <w:rPr>
          <w:sz w:val="22"/>
          <w:szCs w:val="22"/>
          <w:lang w:val="fr-FR"/>
        </w:rPr>
      </w:pPr>
      <w:r w:rsidRPr="00232491">
        <w:rPr>
          <w:b/>
          <w:i/>
          <w:sz w:val="22"/>
          <w:szCs w:val="22"/>
          <w:lang w:val="fr-FR"/>
        </w:rPr>
        <w:t>La mise en œuvre d’une démarche participative et décentralisée</w:t>
      </w:r>
      <w:r w:rsidRPr="00232491">
        <w:rPr>
          <w:sz w:val="22"/>
          <w:szCs w:val="22"/>
          <w:lang w:val="fr-FR"/>
        </w:rPr>
        <w:t xml:space="preserve"> de pilotage, d’exécution et de suivi - évaluation des programmes</w:t>
      </w:r>
      <w:r w:rsidR="00D070EA">
        <w:rPr>
          <w:sz w:val="22"/>
          <w:szCs w:val="22"/>
          <w:lang w:val="fr-FR"/>
        </w:rPr>
        <w:t>.</w:t>
      </w:r>
    </w:p>
    <w:p w:rsidR="005F5238" w:rsidRPr="00232491" w:rsidRDefault="005F5238" w:rsidP="00232491">
      <w:pPr>
        <w:jc w:val="both"/>
        <w:rPr>
          <w:sz w:val="22"/>
          <w:szCs w:val="22"/>
          <w:lang w:val="fr-FR"/>
        </w:rPr>
      </w:pPr>
    </w:p>
    <w:p w:rsidR="008C3010" w:rsidRDefault="004A6C91" w:rsidP="005F5238">
      <w:pPr>
        <w:pStyle w:val="ListParagraph"/>
        <w:numPr>
          <w:ilvl w:val="0"/>
          <w:numId w:val="9"/>
        </w:numPr>
        <w:jc w:val="both"/>
        <w:rPr>
          <w:sz w:val="22"/>
          <w:szCs w:val="22"/>
          <w:lang w:val="fr-FR"/>
        </w:rPr>
      </w:pPr>
      <w:r>
        <w:rPr>
          <w:sz w:val="22"/>
          <w:szCs w:val="22"/>
          <w:lang w:val="fr-FR"/>
        </w:rPr>
        <w:t>Une meilleure gestion de l’environnement fait parti</w:t>
      </w:r>
      <w:r w:rsidR="0089157B">
        <w:rPr>
          <w:sz w:val="22"/>
          <w:szCs w:val="22"/>
          <w:lang w:val="fr-FR"/>
        </w:rPr>
        <w:t>e</w:t>
      </w:r>
      <w:r>
        <w:rPr>
          <w:sz w:val="22"/>
          <w:szCs w:val="22"/>
          <w:lang w:val="fr-FR"/>
        </w:rPr>
        <w:t xml:space="preserve"> de cette stratégie sous </w:t>
      </w:r>
      <w:r w:rsidR="008C3010">
        <w:rPr>
          <w:sz w:val="22"/>
          <w:szCs w:val="22"/>
          <w:lang w:val="fr-FR"/>
        </w:rPr>
        <w:t>l’axe stratégique cherchant a renforcer les capacités et l’accès au</w:t>
      </w:r>
      <w:r>
        <w:rPr>
          <w:sz w:val="22"/>
          <w:szCs w:val="22"/>
          <w:lang w:val="fr-FR"/>
        </w:rPr>
        <w:t xml:space="preserve">x services sociaux de base (#2). La stratégie </w:t>
      </w:r>
      <w:r w:rsidR="00C67DA4">
        <w:rPr>
          <w:sz w:val="22"/>
          <w:szCs w:val="22"/>
          <w:lang w:val="fr-FR"/>
        </w:rPr>
        <w:t xml:space="preserve">du DSRP pour une meilleure gestion des ressources naturelles </w:t>
      </w:r>
      <w:r>
        <w:rPr>
          <w:sz w:val="22"/>
          <w:szCs w:val="22"/>
          <w:lang w:val="fr-FR"/>
        </w:rPr>
        <w:t xml:space="preserve">est de </w:t>
      </w:r>
      <w:r w:rsidR="008C3010">
        <w:rPr>
          <w:sz w:val="22"/>
          <w:szCs w:val="22"/>
          <w:lang w:val="fr-FR"/>
        </w:rPr>
        <w:t>renforce</w:t>
      </w:r>
      <w:r>
        <w:rPr>
          <w:sz w:val="22"/>
          <w:szCs w:val="22"/>
          <w:lang w:val="fr-FR"/>
        </w:rPr>
        <w:t>r</w:t>
      </w:r>
      <w:r w:rsidR="008C3010">
        <w:rPr>
          <w:sz w:val="22"/>
          <w:szCs w:val="22"/>
          <w:lang w:val="fr-FR"/>
        </w:rPr>
        <w:t xml:space="preserve"> </w:t>
      </w:r>
      <w:r>
        <w:rPr>
          <w:sz w:val="22"/>
          <w:szCs w:val="22"/>
          <w:lang w:val="fr-FR"/>
        </w:rPr>
        <w:t xml:space="preserve">le </w:t>
      </w:r>
      <w:r w:rsidR="008C3010">
        <w:rPr>
          <w:sz w:val="22"/>
          <w:szCs w:val="22"/>
          <w:lang w:val="fr-FR"/>
        </w:rPr>
        <w:t>capital naturel et d’amélior</w:t>
      </w:r>
      <w:r>
        <w:rPr>
          <w:sz w:val="22"/>
          <w:szCs w:val="22"/>
          <w:lang w:val="fr-FR"/>
        </w:rPr>
        <w:t>er le</w:t>
      </w:r>
      <w:r w:rsidR="008C3010">
        <w:rPr>
          <w:sz w:val="22"/>
          <w:szCs w:val="22"/>
          <w:lang w:val="fr-FR"/>
        </w:rPr>
        <w:t xml:space="preserve"> cadre de vie </w:t>
      </w:r>
      <w:r>
        <w:rPr>
          <w:sz w:val="22"/>
          <w:szCs w:val="22"/>
          <w:lang w:val="fr-FR"/>
        </w:rPr>
        <w:t xml:space="preserve">des populations rurales au travers des </w:t>
      </w:r>
      <w:r w:rsidR="008C3010">
        <w:rPr>
          <w:sz w:val="22"/>
          <w:szCs w:val="22"/>
          <w:lang w:val="fr-FR"/>
        </w:rPr>
        <w:t>priorités stratégiques </w:t>
      </w:r>
      <w:r>
        <w:rPr>
          <w:sz w:val="22"/>
          <w:szCs w:val="22"/>
          <w:lang w:val="fr-FR"/>
        </w:rPr>
        <w:t>suivantes</w:t>
      </w:r>
      <w:r w:rsidR="008C3010">
        <w:rPr>
          <w:sz w:val="22"/>
          <w:szCs w:val="22"/>
          <w:lang w:val="fr-FR"/>
        </w:rPr>
        <w:t>:</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V</w:t>
      </w:r>
      <w:r w:rsidR="008C3010" w:rsidRPr="00C67DA4">
        <w:rPr>
          <w:sz w:val="22"/>
          <w:szCs w:val="22"/>
          <w:lang w:val="fr-FR"/>
        </w:rPr>
        <w:t>aloris</w:t>
      </w:r>
      <w:r w:rsidRPr="00C67DA4">
        <w:rPr>
          <w:sz w:val="22"/>
          <w:szCs w:val="22"/>
          <w:lang w:val="fr-FR"/>
        </w:rPr>
        <w:t>er l</w:t>
      </w:r>
      <w:r w:rsidR="008C3010" w:rsidRPr="00C67DA4">
        <w:rPr>
          <w:sz w:val="22"/>
          <w:szCs w:val="22"/>
          <w:lang w:val="fr-FR"/>
        </w:rPr>
        <w:t xml:space="preserve">es ressources forestières ; </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S</w:t>
      </w:r>
      <w:r w:rsidR="008C3010" w:rsidRPr="00C67DA4">
        <w:rPr>
          <w:sz w:val="22"/>
          <w:szCs w:val="22"/>
          <w:lang w:val="fr-FR"/>
        </w:rPr>
        <w:t>auvegarde</w:t>
      </w:r>
      <w:r w:rsidRPr="00C67DA4">
        <w:rPr>
          <w:sz w:val="22"/>
          <w:szCs w:val="22"/>
          <w:lang w:val="fr-FR"/>
        </w:rPr>
        <w:t>r</w:t>
      </w:r>
      <w:r w:rsidR="008C3010" w:rsidRPr="00C67DA4">
        <w:rPr>
          <w:sz w:val="22"/>
          <w:szCs w:val="22"/>
          <w:lang w:val="fr-FR"/>
        </w:rPr>
        <w:t xml:space="preserve"> l’environnement et la lutte contre la désertification; </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S</w:t>
      </w:r>
      <w:r w:rsidR="008C3010" w:rsidRPr="00C67DA4">
        <w:rPr>
          <w:sz w:val="22"/>
          <w:szCs w:val="22"/>
          <w:lang w:val="fr-FR"/>
        </w:rPr>
        <w:t>auvegarde</w:t>
      </w:r>
      <w:r w:rsidRPr="00C67DA4">
        <w:rPr>
          <w:sz w:val="22"/>
          <w:szCs w:val="22"/>
          <w:lang w:val="fr-FR"/>
        </w:rPr>
        <w:t>r</w:t>
      </w:r>
      <w:r w:rsidR="008C3010" w:rsidRPr="00C67DA4">
        <w:rPr>
          <w:sz w:val="22"/>
          <w:szCs w:val="22"/>
          <w:lang w:val="fr-FR"/>
        </w:rPr>
        <w:t xml:space="preserve"> la faune et de la flore;</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S</w:t>
      </w:r>
      <w:r w:rsidR="008C3010" w:rsidRPr="00C67DA4">
        <w:rPr>
          <w:sz w:val="22"/>
          <w:szCs w:val="22"/>
          <w:lang w:val="fr-FR"/>
        </w:rPr>
        <w:t>auvegarde</w:t>
      </w:r>
      <w:r w:rsidRPr="00C67DA4">
        <w:rPr>
          <w:sz w:val="22"/>
          <w:szCs w:val="22"/>
          <w:lang w:val="fr-FR"/>
        </w:rPr>
        <w:t>r</w:t>
      </w:r>
      <w:r w:rsidR="008C3010" w:rsidRPr="00C67DA4">
        <w:rPr>
          <w:sz w:val="22"/>
          <w:szCs w:val="22"/>
          <w:lang w:val="fr-FR"/>
        </w:rPr>
        <w:t xml:space="preserve"> l’environnement marin et côtier ; </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R</w:t>
      </w:r>
      <w:r w:rsidR="008C3010" w:rsidRPr="00C67DA4">
        <w:rPr>
          <w:sz w:val="22"/>
          <w:szCs w:val="22"/>
          <w:lang w:val="fr-FR"/>
        </w:rPr>
        <w:t>echerche</w:t>
      </w:r>
      <w:r w:rsidRPr="00C67DA4">
        <w:rPr>
          <w:sz w:val="22"/>
          <w:szCs w:val="22"/>
          <w:lang w:val="fr-FR"/>
        </w:rPr>
        <w:t xml:space="preserve">r </w:t>
      </w:r>
      <w:r w:rsidR="008C3010" w:rsidRPr="00C67DA4">
        <w:rPr>
          <w:sz w:val="22"/>
          <w:szCs w:val="22"/>
          <w:lang w:val="fr-FR"/>
        </w:rPr>
        <w:t>un point d’équilibre entre la satisfaction des besoins des populations et le maintien de la biodiversité ;</w:t>
      </w:r>
      <w:r w:rsidRPr="00C67DA4">
        <w:rPr>
          <w:sz w:val="22"/>
          <w:szCs w:val="22"/>
          <w:lang w:val="fr-FR"/>
        </w:rPr>
        <w:t xml:space="preserve"> </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Valoriser l</w:t>
      </w:r>
      <w:r w:rsidR="008C3010" w:rsidRPr="00C67DA4">
        <w:rPr>
          <w:sz w:val="22"/>
          <w:szCs w:val="22"/>
          <w:lang w:val="fr-FR"/>
        </w:rPr>
        <w:t>es ressources sauvages;</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A</w:t>
      </w:r>
      <w:r w:rsidR="008C3010" w:rsidRPr="00C67DA4">
        <w:rPr>
          <w:sz w:val="22"/>
          <w:szCs w:val="22"/>
          <w:lang w:val="fr-FR"/>
        </w:rPr>
        <w:t>mélior</w:t>
      </w:r>
      <w:r w:rsidRPr="00C67DA4">
        <w:rPr>
          <w:sz w:val="22"/>
          <w:szCs w:val="22"/>
          <w:lang w:val="fr-FR"/>
        </w:rPr>
        <w:t xml:space="preserve">er le </w:t>
      </w:r>
      <w:r w:rsidR="008C3010" w:rsidRPr="00C67DA4">
        <w:rPr>
          <w:sz w:val="22"/>
          <w:szCs w:val="22"/>
          <w:lang w:val="fr-FR"/>
        </w:rPr>
        <w:t>cadre de vie en milieu urbain et rural ;</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Renforcer l</w:t>
      </w:r>
      <w:r w:rsidR="008C3010" w:rsidRPr="00C67DA4">
        <w:rPr>
          <w:sz w:val="22"/>
          <w:szCs w:val="22"/>
          <w:lang w:val="fr-FR"/>
        </w:rPr>
        <w:t>es</w:t>
      </w:r>
      <w:r w:rsidRPr="00C67DA4">
        <w:rPr>
          <w:sz w:val="22"/>
          <w:szCs w:val="22"/>
          <w:lang w:val="fr-FR"/>
        </w:rPr>
        <w:t xml:space="preserve"> </w:t>
      </w:r>
      <w:r w:rsidR="008C3010" w:rsidRPr="00C67DA4">
        <w:rPr>
          <w:sz w:val="22"/>
          <w:szCs w:val="22"/>
          <w:lang w:val="fr-FR"/>
        </w:rPr>
        <w:t>capacités en gestion des ressources naturelles et de l’environnement par la formation,</w:t>
      </w:r>
      <w:r w:rsidRPr="00C67DA4">
        <w:rPr>
          <w:sz w:val="22"/>
          <w:szCs w:val="22"/>
          <w:lang w:val="fr-FR"/>
        </w:rPr>
        <w:t xml:space="preserve"> </w:t>
      </w:r>
      <w:r w:rsidR="008C3010" w:rsidRPr="00C67DA4">
        <w:rPr>
          <w:sz w:val="22"/>
          <w:szCs w:val="22"/>
          <w:lang w:val="fr-FR"/>
        </w:rPr>
        <w:t>l'éducation, la sensibilisation, l'alphabétisation etc. ;</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t>A</w:t>
      </w:r>
      <w:r w:rsidR="008C3010" w:rsidRPr="00C67DA4">
        <w:rPr>
          <w:sz w:val="22"/>
          <w:szCs w:val="22"/>
          <w:lang w:val="fr-FR"/>
        </w:rPr>
        <w:t>ccroi</w:t>
      </w:r>
      <w:r w:rsidRPr="00C67DA4">
        <w:rPr>
          <w:sz w:val="22"/>
          <w:szCs w:val="22"/>
          <w:lang w:val="fr-FR"/>
        </w:rPr>
        <w:t xml:space="preserve">tre </w:t>
      </w:r>
      <w:r w:rsidR="008C3010" w:rsidRPr="00C67DA4">
        <w:rPr>
          <w:sz w:val="22"/>
          <w:szCs w:val="22"/>
          <w:lang w:val="fr-FR"/>
        </w:rPr>
        <w:t>l’accès des populations</w:t>
      </w:r>
      <w:r w:rsidRPr="00C67DA4">
        <w:rPr>
          <w:sz w:val="22"/>
          <w:szCs w:val="22"/>
          <w:lang w:val="fr-FR"/>
        </w:rPr>
        <w:t xml:space="preserve"> </w:t>
      </w:r>
      <w:r w:rsidR="008C3010" w:rsidRPr="00C67DA4">
        <w:rPr>
          <w:sz w:val="22"/>
          <w:szCs w:val="22"/>
          <w:lang w:val="fr-FR"/>
        </w:rPr>
        <w:t>pauvres aux énergies de substitution;</w:t>
      </w:r>
    </w:p>
    <w:p w:rsidR="004A6C91" w:rsidRPr="00C67DA4" w:rsidRDefault="004A6C91" w:rsidP="00181CBC">
      <w:pPr>
        <w:pStyle w:val="ListParagraph"/>
        <w:numPr>
          <w:ilvl w:val="0"/>
          <w:numId w:val="41"/>
        </w:numPr>
        <w:ind w:left="851"/>
        <w:jc w:val="both"/>
        <w:rPr>
          <w:sz w:val="22"/>
          <w:szCs w:val="22"/>
          <w:lang w:val="fr-FR"/>
        </w:rPr>
      </w:pPr>
      <w:r w:rsidRPr="00C67DA4">
        <w:rPr>
          <w:sz w:val="22"/>
          <w:szCs w:val="22"/>
          <w:lang w:val="fr-FR"/>
        </w:rPr>
        <w:lastRenderedPageBreak/>
        <w:t xml:space="preserve">Gérer les </w:t>
      </w:r>
      <w:r w:rsidR="008C3010" w:rsidRPr="00C67DA4">
        <w:rPr>
          <w:sz w:val="22"/>
          <w:szCs w:val="22"/>
          <w:lang w:val="fr-FR"/>
        </w:rPr>
        <w:t xml:space="preserve">aires protégées </w:t>
      </w:r>
      <w:r w:rsidRPr="00C67DA4">
        <w:rPr>
          <w:sz w:val="22"/>
          <w:szCs w:val="22"/>
          <w:lang w:val="fr-FR"/>
        </w:rPr>
        <w:t>de façon communautaire</w:t>
      </w:r>
      <w:r w:rsidR="008C3010" w:rsidRPr="00C67DA4">
        <w:rPr>
          <w:sz w:val="22"/>
          <w:szCs w:val="22"/>
          <w:lang w:val="fr-FR"/>
        </w:rPr>
        <w:t>;</w:t>
      </w:r>
    </w:p>
    <w:p w:rsidR="001A21A9" w:rsidRPr="00C67DA4" w:rsidRDefault="004A6C91" w:rsidP="00181CBC">
      <w:pPr>
        <w:pStyle w:val="ListParagraph"/>
        <w:numPr>
          <w:ilvl w:val="0"/>
          <w:numId w:val="41"/>
        </w:numPr>
        <w:ind w:left="851"/>
        <w:jc w:val="both"/>
        <w:rPr>
          <w:sz w:val="22"/>
          <w:szCs w:val="22"/>
          <w:lang w:val="fr-FR"/>
        </w:rPr>
      </w:pPr>
      <w:r w:rsidRPr="00C67DA4">
        <w:rPr>
          <w:sz w:val="22"/>
          <w:szCs w:val="22"/>
          <w:lang w:val="fr-FR"/>
        </w:rPr>
        <w:t>O</w:t>
      </w:r>
      <w:r w:rsidR="008C3010" w:rsidRPr="00C67DA4">
        <w:rPr>
          <w:sz w:val="22"/>
          <w:szCs w:val="22"/>
          <w:lang w:val="fr-FR"/>
        </w:rPr>
        <w:t>ptimis</w:t>
      </w:r>
      <w:r w:rsidRPr="00C67DA4">
        <w:rPr>
          <w:sz w:val="22"/>
          <w:szCs w:val="22"/>
          <w:lang w:val="fr-FR"/>
        </w:rPr>
        <w:t>er l</w:t>
      </w:r>
      <w:r w:rsidR="008C3010" w:rsidRPr="00C67DA4">
        <w:rPr>
          <w:sz w:val="22"/>
          <w:szCs w:val="22"/>
          <w:lang w:val="fr-FR"/>
        </w:rPr>
        <w:t>es interventions de l’Etat, conformément au Code de l’Environnement.</w:t>
      </w:r>
    </w:p>
    <w:p w:rsidR="008C3010" w:rsidRPr="001A21A9" w:rsidRDefault="008C3010" w:rsidP="001A21A9">
      <w:pPr>
        <w:jc w:val="both"/>
        <w:rPr>
          <w:i/>
          <w:sz w:val="22"/>
          <w:szCs w:val="22"/>
          <w:lang w:val="fr-FR"/>
        </w:rPr>
      </w:pPr>
    </w:p>
    <w:p w:rsidR="006655BC" w:rsidRPr="00C67DA4" w:rsidRDefault="001A21A9" w:rsidP="006655BC">
      <w:pPr>
        <w:pStyle w:val="ListParagraph"/>
        <w:numPr>
          <w:ilvl w:val="0"/>
          <w:numId w:val="9"/>
        </w:numPr>
        <w:jc w:val="both"/>
        <w:rPr>
          <w:sz w:val="22"/>
          <w:szCs w:val="22"/>
          <w:lang w:val="fr-FR"/>
        </w:rPr>
      </w:pPr>
      <w:r w:rsidRPr="006655BC">
        <w:rPr>
          <w:sz w:val="22"/>
          <w:szCs w:val="22"/>
          <w:lang w:val="fr-FR"/>
        </w:rPr>
        <w:t>Environ 21% des investissements additionnels nécessaires pour la mise en œuvre de la Stratégie Nationale de Réduction de la Pauvreté ont été alloués au secteur de l’environnement.</w:t>
      </w:r>
      <w:r w:rsidR="00DD5197" w:rsidRPr="006655BC">
        <w:rPr>
          <w:sz w:val="22"/>
          <w:szCs w:val="22"/>
          <w:lang w:val="fr-FR"/>
        </w:rPr>
        <w:t xml:space="preserve"> Un plan d’opérations pour la gestion durable des ressources naturelles et de l’environnement a été élaboré dans </w:t>
      </w:r>
      <w:r w:rsidR="00765DFA">
        <w:rPr>
          <w:sz w:val="22"/>
          <w:szCs w:val="22"/>
          <w:lang w:val="fr-FR"/>
        </w:rPr>
        <w:t>le cadre du DRSP. Ce plan inclut</w:t>
      </w:r>
      <w:r w:rsidR="00DD5197" w:rsidRPr="006655BC">
        <w:rPr>
          <w:sz w:val="22"/>
          <w:szCs w:val="22"/>
          <w:lang w:val="fr-FR"/>
        </w:rPr>
        <w:t xml:space="preserve"> un certain nombre de ligne</w:t>
      </w:r>
      <w:r w:rsidR="00765DFA">
        <w:rPr>
          <w:sz w:val="22"/>
          <w:szCs w:val="22"/>
          <w:lang w:val="fr-FR"/>
        </w:rPr>
        <w:t>s</w:t>
      </w:r>
      <w:r w:rsidR="00DD5197" w:rsidRPr="006655BC">
        <w:rPr>
          <w:sz w:val="22"/>
          <w:szCs w:val="22"/>
          <w:lang w:val="fr-FR"/>
        </w:rPr>
        <w:t xml:space="preserve"> d’actions comme la sensibilisation et implication des populations locales sur la gestion des ressources naturelles (GRN) ; la promotion d’unités d’exploitation et de transformation des produits forestiers ; la mise en place de programmes, projets, plans de gestion intégré</w:t>
      </w:r>
      <w:r w:rsidR="00D070EA">
        <w:rPr>
          <w:sz w:val="22"/>
          <w:szCs w:val="22"/>
          <w:lang w:val="fr-FR"/>
        </w:rPr>
        <w:t>e</w:t>
      </w:r>
      <w:r w:rsidR="00DD5197" w:rsidRPr="006655BC">
        <w:rPr>
          <w:sz w:val="22"/>
          <w:szCs w:val="22"/>
          <w:lang w:val="fr-FR"/>
        </w:rPr>
        <w:t xml:space="preserve"> des ressources naturelles ; la recherche de débouchés pour produits transformés ; le développement et renforcement de la filière cueillette ; </w:t>
      </w:r>
      <w:r w:rsidR="006655BC" w:rsidRPr="006655BC">
        <w:rPr>
          <w:sz w:val="22"/>
          <w:szCs w:val="22"/>
          <w:lang w:val="fr-FR"/>
        </w:rPr>
        <w:t>la p</w:t>
      </w:r>
      <w:r w:rsidR="00DD5197" w:rsidRPr="006655BC">
        <w:rPr>
          <w:sz w:val="22"/>
          <w:szCs w:val="22"/>
          <w:lang w:val="fr-FR"/>
        </w:rPr>
        <w:t>rotection et</w:t>
      </w:r>
      <w:r w:rsidR="006655BC" w:rsidRPr="006655BC">
        <w:rPr>
          <w:sz w:val="22"/>
          <w:szCs w:val="22"/>
          <w:lang w:val="fr-FR"/>
        </w:rPr>
        <w:t xml:space="preserve"> </w:t>
      </w:r>
      <w:r w:rsidR="00DD5197" w:rsidRPr="006655BC">
        <w:rPr>
          <w:sz w:val="22"/>
          <w:szCs w:val="22"/>
          <w:lang w:val="fr-FR"/>
        </w:rPr>
        <w:t>aménagement des</w:t>
      </w:r>
      <w:r w:rsidR="006655BC" w:rsidRPr="006655BC">
        <w:rPr>
          <w:sz w:val="22"/>
          <w:szCs w:val="22"/>
          <w:lang w:val="fr-FR"/>
        </w:rPr>
        <w:t xml:space="preserve"> </w:t>
      </w:r>
      <w:r w:rsidR="00DD5197" w:rsidRPr="006655BC">
        <w:rPr>
          <w:sz w:val="22"/>
          <w:szCs w:val="22"/>
          <w:lang w:val="fr-FR"/>
        </w:rPr>
        <w:t>forêts, des bassins</w:t>
      </w:r>
      <w:r w:rsidR="006655BC" w:rsidRPr="006655BC">
        <w:rPr>
          <w:sz w:val="22"/>
          <w:szCs w:val="22"/>
          <w:lang w:val="fr-FR"/>
        </w:rPr>
        <w:t xml:space="preserve"> </w:t>
      </w:r>
      <w:r w:rsidR="00DD5197" w:rsidRPr="006655BC">
        <w:rPr>
          <w:sz w:val="22"/>
          <w:szCs w:val="22"/>
          <w:lang w:val="fr-FR"/>
        </w:rPr>
        <w:t xml:space="preserve">versants ; </w:t>
      </w:r>
      <w:r w:rsidR="006655BC" w:rsidRPr="006655BC">
        <w:rPr>
          <w:sz w:val="22"/>
          <w:szCs w:val="22"/>
          <w:lang w:val="fr-FR"/>
        </w:rPr>
        <w:t>l’i</w:t>
      </w:r>
      <w:r w:rsidR="00DD5197" w:rsidRPr="006655BC">
        <w:rPr>
          <w:sz w:val="22"/>
          <w:szCs w:val="22"/>
          <w:lang w:val="fr-FR"/>
        </w:rPr>
        <w:t>nventaire et</w:t>
      </w:r>
      <w:r w:rsidR="006655BC" w:rsidRPr="006655BC">
        <w:rPr>
          <w:sz w:val="22"/>
          <w:szCs w:val="22"/>
          <w:lang w:val="fr-FR"/>
        </w:rPr>
        <w:t xml:space="preserve"> </w:t>
      </w:r>
      <w:r w:rsidR="00DD5197" w:rsidRPr="006655BC">
        <w:rPr>
          <w:sz w:val="22"/>
          <w:szCs w:val="22"/>
          <w:lang w:val="fr-FR"/>
        </w:rPr>
        <w:t>suivi permanent</w:t>
      </w:r>
      <w:r w:rsidR="006655BC" w:rsidRPr="006655BC">
        <w:rPr>
          <w:sz w:val="22"/>
          <w:szCs w:val="22"/>
          <w:lang w:val="fr-FR"/>
        </w:rPr>
        <w:t xml:space="preserve"> </w:t>
      </w:r>
      <w:r w:rsidR="00DD5197" w:rsidRPr="006655BC">
        <w:rPr>
          <w:sz w:val="22"/>
          <w:szCs w:val="22"/>
          <w:lang w:val="fr-FR"/>
        </w:rPr>
        <w:t>de l’état des</w:t>
      </w:r>
      <w:r w:rsidR="006655BC" w:rsidRPr="006655BC">
        <w:rPr>
          <w:sz w:val="22"/>
          <w:szCs w:val="22"/>
          <w:lang w:val="fr-FR"/>
        </w:rPr>
        <w:t xml:space="preserve"> </w:t>
      </w:r>
      <w:r w:rsidR="00DD5197" w:rsidRPr="006655BC">
        <w:rPr>
          <w:sz w:val="22"/>
          <w:szCs w:val="22"/>
          <w:lang w:val="fr-FR"/>
        </w:rPr>
        <w:t>ressources</w:t>
      </w:r>
      <w:r w:rsidR="006655BC" w:rsidRPr="006655BC">
        <w:rPr>
          <w:sz w:val="22"/>
          <w:szCs w:val="22"/>
          <w:lang w:val="fr-FR"/>
        </w:rPr>
        <w:t xml:space="preserve"> </w:t>
      </w:r>
      <w:r w:rsidR="00DD5197" w:rsidRPr="006655BC">
        <w:rPr>
          <w:sz w:val="22"/>
          <w:szCs w:val="22"/>
          <w:lang w:val="fr-FR"/>
        </w:rPr>
        <w:t xml:space="preserve">naturelles ; </w:t>
      </w:r>
      <w:r w:rsidR="006655BC" w:rsidRPr="006655BC">
        <w:rPr>
          <w:sz w:val="22"/>
          <w:szCs w:val="22"/>
          <w:lang w:val="fr-FR"/>
        </w:rPr>
        <w:t>la p</w:t>
      </w:r>
      <w:r w:rsidR="00DD5197" w:rsidRPr="006655BC">
        <w:rPr>
          <w:sz w:val="22"/>
          <w:szCs w:val="22"/>
          <w:lang w:val="fr-FR"/>
        </w:rPr>
        <w:t>réservation de la</w:t>
      </w:r>
      <w:r w:rsidR="006655BC" w:rsidRPr="006655BC">
        <w:rPr>
          <w:sz w:val="22"/>
          <w:szCs w:val="22"/>
          <w:lang w:val="fr-FR"/>
        </w:rPr>
        <w:t xml:space="preserve"> </w:t>
      </w:r>
      <w:r w:rsidR="00DD5197" w:rsidRPr="006655BC">
        <w:rPr>
          <w:sz w:val="22"/>
          <w:szCs w:val="22"/>
          <w:lang w:val="fr-FR"/>
        </w:rPr>
        <w:t>base reproductive</w:t>
      </w:r>
      <w:r w:rsidR="006655BC" w:rsidRPr="006655BC">
        <w:rPr>
          <w:sz w:val="22"/>
          <w:szCs w:val="22"/>
          <w:lang w:val="fr-FR"/>
        </w:rPr>
        <w:t xml:space="preserve"> </w:t>
      </w:r>
      <w:r w:rsidR="00DD5197" w:rsidRPr="006655BC">
        <w:rPr>
          <w:sz w:val="22"/>
          <w:szCs w:val="22"/>
          <w:lang w:val="fr-FR"/>
        </w:rPr>
        <w:t>dans un</w:t>
      </w:r>
      <w:r w:rsidR="006655BC" w:rsidRPr="006655BC">
        <w:rPr>
          <w:sz w:val="22"/>
          <w:szCs w:val="22"/>
          <w:lang w:val="fr-FR"/>
        </w:rPr>
        <w:t xml:space="preserve"> </w:t>
      </w:r>
      <w:r w:rsidR="00DD5197" w:rsidRPr="006655BC">
        <w:rPr>
          <w:sz w:val="22"/>
          <w:szCs w:val="22"/>
          <w:lang w:val="fr-FR"/>
        </w:rPr>
        <w:t>environnement</w:t>
      </w:r>
      <w:r w:rsidR="006655BC" w:rsidRPr="006655BC">
        <w:rPr>
          <w:sz w:val="22"/>
          <w:szCs w:val="22"/>
          <w:lang w:val="fr-FR"/>
        </w:rPr>
        <w:t xml:space="preserve"> </w:t>
      </w:r>
      <w:r w:rsidR="00DD5197" w:rsidRPr="006655BC">
        <w:rPr>
          <w:sz w:val="22"/>
          <w:szCs w:val="22"/>
          <w:lang w:val="fr-FR"/>
        </w:rPr>
        <w:t>équilibré et</w:t>
      </w:r>
      <w:r w:rsidR="006655BC" w:rsidRPr="006655BC">
        <w:rPr>
          <w:sz w:val="22"/>
          <w:szCs w:val="22"/>
          <w:lang w:val="fr-FR"/>
        </w:rPr>
        <w:t xml:space="preserve"> </w:t>
      </w:r>
      <w:r w:rsidR="00DD5197" w:rsidRPr="006655BC">
        <w:rPr>
          <w:sz w:val="22"/>
          <w:szCs w:val="22"/>
          <w:lang w:val="fr-FR"/>
        </w:rPr>
        <w:t>productif</w:t>
      </w:r>
      <w:r w:rsidR="006655BC">
        <w:rPr>
          <w:sz w:val="22"/>
          <w:szCs w:val="22"/>
          <w:lang w:val="fr-FR"/>
        </w:rPr>
        <w:t xml:space="preserve"> ; etc.  </w:t>
      </w:r>
      <w:r w:rsidR="006655BC" w:rsidRPr="006655BC">
        <w:rPr>
          <w:sz w:val="22"/>
          <w:szCs w:val="22"/>
          <w:lang w:val="fr-FR"/>
        </w:rPr>
        <w:t>Le PASEF est en ligne avec la DSRP développé</w:t>
      </w:r>
      <w:r w:rsidR="00C67DA4">
        <w:rPr>
          <w:sz w:val="22"/>
          <w:szCs w:val="22"/>
          <w:lang w:val="fr-FR"/>
        </w:rPr>
        <w:t>e</w:t>
      </w:r>
      <w:r w:rsidR="006655BC" w:rsidRPr="006655BC">
        <w:rPr>
          <w:sz w:val="22"/>
          <w:szCs w:val="22"/>
          <w:lang w:val="fr-FR"/>
        </w:rPr>
        <w:t xml:space="preserve"> par le Sénégal. Le projet conjoint répond à quelques priorités et lignes d’actions détaillés dans </w:t>
      </w:r>
      <w:r w:rsidR="00D070EA">
        <w:rPr>
          <w:sz w:val="22"/>
          <w:szCs w:val="22"/>
          <w:lang w:val="fr-FR"/>
        </w:rPr>
        <w:t>cette</w:t>
      </w:r>
      <w:r w:rsidR="006655BC" w:rsidRPr="006655BC">
        <w:rPr>
          <w:sz w:val="22"/>
          <w:szCs w:val="22"/>
          <w:lang w:val="fr-FR"/>
        </w:rPr>
        <w:t xml:space="preserve"> stratégie.</w:t>
      </w:r>
    </w:p>
    <w:p w:rsidR="00C67DA4" w:rsidRDefault="00C67DA4" w:rsidP="006655BC">
      <w:pPr>
        <w:pStyle w:val="ListParagraph"/>
        <w:ind w:left="0"/>
        <w:jc w:val="both"/>
        <w:rPr>
          <w:sz w:val="22"/>
          <w:szCs w:val="22"/>
          <w:lang w:val="fr-FR"/>
        </w:rPr>
      </w:pPr>
    </w:p>
    <w:p w:rsidR="00DD5197" w:rsidRPr="00C67DA4" w:rsidRDefault="00C67DA4" w:rsidP="006655BC">
      <w:pPr>
        <w:pStyle w:val="ListParagraph"/>
        <w:ind w:left="0"/>
        <w:jc w:val="both"/>
        <w:rPr>
          <w:b/>
          <w:i/>
          <w:sz w:val="22"/>
          <w:szCs w:val="22"/>
          <w:lang w:val="fr-FR"/>
        </w:rPr>
      </w:pPr>
      <w:r w:rsidRPr="00C67DA4">
        <w:rPr>
          <w:b/>
          <w:i/>
          <w:sz w:val="22"/>
          <w:szCs w:val="22"/>
          <w:lang w:val="fr-FR"/>
        </w:rPr>
        <w:t>Programme National de Développement Local</w:t>
      </w:r>
    </w:p>
    <w:p w:rsidR="00063771" w:rsidRDefault="00A069D1" w:rsidP="00063771">
      <w:pPr>
        <w:pStyle w:val="ListParagraph"/>
        <w:numPr>
          <w:ilvl w:val="0"/>
          <w:numId w:val="9"/>
        </w:numPr>
        <w:jc w:val="both"/>
        <w:rPr>
          <w:sz w:val="22"/>
          <w:szCs w:val="22"/>
          <w:lang w:val="fr-FR"/>
        </w:rPr>
      </w:pPr>
      <w:r w:rsidRPr="00A069D1">
        <w:rPr>
          <w:sz w:val="22"/>
          <w:szCs w:val="22"/>
          <w:lang w:val="fr-FR"/>
        </w:rPr>
        <w:t xml:space="preserve">Le programme de développement local (PNDL) s'inscrit dans le cadre de la politique globale mise en œuvre par le Gouvernement du Sénégal pour atteindre les objectifs du </w:t>
      </w:r>
      <w:r>
        <w:rPr>
          <w:sz w:val="22"/>
          <w:szCs w:val="22"/>
          <w:lang w:val="fr-FR"/>
        </w:rPr>
        <w:t xml:space="preserve">DSRP et ceux des Objectifs </w:t>
      </w:r>
      <w:r w:rsidR="00063771">
        <w:rPr>
          <w:sz w:val="22"/>
          <w:szCs w:val="22"/>
          <w:lang w:val="fr-FR"/>
        </w:rPr>
        <w:t>du</w:t>
      </w:r>
      <w:r w:rsidRPr="00A069D1">
        <w:rPr>
          <w:sz w:val="22"/>
          <w:szCs w:val="22"/>
          <w:lang w:val="fr-FR"/>
        </w:rPr>
        <w:t xml:space="preserve"> Millénaire</w:t>
      </w:r>
      <w:r w:rsidR="00063771">
        <w:rPr>
          <w:sz w:val="22"/>
          <w:szCs w:val="22"/>
          <w:lang w:val="fr-FR"/>
        </w:rPr>
        <w:t xml:space="preserve"> pour le développement</w:t>
      </w:r>
      <w:r w:rsidRPr="00A069D1">
        <w:rPr>
          <w:sz w:val="22"/>
          <w:szCs w:val="22"/>
          <w:lang w:val="fr-FR"/>
        </w:rPr>
        <w:t xml:space="preserve"> (OMD).</w:t>
      </w:r>
      <w:r w:rsidR="00063771">
        <w:rPr>
          <w:sz w:val="22"/>
          <w:szCs w:val="22"/>
          <w:lang w:val="fr-FR"/>
        </w:rPr>
        <w:t xml:space="preserve"> </w:t>
      </w:r>
    </w:p>
    <w:p w:rsidR="00063771" w:rsidRDefault="00063771" w:rsidP="00063771">
      <w:pPr>
        <w:pStyle w:val="ListParagraph"/>
        <w:ind w:left="0"/>
        <w:jc w:val="both"/>
        <w:rPr>
          <w:sz w:val="22"/>
          <w:szCs w:val="22"/>
          <w:lang w:val="fr-FR"/>
        </w:rPr>
      </w:pPr>
    </w:p>
    <w:p w:rsidR="00063771" w:rsidRPr="003C0DA2" w:rsidRDefault="00063771" w:rsidP="003C0DA2">
      <w:pPr>
        <w:pStyle w:val="ListParagraph"/>
        <w:numPr>
          <w:ilvl w:val="0"/>
          <w:numId w:val="9"/>
        </w:numPr>
        <w:jc w:val="both"/>
        <w:rPr>
          <w:sz w:val="22"/>
          <w:szCs w:val="22"/>
          <w:lang w:val="fr-FR"/>
        </w:rPr>
      </w:pPr>
      <w:r w:rsidRPr="003C0DA2">
        <w:rPr>
          <w:sz w:val="22"/>
          <w:szCs w:val="22"/>
          <w:lang w:val="fr-FR"/>
        </w:rPr>
        <w:t>Ce programme est né d’une réforme importante de décentralisation administrative et territoriale du Sénéga</w:t>
      </w:r>
      <w:r w:rsidR="005C58C5">
        <w:rPr>
          <w:sz w:val="22"/>
          <w:szCs w:val="22"/>
          <w:lang w:val="fr-FR"/>
        </w:rPr>
        <w:t>l qui a été initiée en 1996. La loi passée</w:t>
      </w:r>
      <w:r w:rsidRPr="003C0DA2">
        <w:rPr>
          <w:sz w:val="22"/>
          <w:szCs w:val="22"/>
          <w:lang w:val="fr-FR"/>
        </w:rPr>
        <w:t xml:space="preserve"> en mars 1996 </w:t>
      </w:r>
      <w:r w:rsidR="005C58C5">
        <w:rPr>
          <w:sz w:val="22"/>
          <w:szCs w:val="22"/>
          <w:lang w:val="fr-FR"/>
        </w:rPr>
        <w:t>(et de nombreux amendements) a</w:t>
      </w:r>
      <w:r w:rsidRPr="003C0DA2">
        <w:rPr>
          <w:sz w:val="22"/>
          <w:szCs w:val="22"/>
          <w:lang w:val="fr-FR"/>
        </w:rPr>
        <w:t xml:space="preserve"> créé</w:t>
      </w:r>
      <w:r w:rsidR="005C58C5">
        <w:rPr>
          <w:sz w:val="22"/>
          <w:szCs w:val="22"/>
          <w:lang w:val="fr-FR"/>
        </w:rPr>
        <w:t>e</w:t>
      </w:r>
      <w:r w:rsidRPr="003C0DA2">
        <w:rPr>
          <w:sz w:val="22"/>
          <w:szCs w:val="22"/>
          <w:lang w:val="fr-FR"/>
        </w:rPr>
        <w:t xml:space="preserve"> les fondations pour</w:t>
      </w:r>
      <w:r w:rsidR="003C0DA2" w:rsidRPr="003C0DA2">
        <w:rPr>
          <w:sz w:val="22"/>
          <w:szCs w:val="22"/>
          <w:lang w:val="fr-FR"/>
        </w:rPr>
        <w:t xml:space="preserve"> la décentralisation au Sénégal avec les objectifs ambitieux de renforcer la démocratie locale (élection au suffrage universel direct de l'ensemble des membres des assemblées des trois niveaux de collectivités); </w:t>
      </w:r>
      <w:r w:rsidR="003C0DA2">
        <w:rPr>
          <w:sz w:val="22"/>
          <w:szCs w:val="22"/>
          <w:lang w:val="fr-FR"/>
        </w:rPr>
        <w:t xml:space="preserve">et </w:t>
      </w:r>
      <w:r w:rsidR="003C0DA2" w:rsidRPr="003C0DA2">
        <w:rPr>
          <w:sz w:val="22"/>
          <w:szCs w:val="22"/>
          <w:lang w:val="fr-FR"/>
        </w:rPr>
        <w:t>d’affermir les ressources de développement existantes au niveau local</w:t>
      </w:r>
      <w:r w:rsidR="005C58C5">
        <w:rPr>
          <w:sz w:val="22"/>
          <w:szCs w:val="22"/>
          <w:lang w:val="fr-FR"/>
        </w:rPr>
        <w:t>. Cette loi a permis la</w:t>
      </w:r>
      <w:r w:rsidR="003C0DA2">
        <w:rPr>
          <w:sz w:val="22"/>
          <w:szCs w:val="22"/>
          <w:lang w:val="fr-FR"/>
        </w:rPr>
        <w:t xml:space="preserve"> décentralisation de</w:t>
      </w:r>
      <w:r w:rsidRPr="003C0DA2">
        <w:rPr>
          <w:sz w:val="22"/>
          <w:szCs w:val="22"/>
          <w:lang w:val="fr-FR"/>
        </w:rPr>
        <w:t xml:space="preserve"> neuf domaines de compétences:</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Gestion et utilisation du domaine privé de l'Etat, du domaine public et du domaine national ;</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Environnement et gestion des ressources naturelles</w:t>
      </w:r>
      <w:r w:rsidR="006B1697" w:rsidRPr="006B1697">
        <w:rPr>
          <w:rStyle w:val="FootnoteReference"/>
          <w:sz w:val="22"/>
          <w:szCs w:val="22"/>
          <w:vertAlign w:val="superscript"/>
          <w:lang w:val="fr-FR"/>
        </w:rPr>
        <w:footnoteReference w:id="5"/>
      </w:r>
      <w:r w:rsidRPr="00063771">
        <w:rPr>
          <w:sz w:val="22"/>
          <w:szCs w:val="22"/>
          <w:lang w:val="fr-FR"/>
        </w:rPr>
        <w:t xml:space="preserve"> ;</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Santé, Population et action sociale;</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Jeunesse, Sports et loisirs</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Culture ;</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Éducation, Alphabétisation, promotion des langues nationales et la formation professionnelle ;</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Planification ;</w:t>
      </w:r>
    </w:p>
    <w:p w:rsidR="00063771" w:rsidRPr="00063771" w:rsidRDefault="00063771" w:rsidP="00181CBC">
      <w:pPr>
        <w:pStyle w:val="ListParagraph"/>
        <w:numPr>
          <w:ilvl w:val="0"/>
          <w:numId w:val="42"/>
        </w:numPr>
        <w:ind w:left="851"/>
        <w:jc w:val="both"/>
        <w:rPr>
          <w:sz w:val="22"/>
          <w:szCs w:val="22"/>
          <w:lang w:val="fr-FR"/>
        </w:rPr>
      </w:pPr>
      <w:r w:rsidRPr="00063771">
        <w:rPr>
          <w:sz w:val="22"/>
          <w:szCs w:val="22"/>
          <w:lang w:val="fr-FR"/>
        </w:rPr>
        <w:t>Aménagement du territoire ;</w:t>
      </w:r>
    </w:p>
    <w:p w:rsidR="00063771" w:rsidRDefault="00063771" w:rsidP="00181CBC">
      <w:pPr>
        <w:pStyle w:val="ListParagraph"/>
        <w:numPr>
          <w:ilvl w:val="0"/>
          <w:numId w:val="42"/>
        </w:numPr>
        <w:ind w:left="851"/>
        <w:jc w:val="both"/>
        <w:rPr>
          <w:sz w:val="22"/>
          <w:szCs w:val="22"/>
          <w:lang w:val="fr-FR"/>
        </w:rPr>
      </w:pPr>
      <w:r w:rsidRPr="00063771">
        <w:rPr>
          <w:sz w:val="22"/>
          <w:szCs w:val="22"/>
          <w:lang w:val="fr-FR"/>
        </w:rPr>
        <w:t>Urbanisme et habitat.</w:t>
      </w:r>
    </w:p>
    <w:p w:rsidR="00063771" w:rsidRDefault="00063771" w:rsidP="00063771">
      <w:pPr>
        <w:pStyle w:val="ListParagraph"/>
        <w:ind w:left="0"/>
        <w:jc w:val="both"/>
        <w:rPr>
          <w:sz w:val="22"/>
          <w:szCs w:val="22"/>
          <w:lang w:val="fr-FR"/>
        </w:rPr>
      </w:pPr>
    </w:p>
    <w:p w:rsidR="00063771" w:rsidRPr="003C0DA2" w:rsidRDefault="005C58C5" w:rsidP="00063771">
      <w:pPr>
        <w:pStyle w:val="ListParagraph"/>
        <w:numPr>
          <w:ilvl w:val="0"/>
          <w:numId w:val="9"/>
        </w:numPr>
        <w:jc w:val="both"/>
        <w:rPr>
          <w:sz w:val="22"/>
          <w:szCs w:val="22"/>
          <w:lang w:val="fr-FR"/>
        </w:rPr>
      </w:pPr>
      <w:r>
        <w:rPr>
          <w:sz w:val="22"/>
          <w:szCs w:val="22"/>
          <w:lang w:val="fr-FR"/>
        </w:rPr>
        <w:t>Cette même loi a</w:t>
      </w:r>
      <w:r w:rsidR="003C0DA2" w:rsidRPr="003C0DA2">
        <w:rPr>
          <w:sz w:val="22"/>
          <w:szCs w:val="22"/>
          <w:lang w:val="fr-FR"/>
        </w:rPr>
        <w:t xml:space="preserve"> érigé une nouvelle organisation territoriale du Sénégal qui a été finalisée avec la réforme</w:t>
      </w:r>
      <w:r w:rsidR="00063771" w:rsidRPr="003C0DA2">
        <w:rPr>
          <w:sz w:val="22"/>
          <w:szCs w:val="22"/>
          <w:lang w:val="fr-FR"/>
        </w:rPr>
        <w:t xml:space="preserve"> de l’adminis</w:t>
      </w:r>
      <w:r w:rsidR="003C0DA2" w:rsidRPr="003C0DA2">
        <w:rPr>
          <w:sz w:val="22"/>
          <w:szCs w:val="22"/>
          <w:lang w:val="fr-FR"/>
        </w:rPr>
        <w:t>tration territoriale et locale de février 2002</w:t>
      </w:r>
      <w:r w:rsidR="00063771" w:rsidRPr="003C0DA2">
        <w:rPr>
          <w:sz w:val="22"/>
          <w:szCs w:val="22"/>
          <w:lang w:val="fr-FR"/>
        </w:rPr>
        <w:t xml:space="preserve"> </w:t>
      </w:r>
      <w:r w:rsidR="003C0DA2" w:rsidRPr="003C0DA2">
        <w:rPr>
          <w:sz w:val="22"/>
          <w:szCs w:val="22"/>
          <w:lang w:val="fr-FR"/>
        </w:rPr>
        <w:t xml:space="preserve">et qui comprend maintenant </w:t>
      </w:r>
      <w:r w:rsidR="00063771" w:rsidRPr="003C0DA2">
        <w:rPr>
          <w:sz w:val="22"/>
          <w:szCs w:val="22"/>
          <w:lang w:val="fr-FR"/>
        </w:rPr>
        <w:t>11 régions, 34 départements, 104 arrondissements, 67 communes, 43</w:t>
      </w:r>
      <w:r w:rsidR="003C0DA2" w:rsidRPr="003C0DA2">
        <w:rPr>
          <w:sz w:val="22"/>
          <w:szCs w:val="22"/>
          <w:lang w:val="fr-FR"/>
        </w:rPr>
        <w:t xml:space="preserve"> </w:t>
      </w:r>
      <w:r w:rsidR="00063771" w:rsidRPr="003C0DA2">
        <w:rPr>
          <w:sz w:val="22"/>
          <w:szCs w:val="22"/>
          <w:lang w:val="fr-FR"/>
        </w:rPr>
        <w:t>communes d’arrondissement et 320 communautés rurales</w:t>
      </w:r>
      <w:r w:rsidR="003C0DA2">
        <w:rPr>
          <w:sz w:val="22"/>
          <w:szCs w:val="22"/>
          <w:lang w:val="fr-FR"/>
        </w:rPr>
        <w:t>.</w:t>
      </w:r>
    </w:p>
    <w:p w:rsidR="00063771" w:rsidRPr="00063771" w:rsidRDefault="00063771" w:rsidP="00063771">
      <w:pPr>
        <w:jc w:val="both"/>
        <w:rPr>
          <w:sz w:val="22"/>
          <w:szCs w:val="22"/>
          <w:lang w:val="fr-FR"/>
        </w:rPr>
      </w:pPr>
    </w:p>
    <w:p w:rsidR="004F1D4A" w:rsidRPr="004F1D4A" w:rsidRDefault="00E42D8F" w:rsidP="004F1D4A">
      <w:pPr>
        <w:pStyle w:val="ListParagraph"/>
        <w:numPr>
          <w:ilvl w:val="0"/>
          <w:numId w:val="9"/>
        </w:numPr>
        <w:jc w:val="both"/>
        <w:rPr>
          <w:sz w:val="22"/>
          <w:szCs w:val="22"/>
          <w:lang w:val="fr-FR"/>
        </w:rPr>
      </w:pPr>
      <w:r w:rsidRPr="00E42D8F">
        <w:rPr>
          <w:sz w:val="22"/>
          <w:szCs w:val="22"/>
          <w:lang w:val="fr-FR"/>
        </w:rPr>
        <w:t xml:space="preserve">Le PNDL a démarré en 2007 et est devenu un cadre fédérateur de référence et d’harmonisation des interventions, avec comme atout majeur la responsabilisation et la participation des acteurs locaux à la promotion efficace du développement local. Faisant partie du PNDL, une stratégie environnementale a été définie pour assurer la mise en œuvre et le suivi du cadre de gestion environnementale et sociale du programme </w:t>
      </w:r>
      <w:r w:rsidRPr="00E42D8F">
        <w:rPr>
          <w:sz w:val="22"/>
          <w:szCs w:val="22"/>
          <w:lang w:val="fr-FR"/>
        </w:rPr>
        <w:lastRenderedPageBreak/>
        <w:t>et appuyer l’</w:t>
      </w:r>
      <w:r w:rsidR="004F1D4A" w:rsidRPr="00E42D8F">
        <w:rPr>
          <w:sz w:val="22"/>
          <w:szCs w:val="22"/>
          <w:lang w:val="fr-FR"/>
        </w:rPr>
        <w:t>élaboration</w:t>
      </w:r>
      <w:r w:rsidRPr="00E42D8F">
        <w:rPr>
          <w:sz w:val="22"/>
          <w:szCs w:val="22"/>
          <w:lang w:val="fr-FR"/>
        </w:rPr>
        <w:t xml:space="preserve"> et l’</w:t>
      </w:r>
      <w:r w:rsidR="004F1D4A" w:rsidRPr="00E42D8F">
        <w:rPr>
          <w:sz w:val="22"/>
          <w:szCs w:val="22"/>
          <w:lang w:val="fr-FR"/>
        </w:rPr>
        <w:t>exécution</w:t>
      </w:r>
      <w:r w:rsidRPr="00E42D8F">
        <w:rPr>
          <w:sz w:val="22"/>
          <w:szCs w:val="22"/>
          <w:lang w:val="fr-FR"/>
        </w:rPr>
        <w:t xml:space="preserve"> de microprojets de </w:t>
      </w:r>
      <w:r w:rsidR="004F1D4A" w:rsidRPr="00E42D8F">
        <w:rPr>
          <w:sz w:val="22"/>
          <w:szCs w:val="22"/>
          <w:lang w:val="fr-FR"/>
        </w:rPr>
        <w:t>préservation</w:t>
      </w:r>
      <w:r w:rsidRPr="00E42D8F">
        <w:rPr>
          <w:sz w:val="22"/>
          <w:szCs w:val="22"/>
          <w:lang w:val="fr-FR"/>
        </w:rPr>
        <w:t xml:space="preserve"> de l’environnement et de gestion des ressources naturelles </w:t>
      </w:r>
      <w:r w:rsidR="004F1D4A" w:rsidRPr="00E42D8F">
        <w:rPr>
          <w:sz w:val="22"/>
          <w:szCs w:val="22"/>
          <w:lang w:val="fr-FR"/>
        </w:rPr>
        <w:t>identifiés</w:t>
      </w:r>
      <w:r w:rsidRPr="00E42D8F">
        <w:rPr>
          <w:sz w:val="22"/>
          <w:szCs w:val="22"/>
          <w:lang w:val="fr-FR"/>
        </w:rPr>
        <w:t xml:space="preserve"> par les </w:t>
      </w:r>
      <w:r w:rsidR="004F1D4A" w:rsidRPr="00E42D8F">
        <w:rPr>
          <w:sz w:val="22"/>
          <w:szCs w:val="22"/>
          <w:lang w:val="fr-FR"/>
        </w:rPr>
        <w:t>collectivités</w:t>
      </w:r>
      <w:r w:rsidRPr="00E42D8F">
        <w:rPr>
          <w:sz w:val="22"/>
          <w:szCs w:val="22"/>
          <w:lang w:val="fr-FR"/>
        </w:rPr>
        <w:t xml:space="preserve"> locales</w:t>
      </w:r>
      <w:r>
        <w:rPr>
          <w:sz w:val="22"/>
          <w:szCs w:val="22"/>
          <w:lang w:val="fr-FR"/>
        </w:rPr>
        <w:t>.</w:t>
      </w:r>
      <w:r w:rsidR="004F1D4A">
        <w:rPr>
          <w:sz w:val="22"/>
          <w:szCs w:val="22"/>
          <w:lang w:val="fr-FR"/>
        </w:rPr>
        <w:t xml:space="preserve"> Cette stratégie comprend les axes suivants :</w:t>
      </w:r>
    </w:p>
    <w:p w:rsidR="004F1D4A" w:rsidRPr="004F1D4A" w:rsidRDefault="004F1D4A" w:rsidP="00181CBC">
      <w:pPr>
        <w:pStyle w:val="ListParagraph"/>
        <w:numPr>
          <w:ilvl w:val="0"/>
          <w:numId w:val="43"/>
        </w:numPr>
        <w:ind w:left="851" w:hanging="284"/>
        <w:jc w:val="both"/>
        <w:rPr>
          <w:sz w:val="22"/>
          <w:szCs w:val="22"/>
          <w:lang w:val="fr-FR"/>
        </w:rPr>
      </w:pPr>
      <w:r w:rsidRPr="004F1D4A">
        <w:rPr>
          <w:sz w:val="22"/>
          <w:szCs w:val="22"/>
          <w:lang w:val="fr-FR"/>
        </w:rPr>
        <w:t>Partage de la stratégie de mise en œuvre par les acteurs</w:t>
      </w:r>
    </w:p>
    <w:p w:rsidR="004F1D4A" w:rsidRPr="004F1D4A" w:rsidRDefault="004F1D4A" w:rsidP="00181CBC">
      <w:pPr>
        <w:pStyle w:val="ListParagraph"/>
        <w:numPr>
          <w:ilvl w:val="0"/>
          <w:numId w:val="43"/>
        </w:numPr>
        <w:ind w:left="851" w:hanging="284"/>
        <w:jc w:val="both"/>
        <w:rPr>
          <w:sz w:val="22"/>
          <w:szCs w:val="22"/>
          <w:lang w:val="fr-FR"/>
        </w:rPr>
      </w:pPr>
      <w:r w:rsidRPr="004F1D4A">
        <w:rPr>
          <w:sz w:val="22"/>
          <w:szCs w:val="22"/>
          <w:lang w:val="fr-FR"/>
        </w:rPr>
        <w:t>Amélioration des cadres institutionnels impliqués</w:t>
      </w:r>
    </w:p>
    <w:p w:rsidR="004F1D4A" w:rsidRPr="004F1D4A" w:rsidRDefault="004F1D4A" w:rsidP="00181CBC">
      <w:pPr>
        <w:pStyle w:val="ListParagraph"/>
        <w:numPr>
          <w:ilvl w:val="0"/>
          <w:numId w:val="43"/>
        </w:numPr>
        <w:ind w:left="851" w:hanging="284"/>
        <w:jc w:val="both"/>
        <w:rPr>
          <w:sz w:val="22"/>
          <w:szCs w:val="22"/>
          <w:lang w:val="fr-FR"/>
        </w:rPr>
      </w:pPr>
      <w:r w:rsidRPr="004F1D4A">
        <w:rPr>
          <w:sz w:val="22"/>
          <w:szCs w:val="22"/>
          <w:lang w:val="fr-FR"/>
        </w:rPr>
        <w:t>Renforcement des capacités et sensibilisation en matière de gestion environnementale et sociale</w:t>
      </w:r>
    </w:p>
    <w:p w:rsidR="004F1D4A" w:rsidRPr="004F1D4A" w:rsidRDefault="004F1D4A" w:rsidP="00181CBC">
      <w:pPr>
        <w:pStyle w:val="ListParagraph"/>
        <w:numPr>
          <w:ilvl w:val="0"/>
          <w:numId w:val="43"/>
        </w:numPr>
        <w:ind w:left="851" w:hanging="284"/>
        <w:jc w:val="both"/>
        <w:rPr>
          <w:sz w:val="22"/>
          <w:szCs w:val="22"/>
          <w:lang w:val="fr-FR"/>
        </w:rPr>
      </w:pPr>
      <w:r w:rsidRPr="004F1D4A">
        <w:rPr>
          <w:sz w:val="22"/>
          <w:szCs w:val="22"/>
          <w:lang w:val="fr-FR"/>
        </w:rPr>
        <w:t>Évaluation environnementale et suivi des microprojets</w:t>
      </w:r>
    </w:p>
    <w:p w:rsidR="004F1D4A" w:rsidRPr="004F1D4A" w:rsidRDefault="004F1D4A" w:rsidP="00181CBC">
      <w:pPr>
        <w:pStyle w:val="ListParagraph"/>
        <w:numPr>
          <w:ilvl w:val="0"/>
          <w:numId w:val="43"/>
        </w:numPr>
        <w:ind w:left="851" w:hanging="284"/>
        <w:jc w:val="both"/>
        <w:rPr>
          <w:sz w:val="22"/>
          <w:szCs w:val="22"/>
          <w:lang w:val="fr-FR"/>
        </w:rPr>
      </w:pPr>
      <w:r w:rsidRPr="004F1D4A">
        <w:rPr>
          <w:sz w:val="22"/>
          <w:szCs w:val="22"/>
          <w:lang w:val="fr-FR"/>
        </w:rPr>
        <w:t>Création de la base de données socio environnementale des collectivités locales</w:t>
      </w:r>
    </w:p>
    <w:p w:rsidR="00E42D8F" w:rsidRDefault="004F1D4A" w:rsidP="00181CBC">
      <w:pPr>
        <w:pStyle w:val="ListParagraph"/>
        <w:numPr>
          <w:ilvl w:val="0"/>
          <w:numId w:val="43"/>
        </w:numPr>
        <w:ind w:left="851" w:hanging="284"/>
        <w:jc w:val="both"/>
        <w:rPr>
          <w:sz w:val="22"/>
          <w:szCs w:val="22"/>
          <w:lang w:val="fr-FR"/>
        </w:rPr>
      </w:pPr>
      <w:r w:rsidRPr="004F1D4A">
        <w:rPr>
          <w:sz w:val="22"/>
          <w:szCs w:val="22"/>
          <w:lang w:val="fr-FR"/>
        </w:rPr>
        <w:t>Intégration de la GRN et de la protection de l’environnement dans la planification locale</w:t>
      </w:r>
    </w:p>
    <w:p w:rsidR="00E42D8F" w:rsidRPr="004F1D4A" w:rsidRDefault="00E42D8F" w:rsidP="004F1D4A">
      <w:pPr>
        <w:pStyle w:val="ListParagraph"/>
        <w:ind w:left="0"/>
        <w:jc w:val="both"/>
        <w:rPr>
          <w:sz w:val="22"/>
          <w:szCs w:val="22"/>
          <w:lang w:val="fr-FR"/>
        </w:rPr>
      </w:pPr>
    </w:p>
    <w:p w:rsidR="001A21A9" w:rsidRDefault="004F1D4A" w:rsidP="001A21A9">
      <w:pPr>
        <w:pStyle w:val="ListParagraph"/>
        <w:numPr>
          <w:ilvl w:val="0"/>
          <w:numId w:val="9"/>
        </w:numPr>
        <w:jc w:val="both"/>
        <w:rPr>
          <w:sz w:val="22"/>
          <w:szCs w:val="22"/>
          <w:lang w:val="fr-FR"/>
        </w:rPr>
      </w:pPr>
      <w:r>
        <w:rPr>
          <w:sz w:val="22"/>
          <w:szCs w:val="22"/>
          <w:lang w:val="fr-FR"/>
        </w:rPr>
        <w:t>Comme pour le DSRP, les objectifs du PASEF sont très pertinent dans le contexte de décentralisation au Sénégal. La GRN est maintenant déléguée au niveau des communautés locales et les résultats du projet conjoint devraient contribuer à mieux connaître la valeur économique des écosystèmes forestiers et aussi de contribuer à l’utilisation durable de ces écosystèmes.</w:t>
      </w:r>
    </w:p>
    <w:p w:rsidR="004F1D4A" w:rsidRDefault="004F1D4A" w:rsidP="001A21A9">
      <w:pPr>
        <w:pStyle w:val="ListParagraph"/>
        <w:ind w:left="0"/>
        <w:jc w:val="both"/>
        <w:rPr>
          <w:sz w:val="22"/>
          <w:szCs w:val="22"/>
          <w:lang w:val="fr-FR"/>
        </w:rPr>
      </w:pPr>
    </w:p>
    <w:p w:rsidR="006C6080" w:rsidRPr="000229BA" w:rsidRDefault="006C6080" w:rsidP="006C6080">
      <w:pPr>
        <w:pStyle w:val="ListParagraph"/>
        <w:ind w:left="0"/>
        <w:jc w:val="both"/>
        <w:rPr>
          <w:b/>
          <w:i/>
          <w:sz w:val="22"/>
          <w:szCs w:val="22"/>
          <w:lang w:val="fr-FR"/>
        </w:rPr>
      </w:pPr>
      <w:r>
        <w:rPr>
          <w:b/>
          <w:i/>
          <w:sz w:val="22"/>
          <w:szCs w:val="22"/>
          <w:lang w:val="fr-FR"/>
        </w:rPr>
        <w:t>Politique Forestière du Sénégal (PFS) - 2005-2025</w:t>
      </w:r>
    </w:p>
    <w:p w:rsidR="006C6080" w:rsidRDefault="006C6080" w:rsidP="006C6080">
      <w:pPr>
        <w:pStyle w:val="ListParagraph"/>
        <w:numPr>
          <w:ilvl w:val="0"/>
          <w:numId w:val="9"/>
        </w:numPr>
        <w:jc w:val="both"/>
        <w:rPr>
          <w:sz w:val="22"/>
          <w:szCs w:val="22"/>
          <w:lang w:val="fr-FR"/>
        </w:rPr>
      </w:pPr>
      <w:r>
        <w:rPr>
          <w:sz w:val="22"/>
          <w:szCs w:val="22"/>
          <w:lang w:val="fr-FR"/>
        </w:rPr>
        <w:t>La PFS fait suite au plan d’action forestier du Sénégal qui avait été adopté par le gouvernement en 1992. Développé dans le contexte de la décentralisation et de la DSRP, cette politique cherche à contribuer à la réduction de la pauvreté grâce à la conservation et à la gestion durable du potentiel forestier et de la biodiversité, au maintien des équilibres socio écologiques en vue de satisfaire les besoins des populations en services et produits forestiers ligneux et non ligneux à travers, notamment, la mise en œuvre cohérente de la politique de décentralisation, et de coopération dans le cadre des conventions locales, internationales et du partenariat sous régional. Cet objectif est réalisé au travers de cinq axes :</w:t>
      </w:r>
    </w:p>
    <w:p w:rsidR="006C6080" w:rsidRDefault="006C6080" w:rsidP="00181CBC">
      <w:pPr>
        <w:pStyle w:val="ListParagraph"/>
        <w:numPr>
          <w:ilvl w:val="0"/>
          <w:numId w:val="43"/>
        </w:numPr>
        <w:ind w:left="851" w:hanging="284"/>
        <w:jc w:val="both"/>
        <w:rPr>
          <w:sz w:val="22"/>
          <w:szCs w:val="22"/>
          <w:lang w:val="fr-FR"/>
        </w:rPr>
      </w:pPr>
      <w:r>
        <w:rPr>
          <w:sz w:val="22"/>
          <w:szCs w:val="22"/>
          <w:lang w:val="fr-FR"/>
        </w:rPr>
        <w:t>Aménagement et gestion rationnelle des ressources forestières et fauniques</w:t>
      </w:r>
    </w:p>
    <w:p w:rsidR="006C6080" w:rsidRDefault="006C6080" w:rsidP="00181CBC">
      <w:pPr>
        <w:pStyle w:val="ListParagraph"/>
        <w:numPr>
          <w:ilvl w:val="0"/>
          <w:numId w:val="43"/>
        </w:numPr>
        <w:ind w:left="851" w:hanging="284"/>
        <w:jc w:val="both"/>
        <w:rPr>
          <w:sz w:val="22"/>
          <w:szCs w:val="22"/>
          <w:lang w:val="fr-FR"/>
        </w:rPr>
      </w:pPr>
      <w:r>
        <w:rPr>
          <w:sz w:val="22"/>
          <w:szCs w:val="22"/>
          <w:lang w:val="fr-FR"/>
        </w:rPr>
        <w:t>Renforcement des capacités des collectivités locales et des organisations communautaires</w:t>
      </w:r>
    </w:p>
    <w:p w:rsidR="006C6080" w:rsidRDefault="006C6080" w:rsidP="00181CBC">
      <w:pPr>
        <w:pStyle w:val="ListParagraph"/>
        <w:numPr>
          <w:ilvl w:val="0"/>
          <w:numId w:val="43"/>
        </w:numPr>
        <w:ind w:left="851" w:hanging="284"/>
        <w:jc w:val="both"/>
        <w:rPr>
          <w:sz w:val="22"/>
          <w:szCs w:val="22"/>
          <w:lang w:val="fr-FR"/>
        </w:rPr>
      </w:pPr>
      <w:r>
        <w:rPr>
          <w:sz w:val="22"/>
          <w:szCs w:val="22"/>
          <w:lang w:val="fr-FR"/>
        </w:rPr>
        <w:t>Renforcement des capacités d’intervention du service forestier</w:t>
      </w:r>
    </w:p>
    <w:p w:rsidR="006C6080" w:rsidRDefault="006C6080" w:rsidP="00181CBC">
      <w:pPr>
        <w:pStyle w:val="ListParagraph"/>
        <w:numPr>
          <w:ilvl w:val="0"/>
          <w:numId w:val="43"/>
        </w:numPr>
        <w:ind w:left="851" w:hanging="284"/>
        <w:jc w:val="both"/>
        <w:rPr>
          <w:sz w:val="22"/>
          <w:szCs w:val="22"/>
          <w:lang w:val="fr-FR"/>
        </w:rPr>
      </w:pPr>
      <w:r>
        <w:rPr>
          <w:sz w:val="22"/>
          <w:szCs w:val="22"/>
          <w:lang w:val="fr-FR"/>
        </w:rPr>
        <w:t>Développement de la foresterie privée</w:t>
      </w:r>
    </w:p>
    <w:p w:rsidR="006C6080" w:rsidRPr="006C6080" w:rsidRDefault="006C6080" w:rsidP="00181CBC">
      <w:pPr>
        <w:pStyle w:val="ListParagraph"/>
        <w:numPr>
          <w:ilvl w:val="0"/>
          <w:numId w:val="43"/>
        </w:numPr>
        <w:ind w:left="851" w:hanging="284"/>
        <w:jc w:val="both"/>
        <w:rPr>
          <w:sz w:val="22"/>
          <w:szCs w:val="22"/>
          <w:lang w:val="fr-FR"/>
        </w:rPr>
      </w:pPr>
      <w:r>
        <w:rPr>
          <w:sz w:val="22"/>
          <w:szCs w:val="22"/>
          <w:lang w:val="fr-FR"/>
        </w:rPr>
        <w:t xml:space="preserve">Développement de la foresterie urbaine et périurbaine. </w:t>
      </w:r>
    </w:p>
    <w:p w:rsidR="006C6080" w:rsidRDefault="006C6080" w:rsidP="006C6080">
      <w:pPr>
        <w:pStyle w:val="ListParagraph"/>
        <w:ind w:left="0"/>
        <w:jc w:val="both"/>
        <w:rPr>
          <w:sz w:val="22"/>
          <w:szCs w:val="22"/>
          <w:lang w:val="fr-FR"/>
        </w:rPr>
      </w:pPr>
    </w:p>
    <w:p w:rsidR="001A21A9" w:rsidRPr="00950D4B" w:rsidRDefault="00950D4B" w:rsidP="001A21A9">
      <w:pPr>
        <w:pStyle w:val="ListParagraph"/>
        <w:ind w:left="0"/>
        <w:jc w:val="both"/>
        <w:rPr>
          <w:b/>
          <w:i/>
          <w:sz w:val="22"/>
          <w:szCs w:val="22"/>
          <w:lang w:val="fr-FR"/>
        </w:rPr>
      </w:pPr>
      <w:r w:rsidRPr="00950D4B">
        <w:rPr>
          <w:b/>
          <w:i/>
          <w:sz w:val="22"/>
          <w:szCs w:val="22"/>
          <w:lang w:val="fr-FR"/>
        </w:rPr>
        <w:t>Plan National d'Action pour l'Environnement (PNAE)</w:t>
      </w:r>
    </w:p>
    <w:p w:rsidR="005F5238" w:rsidRPr="008F07B6" w:rsidRDefault="00950D4B" w:rsidP="008F07B6">
      <w:pPr>
        <w:pStyle w:val="ListParagraph"/>
        <w:numPr>
          <w:ilvl w:val="0"/>
          <w:numId w:val="9"/>
        </w:numPr>
        <w:jc w:val="both"/>
        <w:rPr>
          <w:sz w:val="22"/>
          <w:szCs w:val="22"/>
          <w:lang w:val="fr-FR"/>
        </w:rPr>
      </w:pPr>
      <w:r w:rsidRPr="008F07B6">
        <w:rPr>
          <w:sz w:val="22"/>
          <w:szCs w:val="22"/>
          <w:lang w:val="fr-FR"/>
        </w:rPr>
        <w:t xml:space="preserve">Un  PNAE a été adopté au Sénégal en septembre 1997. </w:t>
      </w:r>
      <w:r w:rsidR="008F07B6" w:rsidRPr="008F07B6">
        <w:rPr>
          <w:sz w:val="22"/>
          <w:szCs w:val="22"/>
          <w:lang w:val="fr-FR"/>
        </w:rPr>
        <w:t>Ce plan est « </w:t>
      </w:r>
      <w:r w:rsidR="008F07B6" w:rsidRPr="008F07B6">
        <w:rPr>
          <w:i/>
          <w:sz w:val="22"/>
          <w:szCs w:val="22"/>
          <w:lang w:val="fr-FR"/>
        </w:rPr>
        <w:t>un exercice de planification environnementale dynamique qui intègre de manière organique la variable environnementale dans l'élaboration et la mise en œuvre des politiques et stratégies sectorielles de développement économique et social </w:t>
      </w:r>
      <w:r w:rsidR="008F07B6" w:rsidRPr="008F07B6">
        <w:rPr>
          <w:sz w:val="22"/>
          <w:szCs w:val="22"/>
          <w:lang w:val="fr-FR"/>
        </w:rPr>
        <w:t>». Ce plan cherche à développer une saine gestion des ressources naturelles et de l'environnement pour un développement durable</w:t>
      </w:r>
      <w:r w:rsidR="008F07B6">
        <w:rPr>
          <w:sz w:val="22"/>
          <w:szCs w:val="22"/>
          <w:lang w:val="fr-FR"/>
        </w:rPr>
        <w:t xml:space="preserve"> et comprend une série de mesures s’articulant autour des axes suivants :</w:t>
      </w:r>
    </w:p>
    <w:p w:rsidR="008F07B6" w:rsidRPr="008F07B6" w:rsidRDefault="008F07B6" w:rsidP="00181CBC">
      <w:pPr>
        <w:pStyle w:val="ListParagraph"/>
        <w:numPr>
          <w:ilvl w:val="0"/>
          <w:numId w:val="44"/>
        </w:numPr>
        <w:ind w:left="851"/>
        <w:jc w:val="both"/>
        <w:rPr>
          <w:sz w:val="22"/>
          <w:szCs w:val="22"/>
          <w:lang w:val="fr-FR"/>
        </w:rPr>
      </w:pPr>
      <w:r>
        <w:rPr>
          <w:sz w:val="22"/>
          <w:szCs w:val="22"/>
          <w:lang w:val="fr-FR"/>
        </w:rPr>
        <w:t>L</w:t>
      </w:r>
      <w:r w:rsidRPr="008F07B6">
        <w:rPr>
          <w:sz w:val="22"/>
          <w:szCs w:val="22"/>
          <w:lang w:val="fr-FR"/>
        </w:rPr>
        <w:t>utte contre la pauvreté;</w:t>
      </w:r>
    </w:p>
    <w:p w:rsidR="008F07B6" w:rsidRPr="008F07B6" w:rsidRDefault="008F07B6" w:rsidP="00181CBC">
      <w:pPr>
        <w:pStyle w:val="ListParagraph"/>
        <w:numPr>
          <w:ilvl w:val="0"/>
          <w:numId w:val="44"/>
        </w:numPr>
        <w:ind w:left="851"/>
        <w:jc w:val="both"/>
        <w:rPr>
          <w:sz w:val="22"/>
          <w:szCs w:val="22"/>
          <w:lang w:val="fr-FR"/>
        </w:rPr>
      </w:pPr>
      <w:r>
        <w:rPr>
          <w:sz w:val="22"/>
          <w:szCs w:val="22"/>
          <w:lang w:val="fr-FR"/>
        </w:rPr>
        <w:t>P</w:t>
      </w:r>
      <w:r w:rsidRPr="008F07B6">
        <w:rPr>
          <w:sz w:val="22"/>
          <w:szCs w:val="22"/>
          <w:lang w:val="fr-FR"/>
        </w:rPr>
        <w:t>olitique de population et gestion de l'environnement;</w:t>
      </w:r>
    </w:p>
    <w:p w:rsidR="008F07B6" w:rsidRPr="008F07B6" w:rsidRDefault="008F07B6" w:rsidP="00181CBC">
      <w:pPr>
        <w:pStyle w:val="ListParagraph"/>
        <w:numPr>
          <w:ilvl w:val="0"/>
          <w:numId w:val="44"/>
        </w:numPr>
        <w:ind w:left="851"/>
        <w:jc w:val="both"/>
        <w:rPr>
          <w:sz w:val="22"/>
          <w:szCs w:val="22"/>
          <w:lang w:val="fr-FR"/>
        </w:rPr>
      </w:pPr>
      <w:r>
        <w:rPr>
          <w:sz w:val="22"/>
          <w:szCs w:val="22"/>
          <w:lang w:val="fr-FR"/>
        </w:rPr>
        <w:t>F</w:t>
      </w:r>
      <w:r w:rsidRPr="008F07B6">
        <w:rPr>
          <w:sz w:val="22"/>
          <w:szCs w:val="22"/>
          <w:lang w:val="fr-FR"/>
        </w:rPr>
        <w:t>emmes, jeunes et environnement;</w:t>
      </w:r>
    </w:p>
    <w:p w:rsidR="008F07B6" w:rsidRPr="008F07B6" w:rsidRDefault="008F07B6" w:rsidP="00181CBC">
      <w:pPr>
        <w:pStyle w:val="ListParagraph"/>
        <w:numPr>
          <w:ilvl w:val="0"/>
          <w:numId w:val="44"/>
        </w:numPr>
        <w:ind w:left="851"/>
        <w:jc w:val="both"/>
        <w:rPr>
          <w:sz w:val="22"/>
          <w:szCs w:val="22"/>
          <w:lang w:val="fr-FR"/>
        </w:rPr>
      </w:pPr>
      <w:r>
        <w:rPr>
          <w:sz w:val="22"/>
          <w:szCs w:val="22"/>
          <w:lang w:val="fr-FR"/>
        </w:rPr>
        <w:t>S</w:t>
      </w:r>
      <w:r w:rsidRPr="008F07B6">
        <w:rPr>
          <w:sz w:val="22"/>
          <w:szCs w:val="22"/>
          <w:lang w:val="fr-FR"/>
        </w:rPr>
        <w:t>anté et environnement;</w:t>
      </w:r>
    </w:p>
    <w:p w:rsidR="008F07B6" w:rsidRPr="008F07B6" w:rsidRDefault="008F07B6" w:rsidP="00181CBC">
      <w:pPr>
        <w:pStyle w:val="ListParagraph"/>
        <w:numPr>
          <w:ilvl w:val="0"/>
          <w:numId w:val="44"/>
        </w:numPr>
        <w:ind w:left="851"/>
        <w:jc w:val="both"/>
        <w:rPr>
          <w:sz w:val="22"/>
          <w:szCs w:val="22"/>
          <w:lang w:val="fr-FR"/>
        </w:rPr>
      </w:pPr>
      <w:r>
        <w:rPr>
          <w:sz w:val="22"/>
          <w:szCs w:val="22"/>
          <w:lang w:val="fr-FR"/>
        </w:rPr>
        <w:t>I</w:t>
      </w:r>
      <w:r w:rsidRPr="008F07B6">
        <w:rPr>
          <w:sz w:val="22"/>
          <w:szCs w:val="22"/>
          <w:lang w:val="fr-FR"/>
        </w:rPr>
        <w:t>nformation, éducation et communication relatives à l'environnement;</w:t>
      </w:r>
    </w:p>
    <w:p w:rsidR="008F07B6" w:rsidRPr="008F07B6" w:rsidRDefault="008F07B6" w:rsidP="00181CBC">
      <w:pPr>
        <w:pStyle w:val="ListParagraph"/>
        <w:numPr>
          <w:ilvl w:val="0"/>
          <w:numId w:val="44"/>
        </w:numPr>
        <w:ind w:left="851"/>
        <w:jc w:val="both"/>
        <w:rPr>
          <w:sz w:val="22"/>
          <w:szCs w:val="22"/>
          <w:lang w:val="fr-FR"/>
        </w:rPr>
      </w:pPr>
      <w:r>
        <w:rPr>
          <w:sz w:val="22"/>
          <w:szCs w:val="22"/>
          <w:lang w:val="fr-FR"/>
        </w:rPr>
        <w:t>G</w:t>
      </w:r>
      <w:r w:rsidRPr="008F07B6">
        <w:rPr>
          <w:sz w:val="22"/>
          <w:szCs w:val="22"/>
          <w:lang w:val="fr-FR"/>
        </w:rPr>
        <w:t>estion décentralisée de l'environnement et financement des initiatives locales;</w:t>
      </w:r>
    </w:p>
    <w:p w:rsidR="00615340" w:rsidRPr="005F5238" w:rsidRDefault="008F07B6" w:rsidP="00181CBC">
      <w:pPr>
        <w:pStyle w:val="ListParagraph"/>
        <w:numPr>
          <w:ilvl w:val="0"/>
          <w:numId w:val="44"/>
        </w:numPr>
        <w:ind w:left="851"/>
        <w:jc w:val="both"/>
        <w:rPr>
          <w:sz w:val="22"/>
          <w:szCs w:val="22"/>
          <w:lang w:val="fr-FR"/>
        </w:rPr>
      </w:pPr>
      <w:r>
        <w:rPr>
          <w:sz w:val="22"/>
          <w:szCs w:val="22"/>
          <w:lang w:val="fr-FR"/>
        </w:rPr>
        <w:t>E</w:t>
      </w:r>
      <w:r w:rsidRPr="008F07B6">
        <w:rPr>
          <w:sz w:val="22"/>
          <w:szCs w:val="22"/>
          <w:lang w:val="fr-FR"/>
        </w:rPr>
        <w:t>nvironnement et coopération sous-régional et régi</w:t>
      </w:r>
      <w:r>
        <w:rPr>
          <w:sz w:val="22"/>
          <w:szCs w:val="22"/>
          <w:lang w:val="fr-FR"/>
        </w:rPr>
        <w:t>onal</w:t>
      </w:r>
      <w:r w:rsidRPr="008F07B6">
        <w:rPr>
          <w:sz w:val="22"/>
          <w:szCs w:val="22"/>
          <w:lang w:val="fr-FR"/>
        </w:rPr>
        <w:t>.</w:t>
      </w:r>
    </w:p>
    <w:p w:rsidR="00526D85" w:rsidRDefault="00526D85" w:rsidP="00615340">
      <w:pPr>
        <w:pStyle w:val="ListParagraph"/>
        <w:ind w:left="0"/>
        <w:jc w:val="both"/>
        <w:rPr>
          <w:sz w:val="22"/>
          <w:szCs w:val="22"/>
          <w:lang w:val="fr-FR"/>
        </w:rPr>
      </w:pPr>
    </w:p>
    <w:p w:rsidR="00464A78" w:rsidRPr="00072467" w:rsidRDefault="00072467" w:rsidP="00464A78">
      <w:pPr>
        <w:pStyle w:val="ListParagraph"/>
        <w:numPr>
          <w:ilvl w:val="0"/>
          <w:numId w:val="9"/>
        </w:numPr>
        <w:jc w:val="both"/>
        <w:rPr>
          <w:sz w:val="22"/>
          <w:szCs w:val="22"/>
          <w:lang w:val="fr-FR"/>
        </w:rPr>
      </w:pPr>
      <w:r w:rsidRPr="00072467">
        <w:rPr>
          <w:sz w:val="22"/>
          <w:szCs w:val="22"/>
          <w:lang w:val="fr-FR"/>
        </w:rPr>
        <w:t xml:space="preserve">Ce plan </w:t>
      </w:r>
      <w:r w:rsidR="00E17280">
        <w:rPr>
          <w:sz w:val="22"/>
          <w:szCs w:val="22"/>
          <w:lang w:val="fr-FR"/>
        </w:rPr>
        <w:t xml:space="preserve">comme le PFS présenté ci-dessus </w:t>
      </w:r>
      <w:r w:rsidRPr="00072467">
        <w:rPr>
          <w:sz w:val="22"/>
          <w:szCs w:val="22"/>
          <w:lang w:val="fr-FR"/>
        </w:rPr>
        <w:t>com</w:t>
      </w:r>
      <w:r w:rsidR="00E17280">
        <w:rPr>
          <w:sz w:val="22"/>
          <w:szCs w:val="22"/>
          <w:lang w:val="fr-FR"/>
        </w:rPr>
        <w:t>mence à dater un peu mais il sont</w:t>
      </w:r>
      <w:r w:rsidRPr="00072467">
        <w:rPr>
          <w:sz w:val="22"/>
          <w:szCs w:val="22"/>
          <w:lang w:val="fr-FR"/>
        </w:rPr>
        <w:t xml:space="preserve"> aussi en ligne avec les objectifs du </w:t>
      </w:r>
      <w:r w:rsidR="000230F5" w:rsidRPr="00072467">
        <w:rPr>
          <w:sz w:val="22"/>
          <w:szCs w:val="22"/>
          <w:lang w:val="fr-FR"/>
        </w:rPr>
        <w:t>PASEF</w:t>
      </w:r>
      <w:r w:rsidRPr="00072467">
        <w:rPr>
          <w:sz w:val="22"/>
          <w:szCs w:val="22"/>
          <w:lang w:val="fr-FR"/>
        </w:rPr>
        <w:t xml:space="preserve"> en mettant l’emphase sur la gestion </w:t>
      </w:r>
      <w:r>
        <w:rPr>
          <w:sz w:val="22"/>
          <w:szCs w:val="22"/>
          <w:lang w:val="fr-FR"/>
        </w:rPr>
        <w:t xml:space="preserve">décentralisée </w:t>
      </w:r>
      <w:r w:rsidR="00E17280">
        <w:rPr>
          <w:sz w:val="22"/>
          <w:szCs w:val="22"/>
          <w:lang w:val="fr-FR"/>
        </w:rPr>
        <w:t xml:space="preserve">des forêts et </w:t>
      </w:r>
      <w:r>
        <w:rPr>
          <w:sz w:val="22"/>
          <w:szCs w:val="22"/>
          <w:lang w:val="fr-FR"/>
        </w:rPr>
        <w:t xml:space="preserve">de l’environnement. </w:t>
      </w:r>
    </w:p>
    <w:p w:rsidR="008F07B6" w:rsidRDefault="008F07B6" w:rsidP="00615340">
      <w:pPr>
        <w:pStyle w:val="ListParagraph"/>
        <w:ind w:left="0"/>
        <w:jc w:val="both"/>
        <w:rPr>
          <w:sz w:val="22"/>
          <w:szCs w:val="22"/>
          <w:lang w:val="fr-FR"/>
        </w:rPr>
      </w:pPr>
    </w:p>
    <w:p w:rsidR="00072467" w:rsidRPr="00072467" w:rsidRDefault="00072467" w:rsidP="00615340">
      <w:pPr>
        <w:pStyle w:val="ListParagraph"/>
        <w:ind w:left="0"/>
        <w:jc w:val="both"/>
        <w:rPr>
          <w:b/>
          <w:i/>
          <w:sz w:val="22"/>
          <w:szCs w:val="22"/>
          <w:lang w:val="fr-FR"/>
        </w:rPr>
      </w:pPr>
      <w:r w:rsidRPr="00072467">
        <w:rPr>
          <w:b/>
          <w:i/>
          <w:sz w:val="22"/>
          <w:szCs w:val="22"/>
          <w:lang w:val="fr-FR"/>
        </w:rPr>
        <w:t>Lettre de Politique du Secteur de l’Environnement et des Ressources Naturelles (</w:t>
      </w:r>
      <w:r w:rsidR="00526D85" w:rsidRPr="00072467">
        <w:rPr>
          <w:b/>
          <w:i/>
          <w:sz w:val="22"/>
          <w:szCs w:val="22"/>
          <w:lang w:val="fr-FR"/>
        </w:rPr>
        <w:t>LPSERN</w:t>
      </w:r>
      <w:r w:rsidRPr="00072467">
        <w:rPr>
          <w:b/>
          <w:i/>
          <w:sz w:val="22"/>
          <w:szCs w:val="22"/>
          <w:lang w:val="fr-FR"/>
        </w:rPr>
        <w:t>)</w:t>
      </w:r>
    </w:p>
    <w:p w:rsidR="00E94078" w:rsidRDefault="00072467" w:rsidP="00E94078">
      <w:pPr>
        <w:pStyle w:val="ListParagraph"/>
        <w:numPr>
          <w:ilvl w:val="0"/>
          <w:numId w:val="9"/>
        </w:numPr>
        <w:jc w:val="both"/>
        <w:rPr>
          <w:sz w:val="22"/>
          <w:szCs w:val="22"/>
          <w:lang w:val="fr-FR"/>
        </w:rPr>
      </w:pPr>
      <w:r w:rsidRPr="00E94078">
        <w:rPr>
          <w:sz w:val="22"/>
          <w:szCs w:val="22"/>
          <w:lang w:val="fr-FR"/>
        </w:rPr>
        <w:t xml:space="preserve">Suite à l’élaboration du PNAE en 1997, la politique environnementale du Sénégal est maintenant définit dans la LPSERN. </w:t>
      </w:r>
      <w:r w:rsidR="00E94078" w:rsidRPr="00E94078">
        <w:rPr>
          <w:sz w:val="22"/>
          <w:szCs w:val="22"/>
          <w:lang w:val="fr-FR"/>
        </w:rPr>
        <w:t xml:space="preserve">Cette lettre définit les orientations stratégiques et les axes d’intervention dans le secteur de l’environnement et des ressources naturelles contribuant ainsi à la mise en œuvre du DSRP, de la Stratégie de </w:t>
      </w:r>
      <w:r w:rsidR="00E94078" w:rsidRPr="00E94078">
        <w:rPr>
          <w:sz w:val="22"/>
          <w:szCs w:val="22"/>
          <w:lang w:val="fr-FR"/>
        </w:rPr>
        <w:lastRenderedPageBreak/>
        <w:t>Croissance Accélérée</w:t>
      </w:r>
      <w:r w:rsidR="00E94078">
        <w:rPr>
          <w:sz w:val="22"/>
          <w:szCs w:val="22"/>
          <w:lang w:val="fr-FR"/>
        </w:rPr>
        <w:t xml:space="preserve"> (</w:t>
      </w:r>
      <w:r w:rsidR="00E94078" w:rsidRPr="00E94078">
        <w:rPr>
          <w:sz w:val="22"/>
          <w:szCs w:val="22"/>
          <w:lang w:val="fr-FR"/>
        </w:rPr>
        <w:t>SCA</w:t>
      </w:r>
      <w:r w:rsidR="00E94078">
        <w:rPr>
          <w:sz w:val="22"/>
          <w:szCs w:val="22"/>
          <w:lang w:val="fr-FR"/>
        </w:rPr>
        <w:t>)</w:t>
      </w:r>
      <w:r w:rsidR="00E94078" w:rsidRPr="00E94078">
        <w:rPr>
          <w:sz w:val="22"/>
          <w:szCs w:val="22"/>
          <w:lang w:val="fr-FR"/>
        </w:rPr>
        <w:t xml:space="preserve"> et des OMD.</w:t>
      </w:r>
    </w:p>
    <w:p w:rsidR="00E94078" w:rsidRDefault="00E94078" w:rsidP="00E94078">
      <w:pPr>
        <w:pStyle w:val="ListParagraph"/>
        <w:ind w:left="0"/>
        <w:jc w:val="both"/>
        <w:rPr>
          <w:sz w:val="22"/>
          <w:szCs w:val="22"/>
          <w:lang w:val="fr-FR"/>
        </w:rPr>
      </w:pPr>
    </w:p>
    <w:p w:rsidR="00E94078" w:rsidRDefault="00E94078" w:rsidP="00E94078">
      <w:pPr>
        <w:pStyle w:val="ListParagraph"/>
        <w:numPr>
          <w:ilvl w:val="0"/>
          <w:numId w:val="9"/>
        </w:numPr>
        <w:jc w:val="both"/>
        <w:rPr>
          <w:sz w:val="22"/>
          <w:szCs w:val="22"/>
          <w:lang w:val="fr-FR"/>
        </w:rPr>
      </w:pPr>
      <w:r w:rsidRPr="00E94078">
        <w:rPr>
          <w:sz w:val="22"/>
          <w:szCs w:val="22"/>
          <w:lang w:val="fr-FR"/>
        </w:rPr>
        <w:t>Basé sur un diagnostic du secteur environnement, l’objectif global de la politique environnementale est d’assurer une gestion rationnelle de l’environnement et des ressources naturelles pour contribuer à la réduction de la pauvreté dans une perspective de développement dura</w:t>
      </w:r>
      <w:r>
        <w:rPr>
          <w:sz w:val="22"/>
          <w:szCs w:val="22"/>
          <w:lang w:val="fr-FR"/>
        </w:rPr>
        <w:t xml:space="preserve">ble. Trois orientations stratégiques </w:t>
      </w:r>
      <w:r w:rsidR="00E42F44">
        <w:rPr>
          <w:sz w:val="22"/>
          <w:szCs w:val="22"/>
          <w:lang w:val="fr-FR"/>
        </w:rPr>
        <w:t xml:space="preserve">avec des axes d’intervention </w:t>
      </w:r>
      <w:r w:rsidR="00141E3F">
        <w:rPr>
          <w:sz w:val="22"/>
          <w:szCs w:val="22"/>
          <w:lang w:val="fr-FR"/>
        </w:rPr>
        <w:t xml:space="preserve">pour chaque orientation </w:t>
      </w:r>
      <w:r>
        <w:rPr>
          <w:sz w:val="22"/>
          <w:szCs w:val="22"/>
          <w:lang w:val="fr-FR"/>
        </w:rPr>
        <w:t xml:space="preserve">ont été identifiées pour atteindre cet objectif : </w:t>
      </w:r>
    </w:p>
    <w:p w:rsidR="00E42F44" w:rsidRDefault="00E42F44" w:rsidP="00181CBC">
      <w:pPr>
        <w:pStyle w:val="ListParagraph"/>
        <w:numPr>
          <w:ilvl w:val="0"/>
          <w:numId w:val="45"/>
        </w:numPr>
        <w:ind w:left="851" w:hanging="284"/>
        <w:jc w:val="both"/>
        <w:rPr>
          <w:sz w:val="22"/>
          <w:szCs w:val="22"/>
          <w:lang w:val="fr-FR"/>
        </w:rPr>
      </w:pPr>
      <w:r w:rsidRPr="00E42F44">
        <w:rPr>
          <w:sz w:val="22"/>
          <w:szCs w:val="22"/>
          <w:lang w:val="fr-FR"/>
        </w:rPr>
        <w:t>Améliorer la base de connaissance de l’environnement et des ressources naturelles</w:t>
      </w:r>
    </w:p>
    <w:p w:rsidR="00E42F44" w:rsidRDefault="00E42F44" w:rsidP="00E42F44">
      <w:pPr>
        <w:pStyle w:val="ListParagraph"/>
        <w:numPr>
          <w:ilvl w:val="1"/>
          <w:numId w:val="45"/>
        </w:numPr>
        <w:jc w:val="both"/>
        <w:rPr>
          <w:sz w:val="22"/>
          <w:szCs w:val="22"/>
          <w:lang w:val="fr-FR"/>
        </w:rPr>
      </w:pPr>
      <w:r w:rsidRPr="00E42F44">
        <w:rPr>
          <w:sz w:val="22"/>
          <w:szCs w:val="22"/>
          <w:lang w:val="fr-FR"/>
        </w:rPr>
        <w:t>Collecte, mise à jour régulière et partage des informations de base sur l’environnement et les ressources naturelles</w:t>
      </w:r>
    </w:p>
    <w:p w:rsidR="00E42F44" w:rsidRDefault="00E42F44" w:rsidP="00E42F44">
      <w:pPr>
        <w:pStyle w:val="ListParagraph"/>
        <w:numPr>
          <w:ilvl w:val="1"/>
          <w:numId w:val="45"/>
        </w:numPr>
        <w:jc w:val="both"/>
        <w:rPr>
          <w:sz w:val="22"/>
          <w:szCs w:val="22"/>
          <w:lang w:val="fr-FR"/>
        </w:rPr>
      </w:pPr>
      <w:r w:rsidRPr="00E42F44">
        <w:rPr>
          <w:sz w:val="22"/>
          <w:szCs w:val="22"/>
          <w:lang w:val="fr-FR"/>
        </w:rPr>
        <w:t>Interconnexion des systèmes d’information sur l’environnement et les ressources naturelles</w:t>
      </w:r>
    </w:p>
    <w:p w:rsidR="00E42F44" w:rsidRPr="00E42F44" w:rsidRDefault="00E42F44" w:rsidP="00E42F44">
      <w:pPr>
        <w:pStyle w:val="ListParagraph"/>
        <w:numPr>
          <w:ilvl w:val="1"/>
          <w:numId w:val="45"/>
        </w:numPr>
        <w:jc w:val="both"/>
        <w:rPr>
          <w:sz w:val="22"/>
          <w:szCs w:val="22"/>
          <w:lang w:val="fr-FR"/>
        </w:rPr>
      </w:pPr>
      <w:r w:rsidRPr="00E42F44">
        <w:rPr>
          <w:sz w:val="22"/>
          <w:szCs w:val="22"/>
          <w:lang w:val="fr-FR"/>
        </w:rPr>
        <w:t>Etudes et Recherche / Développement</w:t>
      </w:r>
    </w:p>
    <w:p w:rsidR="00E42F44" w:rsidRDefault="00E42F44" w:rsidP="00181CBC">
      <w:pPr>
        <w:pStyle w:val="ListParagraph"/>
        <w:numPr>
          <w:ilvl w:val="0"/>
          <w:numId w:val="45"/>
        </w:numPr>
        <w:ind w:left="851" w:hanging="284"/>
        <w:jc w:val="both"/>
        <w:rPr>
          <w:sz w:val="22"/>
          <w:szCs w:val="22"/>
          <w:lang w:val="fr-FR"/>
        </w:rPr>
      </w:pPr>
      <w:r w:rsidRPr="00E42F44">
        <w:rPr>
          <w:sz w:val="22"/>
          <w:szCs w:val="22"/>
          <w:lang w:val="fr-FR"/>
        </w:rPr>
        <w:t>Intensifier la lutte contre la tendance actuelle à la dégradation de l’environnement et des ressources naturelles dans le respect des conventions internationales y afférentes</w:t>
      </w:r>
    </w:p>
    <w:p w:rsidR="00E42F44" w:rsidRDefault="00E42F44" w:rsidP="00E42F44">
      <w:pPr>
        <w:pStyle w:val="ListParagraph"/>
        <w:numPr>
          <w:ilvl w:val="1"/>
          <w:numId w:val="45"/>
        </w:numPr>
        <w:jc w:val="both"/>
        <w:rPr>
          <w:sz w:val="22"/>
          <w:szCs w:val="22"/>
          <w:lang w:val="fr-FR"/>
        </w:rPr>
      </w:pPr>
      <w:r w:rsidRPr="00E42F44">
        <w:rPr>
          <w:sz w:val="22"/>
          <w:szCs w:val="22"/>
          <w:lang w:val="fr-FR"/>
        </w:rPr>
        <w:t>Lutte contre la déforestation et la dégradation des terres</w:t>
      </w:r>
    </w:p>
    <w:p w:rsidR="00E42F44" w:rsidRDefault="00E42F44" w:rsidP="00E42F44">
      <w:pPr>
        <w:pStyle w:val="ListParagraph"/>
        <w:numPr>
          <w:ilvl w:val="1"/>
          <w:numId w:val="45"/>
        </w:numPr>
        <w:jc w:val="both"/>
        <w:rPr>
          <w:sz w:val="22"/>
          <w:szCs w:val="22"/>
          <w:lang w:val="fr-FR"/>
        </w:rPr>
      </w:pPr>
      <w:r w:rsidRPr="00E42F44">
        <w:rPr>
          <w:sz w:val="22"/>
          <w:szCs w:val="22"/>
          <w:lang w:val="fr-FR"/>
        </w:rPr>
        <w:t>Conservation de la biodiversité et gestion des zones humides</w:t>
      </w:r>
      <w:r>
        <w:rPr>
          <w:sz w:val="22"/>
          <w:szCs w:val="22"/>
          <w:lang w:val="fr-FR"/>
        </w:rPr>
        <w:t xml:space="preserve"> </w:t>
      </w:r>
    </w:p>
    <w:p w:rsidR="00E42F44" w:rsidRDefault="00E42F44" w:rsidP="00E42F44">
      <w:pPr>
        <w:pStyle w:val="ListParagraph"/>
        <w:numPr>
          <w:ilvl w:val="1"/>
          <w:numId w:val="45"/>
        </w:numPr>
        <w:jc w:val="both"/>
        <w:rPr>
          <w:sz w:val="22"/>
          <w:szCs w:val="22"/>
          <w:lang w:val="fr-FR"/>
        </w:rPr>
      </w:pPr>
      <w:r w:rsidRPr="00E42F44">
        <w:rPr>
          <w:sz w:val="22"/>
          <w:szCs w:val="22"/>
          <w:lang w:val="fr-FR"/>
        </w:rPr>
        <w:t>Gestion écologiquement rationnelle des produits chimiques et des déchets et lutte contre les pollutions et nuisances</w:t>
      </w:r>
    </w:p>
    <w:p w:rsidR="00E42F44" w:rsidRDefault="00E42F44" w:rsidP="00E42F44">
      <w:pPr>
        <w:pStyle w:val="ListParagraph"/>
        <w:numPr>
          <w:ilvl w:val="1"/>
          <w:numId w:val="45"/>
        </w:numPr>
        <w:jc w:val="both"/>
        <w:rPr>
          <w:sz w:val="22"/>
          <w:szCs w:val="22"/>
          <w:lang w:val="fr-FR"/>
        </w:rPr>
      </w:pPr>
      <w:r w:rsidRPr="00E42F44">
        <w:rPr>
          <w:sz w:val="22"/>
          <w:szCs w:val="22"/>
          <w:lang w:val="fr-FR"/>
        </w:rPr>
        <w:t>Lutte contre l’érosion côtière</w:t>
      </w:r>
    </w:p>
    <w:p w:rsidR="00E42F44" w:rsidRDefault="00E42F44" w:rsidP="00E42F44">
      <w:pPr>
        <w:pStyle w:val="ListParagraph"/>
        <w:numPr>
          <w:ilvl w:val="1"/>
          <w:numId w:val="45"/>
        </w:numPr>
        <w:jc w:val="both"/>
        <w:rPr>
          <w:sz w:val="22"/>
          <w:szCs w:val="22"/>
          <w:lang w:val="fr-FR"/>
        </w:rPr>
      </w:pPr>
      <w:r w:rsidRPr="00E42F44">
        <w:rPr>
          <w:sz w:val="22"/>
          <w:szCs w:val="22"/>
          <w:lang w:val="fr-FR"/>
        </w:rPr>
        <w:t>Adaptation aux changements climatiques et promotion des modes de production et de consommation durables</w:t>
      </w:r>
    </w:p>
    <w:p w:rsidR="00E42F44" w:rsidRPr="00E42F44" w:rsidRDefault="00E42F44" w:rsidP="00E42F44">
      <w:pPr>
        <w:pStyle w:val="ListParagraph"/>
        <w:numPr>
          <w:ilvl w:val="1"/>
          <w:numId w:val="45"/>
        </w:numPr>
        <w:jc w:val="both"/>
        <w:rPr>
          <w:sz w:val="22"/>
          <w:szCs w:val="22"/>
          <w:lang w:val="fr-FR"/>
        </w:rPr>
      </w:pPr>
      <w:r w:rsidRPr="00E42F44">
        <w:rPr>
          <w:sz w:val="22"/>
          <w:szCs w:val="22"/>
          <w:lang w:val="fr-FR"/>
        </w:rPr>
        <w:t>Restauration et valorisation de milieux physiques dégradés</w:t>
      </w:r>
    </w:p>
    <w:p w:rsidR="00E42F44" w:rsidRDefault="00E42F44" w:rsidP="00181CBC">
      <w:pPr>
        <w:pStyle w:val="ListParagraph"/>
        <w:numPr>
          <w:ilvl w:val="0"/>
          <w:numId w:val="45"/>
        </w:numPr>
        <w:ind w:left="851" w:hanging="284"/>
        <w:jc w:val="both"/>
        <w:rPr>
          <w:sz w:val="22"/>
          <w:szCs w:val="22"/>
          <w:lang w:val="fr-FR"/>
        </w:rPr>
      </w:pPr>
      <w:r w:rsidRPr="00E42F44">
        <w:rPr>
          <w:sz w:val="22"/>
          <w:szCs w:val="22"/>
          <w:lang w:val="fr-FR"/>
        </w:rPr>
        <w:t>Renforcer les capacités institutionnelles et techniques des acteurs dans la mise en œuvre des actions de conservation de l’environnement et des ressources naturelles</w:t>
      </w:r>
    </w:p>
    <w:p w:rsidR="00E42F44" w:rsidRDefault="00E42F44" w:rsidP="00E42F44">
      <w:pPr>
        <w:pStyle w:val="ListParagraph"/>
        <w:numPr>
          <w:ilvl w:val="1"/>
          <w:numId w:val="45"/>
        </w:numPr>
        <w:jc w:val="both"/>
        <w:rPr>
          <w:sz w:val="22"/>
          <w:szCs w:val="22"/>
          <w:lang w:val="fr-FR"/>
        </w:rPr>
      </w:pPr>
      <w:r w:rsidRPr="00E42F44">
        <w:rPr>
          <w:sz w:val="22"/>
          <w:szCs w:val="22"/>
          <w:lang w:val="fr-FR"/>
        </w:rPr>
        <w:t>Formation technique, recyclage et éducation environnementale</w:t>
      </w:r>
    </w:p>
    <w:p w:rsidR="00E42F44" w:rsidRDefault="00E42F44" w:rsidP="00E42F44">
      <w:pPr>
        <w:pStyle w:val="ListParagraph"/>
        <w:numPr>
          <w:ilvl w:val="1"/>
          <w:numId w:val="45"/>
        </w:numPr>
        <w:jc w:val="both"/>
        <w:rPr>
          <w:sz w:val="22"/>
          <w:szCs w:val="22"/>
          <w:lang w:val="fr-FR"/>
        </w:rPr>
      </w:pPr>
      <w:r w:rsidRPr="00E42F44">
        <w:rPr>
          <w:sz w:val="22"/>
          <w:szCs w:val="22"/>
          <w:lang w:val="fr-FR"/>
        </w:rPr>
        <w:t>Développement des activités agro</w:t>
      </w:r>
      <w:r w:rsidR="00141E3F">
        <w:rPr>
          <w:sz w:val="22"/>
          <w:szCs w:val="22"/>
          <w:lang w:val="fr-FR"/>
        </w:rPr>
        <w:t>-</w:t>
      </w:r>
      <w:r w:rsidRPr="00E42F44">
        <w:rPr>
          <w:sz w:val="22"/>
          <w:szCs w:val="22"/>
          <w:lang w:val="fr-FR"/>
        </w:rPr>
        <w:t>sylvo</w:t>
      </w:r>
      <w:r w:rsidR="00141E3F">
        <w:rPr>
          <w:sz w:val="22"/>
          <w:szCs w:val="22"/>
          <w:lang w:val="fr-FR"/>
        </w:rPr>
        <w:t>-</w:t>
      </w:r>
      <w:r w:rsidRPr="00E42F44">
        <w:rPr>
          <w:sz w:val="22"/>
          <w:szCs w:val="22"/>
          <w:lang w:val="fr-FR"/>
        </w:rPr>
        <w:t>pastorales</w:t>
      </w:r>
    </w:p>
    <w:p w:rsidR="00E42F44" w:rsidRDefault="00E42F44" w:rsidP="00E42F44">
      <w:pPr>
        <w:pStyle w:val="ListParagraph"/>
        <w:numPr>
          <w:ilvl w:val="1"/>
          <w:numId w:val="45"/>
        </w:numPr>
        <w:jc w:val="both"/>
        <w:rPr>
          <w:sz w:val="22"/>
          <w:szCs w:val="22"/>
          <w:lang w:val="fr-FR"/>
        </w:rPr>
      </w:pPr>
      <w:r w:rsidRPr="00E42F44">
        <w:rPr>
          <w:sz w:val="22"/>
          <w:szCs w:val="22"/>
          <w:lang w:val="fr-FR"/>
        </w:rPr>
        <w:t>Développement de l’aquaculture</w:t>
      </w:r>
      <w:r>
        <w:rPr>
          <w:sz w:val="22"/>
          <w:szCs w:val="22"/>
          <w:lang w:val="fr-FR"/>
        </w:rPr>
        <w:t xml:space="preserve"> </w:t>
      </w:r>
    </w:p>
    <w:p w:rsidR="00E42F44" w:rsidRPr="00141E3F" w:rsidRDefault="00E42F44" w:rsidP="00E94078">
      <w:pPr>
        <w:pStyle w:val="ListParagraph"/>
        <w:numPr>
          <w:ilvl w:val="1"/>
          <w:numId w:val="45"/>
        </w:numPr>
        <w:jc w:val="both"/>
        <w:rPr>
          <w:sz w:val="22"/>
          <w:szCs w:val="22"/>
          <w:lang w:val="fr-FR"/>
        </w:rPr>
      </w:pPr>
      <w:r w:rsidRPr="00E42F44">
        <w:rPr>
          <w:sz w:val="22"/>
          <w:szCs w:val="22"/>
          <w:lang w:val="fr-FR"/>
        </w:rPr>
        <w:t>Promotion de l’investissement privé</w:t>
      </w:r>
    </w:p>
    <w:p w:rsidR="00E94078" w:rsidRPr="00E94078" w:rsidRDefault="00E94078" w:rsidP="00E94078">
      <w:pPr>
        <w:jc w:val="both"/>
        <w:rPr>
          <w:sz w:val="22"/>
          <w:szCs w:val="22"/>
          <w:lang w:val="fr-FR"/>
        </w:rPr>
      </w:pPr>
    </w:p>
    <w:p w:rsidR="00B8631F" w:rsidRPr="00072467" w:rsidRDefault="00B8631F" w:rsidP="00B8631F">
      <w:pPr>
        <w:pStyle w:val="ListParagraph"/>
        <w:ind w:left="0"/>
        <w:jc w:val="both"/>
        <w:rPr>
          <w:b/>
          <w:i/>
          <w:sz w:val="22"/>
          <w:szCs w:val="22"/>
          <w:lang w:val="fr-FR"/>
        </w:rPr>
      </w:pPr>
      <w:r w:rsidRPr="00072467">
        <w:rPr>
          <w:b/>
          <w:i/>
          <w:sz w:val="22"/>
          <w:szCs w:val="22"/>
          <w:lang w:val="fr-FR"/>
        </w:rPr>
        <w:t>Cadre de Dépenses Sectorielles à Moyen Terme (CDS-MT) 2010-2012</w:t>
      </w:r>
    </w:p>
    <w:p w:rsidR="00B8631F" w:rsidRDefault="00141E3F" w:rsidP="00E94078">
      <w:pPr>
        <w:pStyle w:val="ListParagraph"/>
        <w:numPr>
          <w:ilvl w:val="0"/>
          <w:numId w:val="9"/>
        </w:numPr>
        <w:jc w:val="both"/>
        <w:rPr>
          <w:sz w:val="22"/>
          <w:szCs w:val="22"/>
          <w:lang w:val="fr-FR"/>
        </w:rPr>
      </w:pPr>
      <w:r w:rsidRPr="004A2F2C">
        <w:rPr>
          <w:sz w:val="22"/>
          <w:szCs w:val="22"/>
          <w:lang w:val="fr-FR"/>
        </w:rPr>
        <w:t xml:space="preserve">La mise en œuvre de cette politique environnementale </w:t>
      </w:r>
      <w:r w:rsidR="00B8631F">
        <w:rPr>
          <w:sz w:val="22"/>
          <w:szCs w:val="22"/>
          <w:lang w:val="fr-FR"/>
        </w:rPr>
        <w:t xml:space="preserve">(LPSERN) </w:t>
      </w:r>
      <w:r w:rsidRPr="004A2F2C">
        <w:rPr>
          <w:sz w:val="22"/>
          <w:szCs w:val="22"/>
          <w:lang w:val="fr-FR"/>
        </w:rPr>
        <w:t>est dirigée par le</w:t>
      </w:r>
      <w:r w:rsidR="00E94078" w:rsidRPr="004A2F2C">
        <w:rPr>
          <w:sz w:val="22"/>
          <w:szCs w:val="22"/>
          <w:lang w:val="fr-FR"/>
        </w:rPr>
        <w:t xml:space="preserve"> Cadre de Dépenses Sectoriel à Moyen Terme (CDS-MT) </w:t>
      </w:r>
      <w:r w:rsidR="0002698A" w:rsidRPr="004A2F2C">
        <w:rPr>
          <w:sz w:val="22"/>
          <w:szCs w:val="22"/>
          <w:lang w:val="fr-FR"/>
        </w:rPr>
        <w:t>pour l</w:t>
      </w:r>
      <w:r w:rsidR="00B778CB">
        <w:rPr>
          <w:sz w:val="22"/>
          <w:szCs w:val="22"/>
          <w:lang w:val="fr-FR"/>
        </w:rPr>
        <w:t xml:space="preserve">a période 2010-2012 ; c’est </w:t>
      </w:r>
      <w:r w:rsidR="00B778CB" w:rsidRPr="004A2F2C">
        <w:rPr>
          <w:sz w:val="22"/>
          <w:szCs w:val="22"/>
          <w:lang w:val="fr-FR"/>
        </w:rPr>
        <w:t>l’outil</w:t>
      </w:r>
      <w:r w:rsidR="00B778CB">
        <w:rPr>
          <w:sz w:val="22"/>
          <w:szCs w:val="22"/>
          <w:lang w:val="fr-FR"/>
        </w:rPr>
        <w:t xml:space="preserve"> principal</w:t>
      </w:r>
      <w:r w:rsidR="00B778CB" w:rsidRPr="004A2F2C">
        <w:rPr>
          <w:sz w:val="22"/>
          <w:szCs w:val="22"/>
          <w:lang w:val="fr-FR"/>
        </w:rPr>
        <w:t xml:space="preserve"> de mise en œuvre de la politique environnementale au Sénégal</w:t>
      </w:r>
      <w:r w:rsidR="00D070EA">
        <w:rPr>
          <w:sz w:val="22"/>
          <w:szCs w:val="22"/>
          <w:lang w:val="fr-FR"/>
        </w:rPr>
        <w:t xml:space="preserve">. Cet </w:t>
      </w:r>
      <w:r w:rsidR="00B778CB">
        <w:rPr>
          <w:sz w:val="22"/>
          <w:szCs w:val="22"/>
          <w:lang w:val="fr-FR"/>
        </w:rPr>
        <w:t xml:space="preserve">instrument de </w:t>
      </w:r>
      <w:r w:rsidRPr="004A2F2C">
        <w:rPr>
          <w:sz w:val="22"/>
          <w:szCs w:val="22"/>
          <w:lang w:val="fr-FR"/>
        </w:rPr>
        <w:t xml:space="preserve">planification stratégique et opérationnelle </w:t>
      </w:r>
      <w:r w:rsidR="00D070EA">
        <w:rPr>
          <w:sz w:val="22"/>
          <w:szCs w:val="22"/>
          <w:lang w:val="fr-FR"/>
        </w:rPr>
        <w:t xml:space="preserve">a été </w:t>
      </w:r>
      <w:r w:rsidRPr="004A2F2C">
        <w:rPr>
          <w:sz w:val="22"/>
          <w:szCs w:val="22"/>
          <w:lang w:val="fr-FR"/>
        </w:rPr>
        <w:t>adopté par l</w:t>
      </w:r>
      <w:r w:rsidR="00B778CB">
        <w:rPr>
          <w:sz w:val="22"/>
          <w:szCs w:val="22"/>
          <w:lang w:val="fr-FR"/>
        </w:rPr>
        <w:t xml:space="preserve">e </w:t>
      </w:r>
      <w:r w:rsidR="009451E6">
        <w:rPr>
          <w:sz w:val="22"/>
          <w:szCs w:val="22"/>
          <w:lang w:val="fr-FR"/>
        </w:rPr>
        <w:t>Ministère de l’E</w:t>
      </w:r>
      <w:r w:rsidR="00B778CB">
        <w:rPr>
          <w:sz w:val="22"/>
          <w:szCs w:val="22"/>
          <w:lang w:val="fr-FR"/>
        </w:rPr>
        <w:t>nvironnement</w:t>
      </w:r>
      <w:r w:rsidR="009451E6">
        <w:rPr>
          <w:sz w:val="22"/>
          <w:szCs w:val="22"/>
          <w:lang w:val="fr-FR"/>
        </w:rPr>
        <w:t xml:space="preserve"> et de la Protection de la Nature (MEPN)</w:t>
      </w:r>
      <w:r w:rsidR="00B778CB">
        <w:rPr>
          <w:sz w:val="22"/>
          <w:szCs w:val="22"/>
          <w:lang w:val="fr-FR"/>
        </w:rPr>
        <w:t>.</w:t>
      </w:r>
    </w:p>
    <w:p w:rsidR="00B8631F" w:rsidRDefault="00B8631F" w:rsidP="00B8631F">
      <w:pPr>
        <w:pStyle w:val="ListParagraph"/>
        <w:ind w:left="0"/>
        <w:jc w:val="both"/>
        <w:rPr>
          <w:sz w:val="22"/>
          <w:szCs w:val="22"/>
          <w:lang w:val="fr-FR"/>
        </w:rPr>
      </w:pPr>
    </w:p>
    <w:p w:rsidR="000800B2" w:rsidRPr="000800B2" w:rsidRDefault="00B8631F" w:rsidP="00E94078">
      <w:pPr>
        <w:pStyle w:val="ListParagraph"/>
        <w:numPr>
          <w:ilvl w:val="0"/>
          <w:numId w:val="9"/>
        </w:numPr>
        <w:jc w:val="both"/>
        <w:rPr>
          <w:sz w:val="22"/>
          <w:szCs w:val="22"/>
          <w:lang w:val="fr-FR"/>
        </w:rPr>
      </w:pPr>
      <w:r w:rsidRPr="000800B2">
        <w:rPr>
          <w:sz w:val="22"/>
          <w:szCs w:val="22"/>
          <w:lang w:val="fr-FR"/>
        </w:rPr>
        <w:t>Le CDS-MT définit 8 programmes d’action</w:t>
      </w:r>
      <w:r w:rsidR="000800B2" w:rsidRPr="000800B2">
        <w:rPr>
          <w:sz w:val="22"/>
          <w:szCs w:val="22"/>
          <w:lang w:val="fr-FR"/>
        </w:rPr>
        <w:t xml:space="preserve">. Trois de ces </w:t>
      </w:r>
      <w:r w:rsidRPr="000800B2">
        <w:rPr>
          <w:sz w:val="22"/>
          <w:szCs w:val="22"/>
          <w:lang w:val="fr-FR"/>
        </w:rPr>
        <w:t>programmes</w:t>
      </w:r>
      <w:r w:rsidR="000800B2" w:rsidRPr="000800B2">
        <w:rPr>
          <w:sz w:val="22"/>
          <w:szCs w:val="22"/>
          <w:lang w:val="fr-FR"/>
        </w:rPr>
        <w:t> sont particulièrement aligné</w:t>
      </w:r>
      <w:r w:rsidR="006A6894">
        <w:rPr>
          <w:sz w:val="22"/>
          <w:szCs w:val="22"/>
          <w:lang w:val="fr-FR"/>
        </w:rPr>
        <w:t>s</w:t>
      </w:r>
      <w:r w:rsidR="000800B2" w:rsidRPr="000800B2">
        <w:rPr>
          <w:sz w:val="22"/>
          <w:szCs w:val="22"/>
          <w:lang w:val="fr-FR"/>
        </w:rPr>
        <w:t xml:space="preserve"> avec le PASEF:</w:t>
      </w:r>
      <w:r w:rsidRPr="000800B2">
        <w:rPr>
          <w:sz w:val="22"/>
          <w:szCs w:val="22"/>
          <w:lang w:val="fr-FR"/>
        </w:rPr>
        <w:t xml:space="preserve"> </w:t>
      </w:r>
      <w:r w:rsidRPr="000800B2">
        <w:rPr>
          <w:i/>
          <w:sz w:val="22"/>
          <w:szCs w:val="22"/>
          <w:lang w:val="fr-FR"/>
        </w:rPr>
        <w:t xml:space="preserve">#2 </w:t>
      </w:r>
      <w:r w:rsidR="000800B2" w:rsidRPr="000800B2">
        <w:rPr>
          <w:i/>
          <w:sz w:val="22"/>
          <w:szCs w:val="22"/>
          <w:lang w:val="fr-FR"/>
        </w:rPr>
        <w:t>- Etudes et Recherche</w:t>
      </w:r>
      <w:r w:rsidRPr="000800B2">
        <w:rPr>
          <w:i/>
          <w:sz w:val="22"/>
          <w:szCs w:val="22"/>
          <w:lang w:val="fr-FR"/>
        </w:rPr>
        <w:t>/ Développement</w:t>
      </w:r>
      <w:r w:rsidRPr="000800B2">
        <w:rPr>
          <w:sz w:val="22"/>
          <w:szCs w:val="22"/>
          <w:lang w:val="fr-FR"/>
        </w:rPr>
        <w:t xml:space="preserve"> qui vise la production et la capitalisation des connaissances en gestion de l’environnement et des ressources naturelles</w:t>
      </w:r>
      <w:r w:rsidR="000800B2" w:rsidRPr="000800B2">
        <w:rPr>
          <w:sz w:val="22"/>
          <w:szCs w:val="22"/>
          <w:lang w:val="fr-FR"/>
        </w:rPr>
        <w:t>. L</w:t>
      </w:r>
      <w:r w:rsidRPr="000800B2">
        <w:rPr>
          <w:sz w:val="22"/>
          <w:szCs w:val="22"/>
          <w:lang w:val="fr-FR"/>
        </w:rPr>
        <w:t xml:space="preserve">e PASEF est </w:t>
      </w:r>
      <w:r w:rsidR="000800B2" w:rsidRPr="000800B2">
        <w:rPr>
          <w:sz w:val="22"/>
          <w:szCs w:val="22"/>
          <w:lang w:val="fr-FR"/>
        </w:rPr>
        <w:t>mentionné comme un projet faisant parti de ce programme</w:t>
      </w:r>
      <w:r w:rsidRPr="000800B2">
        <w:rPr>
          <w:sz w:val="22"/>
          <w:szCs w:val="22"/>
          <w:lang w:val="fr-FR"/>
        </w:rPr>
        <w:t xml:space="preserve">; </w:t>
      </w:r>
      <w:r w:rsidRPr="000800B2">
        <w:rPr>
          <w:i/>
          <w:sz w:val="22"/>
          <w:szCs w:val="22"/>
          <w:lang w:val="fr-FR"/>
        </w:rPr>
        <w:t>#</w:t>
      </w:r>
      <w:r w:rsidR="000800B2" w:rsidRPr="00B26EF7">
        <w:rPr>
          <w:i/>
          <w:lang w:val="fr-FR"/>
        </w:rPr>
        <w:t xml:space="preserve"> </w:t>
      </w:r>
      <w:r w:rsidR="000800B2" w:rsidRPr="000800B2">
        <w:rPr>
          <w:i/>
          <w:sz w:val="22"/>
          <w:szCs w:val="22"/>
          <w:lang w:val="fr-FR"/>
        </w:rPr>
        <w:t xml:space="preserve">7 - Renforcement des ressources humaines, matérielles et financières des acteurs du secteur de l’environnement et des ressources naturelles ; </w:t>
      </w:r>
      <w:r w:rsidR="000800B2" w:rsidRPr="000800B2">
        <w:rPr>
          <w:sz w:val="22"/>
          <w:szCs w:val="22"/>
          <w:lang w:val="fr-FR"/>
        </w:rPr>
        <w:t>et</w:t>
      </w:r>
      <w:r w:rsidR="000800B2" w:rsidRPr="000800B2">
        <w:rPr>
          <w:i/>
          <w:sz w:val="22"/>
          <w:szCs w:val="22"/>
          <w:lang w:val="fr-FR"/>
        </w:rPr>
        <w:t xml:space="preserve"> #</w:t>
      </w:r>
      <w:r w:rsidR="000800B2" w:rsidRPr="00B26EF7">
        <w:rPr>
          <w:i/>
          <w:lang w:val="fr-FR"/>
        </w:rPr>
        <w:t xml:space="preserve"> </w:t>
      </w:r>
      <w:r w:rsidR="000800B2" w:rsidRPr="000800B2">
        <w:rPr>
          <w:i/>
          <w:sz w:val="22"/>
          <w:szCs w:val="22"/>
          <w:lang w:val="fr-FR"/>
        </w:rPr>
        <w:t>8 - Développement des activités agrosylvopastorales et de promotion de l’investissement privé.</w:t>
      </w:r>
    </w:p>
    <w:p w:rsidR="000800B2" w:rsidRPr="000800B2" w:rsidRDefault="000800B2" w:rsidP="000800B2">
      <w:pPr>
        <w:jc w:val="both"/>
        <w:rPr>
          <w:sz w:val="22"/>
          <w:szCs w:val="22"/>
          <w:lang w:val="fr-FR"/>
        </w:rPr>
      </w:pPr>
    </w:p>
    <w:p w:rsidR="00E17280" w:rsidRDefault="000E260B" w:rsidP="00E94078">
      <w:pPr>
        <w:pStyle w:val="ListParagraph"/>
        <w:numPr>
          <w:ilvl w:val="0"/>
          <w:numId w:val="9"/>
        </w:numPr>
        <w:jc w:val="both"/>
        <w:rPr>
          <w:sz w:val="22"/>
          <w:szCs w:val="22"/>
          <w:lang w:val="fr-FR"/>
        </w:rPr>
      </w:pPr>
      <w:r>
        <w:rPr>
          <w:sz w:val="22"/>
          <w:szCs w:val="22"/>
          <w:lang w:val="fr-FR"/>
        </w:rPr>
        <w:t>C</w:t>
      </w:r>
      <w:r w:rsidR="000800B2">
        <w:rPr>
          <w:sz w:val="22"/>
          <w:szCs w:val="22"/>
          <w:lang w:val="fr-FR"/>
        </w:rPr>
        <w:t xml:space="preserve">e cadre de dépenses sectorielles a </w:t>
      </w:r>
      <w:r w:rsidR="00D070EA">
        <w:rPr>
          <w:sz w:val="22"/>
          <w:szCs w:val="22"/>
          <w:lang w:val="fr-FR"/>
        </w:rPr>
        <w:t xml:space="preserve">aussi </w:t>
      </w:r>
      <w:r w:rsidR="000800B2">
        <w:rPr>
          <w:sz w:val="22"/>
          <w:szCs w:val="22"/>
          <w:lang w:val="fr-FR"/>
        </w:rPr>
        <w:t xml:space="preserve">identifié 8 actions prioritaires dont </w:t>
      </w:r>
      <w:r w:rsidR="00B778CB">
        <w:rPr>
          <w:sz w:val="22"/>
          <w:szCs w:val="22"/>
          <w:lang w:val="fr-FR"/>
        </w:rPr>
        <w:t>trois ont un lien directe avec les objectifs du PASEF : (i) l</w:t>
      </w:r>
      <w:r w:rsidR="000800B2">
        <w:rPr>
          <w:sz w:val="22"/>
          <w:szCs w:val="22"/>
          <w:lang w:val="fr-FR"/>
        </w:rPr>
        <w:t xml:space="preserve">a réalisation d’éco villages en vue </w:t>
      </w:r>
      <w:r w:rsidR="000800B2" w:rsidRPr="000800B2">
        <w:rPr>
          <w:sz w:val="22"/>
          <w:szCs w:val="22"/>
          <w:lang w:val="fr-FR"/>
        </w:rPr>
        <w:t>d’allier la lutte contre la pauvreté et la préservation de l’environnement et des ressources naturelles pour un développement écologique har</w:t>
      </w:r>
      <w:r w:rsidR="006A6894">
        <w:rPr>
          <w:sz w:val="22"/>
          <w:szCs w:val="22"/>
          <w:lang w:val="fr-FR"/>
        </w:rPr>
        <w:t xml:space="preserve">monieux à l’échelle du village ; </w:t>
      </w:r>
      <w:r w:rsidR="00B778CB">
        <w:rPr>
          <w:sz w:val="22"/>
          <w:szCs w:val="22"/>
          <w:lang w:val="fr-FR"/>
        </w:rPr>
        <w:t>(ii) l</w:t>
      </w:r>
      <w:r w:rsidR="00B778CB" w:rsidRPr="00B778CB">
        <w:rPr>
          <w:sz w:val="22"/>
          <w:szCs w:val="22"/>
          <w:lang w:val="fr-FR"/>
        </w:rPr>
        <w:t xml:space="preserve">a lutte contre les feux de brousse par la sensibilisation des populations et l’ouverture de pare feux </w:t>
      </w:r>
      <w:r w:rsidR="00B778CB">
        <w:rPr>
          <w:sz w:val="22"/>
          <w:szCs w:val="22"/>
          <w:lang w:val="fr-FR"/>
        </w:rPr>
        <w:t xml:space="preserve">pour </w:t>
      </w:r>
      <w:r w:rsidR="00B778CB" w:rsidRPr="00B778CB">
        <w:rPr>
          <w:sz w:val="22"/>
          <w:szCs w:val="22"/>
          <w:lang w:val="fr-FR"/>
        </w:rPr>
        <w:t>avoir un impact sur l’élevage en préservant le tapis herbacé</w:t>
      </w:r>
      <w:r w:rsidR="00B778CB">
        <w:rPr>
          <w:sz w:val="22"/>
          <w:szCs w:val="22"/>
          <w:lang w:val="fr-FR"/>
        </w:rPr>
        <w:t> ; et (iii) l</w:t>
      </w:r>
      <w:r w:rsidR="00B778CB" w:rsidRPr="00B778CB">
        <w:rPr>
          <w:sz w:val="22"/>
          <w:szCs w:val="22"/>
          <w:lang w:val="fr-FR"/>
        </w:rPr>
        <w:t>a gestion de la biodiversité dans les parcs et réserves pour faire face à la destruction incessante de la biodiversité des forêts et de la disparition progressive des biens et services sylvicoles essentiels au développement durable</w:t>
      </w:r>
      <w:r w:rsidR="00B778CB">
        <w:rPr>
          <w:sz w:val="22"/>
          <w:szCs w:val="22"/>
          <w:lang w:val="fr-FR"/>
        </w:rPr>
        <w:t>.</w:t>
      </w:r>
    </w:p>
    <w:p w:rsidR="00E17280" w:rsidRPr="00E17280" w:rsidRDefault="00E17280" w:rsidP="00E17280">
      <w:pPr>
        <w:jc w:val="both"/>
        <w:rPr>
          <w:sz w:val="22"/>
          <w:szCs w:val="22"/>
          <w:lang w:val="fr-FR"/>
        </w:rPr>
      </w:pPr>
    </w:p>
    <w:p w:rsidR="000E260B" w:rsidRPr="00034B68" w:rsidRDefault="000E260B" w:rsidP="00615340">
      <w:pPr>
        <w:pStyle w:val="ListParagraph"/>
        <w:numPr>
          <w:ilvl w:val="0"/>
          <w:numId w:val="9"/>
        </w:numPr>
        <w:jc w:val="both"/>
        <w:rPr>
          <w:sz w:val="22"/>
          <w:szCs w:val="22"/>
          <w:lang w:val="fr-FR"/>
        </w:rPr>
      </w:pPr>
      <w:r w:rsidRPr="00034B68">
        <w:rPr>
          <w:sz w:val="22"/>
          <w:szCs w:val="22"/>
          <w:lang w:val="fr-FR"/>
        </w:rPr>
        <w:lastRenderedPageBreak/>
        <w:t xml:space="preserve">Finalement, depuis quelques années le gouvernement du Sénégal et particulièrement le </w:t>
      </w:r>
      <w:r w:rsidR="009451E6">
        <w:rPr>
          <w:sz w:val="22"/>
          <w:szCs w:val="22"/>
          <w:lang w:val="fr-FR"/>
        </w:rPr>
        <w:t>MEPN</w:t>
      </w:r>
      <w:r w:rsidR="00D070EA">
        <w:rPr>
          <w:sz w:val="22"/>
          <w:szCs w:val="22"/>
          <w:lang w:val="fr-FR"/>
        </w:rPr>
        <w:t xml:space="preserve"> </w:t>
      </w:r>
      <w:r w:rsidRPr="00034B68">
        <w:rPr>
          <w:sz w:val="22"/>
          <w:szCs w:val="22"/>
          <w:lang w:val="fr-FR"/>
        </w:rPr>
        <w:t xml:space="preserve">cherche à mieux prendre en compte l’environnement et les ressources naturelles dans le calcul du PIB et ainsi </w:t>
      </w:r>
      <w:r w:rsidR="00765DFA">
        <w:rPr>
          <w:sz w:val="22"/>
          <w:szCs w:val="22"/>
          <w:lang w:val="fr-FR"/>
        </w:rPr>
        <w:t xml:space="preserve">d’évaluer </w:t>
      </w:r>
      <w:r w:rsidRPr="00034B68">
        <w:rPr>
          <w:sz w:val="22"/>
          <w:szCs w:val="22"/>
          <w:lang w:val="fr-FR"/>
        </w:rPr>
        <w:t xml:space="preserve">la contribution réelle de ce secteur dans l’économie. Durant la mission de l’Evaluateur au Sénégal, des discussions se sont poursuivies au sein du gouvernement pour discuter de cette question. Le rapport annuel de la Direction de la Prévision et des Etudes Economiques (DPEE), intitulé « </w:t>
      </w:r>
      <w:r w:rsidRPr="00034B68">
        <w:rPr>
          <w:i/>
          <w:sz w:val="22"/>
          <w:szCs w:val="22"/>
          <w:lang w:val="fr-FR"/>
        </w:rPr>
        <w:t>Situation Economique et Financière en 2010 et perspectives en 2011</w:t>
      </w:r>
      <w:r w:rsidRPr="00034B68">
        <w:rPr>
          <w:sz w:val="22"/>
          <w:szCs w:val="22"/>
          <w:lang w:val="fr-FR"/>
        </w:rPr>
        <w:t xml:space="preserve"> » attribue une performance de 3,6% en 2010 au secteur primaire (agriculture, pêche, environnement, élevage), mais une contribution de seulement 2% au PIB pour le sous-secteur de l’environnement. </w:t>
      </w:r>
    </w:p>
    <w:p w:rsidR="000E260B" w:rsidRPr="00034B68" w:rsidRDefault="000E260B" w:rsidP="000E260B">
      <w:pPr>
        <w:jc w:val="both"/>
        <w:rPr>
          <w:sz w:val="22"/>
          <w:szCs w:val="22"/>
          <w:lang w:val="fr-FR"/>
        </w:rPr>
      </w:pPr>
    </w:p>
    <w:p w:rsidR="000229BA" w:rsidRPr="00034B68" w:rsidRDefault="000E260B" w:rsidP="00615340">
      <w:pPr>
        <w:pStyle w:val="ListParagraph"/>
        <w:numPr>
          <w:ilvl w:val="0"/>
          <w:numId w:val="9"/>
        </w:numPr>
        <w:jc w:val="both"/>
        <w:rPr>
          <w:sz w:val="22"/>
          <w:szCs w:val="22"/>
          <w:lang w:val="fr-FR"/>
        </w:rPr>
      </w:pPr>
      <w:r w:rsidRPr="00034B68">
        <w:rPr>
          <w:sz w:val="22"/>
          <w:szCs w:val="22"/>
          <w:lang w:val="fr-FR"/>
        </w:rPr>
        <w:t xml:space="preserve">L’analyse conduite par la Cellule d’Etudes, de Planification et de Suivi (CEPS), montre que cette contribution est beaucoup plus importante et doit être </w:t>
      </w:r>
      <w:r w:rsidR="00D070EA">
        <w:rPr>
          <w:sz w:val="22"/>
          <w:szCs w:val="22"/>
          <w:lang w:val="fr-FR"/>
        </w:rPr>
        <w:t>révisée</w:t>
      </w:r>
      <w:r w:rsidRPr="00034B68">
        <w:rPr>
          <w:sz w:val="22"/>
          <w:szCs w:val="22"/>
          <w:lang w:val="fr-FR"/>
        </w:rPr>
        <w:t xml:space="preserve">. Les produits de l’exploitation forestière, de la cueillette et des services forestiers sont alloués au secteur de la sylviculture, les produits de la pharmacopée traditionnelle sont comptabilisés sous la rubrique produits chimiques, l’huile de palme est allouée au secteur des corps gras, etc… Le PASEF est donc aussi très pertinent par rapport à cette préoccupation du gouvernement et reconnaît le rôle du projet conjoint pour asseoir une méthodologie </w:t>
      </w:r>
      <w:r w:rsidR="00034B68" w:rsidRPr="00034B68">
        <w:rPr>
          <w:sz w:val="22"/>
          <w:szCs w:val="22"/>
          <w:lang w:val="fr-FR"/>
        </w:rPr>
        <w:t>qui permettra de mieux valoriser les services des écosystèmes forestiers</w:t>
      </w:r>
      <w:r w:rsidR="00D070EA">
        <w:rPr>
          <w:sz w:val="22"/>
          <w:szCs w:val="22"/>
          <w:lang w:val="fr-FR"/>
        </w:rPr>
        <w:t xml:space="preserve"> et ainsi mieux connaître leurs contributions au PIB</w:t>
      </w:r>
      <w:r w:rsidR="00034B68" w:rsidRPr="00034B68">
        <w:rPr>
          <w:sz w:val="22"/>
          <w:szCs w:val="22"/>
          <w:lang w:val="fr-FR"/>
        </w:rPr>
        <w:t xml:space="preserve">. </w:t>
      </w:r>
    </w:p>
    <w:p w:rsidR="00615340" w:rsidRPr="00F010A6" w:rsidRDefault="00615340" w:rsidP="00615340">
      <w:pPr>
        <w:pStyle w:val="ListParagraph"/>
        <w:ind w:left="0"/>
        <w:jc w:val="both"/>
        <w:rPr>
          <w:sz w:val="22"/>
          <w:szCs w:val="22"/>
          <w:lang w:val="fr-FR"/>
        </w:rPr>
      </w:pPr>
    </w:p>
    <w:p w:rsidR="00A13404" w:rsidRPr="00F010A6" w:rsidRDefault="00003807" w:rsidP="00E90B79">
      <w:pPr>
        <w:pStyle w:val="Heading3"/>
        <w:jc w:val="both"/>
        <w:rPr>
          <w:lang w:val="fr-FR"/>
        </w:rPr>
      </w:pPr>
      <w:bookmarkStart w:id="21" w:name="_Toc154411527"/>
      <w:r w:rsidRPr="00F010A6">
        <w:rPr>
          <w:lang w:val="fr-FR"/>
        </w:rPr>
        <w:t>Mise en œuvre des OMD au Sénégal</w:t>
      </w:r>
      <w:bookmarkEnd w:id="21"/>
    </w:p>
    <w:p w:rsidR="009A6294" w:rsidRDefault="009A6294" w:rsidP="009A6294">
      <w:pPr>
        <w:pStyle w:val="ListParagraph"/>
        <w:numPr>
          <w:ilvl w:val="0"/>
          <w:numId w:val="9"/>
        </w:numPr>
        <w:jc w:val="both"/>
        <w:rPr>
          <w:sz w:val="22"/>
          <w:lang w:val="fr-FR"/>
        </w:rPr>
      </w:pPr>
      <w:r w:rsidRPr="009A6294">
        <w:rPr>
          <w:sz w:val="22"/>
          <w:lang w:val="fr-FR"/>
        </w:rPr>
        <w:t>Le Sénégal appartient à la catégori</w:t>
      </w:r>
      <w:r w:rsidR="00D070EA">
        <w:rPr>
          <w:sz w:val="22"/>
          <w:lang w:val="fr-FR"/>
        </w:rPr>
        <w:t>e des pays les moins avancés et se classe, selon le r</w:t>
      </w:r>
      <w:r w:rsidRPr="009A6294">
        <w:rPr>
          <w:sz w:val="22"/>
          <w:lang w:val="fr-FR"/>
        </w:rPr>
        <w:t>appor</w:t>
      </w:r>
      <w:r w:rsidR="00D070EA">
        <w:rPr>
          <w:sz w:val="22"/>
          <w:lang w:val="fr-FR"/>
        </w:rPr>
        <w:t>t mondial sur le développement h</w:t>
      </w:r>
      <w:r w:rsidRPr="009A6294">
        <w:rPr>
          <w:sz w:val="22"/>
          <w:lang w:val="fr-FR"/>
        </w:rPr>
        <w:t>umain de 2006, au 156</w:t>
      </w:r>
      <w:r w:rsidRPr="009A6294">
        <w:rPr>
          <w:sz w:val="22"/>
          <w:vertAlign w:val="superscript"/>
          <w:lang w:val="fr-FR"/>
        </w:rPr>
        <w:t>ème</w:t>
      </w:r>
      <w:r w:rsidRPr="009A6294">
        <w:rPr>
          <w:sz w:val="22"/>
          <w:lang w:val="fr-FR"/>
        </w:rPr>
        <w:t xml:space="preserve"> rang sur 177 pays avec un IDH de 0,460.</w:t>
      </w:r>
      <w:r w:rsidR="00140F26">
        <w:rPr>
          <w:sz w:val="22"/>
          <w:lang w:val="fr-FR"/>
        </w:rPr>
        <w:t xml:space="preserve"> Le Sénégal a connu une </w:t>
      </w:r>
      <w:r w:rsidR="00950291">
        <w:rPr>
          <w:sz w:val="22"/>
          <w:lang w:val="fr-FR"/>
        </w:rPr>
        <w:t xml:space="preserve"> croissance du PIB </w:t>
      </w:r>
      <w:r w:rsidR="00140F26">
        <w:rPr>
          <w:sz w:val="22"/>
          <w:lang w:val="fr-FR"/>
        </w:rPr>
        <w:t xml:space="preserve">d’environ </w:t>
      </w:r>
      <w:r w:rsidR="00950291">
        <w:rPr>
          <w:sz w:val="22"/>
          <w:lang w:val="fr-FR"/>
        </w:rPr>
        <w:t xml:space="preserve">5% </w:t>
      </w:r>
      <w:r w:rsidR="00140F26">
        <w:rPr>
          <w:sz w:val="22"/>
          <w:lang w:val="fr-FR"/>
        </w:rPr>
        <w:t xml:space="preserve">par année depuis 1995, </w:t>
      </w:r>
      <w:r w:rsidR="00950291">
        <w:rPr>
          <w:sz w:val="22"/>
          <w:lang w:val="fr-FR"/>
        </w:rPr>
        <w:t xml:space="preserve">mais </w:t>
      </w:r>
      <w:r w:rsidR="00140F26">
        <w:rPr>
          <w:sz w:val="22"/>
          <w:lang w:val="fr-FR"/>
        </w:rPr>
        <w:t xml:space="preserve">cette croissance </w:t>
      </w:r>
      <w:r w:rsidR="00950291">
        <w:rPr>
          <w:sz w:val="22"/>
          <w:lang w:val="fr-FR"/>
        </w:rPr>
        <w:t>a été freiné à 2.5% en 2006 du au choc pétrolier.</w:t>
      </w:r>
      <w:r w:rsidR="007D5F1B">
        <w:rPr>
          <w:sz w:val="22"/>
          <w:lang w:val="fr-FR"/>
        </w:rPr>
        <w:t xml:space="preserve"> La dette publique s’élève au 31 décembre 2005 à plus de 2 milliards de FCFA soit environ 47% du PIB. En partenariat avec ses partenaires au développement, le Sénégal s</w:t>
      </w:r>
      <w:r w:rsidR="00765DFA">
        <w:rPr>
          <w:sz w:val="22"/>
          <w:lang w:val="fr-FR"/>
        </w:rPr>
        <w:t>’est engagé à mettre en œuvre une Stratégie de Croissance Accélérée</w:t>
      </w:r>
      <w:r w:rsidR="007D5F1B">
        <w:rPr>
          <w:sz w:val="22"/>
          <w:lang w:val="fr-FR"/>
        </w:rPr>
        <w:t xml:space="preserve"> </w:t>
      </w:r>
      <w:r w:rsidR="00765DFA">
        <w:rPr>
          <w:sz w:val="22"/>
          <w:lang w:val="fr-FR"/>
        </w:rPr>
        <w:t>(</w:t>
      </w:r>
      <w:r w:rsidR="00133F90">
        <w:rPr>
          <w:sz w:val="22"/>
          <w:lang w:val="fr-FR"/>
        </w:rPr>
        <w:t>SCA</w:t>
      </w:r>
      <w:r w:rsidR="00765DFA">
        <w:rPr>
          <w:sz w:val="22"/>
          <w:lang w:val="fr-FR"/>
        </w:rPr>
        <w:t>)</w:t>
      </w:r>
      <w:r w:rsidR="007D5F1B">
        <w:rPr>
          <w:sz w:val="22"/>
          <w:lang w:val="fr-FR"/>
        </w:rPr>
        <w:t xml:space="preserve">, le renforcement de la bonne gouvernance et la construction de grandes </w:t>
      </w:r>
      <w:r w:rsidR="00133F90">
        <w:rPr>
          <w:sz w:val="22"/>
          <w:lang w:val="fr-FR"/>
        </w:rPr>
        <w:t>infrastructures</w:t>
      </w:r>
      <w:r w:rsidR="007D5F1B">
        <w:rPr>
          <w:sz w:val="22"/>
          <w:lang w:val="fr-FR"/>
        </w:rPr>
        <w:t xml:space="preserve"> routières. Il s’est aussi engagé à réduir</w:t>
      </w:r>
      <w:r w:rsidR="00140F26">
        <w:rPr>
          <w:sz w:val="22"/>
          <w:lang w:val="fr-FR"/>
        </w:rPr>
        <w:t xml:space="preserve">e la pauvreté </w:t>
      </w:r>
      <w:r w:rsidR="00187218">
        <w:rPr>
          <w:sz w:val="22"/>
          <w:lang w:val="fr-FR"/>
        </w:rPr>
        <w:t>à</w:t>
      </w:r>
      <w:r w:rsidR="00140F26">
        <w:rPr>
          <w:sz w:val="22"/>
          <w:lang w:val="fr-FR"/>
        </w:rPr>
        <w:t xml:space="preserve"> travers la </w:t>
      </w:r>
      <w:r w:rsidR="00133F90">
        <w:rPr>
          <w:sz w:val="22"/>
          <w:lang w:val="fr-FR"/>
        </w:rPr>
        <w:t>stratégie de réduction de la pauvreté (</w:t>
      </w:r>
      <w:r w:rsidR="007D5F1B">
        <w:rPr>
          <w:sz w:val="22"/>
          <w:lang w:val="fr-FR"/>
        </w:rPr>
        <w:t>SRP</w:t>
      </w:r>
      <w:r w:rsidR="00133F90">
        <w:rPr>
          <w:sz w:val="22"/>
          <w:lang w:val="fr-FR"/>
        </w:rPr>
        <w:t>)</w:t>
      </w:r>
      <w:r w:rsidR="007D5F1B">
        <w:rPr>
          <w:sz w:val="22"/>
          <w:lang w:val="fr-FR"/>
        </w:rPr>
        <w:t xml:space="preserve"> qui prend en compte les objectifs des OMD. </w:t>
      </w:r>
      <w:r w:rsidR="00187218" w:rsidRPr="009A6294">
        <w:rPr>
          <w:sz w:val="22"/>
          <w:lang w:val="fr-FR"/>
        </w:rPr>
        <w:t xml:space="preserve">En 2002, le Secrétaire Général des NU a mis en place le </w:t>
      </w:r>
      <w:r w:rsidR="00187218">
        <w:rPr>
          <w:sz w:val="22"/>
          <w:lang w:val="fr-FR"/>
        </w:rPr>
        <w:t xml:space="preserve">Projet du Millénaire </w:t>
      </w:r>
      <w:r w:rsidR="00187218" w:rsidRPr="009A6294">
        <w:rPr>
          <w:sz w:val="22"/>
          <w:lang w:val="fr-FR"/>
        </w:rPr>
        <w:t>pour aider à la réalisation, dans les délais impartis, des OMD dans huit (8) pays dont le Sénégal. Cette assistance a permis de définir des stratégies sectorielles pour l’atteinte des OMD.</w:t>
      </w:r>
    </w:p>
    <w:p w:rsidR="009A6294" w:rsidRDefault="009A6294" w:rsidP="009A6294">
      <w:pPr>
        <w:pStyle w:val="ListParagraph"/>
        <w:ind w:left="0"/>
        <w:jc w:val="both"/>
        <w:rPr>
          <w:sz w:val="22"/>
          <w:lang w:val="fr-FR"/>
        </w:rPr>
      </w:pPr>
    </w:p>
    <w:p w:rsidR="00C3703A" w:rsidRPr="00187218" w:rsidRDefault="007D5F1B" w:rsidP="00187218">
      <w:pPr>
        <w:pStyle w:val="ListParagraph"/>
        <w:numPr>
          <w:ilvl w:val="0"/>
          <w:numId w:val="9"/>
        </w:numPr>
        <w:jc w:val="both"/>
        <w:rPr>
          <w:sz w:val="22"/>
          <w:lang w:val="fr-FR"/>
        </w:rPr>
      </w:pPr>
      <w:r>
        <w:rPr>
          <w:sz w:val="22"/>
          <w:lang w:val="fr-FR"/>
        </w:rPr>
        <w:t xml:space="preserve">Dans le cadre du suivi de son engagement pour les OMD, le Sénégal a publié trois rapports d’avancement sur la mise en œuvre des OMD au Sénégal (2001, 2003 </w:t>
      </w:r>
      <w:r w:rsidR="0084261A">
        <w:rPr>
          <w:sz w:val="22"/>
          <w:lang w:val="fr-FR"/>
        </w:rPr>
        <w:t>et</w:t>
      </w:r>
      <w:r>
        <w:rPr>
          <w:sz w:val="22"/>
          <w:lang w:val="fr-FR"/>
        </w:rPr>
        <w:t xml:space="preserve"> 2006). </w:t>
      </w:r>
      <w:r w:rsidR="00140F26" w:rsidRPr="00187218">
        <w:rPr>
          <w:sz w:val="22"/>
          <w:lang w:val="fr-FR"/>
        </w:rPr>
        <w:t xml:space="preserve">Reprenant le rapport de suivi de 2006, il indique que le Sénégal </w:t>
      </w:r>
      <w:r w:rsidR="007644A9" w:rsidRPr="00187218">
        <w:rPr>
          <w:sz w:val="22"/>
          <w:lang w:val="fr-FR"/>
        </w:rPr>
        <w:t xml:space="preserve">a fait des progrès pour atteindre les OMD en 2015. Toutefois, l’analyse montre que la probabilité d’atteindre ces objectifs en 2015 est </w:t>
      </w:r>
      <w:r w:rsidR="00C3703A" w:rsidRPr="00187218">
        <w:rPr>
          <w:sz w:val="22"/>
          <w:lang w:val="fr-FR"/>
        </w:rPr>
        <w:t>généralement</w:t>
      </w:r>
      <w:r w:rsidR="007644A9" w:rsidRPr="00187218">
        <w:rPr>
          <w:sz w:val="22"/>
          <w:lang w:val="fr-FR"/>
        </w:rPr>
        <w:t xml:space="preserve"> moyenne ; c’est le cas en particulier de l’objectif </w:t>
      </w:r>
      <w:r w:rsidR="007644A9" w:rsidRPr="00187218">
        <w:rPr>
          <w:i/>
          <w:sz w:val="22"/>
          <w:lang w:val="fr-FR"/>
        </w:rPr>
        <w:t xml:space="preserve">#1 Eliminer l’extrême pauvreté et la faim </w:t>
      </w:r>
      <w:r w:rsidR="007644A9" w:rsidRPr="00187218">
        <w:rPr>
          <w:sz w:val="22"/>
          <w:lang w:val="fr-FR"/>
        </w:rPr>
        <w:t xml:space="preserve">et le </w:t>
      </w:r>
      <w:r w:rsidR="007644A9" w:rsidRPr="00187218">
        <w:rPr>
          <w:i/>
          <w:sz w:val="22"/>
          <w:lang w:val="fr-FR"/>
        </w:rPr>
        <w:t>#7 – Assurer un environnement durable</w:t>
      </w:r>
      <w:r w:rsidR="007644A9" w:rsidRPr="00187218">
        <w:rPr>
          <w:sz w:val="22"/>
          <w:lang w:val="fr-FR"/>
        </w:rPr>
        <w:t>. En ce qui concerne la pauvreté (OMD #1), le Sénégal a enregistré une baisse significative de l’incidence de la pauvreté. La proportion d’individus vivant en dessous du seuil de pauvreté est passé de 57,1% en 2001 à 50,6% en 2005 et la proportion de ménages vivant en dessous du seuil de pauvreté a également accusé une baisse significative passant de 48,5 % en 2002 à 42,6% en 2005. Toutefois, l’analyse montre que la pauvreté est plus prononcé en milieu rural, mais n’a aussi que très peu baissé en milieu rural entre 2001 et 2005 de 57,5% à 55,6%.</w:t>
      </w:r>
      <w:r w:rsidR="00C3703A" w:rsidRPr="00187218">
        <w:rPr>
          <w:sz w:val="22"/>
          <w:lang w:val="fr-FR"/>
        </w:rPr>
        <w:t xml:space="preserve"> </w:t>
      </w:r>
      <w:r w:rsidR="00F24241" w:rsidRPr="00187218">
        <w:rPr>
          <w:sz w:val="22"/>
          <w:lang w:val="fr-FR"/>
        </w:rPr>
        <w:t xml:space="preserve">Beaucoup reste à faire pour atteindre cet OMD d’ici 2015. </w:t>
      </w:r>
      <w:r w:rsidR="00C3703A" w:rsidRPr="00187218">
        <w:rPr>
          <w:sz w:val="22"/>
          <w:lang w:val="fr-FR"/>
        </w:rPr>
        <w:t xml:space="preserve">Pour ce qui est de l’OMD #7 la probabilité d’atteindre les cibles est </w:t>
      </w:r>
      <w:r w:rsidR="00F24241" w:rsidRPr="00187218">
        <w:rPr>
          <w:sz w:val="22"/>
          <w:lang w:val="fr-FR"/>
        </w:rPr>
        <w:t xml:space="preserve">aussi </w:t>
      </w:r>
      <w:r w:rsidR="00C3703A" w:rsidRPr="00187218">
        <w:rPr>
          <w:sz w:val="22"/>
          <w:lang w:val="fr-FR"/>
        </w:rPr>
        <w:t>moyenne. Malgré quelques progrès dans la proportion de zone forestière (superficie de forêts classées), des zones protégées et du PIB par unité d’énergie consommée, il reste d’important progrès à faire po</w:t>
      </w:r>
      <w:r w:rsidR="00D070EA" w:rsidRPr="00187218">
        <w:rPr>
          <w:sz w:val="22"/>
          <w:lang w:val="fr-FR"/>
        </w:rPr>
        <w:t xml:space="preserve">ur que la population est plus </w:t>
      </w:r>
      <w:r w:rsidR="00C3703A" w:rsidRPr="00187218">
        <w:rPr>
          <w:sz w:val="22"/>
          <w:lang w:val="fr-FR"/>
        </w:rPr>
        <w:t>accès à une source d’eau potable, à un meilleur système d’assainissement et à la sécurité d’occupation des logements. Par exemple, il faudrait que 82% des ménages ruraux puissent accéder à une source d’eau potable d’ici 2015 pour atteindre cette cible.</w:t>
      </w:r>
    </w:p>
    <w:p w:rsidR="00C3703A" w:rsidRDefault="00C3703A" w:rsidP="00C3703A">
      <w:pPr>
        <w:pStyle w:val="ListParagraph"/>
        <w:ind w:left="0"/>
        <w:jc w:val="both"/>
        <w:rPr>
          <w:sz w:val="22"/>
          <w:lang w:val="fr-FR"/>
        </w:rPr>
      </w:pPr>
    </w:p>
    <w:p w:rsidR="0086262C" w:rsidRPr="00F24241" w:rsidRDefault="00F24241" w:rsidP="00F24241">
      <w:pPr>
        <w:pStyle w:val="ListParagraph"/>
        <w:numPr>
          <w:ilvl w:val="0"/>
          <w:numId w:val="9"/>
        </w:numPr>
        <w:jc w:val="both"/>
        <w:rPr>
          <w:sz w:val="22"/>
          <w:lang w:val="fr-FR"/>
        </w:rPr>
      </w:pPr>
      <w:r w:rsidRPr="00F24241">
        <w:rPr>
          <w:sz w:val="22"/>
          <w:lang w:val="fr-FR"/>
        </w:rPr>
        <w:t xml:space="preserve">Considérant </w:t>
      </w:r>
      <w:r>
        <w:rPr>
          <w:sz w:val="22"/>
          <w:lang w:val="fr-FR"/>
        </w:rPr>
        <w:t xml:space="preserve">l’objectif du PASEF qui est </w:t>
      </w:r>
      <w:r w:rsidRPr="00F24241">
        <w:rPr>
          <w:sz w:val="22"/>
          <w:lang w:val="fr-FR"/>
        </w:rPr>
        <w:t>de « </w:t>
      </w:r>
      <w:r w:rsidRPr="002804F0">
        <w:rPr>
          <w:i/>
          <w:sz w:val="22"/>
          <w:lang w:val="fr-FR"/>
        </w:rPr>
        <w:t>contribuer à la réduction de la pauvreté à travers la conservation et la gestion équitable des services des écosystèmes forestiers </w:t>
      </w:r>
      <w:r>
        <w:rPr>
          <w:sz w:val="22"/>
          <w:lang w:val="fr-FR"/>
        </w:rPr>
        <w:t xml:space="preserve">», ce </w:t>
      </w:r>
      <w:r w:rsidRPr="00F24241">
        <w:rPr>
          <w:sz w:val="22"/>
          <w:lang w:val="fr-FR"/>
        </w:rPr>
        <w:t>projet conjoint</w:t>
      </w:r>
      <w:r>
        <w:rPr>
          <w:sz w:val="22"/>
          <w:lang w:val="fr-FR"/>
        </w:rPr>
        <w:t xml:space="preserve"> </w:t>
      </w:r>
      <w:r w:rsidRPr="00F24241">
        <w:rPr>
          <w:sz w:val="22"/>
          <w:lang w:val="fr-FR"/>
        </w:rPr>
        <w:t xml:space="preserve">contribue directement aux OMD #1 </w:t>
      </w:r>
      <w:r w:rsidR="006C51B7">
        <w:rPr>
          <w:sz w:val="22"/>
          <w:lang w:val="fr-FR"/>
        </w:rPr>
        <w:t>et</w:t>
      </w:r>
      <w:r w:rsidRPr="00F24241">
        <w:rPr>
          <w:sz w:val="22"/>
          <w:lang w:val="fr-FR"/>
        </w:rPr>
        <w:t xml:space="preserve"> #7. </w:t>
      </w:r>
      <w:r>
        <w:rPr>
          <w:sz w:val="22"/>
          <w:lang w:val="fr-FR"/>
        </w:rPr>
        <w:t xml:space="preserve">Son premier effet est de développer une méthodologie pour évaluer la Valeur </w:t>
      </w:r>
      <w:r>
        <w:rPr>
          <w:sz w:val="22"/>
          <w:lang w:val="fr-FR"/>
        </w:rPr>
        <w:lastRenderedPageBreak/>
        <w:t xml:space="preserve">Economique Totale (VET) des différents services des écosystèmes forestiers. Ce calcul de la VET </w:t>
      </w:r>
      <w:r w:rsidR="00D070EA">
        <w:rPr>
          <w:sz w:val="22"/>
          <w:lang w:val="fr-FR"/>
        </w:rPr>
        <w:t>sera</w:t>
      </w:r>
      <w:r>
        <w:rPr>
          <w:sz w:val="22"/>
          <w:lang w:val="fr-FR"/>
        </w:rPr>
        <w:t xml:space="preserve"> ensuite intégré dans la politique fiscale décentralisée et dans le</w:t>
      </w:r>
      <w:r w:rsidR="002804F0">
        <w:rPr>
          <w:sz w:val="22"/>
          <w:lang w:val="fr-FR"/>
        </w:rPr>
        <w:t>s schémas de développement locaux</w:t>
      </w:r>
      <w:r>
        <w:rPr>
          <w:sz w:val="22"/>
          <w:lang w:val="fr-FR"/>
        </w:rPr>
        <w:t xml:space="preserve"> pour assurer l’utilisation durable des services des écosystèmes forestiers par les communautés locales. Les résultats </w:t>
      </w:r>
      <w:r w:rsidR="002804F0">
        <w:rPr>
          <w:sz w:val="22"/>
          <w:lang w:val="fr-FR"/>
        </w:rPr>
        <w:t>anticipés sont une meilleure connaissance des services potentiels de ces écosystèmes</w:t>
      </w:r>
      <w:r w:rsidR="00DE4901">
        <w:rPr>
          <w:sz w:val="22"/>
          <w:lang w:val="fr-FR"/>
        </w:rPr>
        <w:t xml:space="preserve"> qui devrait se transformer en </w:t>
      </w:r>
      <w:r w:rsidR="002804F0">
        <w:rPr>
          <w:sz w:val="22"/>
          <w:lang w:val="fr-FR"/>
        </w:rPr>
        <w:t xml:space="preserve">une </w:t>
      </w:r>
      <w:r w:rsidR="00DE4901">
        <w:rPr>
          <w:sz w:val="22"/>
          <w:lang w:val="fr-FR"/>
        </w:rPr>
        <w:t xml:space="preserve">augmentation des revenus pour ces communautés locales suite à une utilisation durable de ces services provenant de ces écosystèmes forestiers. </w:t>
      </w:r>
    </w:p>
    <w:p w:rsidR="0086262C" w:rsidRPr="00F010A6" w:rsidRDefault="0086262C" w:rsidP="0086262C">
      <w:pPr>
        <w:jc w:val="both"/>
        <w:rPr>
          <w:sz w:val="22"/>
          <w:lang w:val="fr-FR"/>
        </w:rPr>
      </w:pPr>
    </w:p>
    <w:p w:rsidR="00A13404" w:rsidRPr="00F010A6" w:rsidRDefault="00810015" w:rsidP="00E90B79">
      <w:pPr>
        <w:pStyle w:val="Heading3"/>
        <w:jc w:val="both"/>
        <w:rPr>
          <w:lang w:val="fr-FR"/>
        </w:rPr>
      </w:pPr>
      <w:r w:rsidRPr="00F010A6">
        <w:rPr>
          <w:lang w:val="fr-FR"/>
        </w:rPr>
        <w:t xml:space="preserve"> </w:t>
      </w:r>
      <w:bookmarkStart w:id="22" w:name="_Toc154411528"/>
      <w:r w:rsidR="00003807" w:rsidRPr="00F010A6">
        <w:rPr>
          <w:lang w:val="fr-FR"/>
        </w:rPr>
        <w:t>Objectifs des Nations Unies au Sénégal</w:t>
      </w:r>
      <w:bookmarkEnd w:id="22"/>
    </w:p>
    <w:p w:rsidR="00277011" w:rsidRDefault="002D44EF" w:rsidP="008F273A">
      <w:pPr>
        <w:pStyle w:val="ListParagraph"/>
        <w:numPr>
          <w:ilvl w:val="0"/>
          <w:numId w:val="9"/>
        </w:numPr>
        <w:jc w:val="both"/>
        <w:rPr>
          <w:sz w:val="22"/>
          <w:szCs w:val="22"/>
          <w:lang w:val="fr-FR"/>
        </w:rPr>
      </w:pPr>
      <w:r w:rsidRPr="00277011">
        <w:rPr>
          <w:sz w:val="22"/>
          <w:szCs w:val="22"/>
          <w:lang w:val="fr-FR"/>
        </w:rPr>
        <w:t xml:space="preserve">Le Bilan Commun de Pays (CCA) a été réalisé à travers un partenariat effectif entre le Gouvernement du Sénégal et le Système des Nations Unies et a été publié en novembre 2006. </w:t>
      </w:r>
      <w:r w:rsidR="008F273A" w:rsidRPr="00277011">
        <w:rPr>
          <w:sz w:val="22"/>
          <w:szCs w:val="22"/>
          <w:lang w:val="fr-FR"/>
        </w:rPr>
        <w:t>L’objectif était pour le système des nations unies de fournir un appui concerté au Sénégal, fondé sur une analyse commune de la situation au Sénégal et sur l’identification d’axes prioritaires de concentration de coopération en vue d’une programmation conjointe, efficace</w:t>
      </w:r>
      <w:r w:rsidR="00221754" w:rsidRPr="00277011">
        <w:rPr>
          <w:sz w:val="22"/>
          <w:szCs w:val="22"/>
          <w:lang w:val="fr-FR"/>
        </w:rPr>
        <w:t xml:space="preserve"> </w:t>
      </w:r>
      <w:r w:rsidR="008F273A" w:rsidRPr="00277011">
        <w:rPr>
          <w:sz w:val="22"/>
          <w:szCs w:val="22"/>
          <w:lang w:val="fr-FR"/>
        </w:rPr>
        <w:t>et ambitieuse</w:t>
      </w:r>
      <w:r w:rsidR="00221754" w:rsidRPr="00277011">
        <w:rPr>
          <w:sz w:val="22"/>
          <w:szCs w:val="22"/>
          <w:lang w:val="fr-FR"/>
        </w:rPr>
        <w:t xml:space="preserve"> </w:t>
      </w:r>
      <w:r w:rsidR="008F273A" w:rsidRPr="00277011">
        <w:rPr>
          <w:sz w:val="22"/>
          <w:szCs w:val="22"/>
          <w:lang w:val="fr-FR"/>
        </w:rPr>
        <w:t>conforme aux priorités nationales du Sénégal</w:t>
      </w:r>
      <w:r w:rsidR="00277011">
        <w:rPr>
          <w:sz w:val="22"/>
          <w:szCs w:val="22"/>
          <w:lang w:val="fr-FR"/>
        </w:rPr>
        <w:t xml:space="preserve">. Fournissant près d’un tiers de l’aide publique au développement, le système des nations unies recherche </w:t>
      </w:r>
      <w:r w:rsidR="00277011" w:rsidRPr="00277011">
        <w:rPr>
          <w:sz w:val="22"/>
          <w:szCs w:val="22"/>
          <w:lang w:val="fr-FR"/>
        </w:rPr>
        <w:t xml:space="preserve">des </w:t>
      </w:r>
      <w:r w:rsidR="00277011">
        <w:rPr>
          <w:sz w:val="22"/>
          <w:szCs w:val="22"/>
          <w:lang w:val="fr-FR"/>
        </w:rPr>
        <w:t>impacts plus conséquents au niveau du</w:t>
      </w:r>
      <w:r w:rsidR="008F273A" w:rsidRPr="00277011">
        <w:rPr>
          <w:sz w:val="22"/>
          <w:szCs w:val="22"/>
          <w:lang w:val="fr-FR"/>
        </w:rPr>
        <w:t xml:space="preserve"> pays</w:t>
      </w:r>
      <w:r w:rsidR="00277011">
        <w:rPr>
          <w:sz w:val="22"/>
          <w:szCs w:val="22"/>
          <w:lang w:val="fr-FR"/>
        </w:rPr>
        <w:t xml:space="preserve">. </w:t>
      </w:r>
    </w:p>
    <w:p w:rsidR="00277011" w:rsidRDefault="00277011" w:rsidP="00277011">
      <w:pPr>
        <w:pStyle w:val="ListParagraph"/>
        <w:ind w:left="0"/>
        <w:jc w:val="both"/>
        <w:rPr>
          <w:sz w:val="22"/>
          <w:szCs w:val="22"/>
          <w:lang w:val="fr-FR"/>
        </w:rPr>
      </w:pPr>
    </w:p>
    <w:p w:rsidR="00277011" w:rsidRDefault="00277011" w:rsidP="00277011">
      <w:pPr>
        <w:pStyle w:val="ListParagraph"/>
        <w:numPr>
          <w:ilvl w:val="0"/>
          <w:numId w:val="9"/>
        </w:numPr>
        <w:jc w:val="both"/>
        <w:rPr>
          <w:sz w:val="22"/>
          <w:szCs w:val="22"/>
          <w:lang w:val="fr-FR"/>
        </w:rPr>
      </w:pPr>
      <w:r w:rsidRPr="00277011">
        <w:rPr>
          <w:sz w:val="22"/>
          <w:szCs w:val="22"/>
          <w:lang w:val="fr-FR"/>
        </w:rPr>
        <w:t xml:space="preserve">Ce bilan s’inscrit dans un contexte national de mise en œuvre du cadre </w:t>
      </w:r>
      <w:r w:rsidR="00D070EA">
        <w:rPr>
          <w:sz w:val="22"/>
          <w:szCs w:val="22"/>
          <w:lang w:val="fr-FR"/>
        </w:rPr>
        <w:t xml:space="preserve">de la </w:t>
      </w:r>
      <w:r w:rsidRPr="00277011">
        <w:rPr>
          <w:sz w:val="22"/>
          <w:szCs w:val="22"/>
          <w:lang w:val="fr-FR"/>
        </w:rPr>
        <w:t>SRP comprenant toute une série d’initiatives diverses fondées sur l’intensification de la croissance (SCA), l’amélioration de la gouvernance (Programme National de Bonne Gouvernance), la promotion de l’intégration au marché mondial (Initiative du Cadre Intégré) et la dynamique de dév</w:t>
      </w:r>
      <w:r>
        <w:rPr>
          <w:sz w:val="22"/>
          <w:szCs w:val="22"/>
          <w:lang w:val="fr-FR"/>
        </w:rPr>
        <w:t>eloppement régional (NEPAD</w:t>
      </w:r>
      <w:r w:rsidRPr="00277011">
        <w:rPr>
          <w:sz w:val="22"/>
          <w:szCs w:val="22"/>
          <w:lang w:val="fr-FR"/>
        </w:rPr>
        <w:t>).</w:t>
      </w:r>
      <w:r w:rsidR="00516D97">
        <w:rPr>
          <w:sz w:val="22"/>
          <w:szCs w:val="22"/>
          <w:lang w:val="fr-FR"/>
        </w:rPr>
        <w:t xml:space="preserve"> Le CCA prend aussi en compte le plan d’action pour le suivi des OMD. </w:t>
      </w:r>
    </w:p>
    <w:p w:rsidR="00277011" w:rsidRPr="00277011" w:rsidRDefault="00277011" w:rsidP="00277011">
      <w:pPr>
        <w:jc w:val="both"/>
        <w:rPr>
          <w:sz w:val="22"/>
          <w:szCs w:val="22"/>
          <w:lang w:val="fr-FR"/>
        </w:rPr>
      </w:pPr>
    </w:p>
    <w:p w:rsidR="00110A08" w:rsidRPr="00110A08" w:rsidRDefault="00516D97" w:rsidP="00110A08">
      <w:pPr>
        <w:pStyle w:val="ListParagraph"/>
        <w:numPr>
          <w:ilvl w:val="0"/>
          <w:numId w:val="9"/>
        </w:numPr>
        <w:jc w:val="both"/>
        <w:rPr>
          <w:sz w:val="22"/>
          <w:szCs w:val="22"/>
          <w:lang w:val="fr-FR"/>
        </w:rPr>
      </w:pPr>
      <w:r>
        <w:rPr>
          <w:sz w:val="22"/>
          <w:szCs w:val="22"/>
          <w:lang w:val="fr-FR"/>
        </w:rPr>
        <w:t xml:space="preserve">L’analyse de la situation au Sénégal </w:t>
      </w:r>
      <w:r w:rsidR="00110A08">
        <w:rPr>
          <w:sz w:val="22"/>
          <w:szCs w:val="22"/>
          <w:lang w:val="fr-FR"/>
        </w:rPr>
        <w:t xml:space="preserve">a identifié les </w:t>
      </w:r>
      <w:r w:rsidR="00347F23">
        <w:rPr>
          <w:sz w:val="22"/>
          <w:szCs w:val="22"/>
          <w:lang w:val="fr-FR"/>
        </w:rPr>
        <w:t>enjeux</w:t>
      </w:r>
      <w:r w:rsidR="00110A08">
        <w:rPr>
          <w:sz w:val="22"/>
          <w:szCs w:val="22"/>
          <w:lang w:val="fr-FR"/>
        </w:rPr>
        <w:t xml:space="preserve"> fondamentaux de développement auxquels le Sénégal fait face et qui sont classés dans quatre grands domaines :</w:t>
      </w:r>
    </w:p>
    <w:p w:rsidR="00110A08" w:rsidRPr="00110A08" w:rsidRDefault="00347F23" w:rsidP="00181CBC">
      <w:pPr>
        <w:pStyle w:val="ListParagraph"/>
        <w:numPr>
          <w:ilvl w:val="0"/>
          <w:numId w:val="45"/>
        </w:numPr>
        <w:ind w:left="851" w:hanging="284"/>
        <w:jc w:val="both"/>
        <w:rPr>
          <w:sz w:val="22"/>
          <w:szCs w:val="22"/>
          <w:lang w:val="fr-FR"/>
        </w:rPr>
      </w:pPr>
      <w:r>
        <w:rPr>
          <w:sz w:val="22"/>
          <w:szCs w:val="22"/>
          <w:lang w:val="fr-FR"/>
        </w:rPr>
        <w:t xml:space="preserve">La </w:t>
      </w:r>
      <w:r w:rsidR="00110A08" w:rsidRPr="00110A08">
        <w:rPr>
          <w:sz w:val="22"/>
          <w:szCs w:val="22"/>
          <w:lang w:val="fr-FR"/>
        </w:rPr>
        <w:t>création de richesses et de lutte contre la faim et la pauvreté,</w:t>
      </w:r>
    </w:p>
    <w:p w:rsidR="00110A08" w:rsidRPr="00110A08" w:rsidRDefault="00110A08" w:rsidP="00181CBC">
      <w:pPr>
        <w:pStyle w:val="ListParagraph"/>
        <w:numPr>
          <w:ilvl w:val="0"/>
          <w:numId w:val="45"/>
        </w:numPr>
        <w:ind w:left="851" w:hanging="284"/>
        <w:jc w:val="both"/>
        <w:rPr>
          <w:sz w:val="22"/>
          <w:szCs w:val="22"/>
          <w:lang w:val="fr-FR"/>
        </w:rPr>
      </w:pPr>
      <w:r w:rsidRPr="00110A08">
        <w:rPr>
          <w:sz w:val="22"/>
          <w:szCs w:val="22"/>
          <w:lang w:val="fr-FR"/>
        </w:rPr>
        <w:t>L’accès aux services sociaux de qualité et à la protection sociale</w:t>
      </w:r>
    </w:p>
    <w:p w:rsidR="00110A08" w:rsidRPr="00110A08" w:rsidRDefault="00110A08" w:rsidP="00181CBC">
      <w:pPr>
        <w:pStyle w:val="ListParagraph"/>
        <w:numPr>
          <w:ilvl w:val="0"/>
          <w:numId w:val="45"/>
        </w:numPr>
        <w:ind w:left="851" w:hanging="284"/>
        <w:jc w:val="both"/>
        <w:rPr>
          <w:sz w:val="22"/>
          <w:szCs w:val="22"/>
          <w:lang w:val="fr-FR"/>
        </w:rPr>
      </w:pPr>
      <w:r w:rsidRPr="00110A08">
        <w:rPr>
          <w:sz w:val="22"/>
          <w:szCs w:val="22"/>
          <w:lang w:val="fr-FR"/>
        </w:rPr>
        <w:t>La promotion des droits à un environnement et à un cadre de vie, sains et durables</w:t>
      </w:r>
    </w:p>
    <w:p w:rsidR="00277011" w:rsidRPr="00110A08" w:rsidRDefault="00110A08" w:rsidP="00181CBC">
      <w:pPr>
        <w:pStyle w:val="ListParagraph"/>
        <w:numPr>
          <w:ilvl w:val="0"/>
          <w:numId w:val="45"/>
        </w:numPr>
        <w:ind w:left="851" w:hanging="284"/>
        <w:jc w:val="both"/>
        <w:rPr>
          <w:sz w:val="22"/>
          <w:szCs w:val="22"/>
          <w:lang w:val="fr-FR"/>
        </w:rPr>
      </w:pPr>
      <w:r w:rsidRPr="00110A08">
        <w:rPr>
          <w:sz w:val="22"/>
          <w:szCs w:val="22"/>
          <w:lang w:val="fr-FR"/>
        </w:rPr>
        <w:t>La bonne gouvernance et la promotion du partenariat pour le développement</w:t>
      </w:r>
    </w:p>
    <w:p w:rsidR="00110A08" w:rsidRDefault="008F273A" w:rsidP="00277011">
      <w:pPr>
        <w:pStyle w:val="ListParagraph"/>
        <w:ind w:left="0"/>
        <w:jc w:val="both"/>
        <w:rPr>
          <w:sz w:val="22"/>
          <w:szCs w:val="22"/>
          <w:lang w:val="fr-FR"/>
        </w:rPr>
      </w:pPr>
      <w:r w:rsidRPr="00277011">
        <w:rPr>
          <w:sz w:val="22"/>
          <w:szCs w:val="22"/>
          <w:lang w:val="fr-FR"/>
        </w:rPr>
        <w:t xml:space="preserve"> </w:t>
      </w:r>
    </w:p>
    <w:p w:rsidR="00BD5C0D" w:rsidRPr="00973A3C" w:rsidRDefault="00160094" w:rsidP="00BD5C0D">
      <w:pPr>
        <w:pStyle w:val="ListParagraph"/>
        <w:numPr>
          <w:ilvl w:val="0"/>
          <w:numId w:val="9"/>
        </w:numPr>
        <w:jc w:val="both"/>
        <w:rPr>
          <w:sz w:val="22"/>
          <w:szCs w:val="22"/>
          <w:lang w:val="fr-FR"/>
        </w:rPr>
      </w:pPr>
      <w:r w:rsidRPr="00973A3C">
        <w:rPr>
          <w:sz w:val="22"/>
          <w:szCs w:val="22"/>
          <w:lang w:val="fr-FR"/>
        </w:rPr>
        <w:t xml:space="preserve">Ces </w:t>
      </w:r>
      <w:r w:rsidR="00347F23">
        <w:rPr>
          <w:sz w:val="22"/>
          <w:szCs w:val="22"/>
          <w:lang w:val="fr-FR"/>
        </w:rPr>
        <w:t>enjeux</w:t>
      </w:r>
      <w:r w:rsidRPr="00973A3C">
        <w:rPr>
          <w:sz w:val="22"/>
          <w:szCs w:val="22"/>
          <w:lang w:val="fr-FR"/>
        </w:rPr>
        <w:t xml:space="preserve"> ont été analysés et ont mis en évidence le fait que le Sénégal devrait pouvoir réaliser certains objectifs principaux de développement conformes aux engagements du Millénaire. Cependant, un certain nombre de cibles et d’objectifs ne </w:t>
      </w:r>
      <w:r w:rsidR="008B1CF9" w:rsidRPr="00973A3C">
        <w:rPr>
          <w:sz w:val="22"/>
          <w:szCs w:val="22"/>
          <w:lang w:val="fr-FR"/>
        </w:rPr>
        <w:t xml:space="preserve">pourront pas être atteints </w:t>
      </w:r>
      <w:r w:rsidRPr="00973A3C">
        <w:rPr>
          <w:sz w:val="22"/>
          <w:szCs w:val="22"/>
          <w:lang w:val="fr-FR"/>
        </w:rPr>
        <w:t>à l’horizon 2015 sans des efforts exceptionnels et un appui important de la communauté internationale. Pour chaque domaine l’analyse a permis d’identifier des ax</w:t>
      </w:r>
      <w:r w:rsidR="00973A3C" w:rsidRPr="00973A3C">
        <w:rPr>
          <w:sz w:val="22"/>
          <w:szCs w:val="22"/>
          <w:lang w:val="fr-FR"/>
        </w:rPr>
        <w:t>es stratégiques de coopération et il a été décidé que le suivi-</w:t>
      </w:r>
      <w:r w:rsidR="00BD5C0D" w:rsidRPr="00973A3C">
        <w:rPr>
          <w:sz w:val="22"/>
          <w:szCs w:val="22"/>
          <w:lang w:val="fr-FR"/>
        </w:rPr>
        <w:t xml:space="preserve">évaluation </w:t>
      </w:r>
      <w:r w:rsidR="00973A3C">
        <w:rPr>
          <w:sz w:val="22"/>
          <w:szCs w:val="22"/>
          <w:lang w:val="fr-FR"/>
        </w:rPr>
        <w:t xml:space="preserve">de le mise en œuvre de cet </w:t>
      </w:r>
      <w:r w:rsidR="00BD5C0D" w:rsidRPr="00973A3C">
        <w:rPr>
          <w:sz w:val="22"/>
          <w:szCs w:val="22"/>
          <w:lang w:val="fr-FR"/>
        </w:rPr>
        <w:t>UNDAF</w:t>
      </w:r>
      <w:r w:rsidR="00973A3C">
        <w:rPr>
          <w:sz w:val="22"/>
          <w:szCs w:val="22"/>
          <w:lang w:val="fr-FR"/>
        </w:rPr>
        <w:t xml:space="preserve"> serait fait </w:t>
      </w:r>
      <w:r w:rsidR="00BD5C0D" w:rsidRPr="00973A3C">
        <w:rPr>
          <w:sz w:val="22"/>
          <w:szCs w:val="22"/>
          <w:lang w:val="fr-FR"/>
        </w:rPr>
        <w:t>à travers les mécanismes existants autour du DSRP et des OMD</w:t>
      </w:r>
      <w:r w:rsidR="00973A3C">
        <w:rPr>
          <w:sz w:val="22"/>
          <w:szCs w:val="22"/>
          <w:lang w:val="fr-FR"/>
        </w:rPr>
        <w:t xml:space="preserve"> en utilisant les mêmes indicateurs.</w:t>
      </w:r>
    </w:p>
    <w:p w:rsidR="00160094" w:rsidRDefault="00160094" w:rsidP="00160094">
      <w:pPr>
        <w:pStyle w:val="ListParagraph"/>
        <w:ind w:left="0"/>
        <w:jc w:val="both"/>
        <w:rPr>
          <w:sz w:val="22"/>
          <w:szCs w:val="22"/>
          <w:lang w:val="fr-FR"/>
        </w:rPr>
      </w:pPr>
    </w:p>
    <w:p w:rsidR="008B1CF9" w:rsidRPr="00E25D8D" w:rsidRDefault="00973A3C" w:rsidP="008B1CF9">
      <w:pPr>
        <w:pStyle w:val="ListParagraph"/>
        <w:numPr>
          <w:ilvl w:val="0"/>
          <w:numId w:val="9"/>
        </w:numPr>
        <w:jc w:val="both"/>
        <w:rPr>
          <w:sz w:val="22"/>
          <w:szCs w:val="22"/>
          <w:lang w:val="fr-FR"/>
        </w:rPr>
      </w:pPr>
      <w:r>
        <w:rPr>
          <w:sz w:val="22"/>
          <w:szCs w:val="22"/>
          <w:lang w:val="fr-FR"/>
        </w:rPr>
        <w:t>L’</w:t>
      </w:r>
      <w:r w:rsidR="008B1CF9">
        <w:rPr>
          <w:sz w:val="22"/>
          <w:szCs w:val="22"/>
          <w:lang w:val="fr-FR"/>
        </w:rPr>
        <w:t xml:space="preserve">analyse </w:t>
      </w:r>
      <w:r>
        <w:rPr>
          <w:sz w:val="22"/>
          <w:szCs w:val="22"/>
          <w:lang w:val="fr-FR"/>
        </w:rPr>
        <w:t xml:space="preserve">conduite pour le CCA </w:t>
      </w:r>
      <w:r w:rsidR="008B1CF9">
        <w:rPr>
          <w:sz w:val="22"/>
          <w:szCs w:val="22"/>
          <w:lang w:val="fr-FR"/>
        </w:rPr>
        <w:t xml:space="preserve">a été repris pour l’élaboration du </w:t>
      </w:r>
      <w:r w:rsidR="008B1CF9" w:rsidRPr="008B1CF9">
        <w:rPr>
          <w:sz w:val="22"/>
          <w:szCs w:val="22"/>
          <w:lang w:val="fr-FR"/>
        </w:rPr>
        <w:t>Cadre des Nations Unies pour l’Aide au Développement (UNDAF)</w:t>
      </w:r>
      <w:r w:rsidR="008B1CF9">
        <w:rPr>
          <w:sz w:val="22"/>
          <w:szCs w:val="22"/>
          <w:lang w:val="fr-FR"/>
        </w:rPr>
        <w:t>. Ce cadre a été fondé sur les trois axes stratégiques de coopération suivants :</w:t>
      </w:r>
    </w:p>
    <w:p w:rsidR="008B1CF9" w:rsidRPr="008B1CF9" w:rsidRDefault="008B1CF9" w:rsidP="00181CBC">
      <w:pPr>
        <w:pStyle w:val="ListParagraph"/>
        <w:numPr>
          <w:ilvl w:val="0"/>
          <w:numId w:val="45"/>
        </w:numPr>
        <w:ind w:left="851" w:hanging="284"/>
        <w:jc w:val="both"/>
        <w:rPr>
          <w:sz w:val="22"/>
          <w:szCs w:val="22"/>
          <w:lang w:val="fr-FR"/>
        </w:rPr>
      </w:pPr>
      <w:r w:rsidRPr="008B1CF9">
        <w:rPr>
          <w:sz w:val="22"/>
          <w:szCs w:val="22"/>
          <w:lang w:val="fr-FR"/>
        </w:rPr>
        <w:t>E</w:t>
      </w:r>
      <w:r w:rsidR="00E25D8D">
        <w:rPr>
          <w:sz w:val="22"/>
          <w:szCs w:val="22"/>
          <w:lang w:val="fr-FR"/>
        </w:rPr>
        <w:t xml:space="preserve">ffet </w:t>
      </w:r>
      <w:r w:rsidRPr="008B1CF9">
        <w:rPr>
          <w:sz w:val="22"/>
          <w:szCs w:val="22"/>
          <w:lang w:val="fr-FR"/>
        </w:rPr>
        <w:t>UNDAF 1 : La promotion et le développement des micro, petites et moyennes entreprises apporte une contribution majeure à la création de revenus, d’emplois décents, d’une sécurité alimentaire et d’une protection sociale notamment, au bénéfice des femmes et des jeunes dans les zones de concentration du SNU.</w:t>
      </w:r>
    </w:p>
    <w:p w:rsidR="008B1CF9" w:rsidRPr="008B1CF9" w:rsidRDefault="00E25D8D" w:rsidP="00181CBC">
      <w:pPr>
        <w:pStyle w:val="ListParagraph"/>
        <w:numPr>
          <w:ilvl w:val="0"/>
          <w:numId w:val="45"/>
        </w:numPr>
        <w:ind w:left="851" w:hanging="284"/>
        <w:jc w:val="both"/>
        <w:rPr>
          <w:sz w:val="22"/>
          <w:szCs w:val="22"/>
          <w:lang w:val="fr-FR"/>
        </w:rPr>
      </w:pPr>
      <w:r>
        <w:rPr>
          <w:sz w:val="22"/>
          <w:szCs w:val="22"/>
          <w:lang w:val="fr-FR"/>
        </w:rPr>
        <w:t>Effet</w:t>
      </w:r>
      <w:r w:rsidR="008B1CF9" w:rsidRPr="008B1CF9">
        <w:rPr>
          <w:sz w:val="22"/>
          <w:szCs w:val="22"/>
          <w:lang w:val="fr-FR"/>
        </w:rPr>
        <w:t xml:space="preserve"> UNDAF 2 : Les populations vulnérables des zones de concentration du SNU ont accès et utilisent des services sociaux de base de qualité, contribuant ainsi à l’atteinte des OMD 2, 3, 4, 5, 6 et 7.</w:t>
      </w:r>
    </w:p>
    <w:p w:rsidR="00160094" w:rsidRPr="008B1CF9" w:rsidRDefault="00E25D8D" w:rsidP="00181CBC">
      <w:pPr>
        <w:pStyle w:val="ListParagraph"/>
        <w:numPr>
          <w:ilvl w:val="0"/>
          <w:numId w:val="45"/>
        </w:numPr>
        <w:ind w:left="851" w:hanging="284"/>
        <w:jc w:val="both"/>
        <w:rPr>
          <w:sz w:val="22"/>
          <w:szCs w:val="22"/>
          <w:lang w:val="fr-FR"/>
        </w:rPr>
      </w:pPr>
      <w:r>
        <w:rPr>
          <w:sz w:val="22"/>
          <w:szCs w:val="22"/>
          <w:lang w:val="fr-FR"/>
        </w:rPr>
        <w:t>Effet</w:t>
      </w:r>
      <w:r w:rsidR="008B1CF9" w:rsidRPr="008B1CF9">
        <w:rPr>
          <w:sz w:val="22"/>
          <w:szCs w:val="22"/>
          <w:lang w:val="fr-FR"/>
        </w:rPr>
        <w:t xml:space="preserve"> UNDAF 3 : La participation effective de tous les acteurs concernés, l’efficacité, la transparence, l’équité de genre, la promotion des droits humains et du développement durable sont renforcées dans la définition, la mise en </w:t>
      </w:r>
      <w:r w:rsidR="00A34AFB" w:rsidRPr="008B1CF9">
        <w:rPr>
          <w:sz w:val="22"/>
          <w:szCs w:val="22"/>
          <w:lang w:val="fr-FR"/>
        </w:rPr>
        <w:t>œuvre</w:t>
      </w:r>
      <w:r w:rsidR="008B1CF9" w:rsidRPr="008B1CF9">
        <w:rPr>
          <w:sz w:val="22"/>
          <w:szCs w:val="22"/>
          <w:lang w:val="fr-FR"/>
        </w:rPr>
        <w:t xml:space="preserve"> et l’évaluation des politiques et programmes de développement.</w:t>
      </w:r>
    </w:p>
    <w:p w:rsidR="00160094" w:rsidRPr="00160094" w:rsidRDefault="00160094" w:rsidP="00160094">
      <w:pPr>
        <w:pStyle w:val="ListParagraph"/>
        <w:ind w:left="0"/>
        <w:jc w:val="both"/>
        <w:rPr>
          <w:sz w:val="22"/>
          <w:szCs w:val="22"/>
          <w:lang w:val="fr-FR"/>
        </w:rPr>
      </w:pPr>
    </w:p>
    <w:p w:rsidR="00E03CFF" w:rsidRPr="00BD5C0D" w:rsidRDefault="00A51C88" w:rsidP="00BD5C0D">
      <w:pPr>
        <w:pStyle w:val="ListParagraph"/>
        <w:numPr>
          <w:ilvl w:val="0"/>
          <w:numId w:val="9"/>
        </w:numPr>
        <w:jc w:val="both"/>
        <w:rPr>
          <w:sz w:val="22"/>
          <w:szCs w:val="22"/>
          <w:lang w:val="fr-FR"/>
        </w:rPr>
      </w:pPr>
      <w:r w:rsidRPr="00BD5C0D">
        <w:rPr>
          <w:sz w:val="22"/>
          <w:szCs w:val="22"/>
          <w:lang w:val="fr-FR"/>
        </w:rPr>
        <w:lastRenderedPageBreak/>
        <w:t>Ce cadre pour l’aide au développement focalise principalement sur la réduction de la pauvreté</w:t>
      </w:r>
      <w:r w:rsidR="00BD5C0D" w:rsidRPr="00BD5C0D">
        <w:rPr>
          <w:sz w:val="22"/>
          <w:szCs w:val="22"/>
          <w:lang w:val="fr-FR"/>
        </w:rPr>
        <w:t xml:space="preserve">. </w:t>
      </w:r>
      <w:r w:rsidRPr="00BD5C0D">
        <w:rPr>
          <w:sz w:val="22"/>
          <w:szCs w:val="22"/>
          <w:lang w:val="fr-FR"/>
        </w:rPr>
        <w:t xml:space="preserve"> L’environnement </w:t>
      </w:r>
      <w:r w:rsidR="00BD5C0D">
        <w:rPr>
          <w:sz w:val="22"/>
          <w:szCs w:val="22"/>
          <w:lang w:val="fr-FR"/>
        </w:rPr>
        <w:t xml:space="preserve">fait parti de ce cadre sous l’Effet 1 qui est détaillé en </w:t>
      </w:r>
      <w:r w:rsidRPr="00BD5C0D">
        <w:rPr>
          <w:sz w:val="22"/>
          <w:szCs w:val="22"/>
          <w:lang w:val="fr-FR"/>
        </w:rPr>
        <w:t>Effet programme</w:t>
      </w:r>
      <w:r w:rsidR="00BD5C0D">
        <w:rPr>
          <w:sz w:val="22"/>
          <w:szCs w:val="22"/>
          <w:lang w:val="fr-FR"/>
        </w:rPr>
        <w:t xml:space="preserve">. Parmi 6 Effet programmes sous l’Effet 1 il est noté </w:t>
      </w:r>
      <w:r w:rsidR="00BD5C0D" w:rsidRPr="00973A3C">
        <w:rPr>
          <w:sz w:val="22"/>
          <w:szCs w:val="22"/>
          <w:lang w:val="fr-FR"/>
        </w:rPr>
        <w:t>l’</w:t>
      </w:r>
      <w:r w:rsidR="00BD5C0D" w:rsidRPr="00973A3C">
        <w:rPr>
          <w:i/>
          <w:sz w:val="22"/>
          <w:szCs w:val="22"/>
          <w:lang w:val="fr-FR"/>
        </w:rPr>
        <w:t>Effet programme</w:t>
      </w:r>
      <w:r w:rsidRPr="00973A3C">
        <w:rPr>
          <w:i/>
          <w:sz w:val="22"/>
          <w:szCs w:val="22"/>
          <w:lang w:val="fr-FR"/>
        </w:rPr>
        <w:t xml:space="preserve"> 1.6 </w:t>
      </w:r>
      <w:r w:rsidR="00BD5C0D" w:rsidRPr="00973A3C">
        <w:rPr>
          <w:i/>
          <w:sz w:val="22"/>
          <w:szCs w:val="22"/>
          <w:lang w:val="fr-FR"/>
        </w:rPr>
        <w:t xml:space="preserve">- </w:t>
      </w:r>
      <w:r w:rsidR="00E03CFF" w:rsidRPr="00973A3C">
        <w:rPr>
          <w:i/>
          <w:sz w:val="22"/>
          <w:szCs w:val="22"/>
          <w:lang w:val="fr-FR"/>
        </w:rPr>
        <w:t>La durabilité des moyens d’existence des groupes vulnérables et leur cadre de vie sont améliorés dans les zones de concentration du SNU à travers des actions de protection de l’environnement et de valorisation des ressources naturelles</w:t>
      </w:r>
      <w:r w:rsidR="00BD5C0D">
        <w:rPr>
          <w:sz w:val="22"/>
          <w:szCs w:val="22"/>
          <w:lang w:val="fr-FR"/>
        </w:rPr>
        <w:t>. Correspondant à cet Effet programme trois produits sont attendus de ce cadre de l’aide au développement pour le Sénégal:</w:t>
      </w:r>
      <w:r w:rsidR="00E03CFF" w:rsidRPr="00BD5C0D">
        <w:rPr>
          <w:sz w:val="22"/>
          <w:szCs w:val="22"/>
          <w:lang w:val="fr-FR"/>
        </w:rPr>
        <w:t xml:space="preserve"> </w:t>
      </w:r>
    </w:p>
    <w:p w:rsidR="00E03CFF" w:rsidRPr="00BD5C0D" w:rsidRDefault="00BD5C0D" w:rsidP="00181CBC">
      <w:pPr>
        <w:pStyle w:val="ListParagraph"/>
        <w:numPr>
          <w:ilvl w:val="0"/>
          <w:numId w:val="45"/>
        </w:numPr>
        <w:ind w:left="851" w:hanging="284"/>
        <w:jc w:val="both"/>
        <w:rPr>
          <w:sz w:val="22"/>
          <w:szCs w:val="22"/>
          <w:lang w:val="fr-FR"/>
        </w:rPr>
      </w:pPr>
      <w:r>
        <w:rPr>
          <w:sz w:val="22"/>
          <w:szCs w:val="22"/>
          <w:lang w:val="fr-FR"/>
        </w:rPr>
        <w:t>Produit 1.6.1 -</w:t>
      </w:r>
      <w:r w:rsidR="00E03CFF" w:rsidRPr="00BD5C0D">
        <w:rPr>
          <w:sz w:val="22"/>
          <w:szCs w:val="22"/>
          <w:lang w:val="fr-FR"/>
        </w:rPr>
        <w:t xml:space="preserve"> Les initiatives de préservation de la biodiversité, de développement durable des ressources halieutiques et aquatiques et de lutte contre la désertification sont intensifiées</w:t>
      </w:r>
    </w:p>
    <w:p w:rsidR="00E03CFF" w:rsidRPr="00BD5C0D" w:rsidRDefault="00BD5C0D" w:rsidP="00181CBC">
      <w:pPr>
        <w:pStyle w:val="ListParagraph"/>
        <w:numPr>
          <w:ilvl w:val="0"/>
          <w:numId w:val="45"/>
        </w:numPr>
        <w:ind w:left="851" w:hanging="284"/>
        <w:jc w:val="both"/>
        <w:rPr>
          <w:sz w:val="22"/>
          <w:szCs w:val="22"/>
          <w:lang w:val="fr-FR"/>
        </w:rPr>
      </w:pPr>
      <w:r>
        <w:rPr>
          <w:sz w:val="22"/>
          <w:szCs w:val="22"/>
          <w:lang w:val="fr-FR"/>
        </w:rPr>
        <w:t>Produit 1.6.2 -</w:t>
      </w:r>
      <w:r w:rsidR="00E03CFF" w:rsidRPr="00BD5C0D">
        <w:rPr>
          <w:sz w:val="22"/>
          <w:szCs w:val="22"/>
          <w:lang w:val="fr-FR"/>
        </w:rPr>
        <w:t xml:space="preserve"> L’initiative en faveur de la promotion des</w:t>
      </w:r>
      <w:r w:rsidR="00A51C88" w:rsidRPr="00BD5C0D">
        <w:rPr>
          <w:sz w:val="22"/>
          <w:szCs w:val="22"/>
          <w:lang w:val="fr-FR"/>
        </w:rPr>
        <w:t xml:space="preserve"> </w:t>
      </w:r>
      <w:r w:rsidR="00E03CFF" w:rsidRPr="00BD5C0D">
        <w:rPr>
          <w:sz w:val="22"/>
          <w:szCs w:val="22"/>
          <w:lang w:val="fr-FR"/>
        </w:rPr>
        <w:t>moyens d’existence durables est engagée à l’échelle</w:t>
      </w:r>
      <w:r w:rsidR="00A51C88" w:rsidRPr="00BD5C0D">
        <w:rPr>
          <w:sz w:val="22"/>
          <w:szCs w:val="22"/>
          <w:lang w:val="fr-FR"/>
        </w:rPr>
        <w:t xml:space="preserve"> </w:t>
      </w:r>
      <w:r w:rsidR="00E03CFF" w:rsidRPr="00BD5C0D">
        <w:rPr>
          <w:sz w:val="22"/>
          <w:szCs w:val="22"/>
          <w:lang w:val="fr-FR"/>
        </w:rPr>
        <w:t>nationale et dans les zones de concentration</w:t>
      </w:r>
    </w:p>
    <w:p w:rsidR="00E03CFF" w:rsidRPr="00BD5C0D" w:rsidRDefault="00BD5C0D" w:rsidP="00181CBC">
      <w:pPr>
        <w:pStyle w:val="ListParagraph"/>
        <w:numPr>
          <w:ilvl w:val="0"/>
          <w:numId w:val="45"/>
        </w:numPr>
        <w:ind w:left="851" w:hanging="284"/>
        <w:jc w:val="both"/>
        <w:rPr>
          <w:sz w:val="22"/>
          <w:szCs w:val="22"/>
          <w:lang w:val="fr-FR"/>
        </w:rPr>
      </w:pPr>
      <w:r>
        <w:rPr>
          <w:sz w:val="22"/>
          <w:szCs w:val="22"/>
          <w:lang w:val="fr-FR"/>
        </w:rPr>
        <w:t>Produit 1.6.3 -</w:t>
      </w:r>
      <w:r w:rsidR="00E03CFF" w:rsidRPr="00BD5C0D">
        <w:rPr>
          <w:sz w:val="22"/>
          <w:szCs w:val="22"/>
          <w:lang w:val="fr-FR"/>
        </w:rPr>
        <w:t xml:space="preserve"> Le Cadre de vie des groupes vulnérables</w:t>
      </w:r>
      <w:r w:rsidR="00A51C88" w:rsidRPr="00BD5C0D">
        <w:rPr>
          <w:sz w:val="22"/>
          <w:szCs w:val="22"/>
          <w:lang w:val="fr-FR"/>
        </w:rPr>
        <w:t xml:space="preserve"> </w:t>
      </w:r>
      <w:r w:rsidR="00E03CFF" w:rsidRPr="00BD5C0D">
        <w:rPr>
          <w:sz w:val="22"/>
          <w:szCs w:val="22"/>
          <w:lang w:val="fr-FR"/>
        </w:rPr>
        <w:t>est amélioré en milieu urbain et péri-urbain</w:t>
      </w:r>
    </w:p>
    <w:p w:rsidR="00973A3C" w:rsidRDefault="00973A3C" w:rsidP="00973A3C">
      <w:pPr>
        <w:pStyle w:val="ListParagraph"/>
        <w:ind w:left="0"/>
        <w:jc w:val="both"/>
        <w:rPr>
          <w:sz w:val="22"/>
          <w:szCs w:val="22"/>
          <w:lang w:val="fr-FR"/>
        </w:rPr>
      </w:pPr>
    </w:p>
    <w:p w:rsidR="00E03CFF" w:rsidRPr="00BD5C0D" w:rsidRDefault="00973A3C" w:rsidP="00BD5C0D">
      <w:pPr>
        <w:pStyle w:val="ListParagraph"/>
        <w:numPr>
          <w:ilvl w:val="0"/>
          <w:numId w:val="9"/>
        </w:numPr>
        <w:jc w:val="both"/>
        <w:rPr>
          <w:sz w:val="22"/>
          <w:szCs w:val="22"/>
          <w:lang w:val="fr-FR"/>
        </w:rPr>
      </w:pPr>
      <w:r>
        <w:rPr>
          <w:sz w:val="22"/>
          <w:szCs w:val="22"/>
          <w:lang w:val="fr-FR"/>
        </w:rPr>
        <w:t>La relation entre l’UNDAF et le PASEF existe donc au travers de ces produits attendus, particulièrement avec le produit 1.6.2. Toutefois, il est noté que cet UNDAF n’a pas une grande concentration sur les aspects environnementaux. C’est donc principalement l’objectif de réduction de la pauvreté du PASEF au travers d’une meilleure exploitation des écosystèmes forestiers par les communautés locales qui lie ce projet conjoint avec l’UNDAF.</w:t>
      </w:r>
    </w:p>
    <w:p w:rsidR="008F273A" w:rsidRPr="00277011" w:rsidRDefault="008F273A" w:rsidP="00277011">
      <w:pPr>
        <w:pStyle w:val="ListParagraph"/>
        <w:ind w:left="0"/>
        <w:jc w:val="both"/>
        <w:rPr>
          <w:sz w:val="22"/>
          <w:szCs w:val="22"/>
          <w:lang w:val="fr-FR"/>
        </w:rPr>
      </w:pPr>
    </w:p>
    <w:p w:rsidR="00A13404" w:rsidRPr="00F010A6" w:rsidRDefault="00B37522" w:rsidP="00E90B79">
      <w:pPr>
        <w:pStyle w:val="Heading3"/>
        <w:jc w:val="both"/>
        <w:rPr>
          <w:lang w:val="fr-FR"/>
        </w:rPr>
      </w:pPr>
      <w:bookmarkStart w:id="23" w:name="_Toc154411529"/>
      <w:r w:rsidRPr="00F010A6">
        <w:rPr>
          <w:lang w:val="fr-FR"/>
        </w:rPr>
        <w:t>Align</w:t>
      </w:r>
      <w:r w:rsidR="00003807" w:rsidRPr="00F010A6">
        <w:rPr>
          <w:lang w:val="fr-FR"/>
        </w:rPr>
        <w:t>e</w:t>
      </w:r>
      <w:r w:rsidRPr="00F010A6">
        <w:rPr>
          <w:lang w:val="fr-FR"/>
        </w:rPr>
        <w:t xml:space="preserve">ment </w:t>
      </w:r>
      <w:r w:rsidR="00003807" w:rsidRPr="00F010A6">
        <w:rPr>
          <w:lang w:val="fr-FR"/>
        </w:rPr>
        <w:t>avec les Buts et Principes du F-OMD</w:t>
      </w:r>
      <w:bookmarkEnd w:id="23"/>
    </w:p>
    <w:p w:rsidR="001A7246" w:rsidRDefault="001A7246" w:rsidP="00A63608">
      <w:pPr>
        <w:pStyle w:val="ListParagraph"/>
        <w:numPr>
          <w:ilvl w:val="0"/>
          <w:numId w:val="9"/>
        </w:numPr>
        <w:jc w:val="both"/>
        <w:rPr>
          <w:sz w:val="22"/>
          <w:lang w:val="fr-FR"/>
        </w:rPr>
      </w:pPr>
      <w:r w:rsidRPr="001A7246">
        <w:rPr>
          <w:sz w:val="22"/>
          <w:lang w:val="fr-FR"/>
        </w:rPr>
        <w:t>Le projet conjoint est bien aligné avec les buts et principes du F-OMD. Comme il a été présenté dans les sections précédent</w:t>
      </w:r>
      <w:r>
        <w:rPr>
          <w:sz w:val="22"/>
          <w:lang w:val="fr-FR"/>
        </w:rPr>
        <w:t>e</w:t>
      </w:r>
      <w:r w:rsidRPr="001A7246">
        <w:rPr>
          <w:sz w:val="22"/>
          <w:lang w:val="fr-FR"/>
        </w:rPr>
        <w:t>s, le PASEF répond</w:t>
      </w:r>
      <w:r>
        <w:rPr>
          <w:sz w:val="22"/>
          <w:lang w:val="fr-FR"/>
        </w:rPr>
        <w:t xml:space="preserve"> à des priorités nationales qui ont été identifiées par les partenaires nationaux et le système des nations unies. Le projet conjoint </w:t>
      </w:r>
      <w:r w:rsidRPr="001A7246">
        <w:rPr>
          <w:sz w:val="22"/>
          <w:lang w:val="fr-FR"/>
        </w:rPr>
        <w:t xml:space="preserve"> </w:t>
      </w:r>
      <w:r>
        <w:rPr>
          <w:sz w:val="22"/>
          <w:lang w:val="fr-FR"/>
        </w:rPr>
        <w:t>cherche aussi à coordonner le travail des agences des nations unies avec les partenaires des nations unies et supporte la mise en œuvre d’activités innovatrices avec le potentiel pour répliquer ces activités. Le projet conjoint est aussi bien aligné avec les objectifs de la fenêtre environnement et changement climatique du F-OMD.</w:t>
      </w:r>
    </w:p>
    <w:p w:rsidR="001A7246" w:rsidRDefault="001A7246" w:rsidP="001A7246">
      <w:pPr>
        <w:pStyle w:val="ListParagraph"/>
        <w:ind w:left="0"/>
        <w:jc w:val="both"/>
        <w:rPr>
          <w:sz w:val="22"/>
          <w:lang w:val="fr-FR"/>
        </w:rPr>
      </w:pPr>
    </w:p>
    <w:p w:rsidR="001A7246" w:rsidRPr="001A7246" w:rsidRDefault="001A7246" w:rsidP="001A7246">
      <w:pPr>
        <w:pStyle w:val="ListParagraph"/>
        <w:numPr>
          <w:ilvl w:val="0"/>
          <w:numId w:val="9"/>
        </w:numPr>
        <w:jc w:val="both"/>
        <w:rPr>
          <w:sz w:val="22"/>
          <w:lang w:val="fr-FR"/>
        </w:rPr>
      </w:pPr>
      <w:r>
        <w:rPr>
          <w:sz w:val="22"/>
          <w:lang w:val="fr-FR"/>
        </w:rPr>
        <w:t xml:space="preserve">Le gouvernement Espagnol a décidé d’établir </w:t>
      </w:r>
      <w:r w:rsidRPr="001A7246">
        <w:rPr>
          <w:sz w:val="22"/>
          <w:lang w:val="fr-FR"/>
        </w:rPr>
        <w:t>le fond pour la réalisation des OMD (</w:t>
      </w:r>
      <w:r>
        <w:rPr>
          <w:sz w:val="22"/>
          <w:lang w:val="fr-FR"/>
        </w:rPr>
        <w:t xml:space="preserve">F-OMD) comme un mécanisme pour développer les partenariats institutionnels entre les agences des nations unies. Cette décision a été faite dans le contexte du Plan Directeur Espagnol pour la coopération internationale (2005-2008) qui décrit les politiques et les priorités financières de l’Espagne pour supporter la mise en œuvre des OMD. Les buts du F-OMD ont été d’accélérer les progrès à atteindre les OMD dans les pays sélectionnés au travers du: </w:t>
      </w:r>
    </w:p>
    <w:p w:rsidR="001A7246" w:rsidRDefault="001A7246"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Support des politiques et programmes qui promettent un impact significatif et mesurable pour l’atteinte de certains OMD ;</w:t>
      </w:r>
    </w:p>
    <w:p w:rsidR="002170EC" w:rsidRDefault="001A7246"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 xml:space="preserve">Financement du test et de la </w:t>
      </w:r>
      <w:r w:rsidR="002170EC">
        <w:rPr>
          <w:sz w:val="22"/>
          <w:szCs w:val="22"/>
          <w:lang w:val="fr-FR"/>
        </w:rPr>
        <w:t xml:space="preserve">duplication </w:t>
      </w:r>
      <w:r>
        <w:rPr>
          <w:sz w:val="22"/>
          <w:szCs w:val="22"/>
          <w:lang w:val="fr-FR"/>
        </w:rPr>
        <w:t>des modèles</w:t>
      </w:r>
      <w:r w:rsidR="002170EC">
        <w:rPr>
          <w:sz w:val="22"/>
          <w:szCs w:val="22"/>
          <w:lang w:val="fr-FR"/>
        </w:rPr>
        <w:t xml:space="preserve"> qui sont un succès ;</w:t>
      </w:r>
    </w:p>
    <w:p w:rsidR="002170EC" w:rsidRDefault="002170EC"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 xml:space="preserve">Catalyser les innovations dans les pratiques de développement ; et </w:t>
      </w:r>
    </w:p>
    <w:p w:rsidR="001A7246" w:rsidRDefault="002170EC"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Adoption de mécanismes qui améliore</w:t>
      </w:r>
      <w:r w:rsidR="00D070EA">
        <w:rPr>
          <w:sz w:val="22"/>
          <w:szCs w:val="22"/>
          <w:lang w:val="fr-FR"/>
        </w:rPr>
        <w:t>nt</w:t>
      </w:r>
      <w:r>
        <w:rPr>
          <w:sz w:val="22"/>
          <w:szCs w:val="22"/>
          <w:lang w:val="fr-FR"/>
        </w:rPr>
        <w:t xml:space="preserve"> la qualité de l’aide comme ceux anticipés par la Déclaration de Paris sur l’aide effective.</w:t>
      </w:r>
    </w:p>
    <w:p w:rsidR="00A63608" w:rsidRPr="001A7246" w:rsidRDefault="00A63608" w:rsidP="00A63608">
      <w:pPr>
        <w:jc w:val="both"/>
        <w:rPr>
          <w:sz w:val="22"/>
          <w:lang w:val="fr-FR"/>
        </w:rPr>
      </w:pPr>
    </w:p>
    <w:p w:rsidR="002170EC" w:rsidRPr="00FC16A7" w:rsidRDefault="00FC16A7" w:rsidP="002170EC">
      <w:pPr>
        <w:pStyle w:val="ListParagraph"/>
        <w:numPr>
          <w:ilvl w:val="0"/>
          <w:numId w:val="9"/>
        </w:numPr>
        <w:jc w:val="both"/>
        <w:rPr>
          <w:sz w:val="22"/>
          <w:lang w:val="fr-FR"/>
        </w:rPr>
      </w:pPr>
      <w:r>
        <w:rPr>
          <w:sz w:val="22"/>
          <w:lang w:val="fr-FR"/>
        </w:rPr>
        <w:t>Les activités du fond et la façon avec laquelle les interventions au niveau des pays sont formulées sont guidées par les principes suivants :</w:t>
      </w:r>
    </w:p>
    <w:p w:rsidR="00FC16A7" w:rsidRDefault="00FC16A7"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Supporte des programmes ancrés dans des priorités nationales et aligné</w:t>
      </w:r>
      <w:r w:rsidR="00D070EA">
        <w:rPr>
          <w:sz w:val="22"/>
          <w:szCs w:val="22"/>
          <w:lang w:val="fr-FR"/>
        </w:rPr>
        <w:t>s</w:t>
      </w:r>
      <w:r>
        <w:rPr>
          <w:sz w:val="22"/>
          <w:szCs w:val="22"/>
          <w:lang w:val="fr-FR"/>
        </w:rPr>
        <w:t xml:space="preserve"> avec la Déclaration de Paris;</w:t>
      </w:r>
    </w:p>
    <w:p w:rsidR="00FC16A7" w:rsidRDefault="00FC16A7"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Assurer la pérennisation de ces investissements ;</w:t>
      </w:r>
    </w:p>
    <w:p w:rsidR="00B370FD" w:rsidRDefault="00FC16A7" w:rsidP="00181CBC">
      <w:pPr>
        <w:widowControl/>
        <w:numPr>
          <w:ilvl w:val="3"/>
          <w:numId w:val="47"/>
        </w:numPr>
        <w:tabs>
          <w:tab w:val="left" w:pos="-720"/>
          <w:tab w:val="left" w:pos="1134"/>
        </w:tabs>
        <w:ind w:left="1134" w:hanging="567"/>
        <w:jc w:val="both"/>
        <w:rPr>
          <w:sz w:val="22"/>
          <w:szCs w:val="22"/>
          <w:lang w:val="fr-FR"/>
        </w:rPr>
      </w:pPr>
      <w:r w:rsidRPr="00FC16A7">
        <w:rPr>
          <w:sz w:val="22"/>
          <w:szCs w:val="22"/>
          <w:lang w:val="fr-FR"/>
        </w:rPr>
        <w:t>Appliquer les standards les plus élevés en matière de formulation</w:t>
      </w:r>
      <w:r>
        <w:rPr>
          <w:sz w:val="22"/>
          <w:szCs w:val="22"/>
          <w:lang w:val="fr-FR"/>
        </w:rPr>
        <w:t xml:space="preserve">, de suivi et d’évaluation </w:t>
      </w:r>
      <w:r w:rsidRPr="00FC16A7">
        <w:rPr>
          <w:sz w:val="22"/>
          <w:szCs w:val="22"/>
          <w:lang w:val="fr-FR"/>
        </w:rPr>
        <w:t>de program</w:t>
      </w:r>
      <w:r>
        <w:rPr>
          <w:sz w:val="22"/>
          <w:szCs w:val="22"/>
          <w:lang w:val="fr-FR"/>
        </w:rPr>
        <w:t>mes dans le contexte d’un</w:t>
      </w:r>
      <w:r w:rsidRPr="00FC16A7">
        <w:rPr>
          <w:sz w:val="22"/>
          <w:szCs w:val="22"/>
          <w:lang w:val="fr-FR"/>
        </w:rPr>
        <w:t xml:space="preserve"> cadre de gestion</w:t>
      </w:r>
      <w:r>
        <w:rPr>
          <w:sz w:val="22"/>
          <w:szCs w:val="22"/>
          <w:lang w:val="fr-FR"/>
        </w:rPr>
        <w:t xml:space="preserve"> axé</w:t>
      </w:r>
      <w:r w:rsidR="00D070EA">
        <w:rPr>
          <w:sz w:val="22"/>
          <w:szCs w:val="22"/>
          <w:lang w:val="fr-FR"/>
        </w:rPr>
        <w:t>e</w:t>
      </w:r>
      <w:r>
        <w:rPr>
          <w:sz w:val="22"/>
          <w:szCs w:val="22"/>
          <w:lang w:val="fr-FR"/>
        </w:rPr>
        <w:t xml:space="preserve"> sur les résultats et </w:t>
      </w:r>
      <w:r w:rsidRPr="00FC16A7">
        <w:rPr>
          <w:sz w:val="22"/>
          <w:szCs w:val="22"/>
          <w:lang w:val="fr-FR"/>
        </w:rPr>
        <w:t xml:space="preserve"> </w:t>
      </w:r>
      <w:r w:rsidR="00B370FD">
        <w:rPr>
          <w:sz w:val="22"/>
          <w:szCs w:val="22"/>
          <w:lang w:val="fr-FR"/>
        </w:rPr>
        <w:t>imputabilité ;</w:t>
      </w:r>
    </w:p>
    <w:p w:rsidR="00B370FD" w:rsidRDefault="00B370FD"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Consolider les systèmes de planification et de gestion entre agences au niveau de chaque pays ;</w:t>
      </w:r>
    </w:p>
    <w:p w:rsidR="00FC16A7" w:rsidRDefault="00B370FD"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 xml:space="preserve">Minimiser les coûts de transaction associés avec l’administration du fond. </w:t>
      </w:r>
    </w:p>
    <w:p w:rsidR="00A63608" w:rsidRPr="001A7246" w:rsidRDefault="00A63608" w:rsidP="00A63608">
      <w:pPr>
        <w:pStyle w:val="ListParagraph"/>
        <w:ind w:left="0"/>
        <w:jc w:val="both"/>
        <w:rPr>
          <w:sz w:val="22"/>
          <w:lang w:val="fr-FR"/>
        </w:rPr>
      </w:pPr>
    </w:p>
    <w:p w:rsidR="00B370FD" w:rsidRDefault="00833449" w:rsidP="00A63608">
      <w:pPr>
        <w:pStyle w:val="ListParagraph"/>
        <w:numPr>
          <w:ilvl w:val="0"/>
          <w:numId w:val="9"/>
        </w:numPr>
        <w:jc w:val="both"/>
        <w:rPr>
          <w:sz w:val="22"/>
          <w:lang w:val="fr-FR"/>
        </w:rPr>
      </w:pPr>
      <w:r>
        <w:rPr>
          <w:sz w:val="22"/>
          <w:lang w:val="fr-FR"/>
        </w:rPr>
        <w:lastRenderedPageBreak/>
        <w:t>Le F-OMD supporte des actions innovatrices – dans le cadre des OMD et de la Déclaration de Paris sur l’aide effective – avec le potentiel pour une grande réplication et des impacts élevés dans les pays et secteurs sélectionnés. En conséquence, l’approche et les décisions du F-OMD doivent être faites en suivant les impératifs de s’assurer une appropriation locale et nationale des activités supportées par le F-OMD, l’alignement avec les politiques et procédures nationales, la coordina</w:t>
      </w:r>
      <w:r w:rsidR="007C7DB7">
        <w:rPr>
          <w:sz w:val="22"/>
          <w:lang w:val="fr-FR"/>
        </w:rPr>
        <w:t>tion avec les autres donateurs, une gestion orientée sur les résultats et une imputabilité mutuelle.</w:t>
      </w:r>
      <w:r>
        <w:rPr>
          <w:sz w:val="22"/>
          <w:lang w:val="fr-FR"/>
        </w:rPr>
        <w:t xml:space="preserve"> </w:t>
      </w:r>
    </w:p>
    <w:p w:rsidR="00B370FD" w:rsidRDefault="00B370FD" w:rsidP="00B370FD">
      <w:pPr>
        <w:pStyle w:val="ListParagraph"/>
        <w:ind w:left="0"/>
        <w:jc w:val="both"/>
        <w:rPr>
          <w:sz w:val="22"/>
          <w:lang w:val="fr-FR"/>
        </w:rPr>
      </w:pPr>
    </w:p>
    <w:p w:rsidR="00A63608" w:rsidRPr="001A7246" w:rsidRDefault="007C7DB7" w:rsidP="00A63608">
      <w:pPr>
        <w:pStyle w:val="ListParagraph"/>
        <w:numPr>
          <w:ilvl w:val="0"/>
          <w:numId w:val="9"/>
        </w:numPr>
        <w:jc w:val="both"/>
        <w:rPr>
          <w:sz w:val="22"/>
          <w:lang w:val="fr-FR"/>
        </w:rPr>
      </w:pPr>
      <w:r>
        <w:rPr>
          <w:sz w:val="22"/>
          <w:lang w:val="fr-FR"/>
        </w:rPr>
        <w:t xml:space="preserve">Le F-OMD a été mise en œuvre au travers du système de développement et financier des nations unies, supportant des activités collaboratives qui permettent de trouver des valeurs ajoutées du SNU dans les secteurs et pays concernés ; particulièrement dans les cas ou la force collective du SNU est exploitée pour répondre aux défis du développement multidimensionnel. Le F-OMD supporte des programme conjoint dans huit domaines d’activité qui inclus : enfants ; sécurité alimentaire et nutrition ; égalité des genres et </w:t>
      </w:r>
      <w:r w:rsidR="0000190B">
        <w:rPr>
          <w:sz w:val="22"/>
          <w:lang w:val="fr-FR"/>
        </w:rPr>
        <w:t>émancipation des femmes ; environnement et changement climatique ; jeunes, emploi et migration ; gouvernance économique démocratique ; développement et secteur privé ; prévention des conflits et construction de la paix ; et culture et développement.</w:t>
      </w:r>
    </w:p>
    <w:p w:rsidR="00A63608" w:rsidRPr="001A7246" w:rsidRDefault="00A63608" w:rsidP="00A63608">
      <w:pPr>
        <w:pStyle w:val="ListParagraph"/>
        <w:ind w:left="0"/>
        <w:jc w:val="both"/>
        <w:rPr>
          <w:sz w:val="22"/>
          <w:lang w:val="fr-FR"/>
        </w:rPr>
      </w:pPr>
    </w:p>
    <w:p w:rsidR="00A63608" w:rsidRPr="0000190B" w:rsidRDefault="0000190B" w:rsidP="00A63608">
      <w:pPr>
        <w:pStyle w:val="ListParagraph"/>
        <w:numPr>
          <w:ilvl w:val="0"/>
          <w:numId w:val="9"/>
        </w:numPr>
        <w:jc w:val="both"/>
        <w:rPr>
          <w:sz w:val="22"/>
          <w:lang w:val="fr-FR"/>
        </w:rPr>
      </w:pPr>
      <w:r>
        <w:rPr>
          <w:sz w:val="22"/>
          <w:lang w:val="fr-FR"/>
        </w:rPr>
        <w:t>L’objectif de la fenêtre sur l’environnement et les changements climatiques est de supporter des initiatives qui cherche à réduire la pauvreté et la vulnérabilité dans les pays éligibles en supportant des interventions qui améliore la gestion environnementale et la livraison de services environnementaux au niveau national et local, améliore l’accès à des nouveaux mécanismes financiers et développe la capacité à s’adapter aux changements climatiques. Ce support est fournit au travers de quatre domaines prioritaires :</w:t>
      </w:r>
    </w:p>
    <w:p w:rsidR="0000190B" w:rsidRDefault="0000190B"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Intégré les problèmes environnementaux dans les politiques nationales et régionales, et les cadres de planification et d’investissement ;</w:t>
      </w:r>
    </w:p>
    <w:p w:rsidR="0000190B" w:rsidRDefault="0000190B"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Améliorer la gestion locale des ressources environnementales et la livraison de services</w:t>
      </w:r>
      <w:r w:rsidR="00686A1E">
        <w:rPr>
          <w:sz w:val="22"/>
          <w:szCs w:val="22"/>
          <w:lang w:val="fr-FR"/>
        </w:rPr>
        <w:t> ;</w:t>
      </w:r>
      <w:r>
        <w:rPr>
          <w:sz w:val="22"/>
          <w:szCs w:val="22"/>
          <w:lang w:val="fr-FR"/>
        </w:rPr>
        <w:t xml:space="preserve"> </w:t>
      </w:r>
    </w:p>
    <w:p w:rsidR="00686A1E" w:rsidRDefault="00686A1E"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Elargir l’accès a la finance environnementale ;</w:t>
      </w:r>
    </w:p>
    <w:p w:rsidR="0000190B" w:rsidRDefault="00686A1E"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Développer la capacité à l’adaptation au changement climatique.</w:t>
      </w:r>
    </w:p>
    <w:p w:rsidR="00A63608" w:rsidRPr="001A7246" w:rsidRDefault="00A63608" w:rsidP="00A63608">
      <w:pPr>
        <w:pStyle w:val="ListParagraph"/>
        <w:ind w:left="0"/>
        <w:jc w:val="both"/>
        <w:rPr>
          <w:sz w:val="22"/>
          <w:lang w:val="fr-FR"/>
        </w:rPr>
      </w:pPr>
    </w:p>
    <w:p w:rsidR="00686A1E" w:rsidRPr="00686A1E" w:rsidRDefault="00686A1E" w:rsidP="00A63608">
      <w:pPr>
        <w:pStyle w:val="ListParagraph"/>
        <w:numPr>
          <w:ilvl w:val="0"/>
          <w:numId w:val="9"/>
        </w:numPr>
        <w:jc w:val="both"/>
        <w:rPr>
          <w:sz w:val="22"/>
          <w:szCs w:val="22"/>
          <w:lang w:val="fr-FR"/>
        </w:rPr>
      </w:pPr>
      <w:r>
        <w:rPr>
          <w:sz w:val="22"/>
          <w:szCs w:val="22"/>
          <w:lang w:val="fr-FR"/>
        </w:rPr>
        <w:t xml:space="preserve">Le projet conjoint est bien aligné avec les termes de référence de cette fenêtre ; particulièrement avec les deux premiers </w:t>
      </w:r>
      <w:r w:rsidR="00347F23">
        <w:rPr>
          <w:sz w:val="22"/>
          <w:szCs w:val="22"/>
          <w:lang w:val="fr-FR"/>
        </w:rPr>
        <w:t>domaines prioritaires mentionné</w:t>
      </w:r>
      <w:r>
        <w:rPr>
          <w:sz w:val="22"/>
          <w:szCs w:val="22"/>
          <w:lang w:val="fr-FR"/>
        </w:rPr>
        <w:t xml:space="preserve">s ci-dessus. La stratégie du PASEF est de </w:t>
      </w:r>
      <w:r w:rsidRPr="00686A1E">
        <w:rPr>
          <w:sz w:val="22"/>
          <w:szCs w:val="22"/>
          <w:lang w:val="fr-FR"/>
        </w:rPr>
        <w:t>contribuer à la réduction de la pauvreté à travers la conservation et la gestion équitable des services des écosystèmes forestiers</w:t>
      </w:r>
      <w:r>
        <w:rPr>
          <w:sz w:val="22"/>
          <w:szCs w:val="22"/>
          <w:lang w:val="fr-FR"/>
        </w:rPr>
        <w:t xml:space="preserve">. Cette stratégie sera atteinte </w:t>
      </w:r>
      <w:r w:rsidR="00D335D5">
        <w:rPr>
          <w:sz w:val="22"/>
          <w:szCs w:val="22"/>
          <w:lang w:val="fr-FR"/>
        </w:rPr>
        <w:t xml:space="preserve">par le développement d’une méthodologie pour calculer la VET des écosystèmes forestiers qui sera ensuite intégrée dans les politiques </w:t>
      </w:r>
      <w:r w:rsidR="00D070EA">
        <w:rPr>
          <w:sz w:val="22"/>
          <w:szCs w:val="22"/>
          <w:lang w:val="fr-FR"/>
        </w:rPr>
        <w:t>fiscale</w:t>
      </w:r>
      <w:r w:rsidR="00D335D5">
        <w:rPr>
          <w:sz w:val="22"/>
          <w:szCs w:val="22"/>
          <w:lang w:val="fr-FR"/>
        </w:rPr>
        <w:t xml:space="preserve"> et de développement du Sénégal et qui sera aussi utilisée pour améliorer la GRN au niveau des régions et départements et villages.</w:t>
      </w:r>
    </w:p>
    <w:p w:rsidR="007F3682" w:rsidRPr="001A7246" w:rsidRDefault="007F3682" w:rsidP="007F3682">
      <w:pPr>
        <w:pStyle w:val="ListParagraph"/>
        <w:ind w:left="0"/>
        <w:jc w:val="both"/>
        <w:rPr>
          <w:sz w:val="22"/>
          <w:lang w:val="fr-FR"/>
        </w:rPr>
      </w:pPr>
    </w:p>
    <w:p w:rsidR="00A13404" w:rsidRPr="00F010A6" w:rsidRDefault="00C000C2" w:rsidP="00E90B79">
      <w:pPr>
        <w:pStyle w:val="Heading3"/>
        <w:jc w:val="both"/>
        <w:rPr>
          <w:lang w:val="fr-FR"/>
        </w:rPr>
      </w:pPr>
      <w:bookmarkStart w:id="24" w:name="_Toc154411530"/>
      <w:r w:rsidRPr="00F010A6">
        <w:rPr>
          <w:lang w:val="fr-FR"/>
        </w:rPr>
        <w:t xml:space="preserve">Synergies </w:t>
      </w:r>
      <w:r w:rsidR="00003807" w:rsidRPr="00F010A6">
        <w:rPr>
          <w:lang w:val="fr-FR"/>
        </w:rPr>
        <w:t xml:space="preserve">avec d’autres </w:t>
      </w:r>
      <w:r w:rsidRPr="00F010A6">
        <w:rPr>
          <w:lang w:val="fr-FR"/>
        </w:rPr>
        <w:t xml:space="preserve">Initiatives </w:t>
      </w:r>
      <w:r w:rsidR="00003807" w:rsidRPr="00F010A6">
        <w:rPr>
          <w:lang w:val="fr-FR"/>
        </w:rPr>
        <w:t>Pertinentes</w:t>
      </w:r>
      <w:bookmarkEnd w:id="24"/>
      <w:r w:rsidR="00003807" w:rsidRPr="00F010A6">
        <w:rPr>
          <w:lang w:val="fr-FR"/>
        </w:rPr>
        <w:t xml:space="preserve"> </w:t>
      </w:r>
    </w:p>
    <w:p w:rsidR="00F62B56" w:rsidRDefault="002B0825" w:rsidP="001054CC">
      <w:pPr>
        <w:pStyle w:val="ListParagraph"/>
        <w:numPr>
          <w:ilvl w:val="0"/>
          <w:numId w:val="9"/>
        </w:numPr>
        <w:jc w:val="both"/>
        <w:rPr>
          <w:sz w:val="22"/>
          <w:lang w:val="fr-FR"/>
        </w:rPr>
      </w:pPr>
      <w:r w:rsidRPr="00F010A6">
        <w:rPr>
          <w:sz w:val="22"/>
          <w:lang w:val="fr-FR"/>
        </w:rPr>
        <w:t xml:space="preserve"> </w:t>
      </w:r>
      <w:r w:rsidR="00BA610D">
        <w:rPr>
          <w:sz w:val="22"/>
          <w:lang w:val="fr-FR"/>
        </w:rPr>
        <w:t>La gestion des espaces forestiers au Sénégal est un enjeu bien connu depuis de nombreuses années et qui demande une at</w:t>
      </w:r>
      <w:r w:rsidR="002A16B5">
        <w:rPr>
          <w:sz w:val="22"/>
          <w:lang w:val="fr-FR"/>
        </w:rPr>
        <w:t xml:space="preserve">tention accrue afin de réduire le taux de déboisement. De gros investissements ont été faits depuis ces 20 dernières années pour réduire le déboisement et améliorer la gestion de ces </w:t>
      </w:r>
      <w:r w:rsidR="008B7868">
        <w:rPr>
          <w:sz w:val="22"/>
          <w:lang w:val="fr-FR"/>
        </w:rPr>
        <w:t>écosystèmes</w:t>
      </w:r>
      <w:r w:rsidR="002A16B5">
        <w:rPr>
          <w:sz w:val="22"/>
          <w:lang w:val="fr-FR"/>
        </w:rPr>
        <w:t xml:space="preserve"> forestiers. </w:t>
      </w:r>
      <w:r w:rsidR="008B7868">
        <w:rPr>
          <w:sz w:val="22"/>
          <w:lang w:val="fr-FR"/>
        </w:rPr>
        <w:t>D’une approche mettant l’emphase</w:t>
      </w:r>
      <w:r w:rsidR="001054CC">
        <w:rPr>
          <w:sz w:val="22"/>
          <w:lang w:val="fr-FR"/>
        </w:rPr>
        <w:t xml:space="preserve"> sur les techniques forestières, l’approche actuelle est de reconnaître l’importance des collectivités locales dans la gestion de ces écosystèmes forestiers. Cette approche cherchant à responsabiliser les communautés locales pour la gestion de leurs écosystèmes forestiers correspond aussi – dans le cas du Sénégal – à la politique de décentralisation qui se met en place depuis l’adoption d’une loi </w:t>
      </w:r>
      <w:r w:rsidR="00D070EA">
        <w:rPr>
          <w:sz w:val="22"/>
          <w:lang w:val="fr-FR"/>
        </w:rPr>
        <w:t xml:space="preserve">pour la décentralisation </w:t>
      </w:r>
      <w:r w:rsidR="001054CC">
        <w:rPr>
          <w:sz w:val="22"/>
          <w:lang w:val="fr-FR"/>
        </w:rPr>
        <w:t xml:space="preserve">en 1996. Depuis une dizaine d’années, une convergence du développement des communautés rurales avec la gestion des écosystèmes forestiers s’opère au Sénégal. Le PASEF avec </w:t>
      </w:r>
      <w:r w:rsidR="00F62B56">
        <w:rPr>
          <w:sz w:val="22"/>
          <w:lang w:val="fr-FR"/>
        </w:rPr>
        <w:t xml:space="preserve">l’emphase sur la VET des services des écosystèmes forestiers contribue à cette convergence. </w:t>
      </w:r>
    </w:p>
    <w:p w:rsidR="00F62B56" w:rsidRDefault="00F62B56" w:rsidP="00F62B56">
      <w:pPr>
        <w:pStyle w:val="ListParagraph"/>
        <w:ind w:left="0"/>
        <w:jc w:val="both"/>
        <w:rPr>
          <w:sz w:val="22"/>
          <w:lang w:val="fr-FR"/>
        </w:rPr>
      </w:pPr>
    </w:p>
    <w:p w:rsidR="003342D7" w:rsidRPr="003342D7" w:rsidRDefault="00B7687A" w:rsidP="003342D7">
      <w:pPr>
        <w:pStyle w:val="ListParagraph"/>
        <w:numPr>
          <w:ilvl w:val="0"/>
          <w:numId w:val="9"/>
        </w:numPr>
        <w:jc w:val="both"/>
        <w:rPr>
          <w:sz w:val="22"/>
          <w:lang w:val="fr-FR"/>
        </w:rPr>
      </w:pPr>
      <w:r w:rsidRPr="003342D7">
        <w:rPr>
          <w:sz w:val="22"/>
          <w:lang w:val="fr-FR"/>
        </w:rPr>
        <w:t xml:space="preserve">De plus la collaboration entre les 7 agences des NU permet de rassembler </w:t>
      </w:r>
      <w:r w:rsidR="009E0C2C" w:rsidRPr="003342D7">
        <w:rPr>
          <w:sz w:val="22"/>
          <w:lang w:val="fr-FR"/>
        </w:rPr>
        <w:t>toute</w:t>
      </w:r>
      <w:r w:rsidRPr="003342D7">
        <w:rPr>
          <w:sz w:val="22"/>
          <w:lang w:val="fr-FR"/>
        </w:rPr>
        <w:t xml:space="preserve"> une série de compétences dans le domaine de la gestion des services des écosystèmes forestiers. </w:t>
      </w:r>
      <w:r w:rsidR="009E0C2C" w:rsidRPr="003342D7">
        <w:rPr>
          <w:sz w:val="22"/>
          <w:lang w:val="fr-FR"/>
        </w:rPr>
        <w:t xml:space="preserve">Le PNUD et le PNUE sont deux agences </w:t>
      </w:r>
      <w:r w:rsidR="009E0C2C" w:rsidRPr="003342D7">
        <w:rPr>
          <w:sz w:val="22"/>
          <w:lang w:val="fr-FR"/>
        </w:rPr>
        <w:lastRenderedPageBreak/>
        <w:t xml:space="preserve">qui cumulent une grande expérience dans le domaine de gestion environnementale et forestière. Le PNUD a aussi été l’agence de mise en œuvre pour le </w:t>
      </w:r>
      <w:r w:rsidR="009E0C2C" w:rsidRPr="00D070EA">
        <w:rPr>
          <w:i/>
          <w:sz w:val="22"/>
          <w:lang w:val="fr-FR"/>
        </w:rPr>
        <w:t>Projet de Gestion Intégré des Écosystèmes dans quatre paysages représentatifs du Sénégal (PGIES)</w:t>
      </w:r>
      <w:r w:rsidR="009E0C2C" w:rsidRPr="003342D7">
        <w:rPr>
          <w:sz w:val="22"/>
          <w:lang w:val="fr-FR"/>
        </w:rPr>
        <w:t xml:space="preserve"> qui était financé par le Fond </w:t>
      </w:r>
      <w:r w:rsidR="000D7ABE">
        <w:rPr>
          <w:sz w:val="22"/>
          <w:lang w:val="fr-FR"/>
        </w:rPr>
        <w:t xml:space="preserve">pour l’Environnement </w:t>
      </w:r>
      <w:r w:rsidR="009E0C2C" w:rsidRPr="003342D7">
        <w:rPr>
          <w:sz w:val="22"/>
          <w:lang w:val="fr-FR"/>
        </w:rPr>
        <w:t>Mondial (FEM) (</w:t>
      </w:r>
      <w:r w:rsidR="009E0C2C" w:rsidRPr="003342D7">
        <w:rPr>
          <w:i/>
          <w:sz w:val="22"/>
          <w:lang w:val="fr-FR"/>
        </w:rPr>
        <w:t>voir ci-dessous</w:t>
      </w:r>
      <w:r w:rsidR="009E0C2C" w:rsidRPr="003342D7">
        <w:rPr>
          <w:sz w:val="22"/>
          <w:lang w:val="fr-FR"/>
        </w:rPr>
        <w:t xml:space="preserve">). </w:t>
      </w:r>
      <w:r w:rsidR="00A83EB2" w:rsidRPr="003342D7">
        <w:rPr>
          <w:sz w:val="22"/>
          <w:lang w:val="fr-FR"/>
        </w:rPr>
        <w:t xml:space="preserve">Le PNUE a été </w:t>
      </w:r>
      <w:r w:rsidR="003342D7" w:rsidRPr="003342D7">
        <w:rPr>
          <w:sz w:val="22"/>
          <w:lang w:val="fr-FR"/>
        </w:rPr>
        <w:t xml:space="preserve">une des </w:t>
      </w:r>
      <w:r w:rsidR="00A83EB2" w:rsidRPr="003342D7">
        <w:rPr>
          <w:sz w:val="22"/>
          <w:lang w:val="fr-FR"/>
        </w:rPr>
        <w:t>agence</w:t>
      </w:r>
      <w:r w:rsidR="003342D7" w:rsidRPr="003342D7">
        <w:rPr>
          <w:sz w:val="22"/>
          <w:lang w:val="fr-FR"/>
        </w:rPr>
        <w:t xml:space="preserve">s principales qui ont coordonnées l’Evaluation des Ecosystèmes pour le Millénaire (EM). Cette évaluation avait pour objectif d’évaluer les conséquences des changements écosystémiques sur le bien-être humain; elle a également établi la base scientifique pour mettre en œuvre les actions nécessaires à l’amélioration de la conservation et de l’utilisation durable de ces systèmes, ainsi que de leur contribution au bien-être humain. </w:t>
      </w:r>
      <w:r w:rsidR="009E0C2C" w:rsidRPr="003342D7">
        <w:rPr>
          <w:sz w:val="22"/>
          <w:lang w:val="fr-FR"/>
        </w:rPr>
        <w:t xml:space="preserve">L’ONUDI est spécialisée dans la </w:t>
      </w:r>
      <w:r w:rsidR="00135FED" w:rsidRPr="003342D7">
        <w:rPr>
          <w:sz w:val="22"/>
          <w:lang w:val="fr-FR"/>
        </w:rPr>
        <w:t>promotion d’</w:t>
      </w:r>
      <w:r w:rsidR="009E0C2C" w:rsidRPr="003342D7">
        <w:rPr>
          <w:sz w:val="22"/>
          <w:lang w:val="fr-FR"/>
        </w:rPr>
        <w:t>activités économiques à haute valeur ajoutée à travers notamment la vente de produits et services, la génération de revenus stables au profit des communautés locales, les opportunités d’emploi et la protection des écosystèmes.</w:t>
      </w:r>
      <w:r w:rsidR="00135FED" w:rsidRPr="003342D7">
        <w:rPr>
          <w:sz w:val="22"/>
          <w:lang w:val="fr-FR"/>
        </w:rPr>
        <w:t xml:space="preserve"> </w:t>
      </w:r>
      <w:r w:rsidR="009E0C2C" w:rsidRPr="003342D7">
        <w:rPr>
          <w:sz w:val="22"/>
          <w:lang w:val="fr-FR"/>
        </w:rPr>
        <w:t xml:space="preserve">Le PAM </w:t>
      </w:r>
      <w:r w:rsidR="00135FED" w:rsidRPr="003342D7">
        <w:rPr>
          <w:sz w:val="22"/>
          <w:lang w:val="fr-FR"/>
        </w:rPr>
        <w:t>contribue</w:t>
      </w:r>
      <w:r w:rsidR="009E0C2C" w:rsidRPr="003342D7">
        <w:rPr>
          <w:sz w:val="22"/>
          <w:lang w:val="fr-FR"/>
        </w:rPr>
        <w:t xml:space="preserve"> au pro</w:t>
      </w:r>
      <w:r w:rsidR="00135FED" w:rsidRPr="003342D7">
        <w:rPr>
          <w:sz w:val="22"/>
          <w:lang w:val="fr-FR"/>
        </w:rPr>
        <w:t xml:space="preserve">jet conjoint en améliorant </w:t>
      </w:r>
      <w:r w:rsidR="009E0C2C" w:rsidRPr="003342D7">
        <w:rPr>
          <w:sz w:val="22"/>
          <w:lang w:val="fr-FR"/>
        </w:rPr>
        <w:t>la connaissance sur la sécurité alimentaire du pays, en considérant l’impact ou l’effet de l’écotaxe et la reforme fiscale forestière sur la sécurité alimentaire des ménages les plus vulnérables et, en introduisant des mesures pour éviter les impacts négatifs.</w:t>
      </w:r>
      <w:r w:rsidR="00A83EB2" w:rsidRPr="003342D7">
        <w:rPr>
          <w:sz w:val="22"/>
          <w:lang w:val="fr-FR"/>
        </w:rPr>
        <w:t xml:space="preserve"> L</w:t>
      </w:r>
      <w:r w:rsidR="009E0C2C" w:rsidRPr="003342D7">
        <w:rPr>
          <w:sz w:val="22"/>
          <w:lang w:val="fr-FR"/>
        </w:rPr>
        <w:t xml:space="preserve">’UNESCO </w:t>
      </w:r>
      <w:r w:rsidR="00135FED" w:rsidRPr="003342D7">
        <w:rPr>
          <w:sz w:val="22"/>
          <w:lang w:val="fr-FR"/>
        </w:rPr>
        <w:t>apporte son expérience</w:t>
      </w:r>
      <w:r w:rsidR="00A83EB2" w:rsidRPr="003342D7">
        <w:rPr>
          <w:sz w:val="22"/>
          <w:lang w:val="fr-FR"/>
        </w:rPr>
        <w:t xml:space="preserve"> dans la </w:t>
      </w:r>
      <w:r w:rsidR="009E0C2C" w:rsidRPr="003342D7">
        <w:rPr>
          <w:sz w:val="22"/>
          <w:lang w:val="fr-FR"/>
        </w:rPr>
        <w:t xml:space="preserve">gestion durable </w:t>
      </w:r>
      <w:r w:rsidR="00A83EB2" w:rsidRPr="003342D7">
        <w:rPr>
          <w:sz w:val="22"/>
          <w:lang w:val="fr-FR"/>
        </w:rPr>
        <w:t xml:space="preserve">des réserves de biosphère incluant l’expérience de créer </w:t>
      </w:r>
      <w:r w:rsidR="009E0C2C" w:rsidRPr="003342D7">
        <w:rPr>
          <w:sz w:val="22"/>
          <w:lang w:val="fr-FR"/>
        </w:rPr>
        <w:t>une réserve de biosphère.</w:t>
      </w:r>
      <w:r w:rsidR="00A83EB2" w:rsidRPr="003342D7">
        <w:rPr>
          <w:sz w:val="22"/>
          <w:lang w:val="fr-FR"/>
        </w:rPr>
        <w:t xml:space="preserve"> </w:t>
      </w:r>
      <w:r w:rsidR="009E0C2C" w:rsidRPr="003342D7">
        <w:rPr>
          <w:sz w:val="22"/>
          <w:lang w:val="fr-FR"/>
        </w:rPr>
        <w:t xml:space="preserve">L’OIM </w:t>
      </w:r>
      <w:r w:rsidR="00A83EB2" w:rsidRPr="003342D7">
        <w:rPr>
          <w:sz w:val="22"/>
          <w:lang w:val="fr-FR"/>
        </w:rPr>
        <w:t xml:space="preserve">possède des compétences </w:t>
      </w:r>
      <w:r w:rsidR="009E0C2C" w:rsidRPr="003342D7">
        <w:rPr>
          <w:sz w:val="22"/>
          <w:lang w:val="fr-FR"/>
        </w:rPr>
        <w:t>sur les phénomènes et tendances migratoires</w:t>
      </w:r>
      <w:r w:rsidR="00A83EB2" w:rsidRPr="003342D7">
        <w:rPr>
          <w:sz w:val="22"/>
          <w:lang w:val="fr-FR"/>
        </w:rPr>
        <w:t xml:space="preserve"> et contribue au projet conjoint en évaluant </w:t>
      </w:r>
      <w:r w:rsidR="009E0C2C" w:rsidRPr="003342D7">
        <w:rPr>
          <w:sz w:val="22"/>
          <w:lang w:val="fr-FR"/>
        </w:rPr>
        <w:t xml:space="preserve">les populations déplacées au niveau du </w:t>
      </w:r>
      <w:r w:rsidR="00A83EB2" w:rsidRPr="003342D7">
        <w:rPr>
          <w:sz w:val="22"/>
          <w:lang w:val="fr-FR"/>
        </w:rPr>
        <w:t>Sénégal</w:t>
      </w:r>
      <w:r w:rsidR="009E0C2C" w:rsidRPr="003342D7">
        <w:rPr>
          <w:sz w:val="22"/>
          <w:lang w:val="fr-FR"/>
        </w:rPr>
        <w:t xml:space="preserve">. </w:t>
      </w:r>
      <w:r w:rsidR="00A83EB2" w:rsidRPr="003342D7">
        <w:rPr>
          <w:sz w:val="22"/>
          <w:lang w:val="fr-FR"/>
        </w:rPr>
        <w:t xml:space="preserve">Finalement la </w:t>
      </w:r>
      <w:r w:rsidR="003342D7" w:rsidRPr="003342D7">
        <w:rPr>
          <w:sz w:val="22"/>
          <w:lang w:val="fr-FR"/>
        </w:rPr>
        <w:t xml:space="preserve">FAO contribue au projet conjoint à travers son expérience pour établir un </w:t>
      </w:r>
      <w:r w:rsidR="00A83EB2" w:rsidRPr="003342D7">
        <w:rPr>
          <w:sz w:val="22"/>
          <w:lang w:val="fr-FR"/>
        </w:rPr>
        <w:t>Mécanisme des Programmes Forestiers Nationaux</w:t>
      </w:r>
      <w:r w:rsidR="003342D7" w:rsidRPr="003342D7">
        <w:rPr>
          <w:sz w:val="22"/>
          <w:lang w:val="fr-FR"/>
        </w:rPr>
        <w:t xml:space="preserve"> (PFN)</w:t>
      </w:r>
      <w:r w:rsidR="00A83EB2" w:rsidRPr="003342D7">
        <w:rPr>
          <w:sz w:val="22"/>
          <w:lang w:val="fr-FR"/>
        </w:rPr>
        <w:t xml:space="preserve"> dont l’objectif est d’aider le Sénégal à mettre en place un consensus de planification et de mettre en </w:t>
      </w:r>
      <w:r w:rsidR="003342D7" w:rsidRPr="003342D7">
        <w:rPr>
          <w:sz w:val="22"/>
          <w:lang w:val="fr-FR"/>
        </w:rPr>
        <w:t>œuvre</w:t>
      </w:r>
      <w:r w:rsidR="00A83EB2" w:rsidRPr="003342D7">
        <w:rPr>
          <w:sz w:val="22"/>
          <w:lang w:val="fr-FR"/>
        </w:rPr>
        <w:t xml:space="preserve"> sa</w:t>
      </w:r>
      <w:r w:rsidR="00525CA1" w:rsidRPr="003342D7">
        <w:rPr>
          <w:sz w:val="22"/>
          <w:lang w:val="fr-FR"/>
        </w:rPr>
        <w:t xml:space="preserve"> </w:t>
      </w:r>
      <w:r w:rsidR="00A83EB2" w:rsidRPr="003342D7">
        <w:rPr>
          <w:sz w:val="22"/>
          <w:lang w:val="fr-FR"/>
        </w:rPr>
        <w:t xml:space="preserve">politique forestière. </w:t>
      </w:r>
    </w:p>
    <w:p w:rsidR="003342D7" w:rsidRDefault="003342D7" w:rsidP="003342D7">
      <w:pPr>
        <w:pStyle w:val="ListParagraph"/>
        <w:ind w:left="0"/>
        <w:jc w:val="both"/>
        <w:rPr>
          <w:sz w:val="22"/>
          <w:lang w:val="fr-FR"/>
        </w:rPr>
      </w:pPr>
    </w:p>
    <w:p w:rsidR="00BA610D" w:rsidRPr="001054CC" w:rsidRDefault="00F62B56" w:rsidP="001054CC">
      <w:pPr>
        <w:pStyle w:val="ListParagraph"/>
        <w:numPr>
          <w:ilvl w:val="0"/>
          <w:numId w:val="9"/>
        </w:numPr>
        <w:jc w:val="both"/>
        <w:rPr>
          <w:sz w:val="22"/>
          <w:lang w:val="fr-FR"/>
        </w:rPr>
      </w:pPr>
      <w:r>
        <w:rPr>
          <w:sz w:val="22"/>
          <w:lang w:val="fr-FR"/>
        </w:rPr>
        <w:t xml:space="preserve">D’autres projets contribuent </w:t>
      </w:r>
      <w:r w:rsidR="00B7687A">
        <w:rPr>
          <w:sz w:val="22"/>
          <w:lang w:val="fr-FR"/>
        </w:rPr>
        <w:t xml:space="preserve">aussi à cette </w:t>
      </w:r>
      <w:r w:rsidR="003342D7">
        <w:rPr>
          <w:sz w:val="22"/>
          <w:lang w:val="fr-FR"/>
        </w:rPr>
        <w:t xml:space="preserve">même </w:t>
      </w:r>
      <w:r w:rsidR="00B7687A">
        <w:rPr>
          <w:sz w:val="22"/>
          <w:lang w:val="fr-FR"/>
        </w:rPr>
        <w:t xml:space="preserve">dynamique </w:t>
      </w:r>
      <w:r w:rsidR="003342D7">
        <w:rPr>
          <w:sz w:val="22"/>
          <w:lang w:val="fr-FR"/>
        </w:rPr>
        <w:t xml:space="preserve">de gestion des écosystèmes </w:t>
      </w:r>
      <w:r w:rsidR="00B7687A">
        <w:rPr>
          <w:sz w:val="22"/>
          <w:lang w:val="fr-FR"/>
        </w:rPr>
        <w:t xml:space="preserve">avec le support de la </w:t>
      </w:r>
      <w:r w:rsidR="003342D7">
        <w:rPr>
          <w:sz w:val="22"/>
          <w:lang w:val="fr-FR"/>
        </w:rPr>
        <w:t xml:space="preserve">majorité </w:t>
      </w:r>
      <w:r w:rsidR="00B7687A">
        <w:rPr>
          <w:sz w:val="22"/>
          <w:lang w:val="fr-FR"/>
        </w:rPr>
        <w:t xml:space="preserve">des partenaires du développement du Sénégal. </w:t>
      </w:r>
      <w:r w:rsidR="003342D7">
        <w:rPr>
          <w:sz w:val="22"/>
          <w:lang w:val="fr-FR"/>
        </w:rPr>
        <w:t xml:space="preserve">Toutefois, </w:t>
      </w:r>
      <w:r w:rsidR="00753AE6">
        <w:rPr>
          <w:sz w:val="22"/>
          <w:lang w:val="fr-FR"/>
        </w:rPr>
        <w:t>le PASEF est particulièrement complémentaire avec deux initiatives/projets :</w:t>
      </w:r>
    </w:p>
    <w:p w:rsidR="009E0C2C" w:rsidRDefault="009E0C2C" w:rsidP="00BA610D">
      <w:pPr>
        <w:pStyle w:val="ListParagraph"/>
        <w:ind w:left="0"/>
        <w:jc w:val="both"/>
        <w:rPr>
          <w:sz w:val="22"/>
          <w:lang w:val="fr-FR"/>
        </w:rPr>
      </w:pPr>
    </w:p>
    <w:p w:rsidR="000E6587" w:rsidRDefault="00753AE6" w:rsidP="00181CBC">
      <w:pPr>
        <w:widowControl/>
        <w:numPr>
          <w:ilvl w:val="3"/>
          <w:numId w:val="47"/>
        </w:numPr>
        <w:tabs>
          <w:tab w:val="left" w:pos="-720"/>
          <w:tab w:val="left" w:pos="1134"/>
        </w:tabs>
        <w:ind w:left="1134" w:hanging="567"/>
        <w:jc w:val="both"/>
        <w:rPr>
          <w:sz w:val="22"/>
          <w:szCs w:val="22"/>
          <w:lang w:val="fr-FR"/>
        </w:rPr>
      </w:pPr>
      <w:r w:rsidRPr="000E6587">
        <w:rPr>
          <w:b/>
          <w:i/>
          <w:sz w:val="22"/>
          <w:szCs w:val="22"/>
          <w:lang w:val="fr-FR"/>
        </w:rPr>
        <w:t>Projet de Gestion Intégré des Écosystèmes dans quatre paysages représentatifs du Sénégal (PGIES) </w:t>
      </w:r>
      <w:r w:rsidRPr="000E6587">
        <w:rPr>
          <w:sz w:val="22"/>
          <w:szCs w:val="22"/>
          <w:lang w:val="fr-FR"/>
        </w:rPr>
        <w:t xml:space="preserve">: Ce projet est financé par le FEM ($10M), mis en œuvre par le PNUD et exécuté par le </w:t>
      </w:r>
      <w:r w:rsidR="009451E6">
        <w:rPr>
          <w:sz w:val="22"/>
          <w:szCs w:val="22"/>
          <w:lang w:val="fr-FR"/>
        </w:rPr>
        <w:t>MEPN</w:t>
      </w:r>
      <w:r w:rsidRPr="000E6587">
        <w:rPr>
          <w:sz w:val="22"/>
          <w:szCs w:val="22"/>
          <w:lang w:val="fr-FR"/>
        </w:rPr>
        <w:t xml:space="preserve">. Sa durée était prévue </w:t>
      </w:r>
      <w:r w:rsidR="004B64CA" w:rsidRPr="000E6587">
        <w:rPr>
          <w:sz w:val="22"/>
          <w:szCs w:val="22"/>
          <w:lang w:val="fr-FR"/>
        </w:rPr>
        <w:t>pour</w:t>
      </w:r>
      <w:r w:rsidRPr="000E6587">
        <w:rPr>
          <w:sz w:val="22"/>
          <w:szCs w:val="22"/>
          <w:lang w:val="fr-FR"/>
        </w:rPr>
        <w:t xml:space="preserve"> 10 ans </w:t>
      </w:r>
      <w:r w:rsidR="004B64CA" w:rsidRPr="000E6587">
        <w:rPr>
          <w:sz w:val="22"/>
          <w:szCs w:val="22"/>
          <w:lang w:val="fr-FR"/>
        </w:rPr>
        <w:t xml:space="preserve">en trois phases </w:t>
      </w:r>
      <w:r w:rsidRPr="000E6587">
        <w:rPr>
          <w:sz w:val="22"/>
          <w:szCs w:val="22"/>
          <w:lang w:val="fr-FR"/>
        </w:rPr>
        <w:t xml:space="preserve">et </w:t>
      </w:r>
      <w:r w:rsidR="004B64CA" w:rsidRPr="000E6587">
        <w:rPr>
          <w:sz w:val="22"/>
          <w:szCs w:val="22"/>
          <w:lang w:val="fr-FR"/>
        </w:rPr>
        <w:t>l</w:t>
      </w:r>
      <w:r w:rsidRPr="000E6587">
        <w:rPr>
          <w:sz w:val="22"/>
          <w:szCs w:val="22"/>
          <w:lang w:val="fr-FR"/>
        </w:rPr>
        <w:t>es financement</w:t>
      </w:r>
      <w:r w:rsidR="00282F90" w:rsidRPr="000E6587">
        <w:rPr>
          <w:sz w:val="22"/>
          <w:szCs w:val="22"/>
          <w:lang w:val="fr-FR"/>
        </w:rPr>
        <w:t>s</w:t>
      </w:r>
      <w:r w:rsidRPr="000E6587">
        <w:rPr>
          <w:sz w:val="22"/>
          <w:szCs w:val="22"/>
          <w:lang w:val="fr-FR"/>
        </w:rPr>
        <w:t xml:space="preserve"> associés </w:t>
      </w:r>
      <w:r w:rsidR="004B64CA" w:rsidRPr="000E6587">
        <w:rPr>
          <w:sz w:val="22"/>
          <w:szCs w:val="22"/>
          <w:lang w:val="fr-FR"/>
        </w:rPr>
        <w:t xml:space="preserve">sont </w:t>
      </w:r>
      <w:r w:rsidRPr="000E6587">
        <w:rPr>
          <w:sz w:val="22"/>
          <w:szCs w:val="22"/>
          <w:lang w:val="fr-FR"/>
        </w:rPr>
        <w:t xml:space="preserve">d’un montant total de $27.3M. Ce projet </w:t>
      </w:r>
      <w:r w:rsidR="000E6587" w:rsidRPr="000E6587">
        <w:rPr>
          <w:sz w:val="22"/>
          <w:szCs w:val="22"/>
          <w:lang w:val="fr-FR"/>
        </w:rPr>
        <w:t>comprend cinq compo</w:t>
      </w:r>
      <w:r w:rsidR="00D070EA">
        <w:rPr>
          <w:sz w:val="22"/>
          <w:szCs w:val="22"/>
          <w:lang w:val="fr-FR"/>
        </w:rPr>
        <w:t xml:space="preserve">santes </w:t>
      </w:r>
      <w:r w:rsidR="000E6587" w:rsidRPr="000E6587">
        <w:rPr>
          <w:sz w:val="22"/>
          <w:szCs w:val="22"/>
          <w:lang w:val="fr-FR"/>
        </w:rPr>
        <w:t xml:space="preserve">et </w:t>
      </w:r>
      <w:r w:rsidRPr="000E6587">
        <w:rPr>
          <w:sz w:val="22"/>
          <w:szCs w:val="22"/>
          <w:lang w:val="fr-FR"/>
        </w:rPr>
        <w:t>cherche à promouvoir un environnement favorable à la prise en compte de la conservation de la biodiversité</w:t>
      </w:r>
      <w:r w:rsidR="000E6587" w:rsidRPr="000E6587">
        <w:rPr>
          <w:sz w:val="22"/>
          <w:szCs w:val="22"/>
          <w:lang w:val="fr-FR"/>
        </w:rPr>
        <w:t xml:space="preserve"> et de la séquestration de carbone </w:t>
      </w:r>
      <w:r w:rsidRPr="000E6587">
        <w:rPr>
          <w:sz w:val="22"/>
          <w:szCs w:val="22"/>
          <w:lang w:val="fr-FR"/>
        </w:rPr>
        <w:t>à travers notamment la levée de barrières institutionnelles, t</w:t>
      </w:r>
      <w:r w:rsidR="000E6587" w:rsidRPr="000E6587">
        <w:rPr>
          <w:sz w:val="22"/>
          <w:szCs w:val="22"/>
          <w:lang w:val="fr-FR"/>
        </w:rPr>
        <w:t xml:space="preserve">echniques et organisationnelles, la gestion durable des terres dans les systèmes de production ruraux </w:t>
      </w:r>
      <w:r w:rsidR="000E6587">
        <w:rPr>
          <w:sz w:val="22"/>
          <w:szCs w:val="22"/>
          <w:lang w:val="fr-FR"/>
        </w:rPr>
        <w:t>et la gestion durable des réserves naturelles</w:t>
      </w:r>
      <w:r w:rsidR="00D070EA">
        <w:rPr>
          <w:sz w:val="22"/>
          <w:szCs w:val="22"/>
          <w:lang w:val="fr-FR"/>
        </w:rPr>
        <w:t>.</w:t>
      </w:r>
    </w:p>
    <w:p w:rsidR="000E6587" w:rsidRPr="000E6587" w:rsidRDefault="000E6587" w:rsidP="00181CBC">
      <w:pPr>
        <w:widowControl/>
        <w:numPr>
          <w:ilvl w:val="3"/>
          <w:numId w:val="47"/>
        </w:numPr>
        <w:tabs>
          <w:tab w:val="left" w:pos="-720"/>
          <w:tab w:val="left" w:pos="1134"/>
        </w:tabs>
        <w:ind w:left="1134" w:hanging="567"/>
        <w:jc w:val="both"/>
        <w:rPr>
          <w:sz w:val="22"/>
          <w:szCs w:val="22"/>
          <w:lang w:val="fr-FR"/>
        </w:rPr>
      </w:pPr>
      <w:r w:rsidRPr="000E6587">
        <w:rPr>
          <w:b/>
          <w:i/>
          <w:sz w:val="22"/>
          <w:szCs w:val="22"/>
          <w:lang w:val="fr-FR"/>
        </w:rPr>
        <w:t>Programme d’Appui au Développement Economique de la Casamance (PADEC) </w:t>
      </w:r>
      <w:r w:rsidRPr="000E6587">
        <w:rPr>
          <w:sz w:val="22"/>
          <w:szCs w:val="22"/>
          <w:lang w:val="fr-FR"/>
        </w:rPr>
        <w:t xml:space="preserve">: </w:t>
      </w:r>
      <w:r>
        <w:rPr>
          <w:sz w:val="22"/>
          <w:szCs w:val="22"/>
          <w:lang w:val="fr-FR"/>
        </w:rPr>
        <w:t xml:space="preserve">Ce programme est financé par l’ACDI. Il a été terminé en 2009 et devrait être poursuivi par un autre projet qui devrait démarrer au début de 2011. </w:t>
      </w:r>
      <w:r w:rsidRPr="000E6587">
        <w:rPr>
          <w:sz w:val="22"/>
          <w:szCs w:val="22"/>
          <w:lang w:val="fr-FR"/>
        </w:rPr>
        <w:t>Le projet a</w:t>
      </w:r>
      <w:r>
        <w:rPr>
          <w:sz w:val="22"/>
          <w:szCs w:val="22"/>
          <w:lang w:val="fr-FR"/>
        </w:rPr>
        <w:t>vait</w:t>
      </w:r>
      <w:r w:rsidRPr="000E6587">
        <w:rPr>
          <w:sz w:val="22"/>
          <w:szCs w:val="22"/>
          <w:lang w:val="fr-FR"/>
        </w:rPr>
        <w:t xml:space="preserve"> pour objectif de contribuer à réduire de 50 % l’incidence de la pauvreté des ménages sénégalais d’ici l’an 2015, tel que précisé dans la SRP et l’objectif 1 des OMD. Le but </w:t>
      </w:r>
      <w:r>
        <w:rPr>
          <w:sz w:val="22"/>
          <w:szCs w:val="22"/>
          <w:lang w:val="fr-FR"/>
        </w:rPr>
        <w:t xml:space="preserve">du projet était </w:t>
      </w:r>
      <w:r w:rsidRPr="000E6587">
        <w:rPr>
          <w:sz w:val="22"/>
          <w:szCs w:val="22"/>
          <w:lang w:val="fr-FR"/>
        </w:rPr>
        <w:t>de contribuer au développement et à la mise en valeur du potentiel agricole et agro-alimentaire de la Casamance par les petits producteurs et productrices grâce à un appui à des filières porteuses</w:t>
      </w:r>
      <w:r>
        <w:rPr>
          <w:sz w:val="22"/>
          <w:szCs w:val="22"/>
          <w:lang w:val="fr-FR"/>
        </w:rPr>
        <w:t>. Le PASEF a travaillé en collaboration avec le PADEC dans la région de Kolda ; une région d’intervention du PADEC.</w:t>
      </w:r>
    </w:p>
    <w:p w:rsidR="00BA610D" w:rsidRPr="000E6587" w:rsidRDefault="00BA610D" w:rsidP="000E6587">
      <w:pPr>
        <w:widowControl/>
        <w:tabs>
          <w:tab w:val="left" w:pos="-720"/>
          <w:tab w:val="left" w:pos="1134"/>
        </w:tabs>
        <w:jc w:val="both"/>
        <w:rPr>
          <w:sz w:val="22"/>
          <w:szCs w:val="22"/>
          <w:lang w:val="fr-FR"/>
        </w:rPr>
      </w:pPr>
    </w:p>
    <w:p w:rsidR="00A01C8A" w:rsidRPr="00F010A6" w:rsidRDefault="00BC1571" w:rsidP="00E90B79">
      <w:pPr>
        <w:pStyle w:val="ListParagraph"/>
        <w:numPr>
          <w:ilvl w:val="0"/>
          <w:numId w:val="9"/>
        </w:numPr>
        <w:jc w:val="both"/>
        <w:rPr>
          <w:sz w:val="22"/>
          <w:lang w:val="fr-FR"/>
        </w:rPr>
      </w:pPr>
      <w:r>
        <w:rPr>
          <w:sz w:val="22"/>
          <w:lang w:val="fr-FR"/>
        </w:rPr>
        <w:t>Le projet conjoint du PASEF a bénéficié d</w:t>
      </w:r>
      <w:r w:rsidR="000D7ABE">
        <w:rPr>
          <w:sz w:val="22"/>
          <w:lang w:val="fr-FR"/>
        </w:rPr>
        <w:t>es leçons apprises provenant d</w:t>
      </w:r>
      <w:r>
        <w:rPr>
          <w:sz w:val="22"/>
          <w:lang w:val="fr-FR"/>
        </w:rPr>
        <w:t>e projets similaires et collabore toujours avec les projets détaillés ci-dessus et autres initiatives similaires. Il est important de signaler que cette collaboration se fait particulièrement au travers de la DEFCCS</w:t>
      </w:r>
      <w:r w:rsidR="000D7ABE">
        <w:rPr>
          <w:sz w:val="22"/>
          <w:lang w:val="fr-FR"/>
        </w:rPr>
        <w:t xml:space="preserve"> qui est la direction où</w:t>
      </w:r>
      <w:r w:rsidR="001F4222">
        <w:rPr>
          <w:sz w:val="22"/>
          <w:lang w:val="fr-FR"/>
        </w:rPr>
        <w:t xml:space="preserve"> la plupart des projets similaires sont ancrés. Localement, tous les projets intervenant dans le domaine de la gestion des écosystèmes forestiers se retrouvent ancrés aux </w:t>
      </w:r>
      <w:r w:rsidR="001F4222" w:rsidRPr="001F4222">
        <w:rPr>
          <w:sz w:val="22"/>
          <w:lang w:val="fr-FR"/>
        </w:rPr>
        <w:t>Inspection</w:t>
      </w:r>
      <w:r w:rsidR="001F4222">
        <w:rPr>
          <w:sz w:val="22"/>
          <w:lang w:val="fr-FR"/>
        </w:rPr>
        <w:t>s</w:t>
      </w:r>
      <w:r w:rsidR="001F4222" w:rsidRPr="001F4222">
        <w:rPr>
          <w:sz w:val="22"/>
          <w:lang w:val="fr-FR"/>
        </w:rPr>
        <w:t xml:space="preserve"> Régionale</w:t>
      </w:r>
      <w:r w:rsidR="001F4222">
        <w:rPr>
          <w:sz w:val="22"/>
          <w:lang w:val="fr-FR"/>
        </w:rPr>
        <w:t>s</w:t>
      </w:r>
      <w:r w:rsidR="001F4222" w:rsidRPr="001F4222">
        <w:rPr>
          <w:sz w:val="22"/>
          <w:lang w:val="fr-FR"/>
        </w:rPr>
        <w:t xml:space="preserve"> des Eaux et Forêts</w:t>
      </w:r>
      <w:r w:rsidR="001F4222">
        <w:rPr>
          <w:sz w:val="22"/>
          <w:lang w:val="fr-FR"/>
        </w:rPr>
        <w:t xml:space="preserve"> (IREF) , ce qui est un avantage pour la collaboration entre projets et la communication des résultats, </w:t>
      </w:r>
      <w:r w:rsidR="00D070EA">
        <w:rPr>
          <w:sz w:val="22"/>
          <w:lang w:val="fr-FR"/>
        </w:rPr>
        <w:t xml:space="preserve">et des </w:t>
      </w:r>
      <w:r w:rsidR="001F4222">
        <w:rPr>
          <w:sz w:val="22"/>
          <w:lang w:val="fr-FR"/>
        </w:rPr>
        <w:t xml:space="preserve">leçons apprises et </w:t>
      </w:r>
      <w:r w:rsidR="00D070EA">
        <w:rPr>
          <w:sz w:val="22"/>
          <w:lang w:val="fr-FR"/>
        </w:rPr>
        <w:t xml:space="preserve">le partage des </w:t>
      </w:r>
      <w:r w:rsidR="001F4222">
        <w:rPr>
          <w:sz w:val="22"/>
          <w:lang w:val="fr-FR"/>
        </w:rPr>
        <w:t xml:space="preserve">meilleures pratiques. </w:t>
      </w:r>
    </w:p>
    <w:p w:rsidR="00A01C8A" w:rsidRPr="00F010A6" w:rsidRDefault="00A01C8A" w:rsidP="00A01C8A">
      <w:pPr>
        <w:pStyle w:val="ListParagraph"/>
        <w:ind w:left="0"/>
        <w:jc w:val="both"/>
        <w:rPr>
          <w:sz w:val="22"/>
          <w:lang w:val="fr-FR"/>
        </w:rPr>
      </w:pPr>
    </w:p>
    <w:p w:rsidR="00A13404" w:rsidRPr="00F010A6" w:rsidRDefault="0049788E" w:rsidP="00E90B79">
      <w:pPr>
        <w:pStyle w:val="Heading3"/>
        <w:jc w:val="both"/>
        <w:rPr>
          <w:lang w:val="fr-FR"/>
        </w:rPr>
      </w:pPr>
      <w:bookmarkStart w:id="25" w:name="_Toc154411531"/>
      <w:r w:rsidRPr="00F010A6">
        <w:rPr>
          <w:lang w:val="fr-FR"/>
        </w:rPr>
        <w:lastRenderedPageBreak/>
        <w:t>Concept / Design du proje</w:t>
      </w:r>
      <w:r w:rsidR="00003807" w:rsidRPr="00F010A6">
        <w:rPr>
          <w:lang w:val="fr-FR"/>
        </w:rPr>
        <w:t xml:space="preserve">t </w:t>
      </w:r>
      <w:r w:rsidRPr="00F010A6">
        <w:rPr>
          <w:lang w:val="fr-FR"/>
        </w:rPr>
        <w:t>conjoint</w:t>
      </w:r>
      <w:bookmarkEnd w:id="25"/>
      <w:r w:rsidRPr="00F010A6">
        <w:rPr>
          <w:lang w:val="fr-FR"/>
        </w:rPr>
        <w:t xml:space="preserve"> </w:t>
      </w:r>
    </w:p>
    <w:p w:rsidR="00300DEE" w:rsidRDefault="00BC138B" w:rsidP="002D7679">
      <w:pPr>
        <w:pStyle w:val="ListParagraph"/>
        <w:numPr>
          <w:ilvl w:val="0"/>
          <w:numId w:val="9"/>
        </w:numPr>
        <w:jc w:val="both"/>
        <w:rPr>
          <w:sz w:val="22"/>
          <w:lang w:val="fr-FR"/>
        </w:rPr>
      </w:pPr>
      <w:r>
        <w:rPr>
          <w:sz w:val="22"/>
          <w:lang w:val="fr-FR"/>
        </w:rPr>
        <w:t>La formulation du projet conjoint n’a pas été un processus facile qui a aussi été affecté</w:t>
      </w:r>
      <w:r w:rsidR="00E07C4B">
        <w:rPr>
          <w:sz w:val="22"/>
          <w:lang w:val="fr-FR"/>
        </w:rPr>
        <w:t>e</w:t>
      </w:r>
      <w:r>
        <w:rPr>
          <w:sz w:val="22"/>
          <w:lang w:val="fr-FR"/>
        </w:rPr>
        <w:t xml:space="preserve"> de façon négative par un temps très court imparti</w:t>
      </w:r>
      <w:r w:rsidR="000D7ABE">
        <w:rPr>
          <w:sz w:val="22"/>
          <w:lang w:val="fr-FR"/>
        </w:rPr>
        <w:t>t</w:t>
      </w:r>
      <w:r>
        <w:rPr>
          <w:sz w:val="22"/>
          <w:lang w:val="fr-FR"/>
        </w:rPr>
        <w:t xml:space="preserve"> au processus de formulation</w:t>
      </w:r>
      <w:r w:rsidR="00842ADD">
        <w:rPr>
          <w:sz w:val="22"/>
          <w:lang w:val="fr-FR"/>
        </w:rPr>
        <w:t xml:space="preserve"> (quelques semaines)</w:t>
      </w:r>
      <w:r>
        <w:rPr>
          <w:sz w:val="22"/>
          <w:lang w:val="fr-FR"/>
        </w:rPr>
        <w:t xml:space="preserve">. le résultat est un document de projet conjoint qui </w:t>
      </w:r>
      <w:r w:rsidR="00E07C4B">
        <w:rPr>
          <w:sz w:val="22"/>
          <w:lang w:val="fr-FR"/>
        </w:rPr>
        <w:t xml:space="preserve">ne sert pas vraiment </w:t>
      </w:r>
      <w:r>
        <w:rPr>
          <w:sz w:val="22"/>
          <w:lang w:val="fr-FR"/>
        </w:rPr>
        <w:t xml:space="preserve">de </w:t>
      </w:r>
      <w:r w:rsidR="00191BA5">
        <w:rPr>
          <w:sz w:val="22"/>
          <w:lang w:val="fr-FR"/>
        </w:rPr>
        <w:t xml:space="preserve">plan directeur </w:t>
      </w:r>
      <w:r>
        <w:rPr>
          <w:sz w:val="22"/>
          <w:lang w:val="fr-FR"/>
        </w:rPr>
        <w:t xml:space="preserve">à l’équipe de gestion du projet. Les différentes interviews conduites au Sénégal par l’Evaluateur montrent que le démarrage du projet a été difficile due principalement aux difficultés de définir les activités à mettre en place pour </w:t>
      </w:r>
      <w:r w:rsidR="00842ADD">
        <w:rPr>
          <w:sz w:val="22"/>
          <w:lang w:val="fr-FR"/>
        </w:rPr>
        <w:t xml:space="preserve">s’assurer de </w:t>
      </w:r>
      <w:r>
        <w:rPr>
          <w:sz w:val="22"/>
          <w:lang w:val="fr-FR"/>
        </w:rPr>
        <w:t xml:space="preserve">pouvoir atteindre </w:t>
      </w:r>
      <w:r w:rsidR="00842ADD">
        <w:rPr>
          <w:sz w:val="22"/>
          <w:lang w:val="fr-FR"/>
        </w:rPr>
        <w:t>les résultats anticipés dans le document de projet. Cette difficulté est confirmée par l’Evaluateur qui a eu du mal à relier la stratégie du projet conjoint avec la réalité sur le terrain.</w:t>
      </w:r>
    </w:p>
    <w:p w:rsidR="00300DEE" w:rsidRDefault="00300DEE" w:rsidP="00300DEE">
      <w:pPr>
        <w:pStyle w:val="ListParagraph"/>
        <w:ind w:left="0"/>
        <w:jc w:val="both"/>
        <w:rPr>
          <w:sz w:val="22"/>
          <w:lang w:val="fr-FR"/>
        </w:rPr>
      </w:pPr>
    </w:p>
    <w:p w:rsidR="00842ADD" w:rsidRDefault="00300DEE" w:rsidP="002D7679">
      <w:pPr>
        <w:pStyle w:val="ListParagraph"/>
        <w:numPr>
          <w:ilvl w:val="0"/>
          <w:numId w:val="9"/>
        </w:numPr>
        <w:jc w:val="both"/>
        <w:rPr>
          <w:sz w:val="22"/>
          <w:lang w:val="fr-FR"/>
        </w:rPr>
      </w:pPr>
      <w:r>
        <w:rPr>
          <w:sz w:val="22"/>
          <w:lang w:val="fr-FR"/>
        </w:rPr>
        <w:t xml:space="preserve">Cette difficulté avait aussi </w:t>
      </w:r>
      <w:r w:rsidR="00060DDB">
        <w:rPr>
          <w:sz w:val="22"/>
          <w:lang w:val="fr-FR"/>
        </w:rPr>
        <w:t xml:space="preserve">été </w:t>
      </w:r>
      <w:r>
        <w:rPr>
          <w:sz w:val="22"/>
          <w:lang w:val="fr-FR"/>
        </w:rPr>
        <w:t>noté</w:t>
      </w:r>
      <w:r w:rsidR="00060DDB">
        <w:rPr>
          <w:sz w:val="22"/>
          <w:lang w:val="fr-FR"/>
        </w:rPr>
        <w:t>e</w:t>
      </w:r>
      <w:r>
        <w:rPr>
          <w:sz w:val="22"/>
          <w:lang w:val="fr-FR"/>
        </w:rPr>
        <w:t xml:space="preserve"> lors de l’approbation du projet conjoint </w:t>
      </w:r>
      <w:r w:rsidR="00060DDB">
        <w:rPr>
          <w:sz w:val="22"/>
          <w:lang w:val="fr-FR"/>
        </w:rPr>
        <w:t xml:space="preserve">(memo daté du 5 février 2008) qui avait été conditionnelle à une liste de changements de la formulation du projet. Parmi les commentaires et recommandations faites pour améliorer le document de projet </w:t>
      </w:r>
      <w:r w:rsidR="00B00E34">
        <w:rPr>
          <w:sz w:val="22"/>
          <w:lang w:val="fr-FR"/>
        </w:rPr>
        <w:t xml:space="preserve">une des recommandations principales était </w:t>
      </w:r>
      <w:r w:rsidR="00060DDB">
        <w:rPr>
          <w:sz w:val="22"/>
          <w:lang w:val="fr-FR"/>
        </w:rPr>
        <w:t xml:space="preserve">de détailler la stratégie de mise en œuvre du projet conjoint ; particulièrement comment il était envisagé d’atteindre les produits et effets attendus. </w:t>
      </w:r>
    </w:p>
    <w:p w:rsidR="00842ADD" w:rsidRDefault="00842ADD" w:rsidP="00842ADD">
      <w:pPr>
        <w:pStyle w:val="ListParagraph"/>
        <w:ind w:left="0"/>
        <w:jc w:val="both"/>
        <w:rPr>
          <w:sz w:val="22"/>
          <w:lang w:val="fr-FR"/>
        </w:rPr>
      </w:pPr>
    </w:p>
    <w:p w:rsidR="00D72342" w:rsidRDefault="00842ADD" w:rsidP="002D7679">
      <w:pPr>
        <w:pStyle w:val="ListParagraph"/>
        <w:numPr>
          <w:ilvl w:val="0"/>
          <w:numId w:val="9"/>
        </w:numPr>
        <w:jc w:val="both"/>
        <w:rPr>
          <w:sz w:val="22"/>
          <w:lang w:val="fr-FR"/>
        </w:rPr>
      </w:pPr>
      <w:r>
        <w:rPr>
          <w:sz w:val="22"/>
          <w:lang w:val="fr-FR"/>
        </w:rPr>
        <w:t xml:space="preserve">La revue de documents intermédiaires établis durant la formulation du projet montre que la vision initiale du projet </w:t>
      </w:r>
      <w:r w:rsidR="00D72342">
        <w:rPr>
          <w:sz w:val="22"/>
          <w:lang w:val="fr-FR"/>
        </w:rPr>
        <w:t xml:space="preserve">est </w:t>
      </w:r>
      <w:r w:rsidR="0093761C">
        <w:rPr>
          <w:sz w:val="22"/>
          <w:lang w:val="fr-FR"/>
        </w:rPr>
        <w:t xml:space="preserve">quelque peu </w:t>
      </w:r>
      <w:r w:rsidR="00D72342">
        <w:rPr>
          <w:sz w:val="22"/>
          <w:lang w:val="fr-FR"/>
        </w:rPr>
        <w:t>différent</w:t>
      </w:r>
      <w:r w:rsidR="0093761C">
        <w:rPr>
          <w:sz w:val="22"/>
          <w:lang w:val="fr-FR"/>
        </w:rPr>
        <w:t>e</w:t>
      </w:r>
      <w:r w:rsidR="00D72342">
        <w:rPr>
          <w:sz w:val="22"/>
          <w:lang w:val="fr-FR"/>
        </w:rPr>
        <w:t xml:space="preserve"> de celle qui est décrit</w:t>
      </w:r>
      <w:r w:rsidR="00E07C4B">
        <w:rPr>
          <w:sz w:val="22"/>
          <w:lang w:val="fr-FR"/>
        </w:rPr>
        <w:t>e</w:t>
      </w:r>
      <w:r w:rsidR="00D72342">
        <w:rPr>
          <w:sz w:val="22"/>
          <w:lang w:val="fr-FR"/>
        </w:rPr>
        <w:t xml:space="preserve"> dans le document de projet. Cette vision </w:t>
      </w:r>
      <w:r>
        <w:rPr>
          <w:sz w:val="22"/>
          <w:lang w:val="fr-FR"/>
        </w:rPr>
        <w:t xml:space="preserve">a évolué pour aboutir </w:t>
      </w:r>
      <w:r w:rsidR="0079117F">
        <w:rPr>
          <w:sz w:val="22"/>
          <w:lang w:val="fr-FR"/>
        </w:rPr>
        <w:t xml:space="preserve">à la vision actuelle du projet. Initialement l’objectif du projet était de renverser le déclin des écosystèmes forestiers et d’encourager l’utilisation durable des services provenant des écosystèmes forestiers au Sénégal. Cette objectif était prévu d’être atteint au travers de quatre étapes : (i) développer la base de données existante du Centre de Suivi Ecologique (CSE) et celle de l’ANSD sur les questions de valeur économique totale </w:t>
      </w:r>
      <w:r w:rsidR="00E27316">
        <w:rPr>
          <w:sz w:val="22"/>
          <w:lang w:val="fr-FR"/>
        </w:rPr>
        <w:t xml:space="preserve">(VET) </w:t>
      </w:r>
      <w:r w:rsidR="0079117F">
        <w:rPr>
          <w:sz w:val="22"/>
          <w:lang w:val="fr-FR"/>
        </w:rPr>
        <w:t xml:space="preserve">des services provenant des écosystèmes forestiers ; (ii) formuler une </w:t>
      </w:r>
      <w:r w:rsidR="00504A56">
        <w:rPr>
          <w:sz w:val="22"/>
          <w:lang w:val="fr-FR"/>
        </w:rPr>
        <w:t>écotaxe</w:t>
      </w:r>
      <w:r w:rsidR="0079117F">
        <w:rPr>
          <w:sz w:val="22"/>
          <w:lang w:val="fr-FR"/>
        </w:rPr>
        <w:t xml:space="preserve"> forestière prenant en compte le changement climatique et les règlements appropriés ; (iii) développer la capacité nationale et locale pour la mise en œuvre de cette </w:t>
      </w:r>
      <w:r w:rsidR="00504A56">
        <w:rPr>
          <w:sz w:val="22"/>
          <w:lang w:val="fr-FR"/>
        </w:rPr>
        <w:t>écotaxe</w:t>
      </w:r>
      <w:r w:rsidR="0079117F">
        <w:rPr>
          <w:sz w:val="22"/>
          <w:lang w:val="fr-FR"/>
        </w:rPr>
        <w:t xml:space="preserve"> ; (iv) définir les différents revenus de ces services provenant des écosystèmes forestiers et développer une fiscalité appropriée pour encourager 50 communautés sélectionnées à adopter des activités durables </w:t>
      </w:r>
      <w:r w:rsidR="00566E70">
        <w:rPr>
          <w:sz w:val="22"/>
          <w:lang w:val="fr-FR"/>
        </w:rPr>
        <w:t>tout en considérant les changement climatiques ; et (v) publier les leçons apprises au travers des agences nationales engagées dans le projet conjoint.</w:t>
      </w:r>
      <w:r w:rsidR="0079117F">
        <w:rPr>
          <w:sz w:val="22"/>
          <w:lang w:val="fr-FR"/>
        </w:rPr>
        <w:t xml:space="preserve"> </w:t>
      </w:r>
      <w:r w:rsidR="00D72342">
        <w:rPr>
          <w:sz w:val="22"/>
          <w:lang w:val="fr-FR"/>
        </w:rPr>
        <w:t xml:space="preserve">Cette vision était beaucoup plus focalisée sur le renversement de la dégradation des écosystèmes forestiers et la mise en place d’une nouvelle fiscalité forestière qui devait être </w:t>
      </w:r>
      <w:r w:rsidR="0093761C">
        <w:rPr>
          <w:sz w:val="22"/>
          <w:lang w:val="fr-FR"/>
        </w:rPr>
        <w:t>testée</w:t>
      </w:r>
      <w:r w:rsidR="00D72342">
        <w:rPr>
          <w:sz w:val="22"/>
          <w:lang w:val="fr-FR"/>
        </w:rPr>
        <w:t xml:space="preserve"> dans 50 communautés (sur 322 au Sénégal). Il faut noter que cette vision ne prenait pas en compte la décentralisation au Sénégal qui est dicté</w:t>
      </w:r>
      <w:r w:rsidR="0093761C">
        <w:rPr>
          <w:sz w:val="22"/>
          <w:lang w:val="fr-FR"/>
        </w:rPr>
        <w:t>e</w:t>
      </w:r>
      <w:r w:rsidR="00E07C4B">
        <w:rPr>
          <w:sz w:val="22"/>
          <w:lang w:val="fr-FR"/>
        </w:rPr>
        <w:t xml:space="preserve"> par la loi</w:t>
      </w:r>
      <w:r w:rsidR="00D72342">
        <w:rPr>
          <w:sz w:val="22"/>
          <w:lang w:val="fr-FR"/>
        </w:rPr>
        <w:t xml:space="preserve"> de 1996 et aussi de la SRP qui est la stratégie principale du développement au Sénégal.</w:t>
      </w:r>
    </w:p>
    <w:p w:rsidR="00D72342" w:rsidRDefault="00D72342" w:rsidP="00D72342">
      <w:pPr>
        <w:pStyle w:val="ListParagraph"/>
        <w:ind w:left="0"/>
        <w:jc w:val="both"/>
        <w:rPr>
          <w:sz w:val="22"/>
          <w:lang w:val="fr-FR"/>
        </w:rPr>
      </w:pPr>
    </w:p>
    <w:p w:rsidR="00680C37" w:rsidRDefault="00D72342" w:rsidP="002D7679">
      <w:pPr>
        <w:pStyle w:val="ListParagraph"/>
        <w:numPr>
          <w:ilvl w:val="0"/>
          <w:numId w:val="9"/>
        </w:numPr>
        <w:jc w:val="both"/>
        <w:rPr>
          <w:sz w:val="22"/>
          <w:lang w:val="fr-FR"/>
        </w:rPr>
      </w:pPr>
      <w:r>
        <w:rPr>
          <w:sz w:val="22"/>
          <w:lang w:val="fr-FR"/>
        </w:rPr>
        <w:t xml:space="preserve">Le document </w:t>
      </w:r>
      <w:r w:rsidR="00E27316">
        <w:rPr>
          <w:sz w:val="22"/>
          <w:lang w:val="fr-FR"/>
        </w:rPr>
        <w:t xml:space="preserve">de projet a donc </w:t>
      </w:r>
      <w:r>
        <w:rPr>
          <w:sz w:val="22"/>
          <w:lang w:val="fr-FR"/>
        </w:rPr>
        <w:t>évolué pour prendre en compte la SRP</w:t>
      </w:r>
      <w:r w:rsidR="0093761C">
        <w:rPr>
          <w:sz w:val="22"/>
          <w:lang w:val="fr-FR"/>
        </w:rPr>
        <w:t xml:space="preserve"> ; </w:t>
      </w:r>
      <w:r w:rsidR="0052300B">
        <w:rPr>
          <w:sz w:val="22"/>
          <w:lang w:val="fr-FR"/>
        </w:rPr>
        <w:t>l’</w:t>
      </w:r>
      <w:r w:rsidR="00E27316">
        <w:rPr>
          <w:sz w:val="22"/>
          <w:lang w:val="fr-FR"/>
        </w:rPr>
        <w:t>o</w:t>
      </w:r>
      <w:r>
        <w:rPr>
          <w:sz w:val="22"/>
          <w:lang w:val="fr-FR"/>
        </w:rPr>
        <w:t xml:space="preserve">bjectif du projet conjoint à </w:t>
      </w:r>
      <w:r w:rsidR="00E27316">
        <w:rPr>
          <w:sz w:val="22"/>
          <w:lang w:val="fr-FR"/>
        </w:rPr>
        <w:t xml:space="preserve">été réviser pour </w:t>
      </w:r>
      <w:r>
        <w:rPr>
          <w:sz w:val="22"/>
          <w:lang w:val="fr-FR"/>
        </w:rPr>
        <w:t xml:space="preserve">intégrer </w:t>
      </w:r>
      <w:r w:rsidR="00E27316">
        <w:rPr>
          <w:sz w:val="22"/>
          <w:lang w:val="fr-FR"/>
        </w:rPr>
        <w:t>la r</w:t>
      </w:r>
      <w:r w:rsidR="0052300B">
        <w:rPr>
          <w:sz w:val="22"/>
          <w:lang w:val="fr-FR"/>
        </w:rPr>
        <w:t xml:space="preserve">éduction de la pauvreté comme un </w:t>
      </w:r>
      <w:r w:rsidR="00E27316">
        <w:rPr>
          <w:sz w:val="22"/>
          <w:lang w:val="fr-FR"/>
        </w:rPr>
        <w:t>objectif du projet.  Le focus du projet a aussi évolué. Initialement, le projet devait établir la VET comme un outil</w:t>
      </w:r>
      <w:r w:rsidR="0052300B">
        <w:rPr>
          <w:sz w:val="22"/>
          <w:lang w:val="fr-FR"/>
        </w:rPr>
        <w:t xml:space="preserve"> décisionnelle</w:t>
      </w:r>
      <w:r w:rsidR="00E27316">
        <w:rPr>
          <w:sz w:val="22"/>
          <w:lang w:val="fr-FR"/>
        </w:rPr>
        <w:t xml:space="preserve"> pour informer la prise de décision pour une nouvelle fiscalité forestière au Sénégal. Le but ultime </w:t>
      </w:r>
      <w:r w:rsidR="0052300B">
        <w:rPr>
          <w:sz w:val="22"/>
          <w:lang w:val="fr-FR"/>
        </w:rPr>
        <w:t xml:space="preserve">du projet conjoint </w:t>
      </w:r>
      <w:r w:rsidR="00E27316">
        <w:rPr>
          <w:sz w:val="22"/>
          <w:lang w:val="fr-FR"/>
        </w:rPr>
        <w:t>était de définir, d’approuver et de mettre en place une nouvelle fiscalité forestière. L’emphase actuelle est moins focalisée sur une nouvelle fiscalité forestière</w:t>
      </w:r>
      <w:r w:rsidR="0052300B">
        <w:rPr>
          <w:sz w:val="22"/>
          <w:lang w:val="fr-FR"/>
        </w:rPr>
        <w:t xml:space="preserve"> (</w:t>
      </w:r>
      <w:r w:rsidR="0052300B" w:rsidRPr="0052300B">
        <w:rPr>
          <w:i/>
          <w:sz w:val="22"/>
          <w:lang w:val="fr-FR"/>
        </w:rPr>
        <w:t>voir section 4.2.1</w:t>
      </w:r>
      <w:r w:rsidR="0052300B">
        <w:rPr>
          <w:sz w:val="22"/>
          <w:lang w:val="fr-FR"/>
        </w:rPr>
        <w:t>)</w:t>
      </w:r>
      <w:r w:rsidR="00E27316">
        <w:rPr>
          <w:sz w:val="22"/>
          <w:lang w:val="fr-FR"/>
        </w:rPr>
        <w:t>. Le</w:t>
      </w:r>
      <w:r w:rsidR="0052300B">
        <w:rPr>
          <w:sz w:val="22"/>
          <w:lang w:val="fr-FR"/>
        </w:rPr>
        <w:t>s attentes du</w:t>
      </w:r>
      <w:r w:rsidR="00E27316">
        <w:rPr>
          <w:sz w:val="22"/>
          <w:lang w:val="fr-FR"/>
        </w:rPr>
        <w:t xml:space="preserve"> projet conjoint</w:t>
      </w:r>
      <w:r w:rsidR="00200606">
        <w:rPr>
          <w:sz w:val="22"/>
          <w:lang w:val="fr-FR"/>
        </w:rPr>
        <w:t xml:space="preserve"> sont devenues plus variées. E</w:t>
      </w:r>
      <w:r w:rsidR="0052300B">
        <w:rPr>
          <w:sz w:val="22"/>
          <w:lang w:val="fr-FR"/>
        </w:rPr>
        <w:t>lles comprennent une méthodologie pour cal</w:t>
      </w:r>
      <w:r w:rsidR="00200606">
        <w:rPr>
          <w:sz w:val="22"/>
          <w:lang w:val="fr-FR"/>
        </w:rPr>
        <w:t>culer la VET de ces écosystèmes ;</w:t>
      </w:r>
      <w:r w:rsidR="0052300B">
        <w:rPr>
          <w:sz w:val="22"/>
          <w:lang w:val="fr-FR"/>
        </w:rPr>
        <w:t xml:space="preserve"> la détermination de la VET des espaces forestiers qui servira au gouvernement pour ses politiques macro-économiques (contribution réelle du secteur forêt au PIB)</w:t>
      </w:r>
      <w:r w:rsidR="00200606">
        <w:rPr>
          <w:sz w:val="22"/>
          <w:lang w:val="fr-FR"/>
        </w:rPr>
        <w:t> ;</w:t>
      </w:r>
      <w:r w:rsidR="00680C37">
        <w:rPr>
          <w:sz w:val="22"/>
          <w:lang w:val="fr-FR"/>
        </w:rPr>
        <w:t xml:space="preserve"> et l’analyse du potentiel socio-économique </w:t>
      </w:r>
      <w:r w:rsidR="0093761C">
        <w:rPr>
          <w:sz w:val="22"/>
          <w:lang w:val="fr-FR"/>
        </w:rPr>
        <w:t xml:space="preserve">durable des services provenant des écosystèmes forestiers – incluant aussi bien les revenus issus de la vente des services que les taxes éventuelles imposées sur ces services - </w:t>
      </w:r>
      <w:r w:rsidR="00680C37">
        <w:rPr>
          <w:sz w:val="22"/>
          <w:lang w:val="fr-FR"/>
        </w:rPr>
        <w:t>pour contribuer à une réduction de la pauvreté des communautés locales dans le contexte de la décentralisation au Sénégal incluant le transfert de compétences pour la gestion des ressources naturelles aux communautés locales.</w:t>
      </w:r>
    </w:p>
    <w:p w:rsidR="00680C37" w:rsidRDefault="00680C37" w:rsidP="00680C37">
      <w:pPr>
        <w:pStyle w:val="ListParagraph"/>
        <w:ind w:left="0"/>
        <w:jc w:val="both"/>
        <w:rPr>
          <w:sz w:val="22"/>
          <w:lang w:val="fr-FR"/>
        </w:rPr>
      </w:pPr>
    </w:p>
    <w:p w:rsidR="00295264" w:rsidRDefault="00490F0E" w:rsidP="002D7679">
      <w:pPr>
        <w:pStyle w:val="ListParagraph"/>
        <w:numPr>
          <w:ilvl w:val="0"/>
          <w:numId w:val="9"/>
        </w:numPr>
        <w:jc w:val="both"/>
        <w:rPr>
          <w:sz w:val="22"/>
          <w:lang w:val="fr-FR"/>
        </w:rPr>
      </w:pPr>
      <w:r>
        <w:rPr>
          <w:sz w:val="22"/>
          <w:lang w:val="fr-FR"/>
        </w:rPr>
        <w:t xml:space="preserve">Toutefois, il faut noter une différence entre l’interprétation du projet conjoint </w:t>
      </w:r>
      <w:r w:rsidR="00E07C4B">
        <w:rPr>
          <w:sz w:val="22"/>
          <w:lang w:val="fr-FR"/>
        </w:rPr>
        <w:t xml:space="preserve">sur le terrain et le document </w:t>
      </w:r>
      <w:r>
        <w:rPr>
          <w:sz w:val="22"/>
          <w:lang w:val="fr-FR"/>
        </w:rPr>
        <w:t>du projet conjoint. Le document tel qu’il existe est toujours bien orienté sur</w:t>
      </w:r>
      <w:r w:rsidR="00295264">
        <w:rPr>
          <w:sz w:val="22"/>
          <w:lang w:val="fr-FR"/>
        </w:rPr>
        <w:t xml:space="preserve"> une réforme fiscale forestière</w:t>
      </w:r>
      <w:r>
        <w:rPr>
          <w:sz w:val="22"/>
          <w:lang w:val="fr-FR"/>
        </w:rPr>
        <w:t xml:space="preserve"> alors que les activités du projet conjoint dans les sites sont plus focalisées sur une meilleure gestion de ces </w:t>
      </w:r>
      <w:r>
        <w:rPr>
          <w:sz w:val="22"/>
          <w:lang w:val="fr-FR"/>
        </w:rPr>
        <w:lastRenderedPageBreak/>
        <w:t xml:space="preserve">écosystèmes et la réduction de la pauvreté au travers d’une meilleure utilisation durable des services de ces </w:t>
      </w:r>
      <w:r w:rsidR="00295264">
        <w:rPr>
          <w:sz w:val="22"/>
          <w:lang w:val="fr-FR"/>
        </w:rPr>
        <w:t xml:space="preserve">écosystèmes qui comprennent possiblement de nouvelles taxes mais aussi une meilleure allocation des revenus de ces services </w:t>
      </w:r>
      <w:r w:rsidR="00200606">
        <w:rPr>
          <w:sz w:val="22"/>
          <w:lang w:val="fr-FR"/>
        </w:rPr>
        <w:t xml:space="preserve">au </w:t>
      </w:r>
      <w:r w:rsidR="00295264">
        <w:rPr>
          <w:sz w:val="22"/>
          <w:lang w:val="fr-FR"/>
        </w:rPr>
        <w:t>bénéfice des communautés locales.</w:t>
      </w:r>
    </w:p>
    <w:p w:rsidR="00295264" w:rsidRPr="00295264" w:rsidRDefault="00295264" w:rsidP="00295264">
      <w:pPr>
        <w:jc w:val="both"/>
        <w:rPr>
          <w:sz w:val="22"/>
          <w:lang w:val="fr-FR"/>
        </w:rPr>
      </w:pPr>
    </w:p>
    <w:p w:rsidR="00376935" w:rsidRPr="00295264" w:rsidRDefault="00295264" w:rsidP="00394151">
      <w:pPr>
        <w:pStyle w:val="ListParagraph"/>
        <w:numPr>
          <w:ilvl w:val="0"/>
          <w:numId w:val="9"/>
        </w:numPr>
        <w:jc w:val="both"/>
        <w:rPr>
          <w:sz w:val="22"/>
          <w:lang w:val="fr-FR"/>
        </w:rPr>
      </w:pPr>
      <w:r w:rsidRPr="00295264">
        <w:rPr>
          <w:sz w:val="22"/>
          <w:lang w:val="fr-FR"/>
        </w:rPr>
        <w:t xml:space="preserve">Face à la difficulté de démarrer les activités du projet conjoint, l’équipe de gestion a entrepris un processus de révision du cadre logique du projet conjoint. </w:t>
      </w:r>
      <w:r w:rsidR="00E71BE1">
        <w:rPr>
          <w:sz w:val="22"/>
          <w:lang w:val="fr-FR"/>
        </w:rPr>
        <w:t>Deux</w:t>
      </w:r>
      <w:r w:rsidRPr="00295264">
        <w:rPr>
          <w:sz w:val="22"/>
          <w:lang w:val="fr-FR"/>
        </w:rPr>
        <w:t xml:space="preserve"> atelier</w:t>
      </w:r>
      <w:r w:rsidR="00E71BE1">
        <w:rPr>
          <w:sz w:val="22"/>
          <w:lang w:val="fr-FR"/>
        </w:rPr>
        <w:t>s ont</w:t>
      </w:r>
      <w:r w:rsidRPr="00295264">
        <w:rPr>
          <w:sz w:val="22"/>
          <w:lang w:val="fr-FR"/>
        </w:rPr>
        <w:t xml:space="preserve"> été organisé</w:t>
      </w:r>
      <w:r w:rsidR="00E71BE1">
        <w:rPr>
          <w:sz w:val="22"/>
          <w:lang w:val="fr-FR"/>
        </w:rPr>
        <w:t>s</w:t>
      </w:r>
      <w:r w:rsidRPr="00295264">
        <w:rPr>
          <w:sz w:val="22"/>
          <w:lang w:val="fr-FR"/>
        </w:rPr>
        <w:t xml:space="preserve"> </w:t>
      </w:r>
      <w:r w:rsidR="00E71BE1">
        <w:rPr>
          <w:sz w:val="22"/>
          <w:lang w:val="fr-FR"/>
        </w:rPr>
        <w:t xml:space="preserve">(3-5 juin 2009 &amp; </w:t>
      </w:r>
      <w:r w:rsidRPr="00295264">
        <w:rPr>
          <w:sz w:val="22"/>
          <w:lang w:val="fr-FR"/>
        </w:rPr>
        <w:t>1</w:t>
      </w:r>
      <w:r w:rsidR="003D114C">
        <w:rPr>
          <w:sz w:val="22"/>
          <w:lang w:val="fr-FR"/>
        </w:rPr>
        <w:t>-</w:t>
      </w:r>
      <w:r w:rsidRPr="00295264">
        <w:rPr>
          <w:sz w:val="22"/>
          <w:lang w:val="fr-FR"/>
        </w:rPr>
        <w:t>3 octobre 2009</w:t>
      </w:r>
      <w:r w:rsidR="003D114C">
        <w:rPr>
          <w:sz w:val="22"/>
          <w:lang w:val="fr-FR"/>
        </w:rPr>
        <w:t>)</w:t>
      </w:r>
      <w:r w:rsidRPr="00295264">
        <w:rPr>
          <w:sz w:val="22"/>
          <w:lang w:val="fr-FR"/>
        </w:rPr>
        <w:t xml:space="preserve"> à Saly pour revoir la méthodologie de mise en œuvre du PASEF, revoir le cadre logique et revoir les arrangements de g</w:t>
      </w:r>
      <w:r w:rsidR="0060215C">
        <w:rPr>
          <w:sz w:val="22"/>
          <w:lang w:val="fr-FR"/>
        </w:rPr>
        <w:t>estion du projet entre les</w:t>
      </w:r>
      <w:r w:rsidRPr="00295264">
        <w:rPr>
          <w:sz w:val="22"/>
          <w:lang w:val="fr-FR"/>
        </w:rPr>
        <w:t xml:space="preserve"> agences des NU et les institutions nationales engagées dans ce projet conjoint.</w:t>
      </w:r>
      <w:r>
        <w:rPr>
          <w:sz w:val="22"/>
          <w:lang w:val="fr-FR"/>
        </w:rPr>
        <w:t xml:space="preserve"> </w:t>
      </w:r>
      <w:r w:rsidR="003D114C">
        <w:rPr>
          <w:sz w:val="22"/>
          <w:lang w:val="fr-FR"/>
        </w:rPr>
        <w:t xml:space="preserve">Un des </w:t>
      </w:r>
      <w:r>
        <w:rPr>
          <w:sz w:val="22"/>
          <w:lang w:val="fr-FR"/>
        </w:rPr>
        <w:t>résultat</w:t>
      </w:r>
      <w:r w:rsidR="003D114C">
        <w:rPr>
          <w:sz w:val="22"/>
          <w:lang w:val="fr-FR"/>
        </w:rPr>
        <w:t>s</w:t>
      </w:r>
      <w:r>
        <w:rPr>
          <w:sz w:val="22"/>
          <w:lang w:val="fr-FR"/>
        </w:rPr>
        <w:t xml:space="preserve"> </w:t>
      </w:r>
      <w:r w:rsidR="003D114C">
        <w:rPr>
          <w:sz w:val="22"/>
          <w:lang w:val="fr-FR"/>
        </w:rPr>
        <w:t>principaux</w:t>
      </w:r>
      <w:r w:rsidR="0060215C">
        <w:rPr>
          <w:sz w:val="22"/>
          <w:lang w:val="fr-FR"/>
        </w:rPr>
        <w:t xml:space="preserve"> </w:t>
      </w:r>
      <w:r w:rsidR="003D114C">
        <w:rPr>
          <w:sz w:val="22"/>
          <w:lang w:val="fr-FR"/>
        </w:rPr>
        <w:t>de ces</w:t>
      </w:r>
      <w:r>
        <w:rPr>
          <w:sz w:val="22"/>
          <w:lang w:val="fr-FR"/>
        </w:rPr>
        <w:t xml:space="preserve"> atelier</w:t>
      </w:r>
      <w:r w:rsidR="003D114C">
        <w:rPr>
          <w:sz w:val="22"/>
          <w:lang w:val="fr-FR"/>
        </w:rPr>
        <w:t>s</w:t>
      </w:r>
      <w:r>
        <w:rPr>
          <w:sz w:val="22"/>
          <w:lang w:val="fr-FR"/>
        </w:rPr>
        <w:t xml:space="preserve"> est une révision du cadre logiqu</w:t>
      </w:r>
      <w:r w:rsidR="0060215C">
        <w:rPr>
          <w:sz w:val="22"/>
          <w:lang w:val="fr-FR"/>
        </w:rPr>
        <w:t>e incluant une liste d’activités à mettre en œuvre pour réaliser ce projet conjoint. Ce cadre logique révisé comprend maintenant 1 Objectif, 3 Effets et 11 produits ; ces résultats attendus sont présentés dans le tableau ci-dessous (</w:t>
      </w:r>
      <w:r w:rsidR="0060215C" w:rsidRPr="0060215C">
        <w:rPr>
          <w:i/>
          <w:sz w:val="22"/>
          <w:lang w:val="fr-FR"/>
        </w:rPr>
        <w:t>voir aussi le cadre logique révisé en annexe 7</w:t>
      </w:r>
      <w:r w:rsidR="0060215C">
        <w:rPr>
          <w:sz w:val="22"/>
          <w:lang w:val="fr-FR"/>
        </w:rPr>
        <w:t>):</w:t>
      </w:r>
    </w:p>
    <w:p w:rsidR="00AA3FE7" w:rsidRPr="00757AF9" w:rsidRDefault="00AA3FE7" w:rsidP="00757AF9">
      <w:pPr>
        <w:pStyle w:val="ListParagraph"/>
        <w:ind w:left="0"/>
        <w:jc w:val="both"/>
        <w:rPr>
          <w:sz w:val="22"/>
          <w:lang w:val="fr-FR"/>
        </w:rPr>
      </w:pPr>
    </w:p>
    <w:p w:rsidR="00AA3FE7" w:rsidRPr="00F010A6" w:rsidRDefault="00AA3FE7" w:rsidP="00AA3FE7">
      <w:pPr>
        <w:pStyle w:val="Caption"/>
        <w:jc w:val="center"/>
        <w:rPr>
          <w:rFonts w:ascii="Arial" w:hAnsi="Arial"/>
          <w:bCs w:val="0"/>
          <w:sz w:val="22"/>
          <w:szCs w:val="22"/>
          <w:lang w:val="fr-FR"/>
        </w:rPr>
      </w:pPr>
      <w:bookmarkStart w:id="26" w:name="_Toc102014858"/>
      <w:bookmarkStart w:id="27" w:name="_Toc105817664"/>
      <w:bookmarkStart w:id="28" w:name="_Toc154411563"/>
      <w:r w:rsidRPr="00F010A6">
        <w:rPr>
          <w:rFonts w:ascii="Arial" w:hAnsi="Arial"/>
          <w:lang w:val="fr-FR"/>
        </w:rPr>
        <w:t>Table</w:t>
      </w:r>
      <w:r w:rsidR="00891F57" w:rsidRPr="00F010A6">
        <w:rPr>
          <w:rFonts w:ascii="Arial" w:hAnsi="Arial"/>
          <w:lang w:val="fr-FR"/>
        </w:rPr>
        <w:t>au</w:t>
      </w:r>
      <w:r w:rsidRPr="00F010A6">
        <w:rPr>
          <w:rFonts w:ascii="Arial" w:hAnsi="Arial"/>
          <w:lang w:val="fr-FR"/>
        </w:rPr>
        <w:t xml:space="preserve">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1</w:t>
      </w:r>
      <w:r w:rsidR="004770A2" w:rsidRPr="00F010A6">
        <w:rPr>
          <w:lang w:val="fr-FR"/>
        </w:rPr>
        <w:fldChar w:fldCharType="end"/>
      </w:r>
      <w:r w:rsidR="0023483D" w:rsidRPr="00F010A6">
        <w:rPr>
          <w:rFonts w:ascii="Arial" w:hAnsi="Arial"/>
          <w:lang w:val="fr-FR"/>
        </w:rPr>
        <w:t>:</w:t>
      </w:r>
      <w:r w:rsidR="0023483D" w:rsidRPr="00F010A6">
        <w:rPr>
          <w:rFonts w:ascii="Arial" w:hAnsi="Arial"/>
          <w:b w:val="0"/>
          <w:lang w:val="fr-FR"/>
        </w:rPr>
        <w:t xml:space="preserve"> </w:t>
      </w:r>
      <w:r w:rsidR="00B2348D">
        <w:rPr>
          <w:rFonts w:ascii="Arial" w:hAnsi="Arial"/>
          <w:b w:val="0"/>
          <w:lang w:val="fr-FR"/>
        </w:rPr>
        <w:t xml:space="preserve"> </w:t>
      </w:r>
      <w:r w:rsidR="0023483D" w:rsidRPr="00F010A6">
        <w:rPr>
          <w:rFonts w:ascii="Arial" w:hAnsi="Arial"/>
          <w:b w:val="0"/>
          <w:lang w:val="fr-FR"/>
        </w:rPr>
        <w:t>Modèle</w:t>
      </w:r>
      <w:r w:rsidR="0023483D">
        <w:rPr>
          <w:rFonts w:ascii="Arial" w:hAnsi="Arial"/>
          <w:b w:val="0"/>
          <w:lang w:val="fr-FR"/>
        </w:rPr>
        <w:t xml:space="preserve"> logique du projet conjoint</w:t>
      </w:r>
      <w:bookmarkEnd w:id="26"/>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BF"/>
      </w:tblPr>
      <w:tblGrid>
        <w:gridCol w:w="2495"/>
        <w:gridCol w:w="2693"/>
        <w:gridCol w:w="4954"/>
      </w:tblGrid>
      <w:tr w:rsidR="00AA3FE7" w:rsidRPr="00F010A6">
        <w:trPr>
          <w:trHeight w:val="401"/>
          <w:tblHeader/>
          <w:jc w:val="center"/>
        </w:trPr>
        <w:tc>
          <w:tcPr>
            <w:tcW w:w="2495" w:type="dxa"/>
            <w:shd w:val="clear" w:color="auto" w:fill="D9D9D9"/>
            <w:vAlign w:val="center"/>
          </w:tcPr>
          <w:p w:rsidR="00AA3FE7" w:rsidRPr="00F010A6" w:rsidRDefault="0023483D" w:rsidP="006B6400">
            <w:pPr>
              <w:widowControl/>
              <w:tabs>
                <w:tab w:val="left" w:pos="-720"/>
                <w:tab w:val="left" w:pos="567"/>
              </w:tabs>
              <w:jc w:val="center"/>
              <w:rPr>
                <w:rFonts w:ascii="Arial" w:hAnsi="Arial"/>
                <w:b/>
                <w:bCs/>
                <w:sz w:val="18"/>
                <w:szCs w:val="22"/>
                <w:lang w:val="fr-FR"/>
              </w:rPr>
            </w:pPr>
            <w:r>
              <w:rPr>
                <w:rFonts w:ascii="Arial" w:hAnsi="Arial"/>
                <w:b/>
                <w:bCs/>
                <w:sz w:val="18"/>
                <w:szCs w:val="22"/>
                <w:lang w:val="fr-FR"/>
              </w:rPr>
              <w:t>Objectif Global</w:t>
            </w:r>
          </w:p>
        </w:tc>
        <w:tc>
          <w:tcPr>
            <w:tcW w:w="2693" w:type="dxa"/>
            <w:shd w:val="clear" w:color="auto" w:fill="D9D9D9"/>
            <w:vAlign w:val="center"/>
          </w:tcPr>
          <w:p w:rsidR="00AA3FE7" w:rsidRPr="00F010A6" w:rsidRDefault="0023483D" w:rsidP="0023483D">
            <w:pPr>
              <w:widowControl/>
              <w:tabs>
                <w:tab w:val="left" w:pos="-720"/>
                <w:tab w:val="left" w:pos="567"/>
              </w:tabs>
              <w:jc w:val="center"/>
              <w:rPr>
                <w:rFonts w:ascii="Arial" w:hAnsi="Arial"/>
                <w:b/>
                <w:bCs/>
                <w:sz w:val="18"/>
                <w:szCs w:val="22"/>
                <w:lang w:val="fr-FR"/>
              </w:rPr>
            </w:pPr>
            <w:r>
              <w:rPr>
                <w:rFonts w:ascii="Arial" w:hAnsi="Arial"/>
                <w:b/>
                <w:bCs/>
                <w:sz w:val="18"/>
                <w:szCs w:val="22"/>
                <w:lang w:val="fr-FR"/>
              </w:rPr>
              <w:t xml:space="preserve">Objectifs Spécifiques </w:t>
            </w:r>
          </w:p>
        </w:tc>
        <w:tc>
          <w:tcPr>
            <w:tcW w:w="4954" w:type="dxa"/>
            <w:shd w:val="clear" w:color="auto" w:fill="D9D9D9"/>
            <w:vAlign w:val="center"/>
          </w:tcPr>
          <w:p w:rsidR="00AA3FE7" w:rsidRPr="00F010A6" w:rsidRDefault="0023483D" w:rsidP="006B6400">
            <w:pPr>
              <w:widowControl/>
              <w:tabs>
                <w:tab w:val="left" w:pos="-720"/>
                <w:tab w:val="left" w:pos="567"/>
              </w:tabs>
              <w:jc w:val="center"/>
              <w:rPr>
                <w:rFonts w:ascii="Arial" w:hAnsi="Arial"/>
                <w:bCs/>
                <w:sz w:val="18"/>
                <w:szCs w:val="22"/>
                <w:lang w:val="fr-FR"/>
              </w:rPr>
            </w:pPr>
            <w:r>
              <w:rPr>
                <w:rFonts w:ascii="Arial" w:hAnsi="Arial"/>
                <w:b/>
                <w:bCs/>
                <w:sz w:val="18"/>
                <w:szCs w:val="22"/>
                <w:lang w:val="fr-FR"/>
              </w:rPr>
              <w:t>Produits</w:t>
            </w:r>
          </w:p>
        </w:tc>
      </w:tr>
      <w:tr w:rsidR="00200606" w:rsidRPr="004C3280">
        <w:trPr>
          <w:jc w:val="center"/>
        </w:trPr>
        <w:tc>
          <w:tcPr>
            <w:tcW w:w="2495" w:type="dxa"/>
            <w:vMerge w:val="restart"/>
            <w:vAlign w:val="center"/>
          </w:tcPr>
          <w:p w:rsidR="00200606" w:rsidRPr="00F010A6" w:rsidRDefault="00200606" w:rsidP="003D0AA3">
            <w:pPr>
              <w:widowControl/>
              <w:tabs>
                <w:tab w:val="left" w:pos="-720"/>
              </w:tabs>
              <w:rPr>
                <w:rFonts w:ascii="Arial" w:hAnsi="Arial"/>
                <w:b/>
                <w:bCs/>
                <w:sz w:val="18"/>
                <w:szCs w:val="22"/>
                <w:lang w:val="fr-FR"/>
              </w:rPr>
            </w:pPr>
            <w:r w:rsidRPr="005F367C">
              <w:rPr>
                <w:rFonts w:ascii="Arial" w:hAnsi="Arial"/>
                <w:b/>
                <w:bCs/>
                <w:sz w:val="18"/>
                <w:szCs w:val="22"/>
                <w:lang w:val="fr-FR"/>
              </w:rPr>
              <w:t>Contribuer à  la réduction de la pauvreté à travers une gestion durable des Services des Ecosystèmes Forestiers (SEF)</w:t>
            </w:r>
            <w:r w:rsidRPr="00F010A6">
              <w:rPr>
                <w:rFonts w:ascii="Arial" w:hAnsi="Arial"/>
                <w:b/>
                <w:bCs/>
                <w:sz w:val="18"/>
                <w:szCs w:val="22"/>
                <w:lang w:val="fr-FR"/>
              </w:rPr>
              <w:t>.</w:t>
            </w:r>
          </w:p>
          <w:p w:rsidR="00200606" w:rsidRPr="00F010A6" w:rsidRDefault="00200606" w:rsidP="003D0AA3">
            <w:pPr>
              <w:widowControl/>
              <w:tabs>
                <w:tab w:val="left" w:pos="-720"/>
              </w:tabs>
              <w:rPr>
                <w:rFonts w:ascii="Arial" w:hAnsi="Arial"/>
                <w:b/>
                <w:bCs/>
                <w:sz w:val="18"/>
                <w:szCs w:val="22"/>
                <w:lang w:val="fr-FR"/>
              </w:rPr>
            </w:pPr>
          </w:p>
          <w:p w:rsidR="00200606" w:rsidRPr="00F010A6" w:rsidRDefault="00200606" w:rsidP="003D0AA3">
            <w:pPr>
              <w:widowControl/>
              <w:tabs>
                <w:tab w:val="left" w:pos="-720"/>
              </w:tabs>
              <w:rPr>
                <w:rFonts w:ascii="Arial" w:hAnsi="Arial"/>
                <w:b/>
                <w:bCs/>
                <w:sz w:val="18"/>
                <w:szCs w:val="22"/>
                <w:lang w:val="fr-FR"/>
              </w:rPr>
            </w:pPr>
          </w:p>
        </w:tc>
        <w:tc>
          <w:tcPr>
            <w:tcW w:w="2693" w:type="dxa"/>
            <w:vMerge w:val="restart"/>
            <w:vAlign w:val="center"/>
          </w:tcPr>
          <w:p w:rsidR="00200606" w:rsidRPr="005F367C" w:rsidRDefault="00200606" w:rsidP="003746E7">
            <w:pPr>
              <w:tabs>
                <w:tab w:val="left" w:pos="-720"/>
              </w:tabs>
              <w:rPr>
                <w:rFonts w:ascii="Arial" w:hAnsi="Arial"/>
                <w:bCs/>
                <w:sz w:val="18"/>
                <w:szCs w:val="22"/>
                <w:lang w:val="fr-FR"/>
              </w:rPr>
            </w:pPr>
            <w:r>
              <w:rPr>
                <w:rFonts w:ascii="Arial" w:hAnsi="Arial"/>
                <w:b/>
                <w:bCs/>
                <w:sz w:val="18"/>
                <w:szCs w:val="22"/>
                <w:lang w:val="fr-FR"/>
              </w:rPr>
              <w:t>Effet</w:t>
            </w:r>
            <w:r w:rsidRPr="00F010A6">
              <w:rPr>
                <w:rFonts w:ascii="Arial" w:hAnsi="Arial"/>
                <w:b/>
                <w:bCs/>
                <w:sz w:val="18"/>
                <w:szCs w:val="22"/>
                <w:lang w:val="fr-FR"/>
              </w:rPr>
              <w:t xml:space="preserve"> 1:</w:t>
            </w:r>
            <w:r w:rsidRPr="00F010A6">
              <w:rPr>
                <w:rFonts w:ascii="Arial" w:hAnsi="Arial"/>
                <w:bCs/>
                <w:sz w:val="18"/>
                <w:szCs w:val="22"/>
                <w:lang w:val="fr-FR"/>
              </w:rPr>
              <w:t xml:space="preserve"> </w:t>
            </w:r>
            <w:r w:rsidRPr="005F367C">
              <w:rPr>
                <w:rFonts w:ascii="Arial" w:hAnsi="Arial"/>
                <w:bCs/>
                <w:sz w:val="18"/>
                <w:szCs w:val="22"/>
                <w:lang w:val="fr-FR"/>
              </w:rPr>
              <w:t>Assurer une meilleure connaissance des Ecosystèmes Forestiers, de leurs services et de leur Valeur Economique Totale (VET)</w:t>
            </w:r>
          </w:p>
        </w:tc>
        <w:tc>
          <w:tcPr>
            <w:tcW w:w="4954" w:type="dxa"/>
            <w:tcBorders>
              <w:bottom w:val="single" w:sz="4" w:space="0" w:color="auto"/>
            </w:tcBorders>
          </w:tcPr>
          <w:p w:rsidR="00200606" w:rsidRPr="005F367C" w:rsidRDefault="00200606" w:rsidP="006B6400">
            <w:pPr>
              <w:tabs>
                <w:tab w:val="left" w:pos="-720"/>
              </w:tabs>
              <w:rPr>
                <w:rFonts w:ascii="Arial" w:hAnsi="Arial"/>
                <w:bCs/>
                <w:sz w:val="18"/>
                <w:szCs w:val="22"/>
                <w:lang w:val="fr-FR"/>
              </w:rPr>
            </w:pPr>
            <w:r>
              <w:rPr>
                <w:rFonts w:ascii="Arial" w:hAnsi="Arial"/>
                <w:b/>
                <w:bCs/>
                <w:sz w:val="18"/>
                <w:szCs w:val="22"/>
                <w:lang w:val="fr-FR"/>
              </w:rPr>
              <w:t>Produit</w:t>
            </w:r>
            <w:r w:rsidRPr="00F010A6">
              <w:rPr>
                <w:rFonts w:ascii="Arial" w:hAnsi="Arial"/>
                <w:b/>
                <w:bCs/>
                <w:sz w:val="18"/>
                <w:szCs w:val="22"/>
                <w:lang w:val="fr-FR"/>
              </w:rPr>
              <w:t xml:space="preserve"> 1.1:</w:t>
            </w:r>
            <w:r w:rsidRPr="00F010A6">
              <w:rPr>
                <w:rFonts w:ascii="Arial" w:hAnsi="Arial"/>
                <w:bCs/>
                <w:sz w:val="18"/>
                <w:szCs w:val="22"/>
                <w:lang w:val="fr-FR"/>
              </w:rPr>
              <w:t xml:space="preserve"> </w:t>
            </w:r>
            <w:r w:rsidRPr="005F367C">
              <w:rPr>
                <w:rFonts w:ascii="Arial" w:hAnsi="Arial"/>
                <w:bCs/>
                <w:sz w:val="18"/>
                <w:szCs w:val="22"/>
                <w:lang w:val="fr-FR"/>
              </w:rPr>
              <w:t>Le système d’information (SI) mis en place par le CSE est élargi à l’ensemble des autres SEF</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5F367C" w:rsidRDefault="00200606" w:rsidP="006B6400">
            <w:pPr>
              <w:widowControl/>
              <w:tabs>
                <w:tab w:val="left" w:pos="-720"/>
              </w:tabs>
              <w:rPr>
                <w:rFonts w:ascii="Arial" w:hAnsi="Arial"/>
                <w:bCs/>
                <w:sz w:val="18"/>
                <w:szCs w:val="22"/>
                <w:lang w:val="fr-FR"/>
              </w:rPr>
            </w:pPr>
            <w:r>
              <w:rPr>
                <w:rFonts w:ascii="Arial" w:hAnsi="Arial"/>
                <w:b/>
                <w:bCs/>
                <w:sz w:val="18"/>
                <w:szCs w:val="22"/>
                <w:lang w:val="fr-FR"/>
              </w:rPr>
              <w:t>Produit</w:t>
            </w:r>
            <w:r w:rsidRPr="00F010A6">
              <w:rPr>
                <w:rFonts w:ascii="Arial" w:hAnsi="Arial"/>
                <w:b/>
                <w:bCs/>
                <w:sz w:val="18"/>
                <w:szCs w:val="22"/>
                <w:lang w:val="fr-FR"/>
              </w:rPr>
              <w:t xml:space="preserve"> 1.2:</w:t>
            </w:r>
            <w:r w:rsidRPr="00F010A6">
              <w:rPr>
                <w:rFonts w:ascii="Arial" w:hAnsi="Arial"/>
                <w:bCs/>
                <w:sz w:val="18"/>
                <w:szCs w:val="22"/>
                <w:lang w:val="fr-FR"/>
              </w:rPr>
              <w:t xml:space="preserve"> </w:t>
            </w:r>
            <w:r>
              <w:rPr>
                <w:rFonts w:ascii="Arial" w:hAnsi="Arial"/>
                <w:bCs/>
                <w:sz w:val="18"/>
                <w:szCs w:val="22"/>
                <w:lang w:val="fr-FR"/>
              </w:rPr>
              <w:t>L</w:t>
            </w:r>
            <w:r w:rsidRPr="005F367C">
              <w:rPr>
                <w:rFonts w:ascii="Arial" w:hAnsi="Arial"/>
                <w:bCs/>
                <w:sz w:val="18"/>
                <w:szCs w:val="22"/>
                <w:lang w:val="fr-FR"/>
              </w:rPr>
              <w:t>a valeur économique totale (VET) des SEF est évaluée</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5F367C" w:rsidRDefault="00200606" w:rsidP="005F367C">
            <w:pPr>
              <w:widowControl/>
              <w:tabs>
                <w:tab w:val="left" w:pos="-720"/>
              </w:tabs>
              <w:rPr>
                <w:rFonts w:ascii="Arial" w:hAnsi="Arial"/>
                <w:bCs/>
                <w:sz w:val="18"/>
                <w:szCs w:val="22"/>
                <w:lang w:val="fr-FR"/>
              </w:rPr>
            </w:pPr>
            <w:r>
              <w:rPr>
                <w:rFonts w:ascii="Arial" w:hAnsi="Arial"/>
                <w:b/>
                <w:bCs/>
                <w:sz w:val="18"/>
                <w:szCs w:val="22"/>
                <w:lang w:val="fr-FR"/>
              </w:rPr>
              <w:t xml:space="preserve">Produit </w:t>
            </w:r>
            <w:r w:rsidRPr="005F367C">
              <w:rPr>
                <w:rFonts w:ascii="Arial" w:hAnsi="Arial"/>
                <w:b/>
                <w:bCs/>
                <w:sz w:val="18"/>
                <w:szCs w:val="22"/>
                <w:lang w:val="fr-FR"/>
              </w:rPr>
              <w:t>1.3</w:t>
            </w:r>
            <w:r>
              <w:rPr>
                <w:rFonts w:ascii="Arial" w:hAnsi="Arial"/>
                <w:b/>
                <w:bCs/>
                <w:sz w:val="18"/>
                <w:szCs w:val="22"/>
                <w:lang w:val="fr-FR"/>
              </w:rPr>
              <w:t xml:space="preserve">: </w:t>
            </w:r>
            <w:r w:rsidR="00285A9B">
              <w:rPr>
                <w:rFonts w:ascii="Arial" w:hAnsi="Arial"/>
                <w:bCs/>
                <w:sz w:val="18"/>
                <w:szCs w:val="22"/>
                <w:lang w:val="fr-FR"/>
              </w:rPr>
              <w:t>L</w:t>
            </w:r>
            <w:r w:rsidRPr="005F367C">
              <w:rPr>
                <w:rFonts w:ascii="Arial" w:hAnsi="Arial"/>
                <w:bCs/>
                <w:sz w:val="18"/>
                <w:szCs w:val="22"/>
                <w:lang w:val="fr-FR"/>
              </w:rPr>
              <w:t>e renforcement de capacités des parties prenantes sur la connaissance des SEF est réalisé</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5F367C" w:rsidRDefault="00847BAF" w:rsidP="006B6400">
            <w:pPr>
              <w:widowControl/>
              <w:tabs>
                <w:tab w:val="left" w:pos="-720"/>
              </w:tabs>
              <w:rPr>
                <w:rFonts w:ascii="Arial" w:hAnsi="Arial"/>
                <w:bCs/>
                <w:sz w:val="18"/>
                <w:szCs w:val="22"/>
                <w:lang w:val="fr-FR"/>
              </w:rPr>
            </w:pPr>
            <w:r>
              <w:rPr>
                <w:rFonts w:ascii="Arial" w:hAnsi="Arial"/>
                <w:b/>
                <w:bCs/>
                <w:sz w:val="18"/>
                <w:szCs w:val="22"/>
                <w:lang w:val="fr-FR"/>
              </w:rPr>
              <w:t>Produit 1.4</w:t>
            </w:r>
            <w:r w:rsidR="00200606">
              <w:rPr>
                <w:rFonts w:ascii="Arial" w:hAnsi="Arial"/>
                <w:b/>
                <w:bCs/>
                <w:sz w:val="18"/>
                <w:szCs w:val="22"/>
                <w:lang w:val="fr-FR"/>
              </w:rPr>
              <w:t>:</w:t>
            </w:r>
            <w:r w:rsidR="00200606">
              <w:rPr>
                <w:rFonts w:ascii="Arial" w:hAnsi="Arial"/>
                <w:bCs/>
                <w:sz w:val="18"/>
                <w:szCs w:val="22"/>
                <w:lang w:val="fr-FR"/>
              </w:rPr>
              <w:t xml:space="preserve"> L</w:t>
            </w:r>
            <w:r w:rsidR="00200606" w:rsidRPr="005F367C">
              <w:rPr>
                <w:rFonts w:ascii="Arial" w:hAnsi="Arial"/>
                <w:bCs/>
                <w:sz w:val="18"/>
                <w:szCs w:val="22"/>
                <w:lang w:val="fr-FR"/>
              </w:rPr>
              <w:t>es forces motrices de la dynamique des SEF sont caractérisées</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5F367C" w:rsidRDefault="00847BAF" w:rsidP="006B6400">
            <w:pPr>
              <w:widowControl/>
              <w:tabs>
                <w:tab w:val="left" w:pos="-720"/>
              </w:tabs>
              <w:rPr>
                <w:rFonts w:ascii="Arial" w:hAnsi="Arial"/>
                <w:bCs/>
                <w:sz w:val="18"/>
                <w:szCs w:val="22"/>
                <w:lang w:val="fr-FR"/>
              </w:rPr>
            </w:pPr>
            <w:r>
              <w:rPr>
                <w:rFonts w:ascii="Arial" w:hAnsi="Arial"/>
                <w:b/>
                <w:bCs/>
                <w:sz w:val="18"/>
                <w:szCs w:val="22"/>
                <w:lang w:val="fr-FR"/>
              </w:rPr>
              <w:t>Produit 1.5</w:t>
            </w:r>
            <w:r w:rsidR="00200606">
              <w:rPr>
                <w:rFonts w:ascii="Arial" w:hAnsi="Arial"/>
                <w:b/>
                <w:bCs/>
                <w:sz w:val="18"/>
                <w:szCs w:val="22"/>
                <w:lang w:val="fr-FR"/>
              </w:rPr>
              <w:t>:</w:t>
            </w:r>
            <w:r w:rsidR="00200606">
              <w:rPr>
                <w:rFonts w:ascii="Arial" w:hAnsi="Arial"/>
                <w:bCs/>
                <w:sz w:val="18"/>
                <w:szCs w:val="22"/>
                <w:lang w:val="fr-FR"/>
              </w:rPr>
              <w:t xml:space="preserve"> </w:t>
            </w:r>
            <w:r w:rsidR="00200606" w:rsidRPr="005F367C">
              <w:rPr>
                <w:rFonts w:ascii="Arial" w:hAnsi="Arial"/>
                <w:bCs/>
                <w:sz w:val="18"/>
                <w:szCs w:val="22"/>
                <w:lang w:val="fr-FR"/>
              </w:rPr>
              <w:t>Les scénarii des changements climatiques de l’évaluation du millénium (EM) sont contextualités</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restart"/>
            <w:vAlign w:val="center"/>
          </w:tcPr>
          <w:p w:rsidR="00200606" w:rsidRPr="00F010A6" w:rsidRDefault="00200606" w:rsidP="005F367C">
            <w:pPr>
              <w:widowControl/>
              <w:tabs>
                <w:tab w:val="left" w:pos="-720"/>
              </w:tabs>
              <w:rPr>
                <w:rFonts w:ascii="Arial" w:hAnsi="Arial"/>
                <w:bCs/>
                <w:sz w:val="18"/>
                <w:szCs w:val="22"/>
                <w:lang w:val="fr-FR"/>
              </w:rPr>
            </w:pPr>
            <w:r>
              <w:rPr>
                <w:rFonts w:ascii="Arial" w:hAnsi="Arial"/>
                <w:b/>
                <w:bCs/>
                <w:sz w:val="18"/>
                <w:szCs w:val="22"/>
                <w:lang w:val="fr-FR"/>
              </w:rPr>
              <w:t xml:space="preserve">Effet </w:t>
            </w:r>
            <w:r w:rsidRPr="00F010A6">
              <w:rPr>
                <w:rFonts w:ascii="Arial" w:hAnsi="Arial"/>
                <w:b/>
                <w:bCs/>
                <w:sz w:val="18"/>
                <w:szCs w:val="22"/>
                <w:lang w:val="fr-FR"/>
              </w:rPr>
              <w:t>2:</w:t>
            </w:r>
            <w:r w:rsidRPr="00F010A6">
              <w:rPr>
                <w:rFonts w:ascii="Arial" w:hAnsi="Arial"/>
                <w:bCs/>
                <w:sz w:val="18"/>
                <w:szCs w:val="22"/>
                <w:lang w:val="fr-FR"/>
              </w:rPr>
              <w:t xml:space="preserve"> </w:t>
            </w:r>
            <w:r w:rsidRPr="005F367C">
              <w:rPr>
                <w:rFonts w:ascii="Arial" w:hAnsi="Arial"/>
                <w:bCs/>
                <w:sz w:val="18"/>
                <w:szCs w:val="22"/>
                <w:lang w:val="fr-FR"/>
              </w:rPr>
              <w:t>Mettre en place un modèle participatif  de gestion et de valorisation  équitable des SEF en vue de l’intégration des VET dans la politique fiscale</w:t>
            </w:r>
          </w:p>
        </w:tc>
        <w:tc>
          <w:tcPr>
            <w:tcW w:w="4954" w:type="dxa"/>
          </w:tcPr>
          <w:p w:rsidR="00200606" w:rsidRPr="0023483D" w:rsidRDefault="00200606" w:rsidP="0023483D">
            <w:pPr>
              <w:widowControl/>
              <w:tabs>
                <w:tab w:val="left" w:pos="-720"/>
              </w:tabs>
              <w:rPr>
                <w:rFonts w:ascii="Arial" w:hAnsi="Arial"/>
                <w:bCs/>
                <w:sz w:val="18"/>
                <w:szCs w:val="22"/>
                <w:lang w:val="fr-FR"/>
              </w:rPr>
            </w:pPr>
            <w:r>
              <w:rPr>
                <w:rFonts w:ascii="Arial" w:hAnsi="Arial"/>
                <w:b/>
                <w:bCs/>
                <w:sz w:val="18"/>
                <w:szCs w:val="22"/>
                <w:lang w:val="fr-FR"/>
              </w:rPr>
              <w:t>Produit</w:t>
            </w:r>
            <w:r w:rsidRPr="00F010A6">
              <w:rPr>
                <w:rFonts w:ascii="Arial" w:hAnsi="Arial"/>
                <w:b/>
                <w:bCs/>
                <w:sz w:val="18"/>
                <w:szCs w:val="22"/>
                <w:lang w:val="fr-FR"/>
              </w:rPr>
              <w:t xml:space="preserve"> 2.1:</w:t>
            </w:r>
            <w:r w:rsidRPr="00F010A6">
              <w:rPr>
                <w:rFonts w:ascii="Arial" w:hAnsi="Arial"/>
                <w:bCs/>
                <w:sz w:val="18"/>
                <w:szCs w:val="22"/>
                <w:lang w:val="fr-FR"/>
              </w:rPr>
              <w:t xml:space="preserve"> </w:t>
            </w:r>
            <w:r w:rsidRPr="0023483D">
              <w:rPr>
                <w:rFonts w:ascii="Arial" w:hAnsi="Arial"/>
                <w:bCs/>
                <w:sz w:val="18"/>
                <w:szCs w:val="22"/>
                <w:lang w:val="fr-FR"/>
              </w:rPr>
              <w:t>Un système fiscal intégr</w:t>
            </w:r>
            <w:r>
              <w:rPr>
                <w:rFonts w:ascii="Arial" w:hAnsi="Arial"/>
                <w:bCs/>
                <w:sz w:val="18"/>
                <w:szCs w:val="22"/>
                <w:lang w:val="fr-FR"/>
              </w:rPr>
              <w:t>ant la VET des SEF est développé</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23483D" w:rsidRDefault="00200606" w:rsidP="0023483D">
            <w:pPr>
              <w:widowControl/>
              <w:tabs>
                <w:tab w:val="left" w:pos="-720"/>
              </w:tabs>
              <w:rPr>
                <w:rFonts w:ascii="Arial" w:hAnsi="Arial"/>
                <w:bCs/>
                <w:sz w:val="18"/>
                <w:szCs w:val="22"/>
                <w:lang w:val="fr-FR"/>
              </w:rPr>
            </w:pPr>
            <w:r>
              <w:rPr>
                <w:rFonts w:ascii="Arial" w:hAnsi="Arial"/>
                <w:b/>
                <w:bCs/>
                <w:sz w:val="18"/>
                <w:szCs w:val="22"/>
                <w:lang w:val="fr-FR"/>
              </w:rPr>
              <w:t>Produit</w:t>
            </w:r>
            <w:r w:rsidRPr="00F010A6">
              <w:rPr>
                <w:rFonts w:ascii="Arial" w:hAnsi="Arial"/>
                <w:b/>
                <w:bCs/>
                <w:sz w:val="18"/>
                <w:szCs w:val="22"/>
                <w:lang w:val="fr-FR"/>
              </w:rPr>
              <w:t xml:space="preserve"> 2.2:</w:t>
            </w:r>
            <w:r>
              <w:rPr>
                <w:rFonts w:ascii="Arial" w:hAnsi="Arial"/>
                <w:bCs/>
                <w:sz w:val="18"/>
                <w:szCs w:val="22"/>
                <w:lang w:val="fr-FR"/>
              </w:rPr>
              <w:t xml:space="preserve"> </w:t>
            </w:r>
            <w:r w:rsidRPr="0023483D">
              <w:rPr>
                <w:rFonts w:ascii="Arial" w:hAnsi="Arial"/>
                <w:bCs/>
                <w:sz w:val="18"/>
                <w:szCs w:val="22"/>
                <w:lang w:val="fr-FR"/>
              </w:rPr>
              <w:t>Une approche pilote participative de création d’une RB tenant compte de la VET des SEF est développée</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F010A6" w:rsidRDefault="00200606" w:rsidP="0023483D">
            <w:pPr>
              <w:widowControl/>
              <w:tabs>
                <w:tab w:val="left" w:pos="-720"/>
              </w:tabs>
              <w:rPr>
                <w:rFonts w:ascii="Arial" w:hAnsi="Arial"/>
                <w:b/>
                <w:bCs/>
                <w:sz w:val="18"/>
                <w:szCs w:val="22"/>
                <w:lang w:val="fr-FR"/>
              </w:rPr>
            </w:pPr>
            <w:r>
              <w:rPr>
                <w:rFonts w:ascii="Arial" w:hAnsi="Arial"/>
                <w:b/>
                <w:bCs/>
                <w:sz w:val="18"/>
                <w:szCs w:val="22"/>
                <w:lang w:val="fr-FR"/>
              </w:rPr>
              <w:t>Produit</w:t>
            </w:r>
            <w:r w:rsidRPr="00F010A6">
              <w:rPr>
                <w:rFonts w:ascii="Arial" w:hAnsi="Arial"/>
                <w:b/>
                <w:bCs/>
                <w:sz w:val="18"/>
                <w:szCs w:val="22"/>
                <w:lang w:val="fr-FR"/>
              </w:rPr>
              <w:t xml:space="preserve"> 2.3:</w:t>
            </w:r>
            <w:r w:rsidRPr="00F010A6">
              <w:rPr>
                <w:rFonts w:ascii="Arial" w:hAnsi="Arial"/>
                <w:bCs/>
                <w:sz w:val="18"/>
                <w:szCs w:val="22"/>
                <w:lang w:val="fr-FR"/>
              </w:rPr>
              <w:t xml:space="preserve"> </w:t>
            </w:r>
            <w:r w:rsidRPr="0023483D">
              <w:rPr>
                <w:rFonts w:ascii="Arial" w:hAnsi="Arial"/>
                <w:bCs/>
                <w:sz w:val="18"/>
                <w:szCs w:val="22"/>
                <w:lang w:val="fr-FR"/>
              </w:rPr>
              <w:t>Un système de redistribution équita</w:t>
            </w:r>
            <w:r>
              <w:rPr>
                <w:rFonts w:ascii="Arial" w:hAnsi="Arial"/>
                <w:bCs/>
                <w:sz w:val="18"/>
                <w:szCs w:val="22"/>
                <w:lang w:val="fr-FR"/>
              </w:rPr>
              <w:t>ble des recettes issues des SEF</w:t>
            </w:r>
            <w:r w:rsidRPr="0023483D">
              <w:rPr>
                <w:rFonts w:ascii="Arial" w:hAnsi="Arial"/>
                <w:bCs/>
                <w:sz w:val="18"/>
                <w:szCs w:val="22"/>
                <w:lang w:val="fr-FR"/>
              </w:rPr>
              <w:t xml:space="preserve"> est développé</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tcPr>
          <w:p w:rsidR="00200606" w:rsidRPr="00F010A6" w:rsidRDefault="00200606" w:rsidP="0023483D">
            <w:pPr>
              <w:widowControl/>
              <w:tabs>
                <w:tab w:val="left" w:pos="-720"/>
              </w:tabs>
              <w:rPr>
                <w:rFonts w:ascii="Arial" w:hAnsi="Arial"/>
                <w:b/>
                <w:bCs/>
                <w:sz w:val="18"/>
                <w:szCs w:val="22"/>
                <w:lang w:val="fr-FR"/>
              </w:rPr>
            </w:pPr>
            <w:r>
              <w:rPr>
                <w:rFonts w:ascii="Arial" w:hAnsi="Arial"/>
                <w:b/>
                <w:bCs/>
                <w:sz w:val="18"/>
                <w:szCs w:val="22"/>
                <w:lang w:val="fr-FR"/>
              </w:rPr>
              <w:t>Produit</w:t>
            </w:r>
            <w:r w:rsidRPr="00F010A6">
              <w:rPr>
                <w:rFonts w:ascii="Arial" w:hAnsi="Arial"/>
                <w:b/>
                <w:bCs/>
                <w:sz w:val="18"/>
                <w:szCs w:val="22"/>
                <w:lang w:val="fr-FR"/>
              </w:rPr>
              <w:t xml:space="preserve"> 2.4: </w:t>
            </w:r>
            <w:r w:rsidRPr="0023483D">
              <w:rPr>
                <w:rFonts w:ascii="Arial" w:hAnsi="Arial"/>
                <w:bCs/>
                <w:sz w:val="18"/>
                <w:szCs w:val="22"/>
                <w:lang w:val="fr-FR"/>
              </w:rPr>
              <w:t>Le renforcement de capacités des parties prenantes sur la gestion des SEF est réalisé</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restart"/>
            <w:vAlign w:val="center"/>
          </w:tcPr>
          <w:p w:rsidR="00200606" w:rsidRPr="00200606" w:rsidRDefault="00847BAF" w:rsidP="0082369F">
            <w:pPr>
              <w:widowControl/>
              <w:tabs>
                <w:tab w:val="left" w:pos="-720"/>
              </w:tabs>
              <w:rPr>
                <w:rFonts w:ascii="Arial" w:hAnsi="Arial"/>
                <w:b/>
                <w:bCs/>
                <w:sz w:val="18"/>
                <w:szCs w:val="22"/>
                <w:lang w:val="fr-FR"/>
              </w:rPr>
            </w:pPr>
            <w:r>
              <w:rPr>
                <w:rFonts w:ascii="Arial" w:hAnsi="Arial"/>
                <w:b/>
                <w:bCs/>
                <w:sz w:val="18"/>
                <w:szCs w:val="22"/>
                <w:lang w:val="fr-FR"/>
              </w:rPr>
              <w:t>Effet 3</w:t>
            </w:r>
            <w:r w:rsidR="00200606">
              <w:rPr>
                <w:rFonts w:ascii="Arial" w:hAnsi="Arial"/>
                <w:b/>
                <w:bCs/>
                <w:sz w:val="18"/>
                <w:szCs w:val="22"/>
                <w:lang w:val="fr-FR"/>
              </w:rPr>
              <w:t xml:space="preserve">: </w:t>
            </w:r>
            <w:r w:rsidR="00200606" w:rsidRPr="00200606">
              <w:rPr>
                <w:rFonts w:ascii="Arial" w:hAnsi="Arial"/>
                <w:bCs/>
                <w:sz w:val="18"/>
                <w:szCs w:val="22"/>
                <w:lang w:val="fr-FR"/>
              </w:rPr>
              <w:t>Assurer une gestion réussie des objectifs du projet</w:t>
            </w:r>
          </w:p>
        </w:tc>
        <w:tc>
          <w:tcPr>
            <w:tcW w:w="4954" w:type="dxa"/>
            <w:vAlign w:val="center"/>
          </w:tcPr>
          <w:p w:rsidR="00200606" w:rsidRPr="00200606" w:rsidRDefault="00285A9B" w:rsidP="00200606">
            <w:pPr>
              <w:widowControl/>
              <w:tabs>
                <w:tab w:val="left" w:pos="-720"/>
              </w:tabs>
              <w:rPr>
                <w:rFonts w:ascii="Arial" w:hAnsi="Arial"/>
                <w:bCs/>
                <w:sz w:val="18"/>
                <w:szCs w:val="22"/>
                <w:lang w:val="fr-FR"/>
              </w:rPr>
            </w:pPr>
            <w:r>
              <w:rPr>
                <w:rFonts w:ascii="Arial" w:hAnsi="Arial"/>
                <w:b/>
                <w:bCs/>
                <w:sz w:val="18"/>
                <w:szCs w:val="22"/>
                <w:lang w:val="fr-FR"/>
              </w:rPr>
              <w:t>Produit 3.1:</w:t>
            </w:r>
            <w:r w:rsidR="00200606">
              <w:rPr>
                <w:rFonts w:ascii="Arial" w:hAnsi="Arial"/>
                <w:b/>
                <w:bCs/>
                <w:sz w:val="18"/>
                <w:szCs w:val="22"/>
                <w:lang w:val="fr-FR"/>
              </w:rPr>
              <w:t xml:space="preserve"> </w:t>
            </w:r>
            <w:r w:rsidR="00200606" w:rsidRPr="00200606">
              <w:rPr>
                <w:rFonts w:ascii="Arial" w:hAnsi="Arial"/>
                <w:bCs/>
                <w:sz w:val="18"/>
                <w:szCs w:val="22"/>
                <w:lang w:val="fr-FR"/>
              </w:rPr>
              <w:t>La gestion technique administrative est assurée</w:t>
            </w:r>
          </w:p>
        </w:tc>
      </w:tr>
      <w:tr w:rsidR="00200606" w:rsidRPr="004C3280">
        <w:trPr>
          <w:jc w:val="center"/>
        </w:trPr>
        <w:tc>
          <w:tcPr>
            <w:tcW w:w="2495" w:type="dxa"/>
            <w:vMerge/>
          </w:tcPr>
          <w:p w:rsidR="00200606" w:rsidRPr="00F010A6" w:rsidRDefault="00200606" w:rsidP="006B6400">
            <w:pPr>
              <w:pStyle w:val="ListParagraph"/>
              <w:widowControl/>
              <w:tabs>
                <w:tab w:val="left" w:pos="-720"/>
              </w:tabs>
              <w:spacing w:after="180"/>
              <w:ind w:left="284"/>
              <w:rPr>
                <w:rFonts w:ascii="Arial" w:hAnsi="Arial"/>
                <w:b/>
                <w:bCs/>
                <w:sz w:val="18"/>
                <w:szCs w:val="22"/>
                <w:lang w:val="fr-FR"/>
              </w:rPr>
            </w:pPr>
          </w:p>
        </w:tc>
        <w:tc>
          <w:tcPr>
            <w:tcW w:w="2693" w:type="dxa"/>
            <w:vMerge/>
            <w:vAlign w:val="center"/>
          </w:tcPr>
          <w:p w:rsidR="00200606" w:rsidRPr="00F010A6" w:rsidRDefault="00200606" w:rsidP="0082369F">
            <w:pPr>
              <w:widowControl/>
              <w:tabs>
                <w:tab w:val="left" w:pos="-720"/>
              </w:tabs>
              <w:rPr>
                <w:rFonts w:ascii="Arial" w:hAnsi="Arial"/>
                <w:b/>
                <w:bCs/>
                <w:sz w:val="18"/>
                <w:szCs w:val="22"/>
                <w:lang w:val="fr-FR"/>
              </w:rPr>
            </w:pPr>
          </w:p>
        </w:tc>
        <w:tc>
          <w:tcPr>
            <w:tcW w:w="4954" w:type="dxa"/>
            <w:vAlign w:val="center"/>
          </w:tcPr>
          <w:p w:rsidR="00200606" w:rsidRDefault="00200606" w:rsidP="00200606">
            <w:pPr>
              <w:widowControl/>
              <w:tabs>
                <w:tab w:val="left" w:pos="-720"/>
              </w:tabs>
              <w:rPr>
                <w:rFonts w:ascii="Arial" w:hAnsi="Arial"/>
                <w:b/>
                <w:bCs/>
                <w:sz w:val="18"/>
                <w:szCs w:val="22"/>
                <w:lang w:val="fr-FR"/>
              </w:rPr>
            </w:pPr>
            <w:r>
              <w:rPr>
                <w:rFonts w:ascii="Arial" w:hAnsi="Arial"/>
                <w:b/>
                <w:bCs/>
                <w:sz w:val="18"/>
                <w:szCs w:val="22"/>
                <w:lang w:val="fr-FR"/>
              </w:rPr>
              <w:t>Produit 3.2</w:t>
            </w:r>
            <w:r w:rsidR="00847BAF">
              <w:rPr>
                <w:rFonts w:ascii="Arial" w:hAnsi="Arial"/>
                <w:b/>
                <w:bCs/>
                <w:sz w:val="18"/>
                <w:szCs w:val="22"/>
                <w:lang w:val="fr-FR"/>
              </w:rPr>
              <w:t>:</w:t>
            </w:r>
            <w:r>
              <w:rPr>
                <w:rFonts w:ascii="Arial" w:hAnsi="Arial"/>
                <w:b/>
                <w:bCs/>
                <w:sz w:val="18"/>
                <w:szCs w:val="22"/>
                <w:lang w:val="fr-FR"/>
              </w:rPr>
              <w:t xml:space="preserve"> </w:t>
            </w:r>
            <w:r w:rsidRPr="00200606">
              <w:rPr>
                <w:rFonts w:ascii="Arial" w:hAnsi="Arial"/>
                <w:bCs/>
                <w:sz w:val="18"/>
                <w:szCs w:val="22"/>
                <w:lang w:val="fr-FR"/>
              </w:rPr>
              <w:t>Un plan de communication est mis en œuvre</w:t>
            </w:r>
          </w:p>
        </w:tc>
      </w:tr>
    </w:tbl>
    <w:p w:rsidR="00295264" w:rsidRDefault="00295264" w:rsidP="00295264">
      <w:pPr>
        <w:pStyle w:val="ListParagraph"/>
        <w:ind w:left="0"/>
        <w:jc w:val="both"/>
        <w:rPr>
          <w:sz w:val="22"/>
          <w:lang w:val="fr-FR"/>
        </w:rPr>
      </w:pPr>
    </w:p>
    <w:p w:rsidR="00060DDB" w:rsidRDefault="00060DDB" w:rsidP="00295264">
      <w:pPr>
        <w:pStyle w:val="ListParagraph"/>
        <w:numPr>
          <w:ilvl w:val="0"/>
          <w:numId w:val="9"/>
        </w:numPr>
        <w:jc w:val="both"/>
        <w:rPr>
          <w:sz w:val="22"/>
          <w:lang w:val="fr-FR"/>
        </w:rPr>
      </w:pPr>
      <w:r>
        <w:rPr>
          <w:sz w:val="22"/>
          <w:lang w:val="fr-FR"/>
        </w:rPr>
        <w:t xml:space="preserve">Il faut noter que les changements présentés ci-dessus sont principalement une formulation plus spécifique des résultats </w:t>
      </w:r>
      <w:r w:rsidR="008860D1">
        <w:rPr>
          <w:sz w:val="22"/>
          <w:lang w:val="fr-FR"/>
        </w:rPr>
        <w:t>attendus. I</w:t>
      </w:r>
      <w:r>
        <w:rPr>
          <w:sz w:val="22"/>
          <w:lang w:val="fr-FR"/>
        </w:rPr>
        <w:t>ls ne changent pas fondamentalement ce que le proj</w:t>
      </w:r>
      <w:r w:rsidR="008860D1">
        <w:rPr>
          <w:sz w:val="22"/>
          <w:lang w:val="fr-FR"/>
        </w:rPr>
        <w:t>et conjoint est sensé atteindre mais ils augmentent la clarté de ce que le projet conjoint est supposé atteindre.</w:t>
      </w:r>
      <w:r>
        <w:rPr>
          <w:sz w:val="22"/>
          <w:lang w:val="fr-FR"/>
        </w:rPr>
        <w:t xml:space="preserve"> Toutefois l’Evaluateur a noté que ces changements ne semblent pas avoir été effectué</w:t>
      </w:r>
      <w:r w:rsidR="00DE6008">
        <w:rPr>
          <w:sz w:val="22"/>
          <w:lang w:val="fr-FR"/>
        </w:rPr>
        <w:t>s</w:t>
      </w:r>
      <w:r w:rsidR="0008768A">
        <w:rPr>
          <w:sz w:val="22"/>
          <w:lang w:val="fr-FR"/>
        </w:rPr>
        <w:t xml:space="preserve"> dans le document de projet </w:t>
      </w:r>
      <w:r>
        <w:rPr>
          <w:sz w:val="22"/>
          <w:lang w:val="fr-FR"/>
        </w:rPr>
        <w:t xml:space="preserve">reçu du F-OMD Secrétariat. </w:t>
      </w:r>
    </w:p>
    <w:p w:rsidR="00060DDB" w:rsidRDefault="00060DDB" w:rsidP="00295264">
      <w:pPr>
        <w:pStyle w:val="ListParagraph"/>
        <w:ind w:left="0"/>
        <w:jc w:val="both"/>
        <w:rPr>
          <w:sz w:val="22"/>
          <w:lang w:val="fr-FR"/>
        </w:rPr>
      </w:pPr>
    </w:p>
    <w:p w:rsidR="00DE6008" w:rsidRDefault="00DE6008" w:rsidP="00295264">
      <w:pPr>
        <w:pStyle w:val="ListParagraph"/>
        <w:numPr>
          <w:ilvl w:val="0"/>
          <w:numId w:val="9"/>
        </w:numPr>
        <w:jc w:val="both"/>
        <w:rPr>
          <w:sz w:val="22"/>
          <w:lang w:val="fr-FR"/>
        </w:rPr>
      </w:pPr>
      <w:r>
        <w:rPr>
          <w:sz w:val="22"/>
          <w:lang w:val="fr-FR"/>
        </w:rPr>
        <w:t xml:space="preserve">Comme discuté dans les paragraphes précédents, </w:t>
      </w:r>
      <w:r w:rsidR="0093028A">
        <w:rPr>
          <w:sz w:val="22"/>
          <w:lang w:val="fr-FR"/>
        </w:rPr>
        <w:t xml:space="preserve">il avait été reconnu lors de l’approbation du projet conjoint que </w:t>
      </w:r>
      <w:r>
        <w:rPr>
          <w:sz w:val="22"/>
          <w:lang w:val="fr-FR"/>
        </w:rPr>
        <w:t xml:space="preserve">la stratégie de mise en œuvre n’était pas suffisamment détaillée. </w:t>
      </w:r>
      <w:r w:rsidR="0093028A">
        <w:rPr>
          <w:sz w:val="22"/>
          <w:lang w:val="fr-FR"/>
        </w:rPr>
        <w:t xml:space="preserve">Malgré quelques changements apportés au document de projet, un élément important de cette stratégie manque toujours </w:t>
      </w:r>
      <w:r w:rsidR="002D5293">
        <w:rPr>
          <w:sz w:val="22"/>
          <w:lang w:val="fr-FR"/>
        </w:rPr>
        <w:t xml:space="preserve">dans ce document </w:t>
      </w:r>
      <w:r w:rsidR="0093028A">
        <w:rPr>
          <w:sz w:val="22"/>
          <w:lang w:val="fr-FR"/>
        </w:rPr>
        <w:t>pour bien comprendre l</w:t>
      </w:r>
      <w:r w:rsidR="00E07C4B">
        <w:rPr>
          <w:sz w:val="22"/>
          <w:lang w:val="fr-FR"/>
        </w:rPr>
        <w:t xml:space="preserve">a stratégie de mise </w:t>
      </w:r>
      <w:r w:rsidR="0093028A">
        <w:rPr>
          <w:sz w:val="22"/>
          <w:lang w:val="fr-FR"/>
        </w:rPr>
        <w:t xml:space="preserve">en œuvre ainsi que les résultats attendus de ce projet. </w:t>
      </w:r>
      <w:r w:rsidR="003E383C">
        <w:rPr>
          <w:sz w:val="22"/>
          <w:lang w:val="fr-FR"/>
        </w:rPr>
        <w:t>La</w:t>
      </w:r>
      <w:r w:rsidR="0093028A">
        <w:rPr>
          <w:sz w:val="22"/>
          <w:lang w:val="fr-FR"/>
        </w:rPr>
        <w:t xml:space="preserve"> mise en œuvre du projet conjoint se fait principalement au travers de 11 sites qui ont été sélectionnés suite à un processus d’analyse </w:t>
      </w:r>
      <w:r w:rsidR="0093028A">
        <w:rPr>
          <w:sz w:val="22"/>
          <w:lang w:val="fr-FR"/>
        </w:rPr>
        <w:lastRenderedPageBreak/>
        <w:t xml:space="preserve">multicritères.  Cet élément aurait du être </w:t>
      </w:r>
      <w:r w:rsidR="003E383C">
        <w:rPr>
          <w:sz w:val="22"/>
          <w:lang w:val="fr-FR"/>
        </w:rPr>
        <w:t>précisé et</w:t>
      </w:r>
      <w:r w:rsidR="0093028A">
        <w:rPr>
          <w:sz w:val="22"/>
          <w:lang w:val="fr-FR"/>
        </w:rPr>
        <w:t xml:space="preserve"> détaillé dans la section </w:t>
      </w:r>
      <w:r w:rsidR="0093028A" w:rsidRPr="003E383C">
        <w:rPr>
          <w:i/>
          <w:sz w:val="22"/>
          <w:lang w:val="fr-FR"/>
        </w:rPr>
        <w:t>4.6.2 Stratégie de mise en œuvre</w:t>
      </w:r>
      <w:r w:rsidR="002D5293">
        <w:rPr>
          <w:sz w:val="22"/>
          <w:lang w:val="fr-FR"/>
        </w:rPr>
        <w:t xml:space="preserve"> du document de projet.</w:t>
      </w:r>
      <w:r w:rsidR="0093028A">
        <w:rPr>
          <w:sz w:val="22"/>
          <w:lang w:val="fr-FR"/>
        </w:rPr>
        <w:t xml:space="preserve"> </w:t>
      </w:r>
      <w:r w:rsidR="003E383C">
        <w:rPr>
          <w:sz w:val="22"/>
          <w:lang w:val="fr-FR"/>
        </w:rPr>
        <w:t xml:space="preserve">La réalité est que la plupart des activités du PASEF sont mise en œuvre dans ces 11 sites. </w:t>
      </w:r>
    </w:p>
    <w:p w:rsidR="00DE6008" w:rsidRPr="00DE6008" w:rsidRDefault="00DE6008" w:rsidP="00DE6008">
      <w:pPr>
        <w:jc w:val="both"/>
        <w:rPr>
          <w:sz w:val="22"/>
          <w:lang w:val="fr-FR"/>
        </w:rPr>
      </w:pPr>
    </w:p>
    <w:p w:rsidR="0008768A" w:rsidRPr="0008768A" w:rsidRDefault="003E383C" w:rsidP="0008768A">
      <w:pPr>
        <w:pStyle w:val="ListParagraph"/>
        <w:numPr>
          <w:ilvl w:val="0"/>
          <w:numId w:val="9"/>
        </w:numPr>
        <w:jc w:val="both"/>
        <w:rPr>
          <w:sz w:val="22"/>
          <w:lang w:val="fr-FR"/>
        </w:rPr>
      </w:pPr>
      <w:r w:rsidRPr="0008768A">
        <w:rPr>
          <w:sz w:val="22"/>
          <w:lang w:val="fr-FR"/>
        </w:rPr>
        <w:t>La sélection des 11 sites a été basée sur l’analyse des 7 critères suivants :</w:t>
      </w:r>
      <w:r w:rsidR="0008768A" w:rsidRPr="0008768A">
        <w:rPr>
          <w:sz w:val="22"/>
          <w:lang w:val="fr-FR"/>
        </w:rPr>
        <w:t xml:space="preserve"> (i) Potentiel forestier élevé, (ii) Niveau de vulnérabilité/pauvreté, (iii) Présence d’organisations communautaires engagées, (iv) Acquis de projets et programmes, (v) Importance des projets/programmes dans le site, (vi) Accessibilité, et (vii) Sécurité</w:t>
      </w:r>
    </w:p>
    <w:p w:rsidR="003E383C" w:rsidRPr="003E383C" w:rsidRDefault="003E383C" w:rsidP="003E383C">
      <w:pPr>
        <w:jc w:val="both"/>
        <w:rPr>
          <w:sz w:val="22"/>
          <w:lang w:val="fr-FR"/>
        </w:rPr>
      </w:pPr>
    </w:p>
    <w:p w:rsidR="00B10890" w:rsidRDefault="003E383C" w:rsidP="00B10890">
      <w:pPr>
        <w:pStyle w:val="ListParagraph"/>
        <w:numPr>
          <w:ilvl w:val="0"/>
          <w:numId w:val="9"/>
        </w:numPr>
        <w:jc w:val="both"/>
        <w:rPr>
          <w:sz w:val="22"/>
          <w:lang w:val="fr-FR"/>
        </w:rPr>
      </w:pPr>
      <w:r>
        <w:rPr>
          <w:sz w:val="22"/>
          <w:lang w:val="fr-FR"/>
        </w:rPr>
        <w:t xml:space="preserve">Les </w:t>
      </w:r>
      <w:r w:rsidR="00D1160B">
        <w:rPr>
          <w:sz w:val="22"/>
          <w:lang w:val="fr-FR"/>
        </w:rPr>
        <w:t xml:space="preserve">11 </w:t>
      </w:r>
      <w:r>
        <w:rPr>
          <w:sz w:val="22"/>
          <w:lang w:val="fr-FR"/>
        </w:rPr>
        <w:t>sites retenus pour mettre en œuvre le projet conjoint sont </w:t>
      </w:r>
      <w:r w:rsidR="00D1160B">
        <w:rPr>
          <w:sz w:val="22"/>
          <w:lang w:val="fr-FR"/>
        </w:rPr>
        <w:t>situés dans 7 régions administratives du Sénégal (sur 11)</w:t>
      </w:r>
      <w:r w:rsidR="00E9245F">
        <w:rPr>
          <w:sz w:val="22"/>
          <w:lang w:val="fr-FR"/>
        </w:rPr>
        <w:t>. La liste des sites retenus est présentée dans le tableau ci-dessous et la location géographique de chaque site est présentée dans la carte ci-dessous avec le numéro correspondant de chaque site</w:t>
      </w:r>
      <w:r w:rsidRPr="00B10890">
        <w:rPr>
          <w:sz w:val="22"/>
          <w:lang w:val="fr-FR"/>
        </w:rPr>
        <w:t>:</w:t>
      </w:r>
    </w:p>
    <w:p w:rsidR="00B10890" w:rsidRDefault="00B10890" w:rsidP="00B10890">
      <w:pPr>
        <w:pStyle w:val="ListParagraph"/>
        <w:ind w:left="0"/>
        <w:jc w:val="both"/>
        <w:rPr>
          <w:sz w:val="22"/>
          <w:lang w:val="fr-FR"/>
        </w:rPr>
      </w:pPr>
    </w:p>
    <w:p w:rsidR="003E383C" w:rsidRPr="00B10890" w:rsidRDefault="00B10890" w:rsidP="00B10890">
      <w:pPr>
        <w:pStyle w:val="Caption"/>
        <w:jc w:val="center"/>
        <w:rPr>
          <w:rFonts w:ascii="Arial" w:hAnsi="Arial"/>
          <w:bCs w:val="0"/>
          <w:sz w:val="22"/>
          <w:szCs w:val="22"/>
          <w:lang w:val="fr-FR"/>
        </w:rPr>
      </w:pPr>
      <w:bookmarkStart w:id="29" w:name="_Toc154411564"/>
      <w:r w:rsidRPr="00F010A6">
        <w:rPr>
          <w:rFonts w:ascii="Arial" w:hAnsi="Arial"/>
          <w:lang w:val="fr-FR"/>
        </w:rPr>
        <w:t xml:space="preserve">Tableau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2</w:t>
      </w:r>
      <w:r w:rsidR="004770A2" w:rsidRPr="00F010A6">
        <w:rPr>
          <w:lang w:val="fr-FR"/>
        </w:rPr>
        <w:fldChar w:fldCharType="end"/>
      </w:r>
      <w:r w:rsidRPr="00F010A6">
        <w:rPr>
          <w:rFonts w:ascii="Arial" w:hAnsi="Arial"/>
          <w:lang w:val="fr-FR"/>
        </w:rPr>
        <w:t>:</w:t>
      </w:r>
      <w:r w:rsidRPr="00F010A6">
        <w:rPr>
          <w:rFonts w:ascii="Arial" w:hAnsi="Arial"/>
          <w:b w:val="0"/>
          <w:lang w:val="fr-FR"/>
        </w:rPr>
        <w:t xml:space="preserve"> </w:t>
      </w:r>
      <w:r w:rsidR="00B2348D">
        <w:rPr>
          <w:rFonts w:ascii="Arial" w:hAnsi="Arial"/>
          <w:b w:val="0"/>
          <w:lang w:val="fr-FR"/>
        </w:rPr>
        <w:t xml:space="preserve"> </w:t>
      </w:r>
      <w:r>
        <w:rPr>
          <w:rFonts w:ascii="Arial" w:hAnsi="Arial"/>
          <w:b w:val="0"/>
          <w:lang w:val="fr-FR"/>
        </w:rPr>
        <w:t>Liste des sites d’intervention du PASEF</w:t>
      </w:r>
      <w:bookmarkEnd w:id="29"/>
    </w:p>
    <w:tbl>
      <w:tblPr>
        <w:tblW w:w="0" w:type="auto"/>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0" w:type="dxa"/>
          <w:right w:w="0" w:type="dxa"/>
        </w:tblCellMar>
        <w:tblLook w:val="0000"/>
      </w:tblPr>
      <w:tblGrid>
        <w:gridCol w:w="415"/>
        <w:gridCol w:w="4146"/>
        <w:gridCol w:w="1469"/>
        <w:gridCol w:w="3123"/>
      </w:tblGrid>
      <w:tr w:rsidR="003E383C" w:rsidRPr="003E383C">
        <w:trPr>
          <w:trHeight w:val="253"/>
          <w:tblHeader/>
          <w:jc w:val="center"/>
        </w:trPr>
        <w:tc>
          <w:tcPr>
            <w:tcW w:w="415" w:type="dxa"/>
            <w:shd w:val="clear" w:color="auto" w:fill="A6A6A6"/>
            <w:tcMar>
              <w:top w:w="16" w:type="dxa"/>
              <w:left w:w="95" w:type="dxa"/>
              <w:bottom w:w="0" w:type="dxa"/>
              <w:right w:w="95" w:type="dxa"/>
            </w:tcMar>
            <w:vAlign w:val="center"/>
          </w:tcPr>
          <w:p w:rsidR="003E383C" w:rsidRPr="003E383C" w:rsidRDefault="003E383C" w:rsidP="003E383C">
            <w:pPr>
              <w:widowControl/>
              <w:autoSpaceDE/>
              <w:autoSpaceDN/>
              <w:adjustRightInd/>
              <w:jc w:val="center"/>
              <w:textAlignment w:val="baseline"/>
              <w:rPr>
                <w:color w:val="000000"/>
                <w:kern w:val="24"/>
                <w:sz w:val="20"/>
                <w:szCs w:val="32"/>
                <w:lang w:val="fr-FR"/>
              </w:rPr>
            </w:pPr>
            <w:r w:rsidRPr="003E383C">
              <w:rPr>
                <w:rFonts w:ascii="Arial" w:hAnsi="Arial"/>
                <w:b/>
                <w:bCs/>
                <w:color w:val="000000"/>
                <w:kern w:val="24"/>
                <w:sz w:val="20"/>
                <w:szCs w:val="32"/>
                <w:lang w:val="fr-FR"/>
              </w:rPr>
              <w:t>N°</w:t>
            </w:r>
          </w:p>
        </w:tc>
        <w:tc>
          <w:tcPr>
            <w:tcW w:w="4146" w:type="dxa"/>
            <w:shd w:val="clear" w:color="auto" w:fill="A6A6A6"/>
            <w:tcMar>
              <w:top w:w="16" w:type="dxa"/>
              <w:left w:w="95" w:type="dxa"/>
              <w:bottom w:w="0" w:type="dxa"/>
              <w:right w:w="95" w:type="dxa"/>
            </w:tcMar>
            <w:vAlign w:val="center"/>
          </w:tcPr>
          <w:p w:rsidR="003E383C" w:rsidRPr="003E383C" w:rsidRDefault="003E383C" w:rsidP="003E383C">
            <w:pPr>
              <w:widowControl/>
              <w:autoSpaceDE/>
              <w:autoSpaceDN/>
              <w:adjustRightInd/>
              <w:jc w:val="center"/>
              <w:textAlignment w:val="baseline"/>
              <w:rPr>
                <w:color w:val="000000"/>
                <w:kern w:val="24"/>
                <w:sz w:val="20"/>
                <w:szCs w:val="32"/>
                <w:lang w:val="fr-FR"/>
              </w:rPr>
            </w:pPr>
            <w:r w:rsidRPr="003E383C">
              <w:rPr>
                <w:rFonts w:ascii="Arial" w:hAnsi="Arial"/>
                <w:b/>
                <w:bCs/>
                <w:color w:val="000000"/>
                <w:kern w:val="24"/>
                <w:sz w:val="20"/>
                <w:szCs w:val="32"/>
                <w:lang w:val="fr-FR"/>
              </w:rPr>
              <w:t>Sites</w:t>
            </w:r>
          </w:p>
        </w:tc>
        <w:tc>
          <w:tcPr>
            <w:tcW w:w="1469" w:type="dxa"/>
            <w:shd w:val="clear" w:color="auto" w:fill="A6A6A6"/>
            <w:tcMar>
              <w:top w:w="16" w:type="dxa"/>
              <w:left w:w="95" w:type="dxa"/>
              <w:bottom w:w="0" w:type="dxa"/>
              <w:right w:w="95" w:type="dxa"/>
            </w:tcMar>
            <w:vAlign w:val="center"/>
          </w:tcPr>
          <w:p w:rsidR="003E383C" w:rsidRPr="003E383C" w:rsidRDefault="003E383C" w:rsidP="003E383C">
            <w:pPr>
              <w:widowControl/>
              <w:autoSpaceDE/>
              <w:autoSpaceDN/>
              <w:adjustRightInd/>
              <w:jc w:val="center"/>
              <w:textAlignment w:val="baseline"/>
              <w:rPr>
                <w:color w:val="000000"/>
                <w:kern w:val="24"/>
                <w:sz w:val="20"/>
                <w:szCs w:val="32"/>
                <w:lang w:val="fr-FR"/>
              </w:rPr>
            </w:pPr>
            <w:r w:rsidRPr="003E383C">
              <w:rPr>
                <w:rFonts w:ascii="Arial" w:hAnsi="Arial"/>
                <w:b/>
                <w:bCs/>
                <w:color w:val="000000"/>
                <w:kern w:val="24"/>
                <w:sz w:val="20"/>
                <w:szCs w:val="32"/>
                <w:lang w:val="fr-FR"/>
              </w:rPr>
              <w:t>Régions</w:t>
            </w:r>
          </w:p>
        </w:tc>
        <w:tc>
          <w:tcPr>
            <w:tcW w:w="3123" w:type="dxa"/>
            <w:shd w:val="clear" w:color="auto" w:fill="A6A6A6"/>
            <w:tcMar>
              <w:top w:w="16" w:type="dxa"/>
              <w:left w:w="95" w:type="dxa"/>
              <w:bottom w:w="0" w:type="dxa"/>
              <w:right w:w="95" w:type="dxa"/>
            </w:tcMar>
            <w:vAlign w:val="center"/>
          </w:tcPr>
          <w:p w:rsidR="003E383C" w:rsidRPr="003E383C" w:rsidRDefault="003E383C" w:rsidP="003E383C">
            <w:pPr>
              <w:widowControl/>
              <w:autoSpaceDE/>
              <w:autoSpaceDN/>
              <w:adjustRightInd/>
              <w:jc w:val="center"/>
              <w:textAlignment w:val="baseline"/>
              <w:rPr>
                <w:color w:val="000000"/>
                <w:kern w:val="24"/>
                <w:sz w:val="20"/>
                <w:szCs w:val="32"/>
                <w:lang w:val="fr-FR"/>
              </w:rPr>
            </w:pPr>
            <w:r w:rsidRPr="003E383C">
              <w:rPr>
                <w:rFonts w:ascii="Arial" w:hAnsi="Arial"/>
                <w:b/>
                <w:bCs/>
                <w:color w:val="000000"/>
                <w:kern w:val="24"/>
                <w:sz w:val="20"/>
                <w:szCs w:val="32"/>
                <w:lang w:val="fr-FR"/>
              </w:rPr>
              <w:t>Structures impliquées</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1</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mangrove de Ziguinchor</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Ziguinchor</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mangrove</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2</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forêt classée de Mahon</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Kolda</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IREF/Kolda</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3</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Zo</w:t>
            </w:r>
            <w:r w:rsidR="00B10890">
              <w:rPr>
                <w:rFonts w:ascii="Arial" w:hAnsi="Arial"/>
                <w:bCs/>
                <w:color w:val="000000"/>
                <w:kern w:val="24"/>
                <w:sz w:val="20"/>
                <w:szCs w:val="28"/>
                <w:lang w:val="fr-FR"/>
              </w:rPr>
              <w:t>ne d’Intérêt Cynégétique</w:t>
            </w:r>
            <w:r w:rsidRPr="00B10890">
              <w:rPr>
                <w:rFonts w:ascii="Arial" w:hAnsi="Arial"/>
                <w:bCs/>
                <w:color w:val="000000"/>
                <w:kern w:val="24"/>
                <w:sz w:val="20"/>
                <w:szCs w:val="28"/>
                <w:lang w:val="fr-FR"/>
              </w:rPr>
              <w:t xml:space="preserve"> de la Falémé</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Kédougou</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IREF/Kédougou</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4</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RNC de Dialamakhan</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Tambacounda</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 Tamba, PROGEDE</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5</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RNC de Darou Khoudoss</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Thiès</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 Thiès, PGIES, PMOPABF</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6</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RNC de Gandon</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St-Louis</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 St-Louis, PGIES</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7</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 xml:space="preserve">La </w:t>
            </w:r>
            <w:r w:rsidR="00B10890">
              <w:rPr>
                <w:rFonts w:ascii="Arial" w:hAnsi="Arial"/>
                <w:bCs/>
                <w:color w:val="000000"/>
                <w:kern w:val="24"/>
                <w:sz w:val="20"/>
                <w:szCs w:val="28"/>
                <w:lang w:val="fr-FR"/>
              </w:rPr>
              <w:t>RNC</w:t>
            </w:r>
            <w:r w:rsidRPr="00B10890">
              <w:rPr>
                <w:rFonts w:ascii="Arial" w:hAnsi="Arial"/>
                <w:bCs/>
                <w:color w:val="000000"/>
                <w:kern w:val="24"/>
                <w:sz w:val="20"/>
                <w:szCs w:val="28"/>
                <w:lang w:val="fr-FR"/>
              </w:rPr>
              <w:t xml:space="preserve"> de Massadala</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Tambacounda</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IREF/Tamba, PGIES</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8</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Réserve Sylvo-Pastorale de Ferlo Sud</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Matam</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IREF/Matam, PGIES</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9</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Réserve Sylvo-Pastorale de Ferlo Nord</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Matam</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IREF/Matam, PGIES</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textAlignment w:val="baseline"/>
              <w:rPr>
                <w:color w:val="000000"/>
                <w:kern w:val="24"/>
                <w:sz w:val="20"/>
                <w:szCs w:val="28"/>
                <w:lang w:val="fr-FR"/>
              </w:rPr>
            </w:pPr>
            <w:r w:rsidRPr="00B10890">
              <w:rPr>
                <w:rFonts w:ascii="Arial" w:hAnsi="Arial"/>
                <w:bCs/>
                <w:color w:val="000000"/>
                <w:kern w:val="24"/>
                <w:sz w:val="20"/>
                <w:szCs w:val="28"/>
                <w:lang w:val="fr-FR"/>
              </w:rPr>
              <w:t>10</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Le Parc Nati</w:t>
            </w:r>
            <w:r w:rsidR="00B10890">
              <w:rPr>
                <w:rFonts w:ascii="Arial" w:hAnsi="Arial"/>
                <w:bCs/>
                <w:color w:val="000000"/>
                <w:kern w:val="24"/>
                <w:sz w:val="20"/>
                <w:szCs w:val="28"/>
                <w:lang w:val="fr-FR"/>
              </w:rPr>
              <w:t>onal des Oiseaux du Djoudj</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St-Louis</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PNOD/DPN</w:t>
            </w:r>
          </w:p>
        </w:tc>
      </w:tr>
      <w:tr w:rsidR="003E383C" w:rsidRPr="003E383C">
        <w:trPr>
          <w:trHeight w:val="227"/>
          <w:jc w:val="center"/>
        </w:trPr>
        <w:tc>
          <w:tcPr>
            <w:tcW w:w="415" w:type="dxa"/>
            <w:shd w:val="clear" w:color="auto" w:fill="FFFFFF"/>
            <w:tcMar>
              <w:top w:w="16" w:type="dxa"/>
              <w:left w:w="95" w:type="dxa"/>
              <w:bottom w:w="0" w:type="dxa"/>
              <w:right w:w="95" w:type="dxa"/>
            </w:tcMar>
            <w:vAlign w:val="center"/>
          </w:tcPr>
          <w:p w:rsidR="003E383C" w:rsidRPr="00B10890" w:rsidRDefault="003E383C" w:rsidP="003E383C">
            <w:pPr>
              <w:widowControl/>
              <w:autoSpaceDE/>
              <w:autoSpaceDN/>
              <w:adjustRightInd/>
              <w:jc w:val="center"/>
              <w:rPr>
                <w:rFonts w:ascii="Arial" w:hAnsi="Arial"/>
                <w:bCs/>
                <w:color w:val="000000"/>
                <w:kern w:val="24"/>
                <w:sz w:val="20"/>
                <w:szCs w:val="28"/>
                <w:lang w:val="fr-FR"/>
              </w:rPr>
            </w:pPr>
            <w:r w:rsidRPr="00B10890">
              <w:rPr>
                <w:rFonts w:ascii="Arial" w:hAnsi="Arial"/>
                <w:bCs/>
                <w:color w:val="000000"/>
                <w:kern w:val="24"/>
                <w:sz w:val="20"/>
                <w:szCs w:val="28"/>
                <w:lang w:val="fr-FR"/>
              </w:rPr>
              <w:t>11</w:t>
            </w:r>
          </w:p>
        </w:tc>
        <w:tc>
          <w:tcPr>
            <w:tcW w:w="4146" w:type="dxa"/>
            <w:shd w:val="clear" w:color="auto" w:fill="66FF99"/>
            <w:tcMar>
              <w:top w:w="16" w:type="dxa"/>
              <w:left w:w="95" w:type="dxa"/>
              <w:bottom w:w="0" w:type="dxa"/>
              <w:right w:w="95" w:type="dxa"/>
            </w:tcMar>
            <w:vAlign w:val="center"/>
          </w:tcPr>
          <w:p w:rsidR="003E383C" w:rsidRPr="00B10890" w:rsidRDefault="003E383C" w:rsidP="00B10890">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La forêt classée de Ndémène</w:t>
            </w:r>
          </w:p>
        </w:tc>
        <w:tc>
          <w:tcPr>
            <w:tcW w:w="1469" w:type="dxa"/>
            <w:shd w:val="clear" w:color="auto" w:fill="FFFF00"/>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Thiès</w:t>
            </w:r>
          </w:p>
        </w:tc>
        <w:tc>
          <w:tcPr>
            <w:tcW w:w="3123" w:type="dxa"/>
            <w:shd w:val="clear" w:color="auto" w:fill="FF99FF"/>
            <w:tcMar>
              <w:top w:w="16" w:type="dxa"/>
              <w:left w:w="95" w:type="dxa"/>
              <w:bottom w:w="0" w:type="dxa"/>
              <w:right w:w="95" w:type="dxa"/>
            </w:tcMar>
            <w:vAlign w:val="center"/>
          </w:tcPr>
          <w:p w:rsidR="003E383C" w:rsidRPr="00B10890" w:rsidRDefault="003E383C" w:rsidP="003E383C">
            <w:pPr>
              <w:widowControl/>
              <w:autoSpaceDE/>
              <w:autoSpaceDN/>
              <w:adjustRightInd/>
              <w:textAlignment w:val="baseline"/>
              <w:rPr>
                <w:bCs/>
                <w:color w:val="000000"/>
                <w:kern w:val="24"/>
                <w:sz w:val="20"/>
                <w:szCs w:val="28"/>
                <w:lang w:val="fr-FR"/>
              </w:rPr>
            </w:pPr>
            <w:r w:rsidRPr="00B10890">
              <w:rPr>
                <w:rFonts w:ascii="Arial" w:hAnsi="Arial"/>
                <w:bCs/>
                <w:color w:val="000000"/>
                <w:kern w:val="24"/>
                <w:sz w:val="20"/>
                <w:szCs w:val="28"/>
                <w:lang w:val="fr-FR"/>
              </w:rPr>
              <w:t>IREF Thiès, PROGERT</w:t>
            </w:r>
          </w:p>
        </w:tc>
      </w:tr>
    </w:tbl>
    <w:p w:rsidR="003E383C" w:rsidRPr="00B10890" w:rsidRDefault="00B10890" w:rsidP="00B10890">
      <w:pPr>
        <w:pStyle w:val="ListParagraph"/>
        <w:ind w:left="0" w:firstLine="720"/>
        <w:jc w:val="both"/>
        <w:rPr>
          <w:i/>
          <w:sz w:val="18"/>
          <w:lang w:val="fr-FR"/>
        </w:rPr>
      </w:pPr>
      <w:r w:rsidRPr="00B10890">
        <w:rPr>
          <w:i/>
          <w:sz w:val="18"/>
          <w:lang w:val="fr-FR"/>
        </w:rPr>
        <w:t>* RNC : Réserve Naturelle Communautaire</w:t>
      </w:r>
    </w:p>
    <w:p w:rsidR="0021071F" w:rsidRDefault="0021071F" w:rsidP="00B10890">
      <w:pPr>
        <w:pStyle w:val="ListParagraph"/>
        <w:ind w:left="0"/>
        <w:jc w:val="both"/>
        <w:rPr>
          <w:sz w:val="22"/>
          <w:lang w:val="fr-FR"/>
        </w:rPr>
      </w:pPr>
    </w:p>
    <w:p w:rsidR="00B10890" w:rsidRDefault="00B10890" w:rsidP="00B10890">
      <w:pPr>
        <w:pStyle w:val="ListParagraph"/>
        <w:ind w:left="0"/>
        <w:jc w:val="both"/>
        <w:rPr>
          <w:sz w:val="22"/>
          <w:lang w:val="fr-FR"/>
        </w:rPr>
      </w:pPr>
    </w:p>
    <w:p w:rsidR="00295264" w:rsidRDefault="00E07C4B" w:rsidP="00295264">
      <w:pPr>
        <w:pStyle w:val="ListParagraph"/>
        <w:numPr>
          <w:ilvl w:val="0"/>
          <w:numId w:val="9"/>
        </w:numPr>
        <w:jc w:val="both"/>
        <w:rPr>
          <w:sz w:val="22"/>
          <w:lang w:val="fr-FR"/>
        </w:rPr>
      </w:pPr>
      <w:r>
        <w:rPr>
          <w:noProof/>
          <w:sz w:val="22"/>
          <w:lang w:val="fr-FR" w:eastAsia="fr-FR"/>
        </w:rPr>
        <w:drawing>
          <wp:anchor distT="0" distB="0" distL="114300" distR="114300" simplePos="0" relativeHeight="251661312" behindDoc="0" locked="0" layoutInCell="1" allowOverlap="1">
            <wp:simplePos x="0" y="0"/>
            <wp:positionH relativeFrom="column">
              <wp:posOffset>1530350</wp:posOffset>
            </wp:positionH>
            <wp:positionV relativeFrom="paragraph">
              <wp:posOffset>12700</wp:posOffset>
            </wp:positionV>
            <wp:extent cx="4726940" cy="3673475"/>
            <wp:effectExtent l="25400" t="0" r="0" b="0"/>
            <wp:wrapTight wrapText="bothSides">
              <wp:wrapPolygon edited="0">
                <wp:start x="-116" y="0"/>
                <wp:lineTo x="-116" y="21507"/>
                <wp:lineTo x="21588" y="21507"/>
                <wp:lineTo x="21588" y="0"/>
                <wp:lineTo x="-116" y="0"/>
              </wp:wrapPolygon>
            </wp:wrapTight>
            <wp:docPr id="3" name="Picture 0" descr="Carte_des_11_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_des_11_Sites.jpg"/>
                    <pic:cNvPicPr/>
                  </pic:nvPicPr>
                  <pic:blipFill>
                    <a:blip r:embed="rId15"/>
                    <a:stretch>
                      <a:fillRect/>
                    </a:stretch>
                  </pic:blipFill>
                  <pic:spPr>
                    <a:xfrm>
                      <a:off x="0" y="0"/>
                      <a:ext cx="4726940" cy="3673475"/>
                    </a:xfrm>
                    <a:prstGeom prst="rect">
                      <a:avLst/>
                    </a:prstGeom>
                  </pic:spPr>
                </pic:pic>
              </a:graphicData>
            </a:graphic>
          </wp:anchor>
        </w:drawing>
      </w:r>
      <w:r w:rsidR="007C60DF">
        <w:rPr>
          <w:sz w:val="22"/>
          <w:lang w:val="fr-FR"/>
        </w:rPr>
        <w:t xml:space="preserve">Le travail effectué dans ces sites constitue la base des réalisations du PASEF. </w:t>
      </w:r>
      <w:r w:rsidR="00D1160B">
        <w:rPr>
          <w:sz w:val="22"/>
          <w:lang w:val="fr-FR"/>
        </w:rPr>
        <w:t xml:space="preserve">Les activités du PASEF dans ces sites sont presque toutes ancrées au niveau des IREF régionaux ce qui favorise la communication entre les acteurs engagés dans le PASEF et les agences nationales. Ces sites sont </w:t>
      </w:r>
      <w:r w:rsidR="007C60DF">
        <w:rPr>
          <w:sz w:val="22"/>
          <w:lang w:val="fr-FR"/>
        </w:rPr>
        <w:t xml:space="preserve">utilisés </w:t>
      </w:r>
      <w:r w:rsidR="00D1160B">
        <w:rPr>
          <w:sz w:val="22"/>
          <w:lang w:val="fr-FR"/>
        </w:rPr>
        <w:t xml:space="preserve">pour la collecte de données, pour tester, démontrer et piloter les approches et modèles développés par le PASEF. </w:t>
      </w:r>
    </w:p>
    <w:p w:rsidR="0021071F" w:rsidRDefault="0021071F" w:rsidP="00295264">
      <w:pPr>
        <w:pStyle w:val="ListParagraph"/>
        <w:ind w:left="0"/>
        <w:jc w:val="both"/>
        <w:rPr>
          <w:sz w:val="22"/>
          <w:lang w:val="fr-FR"/>
        </w:rPr>
      </w:pPr>
    </w:p>
    <w:p w:rsidR="00E07C4B" w:rsidRDefault="00E07C4B" w:rsidP="00295264">
      <w:pPr>
        <w:pStyle w:val="ListParagraph"/>
        <w:ind w:left="0"/>
        <w:jc w:val="both"/>
        <w:rPr>
          <w:sz w:val="22"/>
          <w:lang w:val="fr-FR"/>
        </w:rPr>
      </w:pPr>
    </w:p>
    <w:p w:rsidR="00E07C4B" w:rsidRDefault="00E07C4B" w:rsidP="00295264">
      <w:pPr>
        <w:pStyle w:val="ListParagraph"/>
        <w:ind w:left="0"/>
        <w:jc w:val="both"/>
        <w:rPr>
          <w:sz w:val="22"/>
          <w:lang w:val="fr-FR"/>
        </w:rPr>
      </w:pPr>
    </w:p>
    <w:p w:rsidR="00E07C4B" w:rsidRDefault="00E07C4B" w:rsidP="00295264">
      <w:pPr>
        <w:pStyle w:val="ListParagraph"/>
        <w:ind w:left="0"/>
        <w:jc w:val="both"/>
        <w:rPr>
          <w:sz w:val="22"/>
          <w:lang w:val="fr-FR"/>
        </w:rPr>
      </w:pPr>
    </w:p>
    <w:p w:rsidR="0021071F" w:rsidRDefault="0021071F" w:rsidP="00295264">
      <w:pPr>
        <w:pStyle w:val="ListParagraph"/>
        <w:ind w:left="0"/>
        <w:jc w:val="both"/>
        <w:rPr>
          <w:sz w:val="22"/>
          <w:lang w:val="fr-FR"/>
        </w:rPr>
      </w:pPr>
    </w:p>
    <w:p w:rsidR="00495494" w:rsidRPr="00F010A6" w:rsidRDefault="00495494"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30" w:name="_Toc154411532"/>
      <w:r w:rsidRPr="00F010A6">
        <w:rPr>
          <w:i w:val="0"/>
          <w:sz w:val="24"/>
          <w:szCs w:val="24"/>
          <w:lang w:val="fr-FR"/>
        </w:rPr>
        <w:t>Eff</w:t>
      </w:r>
      <w:r w:rsidR="00C25AC3" w:rsidRPr="00F010A6">
        <w:rPr>
          <w:i w:val="0"/>
          <w:sz w:val="24"/>
          <w:szCs w:val="24"/>
          <w:lang w:val="fr-FR"/>
        </w:rPr>
        <w:t>icacité du Projet Conjoint</w:t>
      </w:r>
      <w:bookmarkEnd w:id="30"/>
    </w:p>
    <w:p w:rsidR="00376935" w:rsidRDefault="00376935" w:rsidP="00E90B79">
      <w:pPr>
        <w:pStyle w:val="ListParagraph"/>
        <w:numPr>
          <w:ilvl w:val="0"/>
          <w:numId w:val="9"/>
        </w:numPr>
        <w:jc w:val="both"/>
        <w:rPr>
          <w:sz w:val="22"/>
          <w:lang w:val="fr-FR"/>
        </w:rPr>
      </w:pPr>
      <w:r>
        <w:rPr>
          <w:sz w:val="22"/>
          <w:lang w:val="fr-FR"/>
        </w:rPr>
        <w:t>Cette section présente les résultats sur l’efficacité du projet conjoint</w:t>
      </w:r>
      <w:r w:rsidR="00606AB3">
        <w:rPr>
          <w:sz w:val="22"/>
          <w:lang w:val="fr-FR"/>
        </w:rPr>
        <w:t xml:space="preserve"> qui consiste à mesurer dans quelle mesure les résultats attendus du projet conjoint (Effets) ont été atteints ou </w:t>
      </w:r>
      <w:r w:rsidR="00E07C4B">
        <w:rPr>
          <w:sz w:val="22"/>
          <w:lang w:val="fr-FR"/>
        </w:rPr>
        <w:t>qui</w:t>
      </w:r>
      <w:r w:rsidR="00606AB3">
        <w:rPr>
          <w:sz w:val="22"/>
          <w:lang w:val="fr-FR"/>
        </w:rPr>
        <w:t xml:space="preserve"> devrai</w:t>
      </w:r>
      <w:r w:rsidR="00E07C4B">
        <w:rPr>
          <w:sz w:val="22"/>
          <w:lang w:val="fr-FR"/>
        </w:rPr>
        <w:t>en</w:t>
      </w:r>
      <w:r w:rsidR="00606AB3">
        <w:rPr>
          <w:sz w:val="22"/>
          <w:lang w:val="fr-FR"/>
        </w:rPr>
        <w:t>t être atteints durant la période restante de mise en œu</w:t>
      </w:r>
      <w:r w:rsidR="000D7ABE">
        <w:rPr>
          <w:sz w:val="22"/>
          <w:lang w:val="fr-FR"/>
        </w:rPr>
        <w:t>vre du projet. La section inclut</w:t>
      </w:r>
      <w:r w:rsidR="00606AB3">
        <w:rPr>
          <w:sz w:val="22"/>
          <w:lang w:val="fr-FR"/>
        </w:rPr>
        <w:t xml:space="preserve"> une revue des résultats principaux atteints à ce jour par le projet, suivi par la contribution du projet conjoint au développement des capacités, la revue de résultats </w:t>
      </w:r>
      <w:r w:rsidR="00FE5A98">
        <w:rPr>
          <w:sz w:val="22"/>
          <w:lang w:val="fr-FR"/>
        </w:rPr>
        <w:t>non attendus</w:t>
      </w:r>
      <w:r w:rsidR="00606AB3">
        <w:rPr>
          <w:sz w:val="22"/>
          <w:lang w:val="fr-FR"/>
        </w:rPr>
        <w:t xml:space="preserve"> et finalement la revue des risques et des mesures en place pour gérer ces risques et qui sont reliés à la mise en œuvre du projet.  </w:t>
      </w:r>
    </w:p>
    <w:p w:rsidR="00376935" w:rsidRDefault="00376935" w:rsidP="00376935">
      <w:pPr>
        <w:pStyle w:val="ListParagraph"/>
        <w:ind w:left="0"/>
        <w:jc w:val="both"/>
        <w:rPr>
          <w:sz w:val="22"/>
          <w:lang w:val="fr-FR"/>
        </w:rPr>
      </w:pPr>
    </w:p>
    <w:p w:rsidR="00A13404" w:rsidRPr="00F010A6" w:rsidRDefault="00C000C2" w:rsidP="00E90B79">
      <w:pPr>
        <w:pStyle w:val="Heading3"/>
        <w:jc w:val="both"/>
        <w:rPr>
          <w:lang w:val="fr-FR"/>
        </w:rPr>
      </w:pPr>
      <w:bookmarkStart w:id="31" w:name="_Toc154411533"/>
      <w:r w:rsidRPr="00F010A6">
        <w:rPr>
          <w:lang w:val="fr-FR"/>
        </w:rPr>
        <w:t>A</w:t>
      </w:r>
      <w:r w:rsidR="00C25AC3" w:rsidRPr="00F010A6">
        <w:rPr>
          <w:lang w:val="fr-FR"/>
        </w:rPr>
        <w:t>tteinte des Effets Attendus du Projet Conjoint</w:t>
      </w:r>
      <w:bookmarkEnd w:id="31"/>
    </w:p>
    <w:p w:rsidR="005C475B" w:rsidRDefault="005913E6" w:rsidP="00E7725A">
      <w:pPr>
        <w:pStyle w:val="ListParagraph"/>
        <w:numPr>
          <w:ilvl w:val="0"/>
          <w:numId w:val="9"/>
        </w:numPr>
        <w:jc w:val="both"/>
        <w:rPr>
          <w:sz w:val="22"/>
          <w:lang w:val="fr-FR"/>
        </w:rPr>
      </w:pPr>
      <w:r>
        <w:rPr>
          <w:sz w:val="22"/>
          <w:lang w:val="fr-FR"/>
        </w:rPr>
        <w:t xml:space="preserve">Après 20 mois de mise en œuvre (sur 36 mois total), le </w:t>
      </w:r>
      <w:r w:rsidR="005C475B">
        <w:rPr>
          <w:sz w:val="22"/>
          <w:lang w:val="fr-FR"/>
        </w:rPr>
        <w:t xml:space="preserve">projet conjoint </w:t>
      </w:r>
      <w:r>
        <w:rPr>
          <w:sz w:val="22"/>
          <w:lang w:val="fr-FR"/>
        </w:rPr>
        <w:t>a livré un bon nombre de résultats intermédiaires</w:t>
      </w:r>
      <w:r w:rsidR="00C75C58">
        <w:rPr>
          <w:sz w:val="22"/>
          <w:lang w:val="fr-FR"/>
        </w:rPr>
        <w:t xml:space="preserve"> (</w:t>
      </w:r>
      <w:r w:rsidR="00C75C58" w:rsidRPr="00C75C58">
        <w:rPr>
          <w:i/>
          <w:sz w:val="22"/>
          <w:lang w:val="fr-FR"/>
        </w:rPr>
        <w:t>voir tableau ci-dessous</w:t>
      </w:r>
      <w:r w:rsidR="00C75C58">
        <w:rPr>
          <w:sz w:val="22"/>
          <w:lang w:val="fr-FR"/>
        </w:rPr>
        <w:t>)</w:t>
      </w:r>
      <w:r>
        <w:rPr>
          <w:sz w:val="22"/>
          <w:lang w:val="fr-FR"/>
        </w:rPr>
        <w:t xml:space="preserve">. Ces résultats </w:t>
      </w:r>
      <w:r w:rsidR="00FE5A98">
        <w:rPr>
          <w:sz w:val="22"/>
          <w:lang w:val="fr-FR"/>
        </w:rPr>
        <w:t>consiste</w:t>
      </w:r>
      <w:r>
        <w:rPr>
          <w:sz w:val="22"/>
          <w:lang w:val="fr-FR"/>
        </w:rPr>
        <w:t>nt</w:t>
      </w:r>
      <w:r w:rsidR="00FE5A98">
        <w:rPr>
          <w:sz w:val="22"/>
          <w:lang w:val="fr-FR"/>
        </w:rPr>
        <w:t xml:space="preserve"> principalement </w:t>
      </w:r>
      <w:r>
        <w:rPr>
          <w:sz w:val="22"/>
          <w:lang w:val="fr-FR"/>
        </w:rPr>
        <w:t>à la construction de partenariats, de définition de méthodologies, d’études, d’enquêtes, et d’atelier</w:t>
      </w:r>
      <w:r w:rsidR="000D7ABE">
        <w:rPr>
          <w:sz w:val="22"/>
          <w:lang w:val="fr-FR"/>
        </w:rPr>
        <w:t>s</w:t>
      </w:r>
      <w:r>
        <w:rPr>
          <w:sz w:val="22"/>
          <w:lang w:val="fr-FR"/>
        </w:rPr>
        <w:t xml:space="preserve"> de formation/information. Considérant que le projet a écoulé 56% de sa durée totale, le volume de résultats atteints est satisfaisant. </w:t>
      </w:r>
      <w:r w:rsidR="00C75C58">
        <w:rPr>
          <w:sz w:val="22"/>
          <w:lang w:val="fr-FR"/>
        </w:rPr>
        <w:t xml:space="preserve">Le PASEF dispose maintenant d’une base de connaissance importante reliée à la VET des SEF. </w:t>
      </w:r>
    </w:p>
    <w:p w:rsidR="005C475B" w:rsidRDefault="005C475B" w:rsidP="005C475B">
      <w:pPr>
        <w:pStyle w:val="ListParagraph"/>
        <w:ind w:left="0"/>
        <w:jc w:val="both"/>
        <w:rPr>
          <w:sz w:val="22"/>
          <w:lang w:val="fr-FR"/>
        </w:rPr>
      </w:pPr>
    </w:p>
    <w:p w:rsidR="00C75C58" w:rsidRPr="007D492B" w:rsidRDefault="00C75C58" w:rsidP="00E7725A">
      <w:pPr>
        <w:pStyle w:val="ListParagraph"/>
        <w:numPr>
          <w:ilvl w:val="0"/>
          <w:numId w:val="9"/>
        </w:numPr>
        <w:jc w:val="both"/>
        <w:rPr>
          <w:sz w:val="22"/>
          <w:lang w:val="fr-FR"/>
        </w:rPr>
      </w:pPr>
      <w:r w:rsidRPr="007D492B">
        <w:rPr>
          <w:sz w:val="22"/>
          <w:lang w:val="fr-FR"/>
        </w:rPr>
        <w:t xml:space="preserve">La stratégie du projet conjoint est de contribuer à la réduction de la pauvreté à travers une gestion durable des Services des Ecosystèmes Forestiers (SEF). Pour atteindre cette stratégie, une série de trois effets a été identifiée </w:t>
      </w:r>
      <w:r w:rsidR="007D492B" w:rsidRPr="007D492B">
        <w:rPr>
          <w:sz w:val="22"/>
          <w:lang w:val="fr-FR"/>
        </w:rPr>
        <w:t xml:space="preserve">pour assurer une meilleure connaissance des Ecosystèmes Forestiers, de leurs services et de leur Valeur Economique Totale (VET) et pour mettre en place un modèle participatif  de gestion et de valorisation équitable des SEF en vue de l’intégration des VET dans la politique fiscale. Ces effets </w:t>
      </w:r>
      <w:r w:rsidR="007D492B">
        <w:rPr>
          <w:sz w:val="22"/>
          <w:lang w:val="fr-FR"/>
        </w:rPr>
        <w:t xml:space="preserve">seront atteints à travers </w:t>
      </w:r>
      <w:r w:rsidRPr="007D492B">
        <w:rPr>
          <w:sz w:val="22"/>
          <w:lang w:val="fr-FR"/>
        </w:rPr>
        <w:t xml:space="preserve">11 produits </w:t>
      </w:r>
      <w:r w:rsidR="007D492B">
        <w:rPr>
          <w:sz w:val="22"/>
          <w:lang w:val="fr-FR"/>
        </w:rPr>
        <w:t xml:space="preserve">attendu </w:t>
      </w:r>
      <w:r w:rsidRPr="007D492B">
        <w:rPr>
          <w:sz w:val="22"/>
          <w:lang w:val="fr-FR"/>
        </w:rPr>
        <w:t xml:space="preserve">qui sont eux mêmes </w:t>
      </w:r>
      <w:r w:rsidR="007D492B">
        <w:rPr>
          <w:sz w:val="22"/>
          <w:lang w:val="fr-FR"/>
        </w:rPr>
        <w:t xml:space="preserve">mis en place au travers de </w:t>
      </w:r>
      <w:r w:rsidR="00C306AA" w:rsidRPr="007D492B">
        <w:rPr>
          <w:sz w:val="22"/>
          <w:lang w:val="fr-FR"/>
        </w:rPr>
        <w:t xml:space="preserve">53 activités. </w:t>
      </w:r>
      <w:r w:rsidR="007D492B">
        <w:rPr>
          <w:sz w:val="22"/>
          <w:lang w:val="fr-FR"/>
        </w:rPr>
        <w:t>Les réalisations du projet conjoint à ce jour so</w:t>
      </w:r>
      <w:r w:rsidR="00751DA6">
        <w:rPr>
          <w:sz w:val="22"/>
          <w:lang w:val="fr-FR"/>
        </w:rPr>
        <w:t>nt récapitulées dans le tableau</w:t>
      </w:r>
      <w:r w:rsidR="007D492B">
        <w:rPr>
          <w:sz w:val="22"/>
          <w:lang w:val="fr-FR"/>
        </w:rPr>
        <w:t xml:space="preserve"> ci-dessous</w:t>
      </w:r>
      <w:r w:rsidR="00751DA6">
        <w:rPr>
          <w:sz w:val="22"/>
          <w:lang w:val="fr-FR"/>
        </w:rPr>
        <w:t xml:space="preserve"> (</w:t>
      </w:r>
      <w:r w:rsidR="00751DA6" w:rsidRPr="00751DA6">
        <w:rPr>
          <w:i/>
          <w:sz w:val="22"/>
          <w:lang w:val="fr-FR"/>
        </w:rPr>
        <w:t>voir tableau 3 sur la page suivante</w:t>
      </w:r>
      <w:r w:rsidR="00751DA6">
        <w:rPr>
          <w:sz w:val="22"/>
          <w:lang w:val="fr-FR"/>
        </w:rPr>
        <w:t>)</w:t>
      </w:r>
      <w:r w:rsidR="007D492B">
        <w:rPr>
          <w:sz w:val="22"/>
          <w:lang w:val="fr-FR"/>
        </w:rPr>
        <w:t>.</w:t>
      </w:r>
    </w:p>
    <w:p w:rsidR="00C75C58" w:rsidRPr="00C75C58" w:rsidRDefault="00C75C58" w:rsidP="00C75C58">
      <w:pPr>
        <w:jc w:val="both"/>
        <w:rPr>
          <w:sz w:val="22"/>
          <w:lang w:val="fr-FR"/>
        </w:rPr>
      </w:pPr>
    </w:p>
    <w:p w:rsidR="00076382" w:rsidRPr="00AF714B" w:rsidRDefault="00076382" w:rsidP="00076382">
      <w:pPr>
        <w:pStyle w:val="ListParagraph"/>
        <w:numPr>
          <w:ilvl w:val="0"/>
          <w:numId w:val="9"/>
        </w:numPr>
        <w:jc w:val="both"/>
        <w:rPr>
          <w:sz w:val="22"/>
          <w:lang w:val="fr-FR"/>
        </w:rPr>
      </w:pPr>
      <w:r>
        <w:rPr>
          <w:sz w:val="22"/>
          <w:lang w:val="fr-FR"/>
        </w:rPr>
        <w:t xml:space="preserve">La revue des réalisations du PASEF à ce jour montre que le projet progresse vers les effets escomptés et l’objectif global du projet conjoint. Cependant il est noté que ces progrès, bien que mis ensemble dans le tableau ci-dessous, </w:t>
      </w:r>
      <w:r w:rsidR="00A0107F">
        <w:rPr>
          <w:sz w:val="22"/>
          <w:lang w:val="fr-FR"/>
        </w:rPr>
        <w:t>sont une addition de résultats qui ont été réalisés dans plusieurs « poches » du projet. Malgré que le projet conjoint soit en théorie une entité</w:t>
      </w:r>
      <w:r w:rsidR="006D0243">
        <w:rPr>
          <w:sz w:val="22"/>
          <w:lang w:val="fr-FR"/>
        </w:rPr>
        <w:t xml:space="preserve"> unique</w:t>
      </w:r>
      <w:r w:rsidR="00A0107F">
        <w:rPr>
          <w:sz w:val="22"/>
          <w:lang w:val="fr-FR"/>
        </w:rPr>
        <w:t xml:space="preserve">, la pratique fait que la plupart des agences des NU travaillent dans leurs quartiers respectifs. Ce phénomène est accentué par le fait que le projet conjoint est mis en œuvre avec plusieurs organisations de contrepartie, ce qui complique les tâches de coordination et empêche une bonne synergie entre toutes les initiatives supportées par le PASEF. A ce titre il est recommandé que les connaissances acquises dans toutes les « poches » du PASEF </w:t>
      </w:r>
      <w:r w:rsidR="00AF714B">
        <w:rPr>
          <w:sz w:val="22"/>
          <w:lang w:val="fr-FR"/>
        </w:rPr>
        <w:t>soient</w:t>
      </w:r>
      <w:r w:rsidR="00A0107F">
        <w:rPr>
          <w:sz w:val="22"/>
          <w:lang w:val="fr-FR"/>
        </w:rPr>
        <w:t xml:space="preserve"> </w:t>
      </w:r>
      <w:r w:rsidR="00AF714B">
        <w:rPr>
          <w:sz w:val="22"/>
          <w:lang w:val="fr-FR"/>
        </w:rPr>
        <w:t>rendues</w:t>
      </w:r>
      <w:r w:rsidR="00A0107F">
        <w:rPr>
          <w:sz w:val="22"/>
          <w:lang w:val="fr-FR"/>
        </w:rPr>
        <w:t xml:space="preserve"> facilement accessible en mettant une copie de tous les rapports disponibles </w:t>
      </w:r>
      <w:r w:rsidR="00AF714B">
        <w:rPr>
          <w:sz w:val="22"/>
          <w:lang w:val="fr-FR"/>
        </w:rPr>
        <w:t xml:space="preserve">sur une page web du site du </w:t>
      </w:r>
      <w:r w:rsidR="009451E6">
        <w:rPr>
          <w:sz w:val="22"/>
          <w:lang w:val="fr-FR"/>
        </w:rPr>
        <w:t>MEPN</w:t>
      </w:r>
      <w:r w:rsidR="00AF714B">
        <w:rPr>
          <w:sz w:val="22"/>
          <w:lang w:val="fr-FR"/>
        </w:rPr>
        <w:t xml:space="preserve">. </w:t>
      </w:r>
      <w:r w:rsidR="00A0107F">
        <w:rPr>
          <w:sz w:val="22"/>
          <w:lang w:val="fr-FR"/>
        </w:rPr>
        <w:t xml:space="preserve"> </w:t>
      </w:r>
    </w:p>
    <w:p w:rsidR="009B7C8A" w:rsidRPr="009B7C8A" w:rsidRDefault="009B7C8A" w:rsidP="009B7C8A">
      <w:pPr>
        <w:jc w:val="both"/>
        <w:rPr>
          <w:sz w:val="22"/>
          <w:lang w:val="fr-FR"/>
        </w:rPr>
      </w:pPr>
    </w:p>
    <w:p w:rsidR="009B7C8A" w:rsidRPr="005F450C" w:rsidRDefault="001870C9" w:rsidP="009B7C8A">
      <w:pPr>
        <w:pStyle w:val="ListParagraph"/>
        <w:numPr>
          <w:ilvl w:val="0"/>
          <w:numId w:val="9"/>
        </w:numPr>
        <w:jc w:val="both"/>
        <w:rPr>
          <w:sz w:val="22"/>
          <w:lang w:val="fr-FR"/>
        </w:rPr>
      </w:pPr>
      <w:r>
        <w:rPr>
          <w:sz w:val="22"/>
          <w:lang w:val="fr-FR"/>
        </w:rPr>
        <w:t xml:space="preserve">Un autre commentaire provenant de la revue des réalisations </w:t>
      </w:r>
      <w:r w:rsidR="00610CA2">
        <w:rPr>
          <w:sz w:val="22"/>
          <w:lang w:val="fr-FR"/>
        </w:rPr>
        <w:t xml:space="preserve">du PASEF </w:t>
      </w:r>
      <w:r>
        <w:rPr>
          <w:sz w:val="22"/>
          <w:lang w:val="fr-FR"/>
        </w:rPr>
        <w:t xml:space="preserve">est l’emphase sur les activités plutôt que sur les résultats attendus. </w:t>
      </w:r>
      <w:r w:rsidR="00E170B1">
        <w:rPr>
          <w:sz w:val="22"/>
          <w:lang w:val="fr-FR"/>
        </w:rPr>
        <w:t xml:space="preserve">La réalisation d’activités est indispensable pour atteindre des résultats de développement mais souvent cette emphase se transforme en une approche qui consiste plus à s’assurer de la conformité avec un plan d’activités à mettre en œuvre que de s’assurer que les objectifs </w:t>
      </w:r>
      <w:r w:rsidR="005F450C">
        <w:rPr>
          <w:sz w:val="22"/>
          <w:lang w:val="fr-FR"/>
        </w:rPr>
        <w:t>attendus</w:t>
      </w:r>
      <w:r w:rsidR="00E170B1">
        <w:rPr>
          <w:sz w:val="22"/>
          <w:lang w:val="fr-FR"/>
        </w:rPr>
        <w:t xml:space="preserve"> </w:t>
      </w:r>
      <w:r w:rsidR="006D0243">
        <w:rPr>
          <w:sz w:val="22"/>
          <w:lang w:val="fr-FR"/>
        </w:rPr>
        <w:t>soient</w:t>
      </w:r>
      <w:r w:rsidR="00E170B1">
        <w:rPr>
          <w:sz w:val="22"/>
          <w:lang w:val="fr-FR"/>
        </w:rPr>
        <w:t xml:space="preserve"> atteints</w:t>
      </w:r>
      <w:r w:rsidR="005F450C">
        <w:rPr>
          <w:sz w:val="22"/>
          <w:lang w:val="fr-FR"/>
        </w:rPr>
        <w:t xml:space="preserve"> (</w:t>
      </w:r>
      <w:r w:rsidR="005F450C" w:rsidRPr="00610CA2">
        <w:rPr>
          <w:i/>
          <w:sz w:val="22"/>
          <w:lang w:val="fr-FR"/>
        </w:rPr>
        <w:t>voir aussi cette discussion dans  la section 4.3.1</w:t>
      </w:r>
      <w:r w:rsidR="005F450C">
        <w:rPr>
          <w:sz w:val="22"/>
          <w:lang w:val="fr-FR"/>
        </w:rPr>
        <w:t>)</w:t>
      </w:r>
      <w:r w:rsidR="00E170B1">
        <w:rPr>
          <w:sz w:val="22"/>
          <w:lang w:val="fr-FR"/>
        </w:rPr>
        <w:t xml:space="preserve">. </w:t>
      </w:r>
      <w:r w:rsidR="005F450C">
        <w:rPr>
          <w:sz w:val="22"/>
          <w:lang w:val="fr-FR"/>
        </w:rPr>
        <w:t xml:space="preserve">Cette emphase est aussi reflétée dans les rapports semi-annuel de progrès du PASEF ou le format rend difficile l’évaluation des progrès </w:t>
      </w:r>
      <w:r w:rsidR="00F0049E">
        <w:rPr>
          <w:sz w:val="22"/>
          <w:lang w:val="fr-FR"/>
        </w:rPr>
        <w:t xml:space="preserve">réels </w:t>
      </w:r>
      <w:r w:rsidR="005F450C">
        <w:rPr>
          <w:sz w:val="22"/>
          <w:lang w:val="fr-FR"/>
        </w:rPr>
        <w:t>du projet conjoint.</w:t>
      </w:r>
    </w:p>
    <w:p w:rsidR="009B7C8A" w:rsidRPr="009B7C8A" w:rsidRDefault="009B7C8A" w:rsidP="009B7C8A">
      <w:pPr>
        <w:jc w:val="both"/>
        <w:rPr>
          <w:sz w:val="22"/>
          <w:lang w:val="fr-FR"/>
        </w:rPr>
      </w:pPr>
    </w:p>
    <w:p w:rsidR="009B7C8A" w:rsidRPr="005F450C" w:rsidRDefault="005F450C" w:rsidP="005F450C">
      <w:pPr>
        <w:pStyle w:val="ListParagraph"/>
        <w:numPr>
          <w:ilvl w:val="0"/>
          <w:numId w:val="9"/>
        </w:numPr>
        <w:jc w:val="both"/>
        <w:rPr>
          <w:sz w:val="22"/>
          <w:lang w:val="fr-FR"/>
        </w:rPr>
      </w:pPr>
      <w:r>
        <w:rPr>
          <w:sz w:val="22"/>
          <w:lang w:val="fr-FR"/>
        </w:rPr>
        <w:t>En conclusion, malgré ces commentaires, le PASEF progresse vers ses effets attendus</w:t>
      </w:r>
      <w:r w:rsidR="00F0049E">
        <w:rPr>
          <w:sz w:val="22"/>
          <w:lang w:val="fr-FR"/>
        </w:rPr>
        <w:t>. Le projet conjoint est en voie</w:t>
      </w:r>
      <w:r>
        <w:rPr>
          <w:sz w:val="22"/>
          <w:lang w:val="fr-FR"/>
        </w:rPr>
        <w:t xml:space="preserve"> de disposer de la VET pour certains SEF et les partenaires connaissent bien la problématique et les enjeux derrière le PASEF y compris au niveau régional et local. Le projet conjoint rentre maintenant dans une deuxième phase qui va être d’appliquer cette VET des SEF à une meilleure gestion durable des écosystèmes forestiers en commençant dans les 11 sites sélectionnés du PASEF. </w:t>
      </w:r>
    </w:p>
    <w:p w:rsidR="009B7C8A" w:rsidRPr="009B7C8A" w:rsidRDefault="009B7C8A" w:rsidP="009B7C8A">
      <w:pPr>
        <w:jc w:val="both"/>
        <w:rPr>
          <w:sz w:val="22"/>
          <w:lang w:val="fr-FR"/>
        </w:rPr>
      </w:pPr>
    </w:p>
    <w:p w:rsidR="0017355E" w:rsidRPr="009B7C8A" w:rsidRDefault="0017355E" w:rsidP="009B7C8A">
      <w:pPr>
        <w:jc w:val="both"/>
        <w:rPr>
          <w:sz w:val="22"/>
          <w:lang w:val="fr-FR"/>
        </w:rPr>
        <w:sectPr w:rsidR="0017355E" w:rsidRPr="009B7C8A">
          <w:pgSz w:w="12240" w:h="15840"/>
          <w:pgMar w:top="1134" w:right="1134" w:bottom="1134" w:left="1134" w:header="1134" w:footer="816" w:gutter="0"/>
          <w:pgNumType w:start="1"/>
          <w:cols w:space="720"/>
          <w:noEndnote/>
        </w:sectPr>
      </w:pPr>
    </w:p>
    <w:p w:rsidR="00293C10" w:rsidRPr="00F010A6" w:rsidRDefault="00293C10" w:rsidP="00293C10">
      <w:pPr>
        <w:pStyle w:val="Caption"/>
        <w:jc w:val="center"/>
        <w:rPr>
          <w:rFonts w:ascii="Arial" w:hAnsi="Arial"/>
          <w:bCs w:val="0"/>
          <w:sz w:val="22"/>
          <w:szCs w:val="22"/>
          <w:lang w:val="fr-FR"/>
        </w:rPr>
      </w:pPr>
      <w:bookmarkStart w:id="32" w:name="_Toc154411565"/>
      <w:r w:rsidRPr="00F010A6">
        <w:rPr>
          <w:rFonts w:ascii="Arial" w:hAnsi="Arial"/>
          <w:lang w:val="fr-FR"/>
        </w:rPr>
        <w:lastRenderedPageBreak/>
        <w:t>Table</w:t>
      </w:r>
      <w:r w:rsidR="00891F57" w:rsidRPr="00F010A6">
        <w:rPr>
          <w:rFonts w:ascii="Arial" w:hAnsi="Arial"/>
          <w:lang w:val="fr-FR"/>
        </w:rPr>
        <w:t>au</w:t>
      </w:r>
      <w:r w:rsidRPr="00F010A6">
        <w:rPr>
          <w:rFonts w:ascii="Arial" w:hAnsi="Arial"/>
          <w:lang w:val="fr-FR"/>
        </w:rPr>
        <w:t xml:space="preserve">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3</w:t>
      </w:r>
      <w:r w:rsidR="004770A2" w:rsidRPr="00F010A6">
        <w:rPr>
          <w:lang w:val="fr-FR"/>
        </w:rPr>
        <w:fldChar w:fldCharType="end"/>
      </w:r>
      <w:r w:rsidRPr="00F010A6">
        <w:rPr>
          <w:rFonts w:ascii="Arial" w:hAnsi="Arial"/>
          <w:lang w:val="fr-FR"/>
        </w:rPr>
        <w:t>:</w:t>
      </w:r>
      <w:r w:rsidR="00C25AC3" w:rsidRPr="00F010A6">
        <w:rPr>
          <w:rFonts w:ascii="Arial" w:hAnsi="Arial"/>
          <w:b w:val="0"/>
          <w:lang w:val="fr-FR"/>
        </w:rPr>
        <w:t xml:space="preserve"> </w:t>
      </w:r>
      <w:r w:rsidR="00D505EA">
        <w:rPr>
          <w:rFonts w:ascii="Arial" w:hAnsi="Arial"/>
          <w:b w:val="0"/>
          <w:lang w:val="fr-FR"/>
        </w:rPr>
        <w:t xml:space="preserve"> </w:t>
      </w:r>
      <w:r w:rsidRPr="00F010A6">
        <w:rPr>
          <w:rFonts w:ascii="Arial" w:hAnsi="Arial"/>
          <w:b w:val="0"/>
          <w:lang w:val="fr-FR"/>
        </w:rPr>
        <w:t>List</w:t>
      </w:r>
      <w:r w:rsidR="00C25AC3" w:rsidRPr="00F010A6">
        <w:rPr>
          <w:rFonts w:ascii="Arial" w:hAnsi="Arial"/>
          <w:b w:val="0"/>
          <w:lang w:val="fr-FR"/>
        </w:rPr>
        <w:t xml:space="preserve">e des Résultats </w:t>
      </w:r>
      <w:r w:rsidR="005C475B">
        <w:rPr>
          <w:rFonts w:ascii="Arial" w:hAnsi="Arial"/>
          <w:b w:val="0"/>
          <w:lang w:val="fr-FR"/>
        </w:rPr>
        <w:t xml:space="preserve">Atteints </w:t>
      </w:r>
      <w:r w:rsidR="00C25AC3" w:rsidRPr="00F010A6">
        <w:rPr>
          <w:rFonts w:ascii="Arial" w:hAnsi="Arial"/>
          <w:b w:val="0"/>
          <w:lang w:val="fr-FR"/>
        </w:rPr>
        <w:t>du Project Conjoint</w:t>
      </w:r>
      <w:bookmarkEnd w:id="32"/>
    </w:p>
    <w:tbl>
      <w:tblPr>
        <w:tblW w:w="13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617"/>
        <w:gridCol w:w="4677"/>
        <w:gridCol w:w="7371"/>
      </w:tblGrid>
      <w:tr w:rsidR="00681CA1" w:rsidRPr="00F010A6">
        <w:trPr>
          <w:trHeight w:val="483"/>
          <w:tblHeader/>
        </w:trPr>
        <w:tc>
          <w:tcPr>
            <w:tcW w:w="1617" w:type="dxa"/>
            <w:tcBorders>
              <w:bottom w:val="single" w:sz="4" w:space="0" w:color="auto"/>
            </w:tcBorders>
            <w:shd w:val="clear" w:color="auto" w:fill="CCCCCC"/>
            <w:vAlign w:val="center"/>
          </w:tcPr>
          <w:p w:rsidR="00681CA1" w:rsidRPr="00F010A6" w:rsidRDefault="000751E4" w:rsidP="00177F0F">
            <w:pPr>
              <w:jc w:val="center"/>
              <w:rPr>
                <w:rFonts w:cs="Arial"/>
                <w:b/>
                <w:sz w:val="20"/>
                <w:szCs w:val="20"/>
                <w:lang w:val="fr-FR" w:eastAsia="zh-CN"/>
              </w:rPr>
            </w:pPr>
            <w:r>
              <w:rPr>
                <w:rFonts w:cs="Arial"/>
                <w:b/>
                <w:sz w:val="20"/>
                <w:szCs w:val="20"/>
                <w:lang w:val="fr-FR" w:eastAsia="zh-CN"/>
              </w:rPr>
              <w:t>Résultats</w:t>
            </w:r>
          </w:p>
        </w:tc>
        <w:tc>
          <w:tcPr>
            <w:tcW w:w="4677" w:type="dxa"/>
            <w:tcBorders>
              <w:bottom w:val="single" w:sz="4" w:space="0" w:color="auto"/>
            </w:tcBorders>
            <w:shd w:val="clear" w:color="auto" w:fill="CCCCCC"/>
            <w:vAlign w:val="center"/>
          </w:tcPr>
          <w:p w:rsidR="00681CA1" w:rsidRPr="00F010A6" w:rsidRDefault="000751E4" w:rsidP="00177F0F">
            <w:pPr>
              <w:jc w:val="center"/>
              <w:rPr>
                <w:b/>
                <w:sz w:val="20"/>
                <w:szCs w:val="20"/>
                <w:lang w:val="fr-FR"/>
              </w:rPr>
            </w:pPr>
            <w:r>
              <w:rPr>
                <w:b/>
                <w:sz w:val="20"/>
                <w:szCs w:val="20"/>
                <w:lang w:val="fr-FR"/>
              </w:rPr>
              <w:t>Activité</w:t>
            </w:r>
            <w:r w:rsidR="00681CA1" w:rsidRPr="00F010A6">
              <w:rPr>
                <w:b/>
                <w:sz w:val="20"/>
                <w:szCs w:val="20"/>
                <w:lang w:val="fr-FR"/>
              </w:rPr>
              <w:t>s</w:t>
            </w:r>
          </w:p>
        </w:tc>
        <w:tc>
          <w:tcPr>
            <w:tcW w:w="7371" w:type="dxa"/>
            <w:tcBorders>
              <w:bottom w:val="single" w:sz="4" w:space="0" w:color="auto"/>
            </w:tcBorders>
            <w:shd w:val="clear" w:color="auto" w:fill="CCCCCC"/>
            <w:vAlign w:val="center"/>
          </w:tcPr>
          <w:p w:rsidR="00681CA1" w:rsidRPr="00F010A6" w:rsidRDefault="00111009" w:rsidP="00111009">
            <w:pPr>
              <w:jc w:val="center"/>
              <w:rPr>
                <w:b/>
                <w:sz w:val="20"/>
                <w:szCs w:val="20"/>
                <w:lang w:val="fr-FR"/>
              </w:rPr>
            </w:pPr>
            <w:r>
              <w:rPr>
                <w:b/>
                <w:sz w:val="20"/>
                <w:szCs w:val="20"/>
                <w:lang w:val="fr-FR"/>
              </w:rPr>
              <w:t xml:space="preserve">Réalisations </w:t>
            </w:r>
            <w:r w:rsidR="00C46F59" w:rsidRPr="00F010A6">
              <w:rPr>
                <w:b/>
                <w:sz w:val="20"/>
                <w:szCs w:val="20"/>
                <w:lang w:val="fr-FR"/>
              </w:rPr>
              <w:t>(</w:t>
            </w:r>
            <w:r>
              <w:rPr>
                <w:b/>
                <w:sz w:val="20"/>
                <w:szCs w:val="20"/>
                <w:lang w:val="fr-FR"/>
              </w:rPr>
              <w:t>Juin 2010</w:t>
            </w:r>
            <w:r w:rsidR="00C46F59" w:rsidRPr="00F010A6">
              <w:rPr>
                <w:b/>
                <w:sz w:val="20"/>
                <w:szCs w:val="20"/>
                <w:lang w:val="fr-FR"/>
              </w:rPr>
              <w:t>)</w:t>
            </w:r>
          </w:p>
        </w:tc>
      </w:tr>
      <w:tr w:rsidR="00681CA1" w:rsidRPr="004C3280">
        <w:trPr>
          <w:trHeight w:val="354"/>
        </w:trPr>
        <w:tc>
          <w:tcPr>
            <w:tcW w:w="13665" w:type="dxa"/>
            <w:gridSpan w:val="3"/>
            <w:shd w:val="clear" w:color="auto" w:fill="D9D9D9"/>
            <w:vAlign w:val="center"/>
          </w:tcPr>
          <w:p w:rsidR="00681CA1" w:rsidRPr="00285A9B" w:rsidRDefault="00285A9B" w:rsidP="00ED35A3">
            <w:pPr>
              <w:rPr>
                <w:rFonts w:cs="Arial"/>
                <w:b/>
                <w:sz w:val="20"/>
                <w:szCs w:val="20"/>
                <w:lang w:val="fr-FR" w:eastAsia="zh-CN"/>
              </w:rPr>
            </w:pPr>
            <w:r w:rsidRPr="00285A9B">
              <w:rPr>
                <w:rFonts w:cs="Arial"/>
                <w:b/>
                <w:sz w:val="20"/>
                <w:szCs w:val="20"/>
                <w:lang w:val="fr-FR" w:eastAsia="zh-CN"/>
              </w:rPr>
              <w:t>Effet 1: Assurer une meilleure connaissance des Ecosystèmes Forestiers, de leurs services et de leur Valeur Economique Totale (VET)</w:t>
            </w:r>
          </w:p>
        </w:tc>
      </w:tr>
      <w:tr w:rsidR="00A24173" w:rsidRPr="004C3280">
        <w:tc>
          <w:tcPr>
            <w:tcW w:w="1617" w:type="dxa"/>
          </w:tcPr>
          <w:p w:rsidR="00A24173" w:rsidRPr="00285A9B" w:rsidRDefault="00847BAF" w:rsidP="00C1633E">
            <w:pPr>
              <w:rPr>
                <w:rFonts w:cs="Arial"/>
                <w:b/>
                <w:i/>
                <w:sz w:val="20"/>
                <w:szCs w:val="20"/>
                <w:lang w:val="fr-FR"/>
              </w:rPr>
            </w:pPr>
            <w:r>
              <w:rPr>
                <w:rFonts w:cs="Arial"/>
                <w:b/>
                <w:i/>
                <w:sz w:val="20"/>
                <w:szCs w:val="20"/>
                <w:lang w:val="fr-FR"/>
              </w:rPr>
              <w:t>Produit 1.1</w:t>
            </w:r>
            <w:r w:rsidR="00285A9B" w:rsidRPr="00285A9B">
              <w:rPr>
                <w:rFonts w:cs="Arial"/>
                <w:b/>
                <w:i/>
                <w:sz w:val="20"/>
                <w:szCs w:val="20"/>
                <w:lang w:val="fr-FR"/>
              </w:rPr>
              <w:t xml:space="preserve">: </w:t>
            </w:r>
            <w:r w:rsidR="00CF7930">
              <w:rPr>
                <w:rFonts w:cs="Arial"/>
                <w:sz w:val="20"/>
                <w:szCs w:val="20"/>
                <w:lang w:val="fr-FR"/>
              </w:rPr>
              <w:t>Le système d’information</w:t>
            </w:r>
            <w:r w:rsidR="00285A9B" w:rsidRPr="00285A9B">
              <w:rPr>
                <w:rFonts w:cs="Arial"/>
                <w:sz w:val="20"/>
                <w:szCs w:val="20"/>
                <w:lang w:val="fr-FR"/>
              </w:rPr>
              <w:t xml:space="preserve"> mis en place par le CSE est élargi à l’ensemble des autres SEF</w:t>
            </w:r>
          </w:p>
        </w:tc>
        <w:tc>
          <w:tcPr>
            <w:tcW w:w="4677" w:type="dxa"/>
          </w:tcPr>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Act. 1.1.1:</w:t>
            </w:r>
            <w:r w:rsidRPr="00847BAF">
              <w:rPr>
                <w:rFonts w:cs="Arial"/>
                <w:b/>
                <w:i/>
                <w:sz w:val="20"/>
                <w:szCs w:val="20"/>
                <w:lang w:val="fr-FR" w:eastAsia="zh-CN"/>
              </w:rPr>
              <w:t xml:space="preserve"> </w:t>
            </w:r>
            <w:r w:rsidRPr="00847BAF">
              <w:rPr>
                <w:rFonts w:cs="Arial"/>
                <w:sz w:val="20"/>
                <w:szCs w:val="20"/>
                <w:lang w:val="fr-FR" w:eastAsia="zh-CN"/>
              </w:rPr>
              <w:t>Mettre en place les groupes de travail sur la situation de référence et les tendances des ESF et des SEF</w:t>
            </w:r>
          </w:p>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1.1.2. </w:t>
            </w:r>
            <w:r w:rsidRPr="00847BAF">
              <w:rPr>
                <w:rFonts w:cs="Arial"/>
                <w:sz w:val="20"/>
                <w:szCs w:val="20"/>
                <w:lang w:val="fr-FR" w:eastAsia="zh-CN"/>
              </w:rPr>
              <w:t>Collecter, consolider et synthétiser les informations relatives aux ESF et  aux SEF</w:t>
            </w:r>
            <w:r w:rsidRPr="00847BAF">
              <w:rPr>
                <w:rFonts w:cs="Arial"/>
                <w:b/>
                <w:i/>
                <w:sz w:val="20"/>
                <w:szCs w:val="20"/>
                <w:lang w:val="fr-FR" w:eastAsia="zh-CN"/>
              </w:rPr>
              <w:t xml:space="preserve"> </w:t>
            </w:r>
          </w:p>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1.1.3.  </w:t>
            </w:r>
            <w:r w:rsidRPr="00847BAF">
              <w:rPr>
                <w:rFonts w:cs="Arial"/>
                <w:sz w:val="20"/>
                <w:szCs w:val="20"/>
                <w:lang w:val="fr-FR" w:eastAsia="zh-CN"/>
              </w:rPr>
              <w:t>Evaluer les conditions actuelles et les tendances des ESF, des SEF et des forces motrices</w:t>
            </w:r>
          </w:p>
          <w:p w:rsidR="00A24173"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1.1.4. </w:t>
            </w:r>
            <w:r w:rsidRPr="00847BAF">
              <w:rPr>
                <w:rFonts w:cs="Arial"/>
                <w:sz w:val="20"/>
                <w:szCs w:val="20"/>
                <w:lang w:val="fr-FR" w:eastAsia="zh-CN"/>
              </w:rPr>
              <w:t>Actualiser les bases des données sur les ESF et les SEF</w:t>
            </w:r>
          </w:p>
        </w:tc>
        <w:tc>
          <w:tcPr>
            <w:tcW w:w="7371" w:type="dxa"/>
          </w:tcPr>
          <w:p w:rsidR="003B3AFC" w:rsidRPr="003B3AFC" w:rsidRDefault="0058382A" w:rsidP="003B3AFC">
            <w:pPr>
              <w:pStyle w:val="ListParagraph"/>
              <w:numPr>
                <w:ilvl w:val="0"/>
                <w:numId w:val="10"/>
              </w:numPr>
              <w:ind w:left="176" w:hanging="176"/>
              <w:rPr>
                <w:rFonts w:cs="Arial"/>
                <w:sz w:val="20"/>
                <w:szCs w:val="20"/>
                <w:lang w:val="fr-FR" w:eastAsia="zh-CN"/>
              </w:rPr>
            </w:pPr>
            <w:r>
              <w:rPr>
                <w:rFonts w:cs="Arial"/>
                <w:sz w:val="20"/>
                <w:szCs w:val="20"/>
                <w:lang w:val="fr-FR" w:eastAsia="zh-CN"/>
              </w:rPr>
              <w:t>Réalisé u</w:t>
            </w:r>
            <w:r w:rsidR="00B2229D">
              <w:rPr>
                <w:rFonts w:cs="Arial"/>
                <w:sz w:val="20"/>
                <w:szCs w:val="20"/>
                <w:lang w:val="fr-FR" w:eastAsia="zh-CN"/>
              </w:rPr>
              <w:t>n</w:t>
            </w:r>
            <w:r w:rsidR="003B3AFC" w:rsidRPr="003B3AFC">
              <w:rPr>
                <w:rFonts w:cs="Arial"/>
                <w:sz w:val="20"/>
                <w:szCs w:val="20"/>
                <w:lang w:val="fr-FR" w:eastAsia="zh-CN"/>
              </w:rPr>
              <w:t xml:space="preserve"> index bibliographique sur les écosystèmes forestiers et leurs services</w:t>
            </w:r>
            <w:r w:rsidR="00B2229D">
              <w:rPr>
                <w:rFonts w:cs="Arial"/>
                <w:sz w:val="20"/>
                <w:szCs w:val="20"/>
                <w:lang w:val="fr-FR" w:eastAsia="zh-CN"/>
              </w:rPr>
              <w:t xml:space="preserve"> </w:t>
            </w:r>
          </w:p>
          <w:p w:rsidR="0058382A" w:rsidRDefault="0058382A" w:rsidP="003B3AFC">
            <w:pPr>
              <w:pStyle w:val="ListParagraph"/>
              <w:numPr>
                <w:ilvl w:val="0"/>
                <w:numId w:val="10"/>
              </w:numPr>
              <w:ind w:left="176" w:hanging="176"/>
              <w:rPr>
                <w:rFonts w:cs="Arial"/>
                <w:sz w:val="20"/>
                <w:szCs w:val="20"/>
                <w:lang w:val="fr-FR" w:eastAsia="zh-CN"/>
              </w:rPr>
            </w:pPr>
            <w:r>
              <w:rPr>
                <w:rFonts w:cs="Arial"/>
                <w:sz w:val="20"/>
                <w:szCs w:val="20"/>
                <w:lang w:val="fr-FR" w:eastAsia="zh-CN"/>
              </w:rPr>
              <w:t>Défini et validé l</w:t>
            </w:r>
            <w:r w:rsidR="00B2229D">
              <w:rPr>
                <w:rFonts w:cs="Arial"/>
                <w:sz w:val="20"/>
                <w:szCs w:val="20"/>
                <w:lang w:val="fr-FR" w:eastAsia="zh-CN"/>
              </w:rPr>
              <w:t xml:space="preserve">a </w:t>
            </w:r>
            <w:r w:rsidR="003B3AFC" w:rsidRPr="003B3AFC">
              <w:rPr>
                <w:rFonts w:cs="Arial"/>
                <w:sz w:val="20"/>
                <w:szCs w:val="20"/>
                <w:lang w:val="fr-FR" w:eastAsia="zh-CN"/>
              </w:rPr>
              <w:t>méthodologie pour l’ét</w:t>
            </w:r>
            <w:r w:rsidR="00B2229D">
              <w:rPr>
                <w:rFonts w:cs="Arial"/>
                <w:sz w:val="20"/>
                <w:szCs w:val="20"/>
                <w:lang w:val="fr-FR" w:eastAsia="zh-CN"/>
              </w:rPr>
              <w:t xml:space="preserve">ude des conditions et tendances </w:t>
            </w:r>
          </w:p>
          <w:p w:rsidR="0058382A" w:rsidRPr="0058382A" w:rsidRDefault="0058382A" w:rsidP="0058382A">
            <w:pPr>
              <w:pStyle w:val="ListParagraph"/>
              <w:numPr>
                <w:ilvl w:val="0"/>
                <w:numId w:val="10"/>
              </w:numPr>
              <w:ind w:left="176" w:hanging="176"/>
              <w:rPr>
                <w:rFonts w:cs="Arial"/>
                <w:sz w:val="20"/>
                <w:szCs w:val="20"/>
                <w:lang w:val="fr-FR" w:eastAsia="zh-CN"/>
              </w:rPr>
            </w:pPr>
            <w:r>
              <w:rPr>
                <w:rFonts w:cs="Arial"/>
                <w:sz w:val="20"/>
                <w:szCs w:val="20"/>
                <w:lang w:val="fr-FR" w:eastAsia="zh-CN"/>
              </w:rPr>
              <w:t>Réalisé une</w:t>
            </w:r>
            <w:r w:rsidRPr="0058382A">
              <w:rPr>
                <w:rFonts w:cs="Arial"/>
                <w:sz w:val="20"/>
                <w:szCs w:val="20"/>
                <w:lang w:val="fr-FR" w:eastAsia="zh-CN"/>
              </w:rPr>
              <w:t xml:space="preserve"> revue documentaire portant sur la biodiversité et les écosystèmes forestiers du Sénégal</w:t>
            </w:r>
          </w:p>
          <w:p w:rsidR="0058382A" w:rsidRPr="0058382A" w:rsidRDefault="00DF13BA" w:rsidP="0058382A">
            <w:pPr>
              <w:pStyle w:val="ListParagraph"/>
              <w:numPr>
                <w:ilvl w:val="0"/>
                <w:numId w:val="10"/>
              </w:numPr>
              <w:ind w:left="176" w:hanging="176"/>
              <w:rPr>
                <w:rFonts w:cs="Arial"/>
                <w:sz w:val="20"/>
                <w:szCs w:val="20"/>
                <w:lang w:val="fr-FR" w:eastAsia="zh-CN"/>
              </w:rPr>
            </w:pPr>
            <w:r>
              <w:rPr>
                <w:rFonts w:cs="Arial"/>
                <w:sz w:val="20"/>
                <w:szCs w:val="20"/>
                <w:lang w:val="fr-FR" w:eastAsia="zh-CN"/>
              </w:rPr>
              <w:t>Conduit une é</w:t>
            </w:r>
            <w:r w:rsidR="0058382A" w:rsidRPr="0058382A">
              <w:rPr>
                <w:rFonts w:cs="Arial"/>
                <w:sz w:val="20"/>
                <w:szCs w:val="20"/>
                <w:lang w:val="fr-FR" w:eastAsia="zh-CN"/>
              </w:rPr>
              <w:t xml:space="preserve">valuation intégrée des conditions et tendances des </w:t>
            </w:r>
            <w:r w:rsidR="00592D2C">
              <w:rPr>
                <w:rFonts w:cs="Arial"/>
                <w:sz w:val="20"/>
                <w:szCs w:val="20"/>
                <w:lang w:val="fr-FR" w:eastAsia="zh-CN"/>
              </w:rPr>
              <w:t>EF</w:t>
            </w:r>
            <w:r w:rsidR="0058382A" w:rsidRPr="0058382A">
              <w:rPr>
                <w:rFonts w:cs="Arial"/>
                <w:sz w:val="20"/>
                <w:szCs w:val="20"/>
                <w:lang w:val="fr-FR" w:eastAsia="zh-CN"/>
              </w:rPr>
              <w:t xml:space="preserve"> sur 9 sites. </w:t>
            </w:r>
          </w:p>
          <w:p w:rsidR="0058382A" w:rsidRPr="0058382A" w:rsidRDefault="0058382A" w:rsidP="0058382A">
            <w:pPr>
              <w:pStyle w:val="ListParagraph"/>
              <w:numPr>
                <w:ilvl w:val="0"/>
                <w:numId w:val="10"/>
              </w:numPr>
              <w:ind w:left="176" w:hanging="176"/>
              <w:rPr>
                <w:rFonts w:cs="Arial"/>
                <w:sz w:val="20"/>
                <w:szCs w:val="20"/>
                <w:lang w:val="fr-FR" w:eastAsia="zh-CN"/>
              </w:rPr>
            </w:pPr>
            <w:r>
              <w:rPr>
                <w:rFonts w:cs="Arial"/>
                <w:sz w:val="20"/>
                <w:szCs w:val="20"/>
                <w:lang w:val="fr-FR" w:eastAsia="zh-CN"/>
              </w:rPr>
              <w:t>Réalisé u</w:t>
            </w:r>
            <w:r w:rsidRPr="0058382A">
              <w:rPr>
                <w:rFonts w:cs="Arial"/>
                <w:sz w:val="20"/>
                <w:szCs w:val="20"/>
                <w:lang w:val="fr-FR" w:eastAsia="zh-CN"/>
              </w:rPr>
              <w:t xml:space="preserve">ne évaluation de la perception communautaire de l’état et des tendances des écosystèmes forestiers </w:t>
            </w:r>
            <w:r>
              <w:rPr>
                <w:rFonts w:cs="Arial"/>
                <w:sz w:val="20"/>
                <w:szCs w:val="20"/>
                <w:lang w:val="fr-FR" w:eastAsia="zh-CN"/>
              </w:rPr>
              <w:t>dans les dix sites du projet</w:t>
            </w:r>
          </w:p>
          <w:p w:rsidR="00A24173" w:rsidRPr="003B3AFC" w:rsidRDefault="003B3AFC" w:rsidP="00395DC9">
            <w:pPr>
              <w:pStyle w:val="ListParagraph"/>
              <w:numPr>
                <w:ilvl w:val="0"/>
                <w:numId w:val="10"/>
              </w:numPr>
              <w:ind w:left="176" w:hanging="176"/>
              <w:rPr>
                <w:rFonts w:cs="Arial"/>
                <w:sz w:val="20"/>
                <w:szCs w:val="20"/>
                <w:lang w:val="fr-FR" w:eastAsia="zh-CN"/>
              </w:rPr>
            </w:pPr>
            <w:r>
              <w:rPr>
                <w:rFonts w:cs="Arial"/>
                <w:sz w:val="20"/>
                <w:szCs w:val="20"/>
                <w:lang w:val="fr-FR" w:eastAsia="zh-CN"/>
              </w:rPr>
              <w:t xml:space="preserve">Cartographie validé et </w:t>
            </w:r>
            <w:r w:rsidRPr="003B3AFC">
              <w:rPr>
                <w:rFonts w:cs="Arial"/>
                <w:sz w:val="20"/>
                <w:szCs w:val="20"/>
                <w:lang w:val="fr-FR" w:eastAsia="zh-CN"/>
              </w:rPr>
              <w:t xml:space="preserve">données socio économiques </w:t>
            </w:r>
            <w:r>
              <w:rPr>
                <w:rFonts w:cs="Arial"/>
                <w:sz w:val="20"/>
                <w:szCs w:val="20"/>
                <w:lang w:val="fr-FR" w:eastAsia="zh-CN"/>
              </w:rPr>
              <w:t xml:space="preserve">collectées </w:t>
            </w:r>
            <w:r w:rsidRPr="003B3AFC">
              <w:rPr>
                <w:rFonts w:cs="Arial"/>
                <w:sz w:val="20"/>
                <w:szCs w:val="20"/>
                <w:lang w:val="fr-FR" w:eastAsia="zh-CN"/>
              </w:rPr>
              <w:t xml:space="preserve">sur l’état et les tendances des écosystèmes forestiers  dans </w:t>
            </w:r>
            <w:r w:rsidR="00936EAF">
              <w:rPr>
                <w:rFonts w:cs="Arial"/>
                <w:sz w:val="20"/>
                <w:szCs w:val="20"/>
                <w:lang w:val="fr-FR" w:eastAsia="zh-CN"/>
              </w:rPr>
              <w:t xml:space="preserve">neuf </w:t>
            </w:r>
            <w:r w:rsidRPr="003B3AFC">
              <w:rPr>
                <w:rFonts w:cs="Arial"/>
                <w:sz w:val="20"/>
                <w:szCs w:val="20"/>
                <w:lang w:val="fr-FR" w:eastAsia="zh-CN"/>
              </w:rPr>
              <w:t>sites du projet (Ndemene, Da</w:t>
            </w:r>
            <w:r w:rsidR="00936EAF">
              <w:rPr>
                <w:rFonts w:cs="Arial"/>
                <w:sz w:val="20"/>
                <w:szCs w:val="20"/>
                <w:lang w:val="fr-FR" w:eastAsia="zh-CN"/>
              </w:rPr>
              <w:t>rou khoudoss, Djoudj,</w:t>
            </w:r>
            <w:r>
              <w:rPr>
                <w:rFonts w:cs="Arial"/>
                <w:sz w:val="20"/>
                <w:szCs w:val="20"/>
                <w:lang w:val="fr-FR" w:eastAsia="zh-CN"/>
              </w:rPr>
              <w:t xml:space="preserve"> Gandon</w:t>
            </w:r>
            <w:r w:rsidR="00395DC9">
              <w:rPr>
                <w:rFonts w:cs="Arial"/>
                <w:sz w:val="20"/>
                <w:szCs w:val="20"/>
                <w:lang w:val="fr-FR" w:eastAsia="zh-CN"/>
              </w:rPr>
              <w:t xml:space="preserve">, </w:t>
            </w:r>
            <w:r w:rsidR="00395DC9" w:rsidRPr="00395DC9">
              <w:rPr>
                <w:rFonts w:cs="Arial"/>
                <w:sz w:val="20"/>
                <w:szCs w:val="20"/>
                <w:lang w:val="fr-FR" w:eastAsia="zh-CN"/>
              </w:rPr>
              <w:t>Ferlo Nord et Sud, ZIC Falémé, Forêts de Mahon-Bakor, RNC Dialamakhan, RNC Massada</w:t>
            </w:r>
            <w:r>
              <w:rPr>
                <w:rFonts w:cs="Arial"/>
                <w:sz w:val="20"/>
                <w:szCs w:val="20"/>
                <w:lang w:val="fr-FR" w:eastAsia="zh-CN"/>
              </w:rPr>
              <w:t>)</w:t>
            </w:r>
          </w:p>
        </w:tc>
      </w:tr>
      <w:tr w:rsidR="00A24173" w:rsidRPr="004C3280">
        <w:tc>
          <w:tcPr>
            <w:tcW w:w="1617" w:type="dxa"/>
            <w:tcBorders>
              <w:bottom w:val="single" w:sz="4" w:space="0" w:color="auto"/>
            </w:tcBorders>
          </w:tcPr>
          <w:p w:rsidR="00A24173" w:rsidRPr="00285A9B" w:rsidRDefault="00847BAF" w:rsidP="00C1633E">
            <w:pPr>
              <w:rPr>
                <w:rFonts w:cs="Arial"/>
                <w:b/>
                <w:i/>
                <w:sz w:val="20"/>
                <w:szCs w:val="20"/>
                <w:lang w:val="fr-FR" w:eastAsia="zh-CN"/>
              </w:rPr>
            </w:pPr>
            <w:r>
              <w:rPr>
                <w:rFonts w:cs="Arial"/>
                <w:b/>
                <w:i/>
                <w:sz w:val="20"/>
                <w:szCs w:val="20"/>
                <w:lang w:val="fr-FR" w:eastAsia="zh-CN"/>
              </w:rPr>
              <w:t>Produit 1.2</w:t>
            </w:r>
            <w:r w:rsidR="00285A9B" w:rsidRPr="00285A9B">
              <w:rPr>
                <w:rFonts w:cs="Arial"/>
                <w:b/>
                <w:i/>
                <w:sz w:val="20"/>
                <w:szCs w:val="20"/>
                <w:lang w:val="fr-FR" w:eastAsia="zh-CN"/>
              </w:rPr>
              <w:t xml:space="preserve">: </w:t>
            </w:r>
            <w:r w:rsidR="00285A9B" w:rsidRPr="00285A9B">
              <w:rPr>
                <w:rFonts w:cs="Arial"/>
                <w:sz w:val="20"/>
                <w:szCs w:val="20"/>
                <w:lang w:val="fr-FR" w:eastAsia="zh-CN"/>
              </w:rPr>
              <w:t>La valeur économique totale (VET) des SEF est évaluée</w:t>
            </w:r>
          </w:p>
        </w:tc>
        <w:tc>
          <w:tcPr>
            <w:tcW w:w="4677" w:type="dxa"/>
            <w:tcBorders>
              <w:bottom w:val="single" w:sz="4" w:space="0" w:color="auto"/>
            </w:tcBorders>
          </w:tcPr>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1.2.1. </w:t>
            </w:r>
            <w:r w:rsidRPr="00847BAF">
              <w:rPr>
                <w:rFonts w:cs="Arial"/>
                <w:sz w:val="20"/>
                <w:szCs w:val="20"/>
                <w:lang w:val="fr-FR" w:eastAsia="zh-CN"/>
              </w:rPr>
              <w:t>Mettre en place le  groupe  de travail sur l’évaluation économique des SEF</w:t>
            </w:r>
          </w:p>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1.2.2. </w:t>
            </w:r>
            <w:r w:rsidRPr="00847BAF">
              <w:rPr>
                <w:rFonts w:cs="Arial"/>
                <w:sz w:val="20"/>
                <w:szCs w:val="20"/>
                <w:lang w:val="fr-FR" w:eastAsia="zh-CN"/>
              </w:rPr>
              <w:t>Développer un cadre logique et valider des modèles d’évaluation économique des SEF</w:t>
            </w:r>
          </w:p>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1.2.3. </w:t>
            </w:r>
            <w:r w:rsidRPr="00847BAF">
              <w:rPr>
                <w:rFonts w:cs="Arial"/>
                <w:sz w:val="20"/>
                <w:szCs w:val="20"/>
                <w:lang w:val="fr-FR" w:eastAsia="zh-CN"/>
              </w:rPr>
              <w:t xml:space="preserve">Collecter, consolider et analyser les informations relatives aux études économiques (VET) des SEF </w:t>
            </w:r>
          </w:p>
          <w:p w:rsidR="00A24173"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1.2.4. </w:t>
            </w:r>
            <w:r w:rsidRPr="00847BAF">
              <w:rPr>
                <w:rFonts w:cs="Arial"/>
                <w:sz w:val="20"/>
                <w:szCs w:val="20"/>
                <w:lang w:val="fr-FR" w:eastAsia="zh-CN"/>
              </w:rPr>
              <w:t>Déterminer la chaine de valeur des produits forestiers</w:t>
            </w:r>
          </w:p>
        </w:tc>
        <w:tc>
          <w:tcPr>
            <w:tcW w:w="7371" w:type="dxa"/>
            <w:tcBorders>
              <w:bottom w:val="single" w:sz="4" w:space="0" w:color="auto"/>
            </w:tcBorders>
          </w:tcPr>
          <w:p w:rsidR="00111009" w:rsidRPr="00111009" w:rsidRDefault="0058382A" w:rsidP="00111009">
            <w:pPr>
              <w:pStyle w:val="ListParagraph"/>
              <w:numPr>
                <w:ilvl w:val="0"/>
                <w:numId w:val="10"/>
              </w:numPr>
              <w:ind w:left="176" w:hanging="176"/>
              <w:rPr>
                <w:rFonts w:cs="Arial"/>
                <w:sz w:val="20"/>
                <w:szCs w:val="20"/>
                <w:lang w:val="fr-FR" w:eastAsia="zh-CN"/>
              </w:rPr>
            </w:pPr>
            <w:r>
              <w:rPr>
                <w:rFonts w:cs="Arial"/>
                <w:sz w:val="20"/>
                <w:szCs w:val="20"/>
                <w:lang w:val="fr-FR" w:eastAsia="zh-CN"/>
              </w:rPr>
              <w:t>Défini la m</w:t>
            </w:r>
            <w:r w:rsidR="00111009" w:rsidRPr="00111009">
              <w:rPr>
                <w:rFonts w:cs="Arial"/>
                <w:sz w:val="20"/>
                <w:szCs w:val="20"/>
                <w:lang w:val="fr-FR" w:eastAsia="zh-CN"/>
              </w:rPr>
              <w:t xml:space="preserve">éthodologie et cadre conceptuel </w:t>
            </w:r>
            <w:r w:rsidR="00B2229D">
              <w:rPr>
                <w:rFonts w:cs="Arial"/>
                <w:sz w:val="20"/>
                <w:szCs w:val="20"/>
                <w:lang w:val="fr-FR" w:eastAsia="zh-CN"/>
              </w:rPr>
              <w:t>pour les études économiques des SEF</w:t>
            </w:r>
          </w:p>
          <w:p w:rsidR="00111009" w:rsidRPr="00111009" w:rsidRDefault="0058382A" w:rsidP="00111009">
            <w:pPr>
              <w:pStyle w:val="ListParagraph"/>
              <w:numPr>
                <w:ilvl w:val="0"/>
                <w:numId w:val="10"/>
              </w:numPr>
              <w:ind w:left="176" w:hanging="176"/>
              <w:rPr>
                <w:rFonts w:cs="Arial"/>
                <w:sz w:val="20"/>
                <w:szCs w:val="20"/>
                <w:lang w:val="fr-FR" w:eastAsia="zh-CN"/>
              </w:rPr>
            </w:pPr>
            <w:r>
              <w:rPr>
                <w:rFonts w:cs="Arial"/>
                <w:sz w:val="20"/>
                <w:szCs w:val="20"/>
                <w:lang w:val="fr-FR" w:eastAsia="zh-CN"/>
              </w:rPr>
              <w:t>Collecté les d</w:t>
            </w:r>
            <w:r w:rsidR="00111009" w:rsidRPr="00111009">
              <w:rPr>
                <w:rFonts w:cs="Arial"/>
                <w:sz w:val="20"/>
                <w:szCs w:val="20"/>
                <w:lang w:val="fr-FR" w:eastAsia="zh-CN"/>
              </w:rPr>
              <w:t>onnées primaires en rapport avec l</w:t>
            </w:r>
            <w:r w:rsidR="00B2229D">
              <w:rPr>
                <w:rFonts w:cs="Arial"/>
                <w:sz w:val="20"/>
                <w:szCs w:val="20"/>
                <w:lang w:val="fr-FR" w:eastAsia="zh-CN"/>
              </w:rPr>
              <w:t>a réalisation de l’étude  sur «</w:t>
            </w:r>
            <w:r w:rsidR="00111009" w:rsidRPr="00B2229D">
              <w:rPr>
                <w:rFonts w:cs="Arial"/>
                <w:i/>
                <w:sz w:val="20"/>
                <w:szCs w:val="20"/>
                <w:lang w:val="fr-FR" w:eastAsia="zh-CN"/>
              </w:rPr>
              <w:t>l’Evaluation économique de la contribution des services d’écosystèmes forestiers  au développement local et r</w:t>
            </w:r>
            <w:r w:rsidR="00B2229D" w:rsidRPr="00B2229D">
              <w:rPr>
                <w:rFonts w:cs="Arial"/>
                <w:i/>
                <w:sz w:val="20"/>
                <w:szCs w:val="20"/>
                <w:lang w:val="fr-FR" w:eastAsia="zh-CN"/>
              </w:rPr>
              <w:t xml:space="preserve">égional. Cas de la </w:t>
            </w:r>
            <w:r w:rsidR="00111009" w:rsidRPr="00B2229D">
              <w:rPr>
                <w:rFonts w:cs="Arial"/>
                <w:i/>
                <w:sz w:val="20"/>
                <w:szCs w:val="20"/>
                <w:lang w:val="fr-FR" w:eastAsia="zh-CN"/>
              </w:rPr>
              <w:t>Réserve Communautaire de Gandon</w:t>
            </w:r>
            <w:r w:rsidR="00B2229D">
              <w:rPr>
                <w:rFonts w:cs="Arial"/>
                <w:sz w:val="20"/>
                <w:szCs w:val="20"/>
                <w:lang w:val="fr-FR" w:eastAsia="zh-CN"/>
              </w:rPr>
              <w:t xml:space="preserve">» </w:t>
            </w:r>
          </w:p>
          <w:p w:rsidR="00DF13BA" w:rsidRDefault="0058382A" w:rsidP="0058382A">
            <w:pPr>
              <w:pStyle w:val="ListParagraph"/>
              <w:numPr>
                <w:ilvl w:val="0"/>
                <w:numId w:val="10"/>
              </w:numPr>
              <w:ind w:left="176" w:hanging="176"/>
              <w:rPr>
                <w:rFonts w:cs="Arial"/>
                <w:sz w:val="20"/>
                <w:szCs w:val="20"/>
                <w:lang w:val="fr-FR" w:eastAsia="zh-CN"/>
              </w:rPr>
            </w:pPr>
            <w:r>
              <w:rPr>
                <w:rFonts w:cs="Arial"/>
                <w:sz w:val="20"/>
                <w:szCs w:val="20"/>
                <w:lang w:val="fr-FR" w:eastAsia="zh-CN"/>
              </w:rPr>
              <w:t>Elaboré u</w:t>
            </w:r>
            <w:r w:rsidR="00111009" w:rsidRPr="00111009">
              <w:rPr>
                <w:rFonts w:cs="Arial"/>
                <w:sz w:val="20"/>
                <w:szCs w:val="20"/>
                <w:lang w:val="fr-FR" w:eastAsia="zh-CN"/>
              </w:rPr>
              <w:t xml:space="preserve">n deuxième protocole de recherche portant sur la contribution des SEF au développement local autour du parc national du Djoudj </w:t>
            </w:r>
          </w:p>
          <w:p w:rsidR="00395DC9" w:rsidRDefault="00DF13BA" w:rsidP="00DF13BA">
            <w:pPr>
              <w:pStyle w:val="ListParagraph"/>
              <w:numPr>
                <w:ilvl w:val="0"/>
                <w:numId w:val="10"/>
              </w:numPr>
              <w:ind w:left="176" w:hanging="176"/>
              <w:rPr>
                <w:rFonts w:cs="Arial"/>
                <w:sz w:val="20"/>
                <w:szCs w:val="20"/>
                <w:lang w:val="fr-FR" w:eastAsia="zh-CN"/>
              </w:rPr>
            </w:pPr>
            <w:r>
              <w:rPr>
                <w:rFonts w:cs="Arial"/>
                <w:sz w:val="20"/>
                <w:szCs w:val="20"/>
                <w:lang w:val="fr-FR" w:eastAsia="zh-CN"/>
              </w:rPr>
              <w:t>Collecté</w:t>
            </w:r>
            <w:r w:rsidRPr="00DF13BA">
              <w:rPr>
                <w:rFonts w:cs="Arial"/>
                <w:sz w:val="20"/>
                <w:szCs w:val="20"/>
                <w:lang w:val="fr-FR" w:eastAsia="zh-CN"/>
              </w:rPr>
              <w:t xml:space="preserve"> des données primaires en rapport avec l’étude sur la contribution des SEF au développement local du parc national du Djoudj.</w:t>
            </w:r>
          </w:p>
          <w:p w:rsidR="00A24173" w:rsidRPr="00111009" w:rsidRDefault="00395DC9" w:rsidP="00395DC9">
            <w:pPr>
              <w:pStyle w:val="ListParagraph"/>
              <w:numPr>
                <w:ilvl w:val="0"/>
                <w:numId w:val="10"/>
              </w:numPr>
              <w:ind w:left="176" w:hanging="176"/>
              <w:rPr>
                <w:rFonts w:cs="Arial"/>
                <w:sz w:val="20"/>
                <w:szCs w:val="20"/>
                <w:lang w:val="fr-FR" w:eastAsia="zh-CN"/>
              </w:rPr>
            </w:pPr>
            <w:r>
              <w:rPr>
                <w:rFonts w:cs="Arial"/>
                <w:sz w:val="20"/>
                <w:szCs w:val="20"/>
                <w:lang w:val="fr-FR" w:eastAsia="zh-CN"/>
              </w:rPr>
              <w:t>Lancé q</w:t>
            </w:r>
            <w:r w:rsidRPr="00395DC9">
              <w:rPr>
                <w:rFonts w:cs="Arial"/>
                <w:sz w:val="20"/>
                <w:szCs w:val="20"/>
                <w:lang w:val="fr-FR" w:eastAsia="zh-CN"/>
              </w:rPr>
              <w:t>uatre mémoires (Master et Maîtrise) de recherche sur une meilleure connaissance des SEF sous la supervision du PNUE</w:t>
            </w:r>
          </w:p>
        </w:tc>
      </w:tr>
      <w:tr w:rsidR="00285A9B" w:rsidRPr="004C3280">
        <w:tc>
          <w:tcPr>
            <w:tcW w:w="1617" w:type="dxa"/>
            <w:tcBorders>
              <w:bottom w:val="single" w:sz="4" w:space="0" w:color="auto"/>
            </w:tcBorders>
          </w:tcPr>
          <w:p w:rsidR="00285A9B" w:rsidRPr="00285A9B" w:rsidRDefault="00847BAF" w:rsidP="00285A9B">
            <w:pPr>
              <w:rPr>
                <w:rFonts w:cs="Arial"/>
                <w:b/>
                <w:i/>
                <w:sz w:val="20"/>
                <w:szCs w:val="20"/>
                <w:lang w:val="fr-FR" w:eastAsia="zh-CN"/>
              </w:rPr>
            </w:pPr>
            <w:r>
              <w:rPr>
                <w:rFonts w:cs="Arial"/>
                <w:b/>
                <w:i/>
                <w:sz w:val="20"/>
                <w:szCs w:val="20"/>
                <w:lang w:val="fr-FR" w:eastAsia="zh-CN"/>
              </w:rPr>
              <w:t>Produit 1.3</w:t>
            </w:r>
            <w:r w:rsidR="00285A9B" w:rsidRPr="00285A9B">
              <w:rPr>
                <w:rFonts w:cs="Arial"/>
                <w:b/>
                <w:i/>
                <w:sz w:val="20"/>
                <w:szCs w:val="20"/>
                <w:lang w:val="fr-FR" w:eastAsia="zh-CN"/>
              </w:rPr>
              <w:t xml:space="preserve">: </w:t>
            </w:r>
            <w:r w:rsidR="00285A9B">
              <w:rPr>
                <w:rFonts w:cs="Arial"/>
                <w:sz w:val="20"/>
                <w:szCs w:val="20"/>
                <w:lang w:val="fr-FR" w:eastAsia="zh-CN"/>
              </w:rPr>
              <w:t>L</w:t>
            </w:r>
            <w:r w:rsidR="00285A9B" w:rsidRPr="00285A9B">
              <w:rPr>
                <w:rFonts w:cs="Arial"/>
                <w:sz w:val="20"/>
                <w:szCs w:val="20"/>
                <w:lang w:val="fr-FR" w:eastAsia="zh-CN"/>
              </w:rPr>
              <w:t>e renforcement de capacités des parties prenantes sur la connaissance des SEF est réalisé</w:t>
            </w:r>
          </w:p>
          <w:p w:rsidR="00285A9B" w:rsidRPr="00285A9B" w:rsidRDefault="00285A9B" w:rsidP="00285A9B">
            <w:pPr>
              <w:rPr>
                <w:rFonts w:cs="Arial"/>
                <w:b/>
                <w:i/>
                <w:sz w:val="20"/>
                <w:szCs w:val="20"/>
                <w:lang w:val="fr-FR" w:eastAsia="zh-CN"/>
              </w:rPr>
            </w:pPr>
          </w:p>
        </w:tc>
        <w:tc>
          <w:tcPr>
            <w:tcW w:w="4677" w:type="dxa"/>
            <w:tcBorders>
              <w:bottom w:val="single" w:sz="4" w:space="0" w:color="auto"/>
            </w:tcBorders>
          </w:tcPr>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1.3.1. </w:t>
            </w:r>
            <w:r w:rsidRPr="00847BAF">
              <w:rPr>
                <w:rFonts w:cs="Arial"/>
                <w:sz w:val="20"/>
                <w:szCs w:val="20"/>
                <w:lang w:val="fr-FR" w:eastAsia="zh-CN"/>
              </w:rPr>
              <w:t>Renforcer les capacités des élus locaux en matière de RN, orienté sur les SEF</w:t>
            </w:r>
          </w:p>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1.3.2. </w:t>
            </w:r>
            <w:r w:rsidRPr="00847BAF">
              <w:rPr>
                <w:rFonts w:cs="Arial"/>
                <w:sz w:val="20"/>
                <w:szCs w:val="20"/>
                <w:lang w:val="fr-FR" w:eastAsia="zh-CN"/>
              </w:rPr>
              <w:t>Former les acteurs non gouvernementaux et privés sur les outils de collecte de données sur les SEF</w:t>
            </w:r>
          </w:p>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1.3.3. </w:t>
            </w:r>
            <w:r w:rsidRPr="00847BAF">
              <w:rPr>
                <w:rFonts w:cs="Arial"/>
                <w:sz w:val="20"/>
                <w:szCs w:val="20"/>
                <w:lang w:val="fr-FR" w:eastAsia="zh-CN"/>
              </w:rPr>
              <w:t>Former les acteurs sur l’approche pilote de création de la RB</w:t>
            </w:r>
            <w:r w:rsidRPr="00847BAF">
              <w:rPr>
                <w:rFonts w:cs="Arial"/>
                <w:b/>
                <w:i/>
                <w:sz w:val="20"/>
                <w:szCs w:val="20"/>
                <w:lang w:val="fr-FR" w:eastAsia="zh-CN"/>
              </w:rPr>
              <w:t xml:space="preserve">    </w:t>
            </w:r>
          </w:p>
          <w:p w:rsidR="00847BAF" w:rsidRPr="00847BAF"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1.3.4. </w:t>
            </w:r>
            <w:r w:rsidRPr="00847BAF">
              <w:rPr>
                <w:rFonts w:cs="Arial"/>
                <w:sz w:val="20"/>
                <w:szCs w:val="20"/>
                <w:lang w:val="fr-FR" w:eastAsia="zh-CN"/>
              </w:rPr>
              <w:t>Organiser des campagnes d’information/sensibilisation</w:t>
            </w:r>
          </w:p>
          <w:p w:rsidR="00285A9B"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1.3.5. </w:t>
            </w:r>
            <w:r w:rsidRPr="00847BAF">
              <w:rPr>
                <w:rFonts w:cs="Arial"/>
                <w:sz w:val="20"/>
                <w:szCs w:val="20"/>
                <w:lang w:val="fr-FR" w:eastAsia="zh-CN"/>
              </w:rPr>
              <w:t>Renforcer les capacités des agents du MEPNBRLA et des Collectivités locales</w:t>
            </w:r>
            <w:r w:rsidRPr="00847BAF">
              <w:rPr>
                <w:rFonts w:cs="Arial"/>
                <w:b/>
                <w:i/>
                <w:sz w:val="20"/>
                <w:szCs w:val="20"/>
                <w:lang w:val="fr-FR" w:eastAsia="zh-CN"/>
              </w:rPr>
              <w:t xml:space="preserve"> </w:t>
            </w:r>
          </w:p>
        </w:tc>
        <w:tc>
          <w:tcPr>
            <w:tcW w:w="7371" w:type="dxa"/>
            <w:tcBorders>
              <w:bottom w:val="single" w:sz="4" w:space="0" w:color="auto"/>
            </w:tcBorders>
          </w:tcPr>
          <w:p w:rsidR="003035E0" w:rsidRDefault="003035E0" w:rsidP="00111009">
            <w:pPr>
              <w:pStyle w:val="ListParagraph"/>
              <w:numPr>
                <w:ilvl w:val="0"/>
                <w:numId w:val="10"/>
              </w:numPr>
              <w:ind w:left="176" w:hanging="176"/>
              <w:rPr>
                <w:rFonts w:cs="Arial"/>
                <w:sz w:val="20"/>
                <w:szCs w:val="20"/>
                <w:lang w:val="fr-FR" w:eastAsia="zh-CN"/>
              </w:rPr>
            </w:pPr>
            <w:r>
              <w:rPr>
                <w:rFonts w:cs="Arial"/>
                <w:sz w:val="20"/>
                <w:szCs w:val="20"/>
                <w:lang w:val="fr-FR" w:eastAsia="zh-CN"/>
              </w:rPr>
              <w:t>F</w:t>
            </w:r>
            <w:r w:rsidRPr="003035E0">
              <w:rPr>
                <w:rFonts w:cs="Arial"/>
                <w:sz w:val="20"/>
                <w:szCs w:val="20"/>
                <w:lang w:val="fr-FR" w:eastAsia="zh-CN"/>
              </w:rPr>
              <w:t>orm</w:t>
            </w:r>
            <w:r w:rsidR="0058382A">
              <w:rPr>
                <w:rFonts w:cs="Arial"/>
                <w:sz w:val="20"/>
                <w:szCs w:val="20"/>
                <w:lang w:val="fr-FR" w:eastAsia="zh-CN"/>
              </w:rPr>
              <w:t xml:space="preserve">é </w:t>
            </w:r>
            <w:r w:rsidR="0058382A" w:rsidRPr="003035E0">
              <w:rPr>
                <w:rFonts w:cs="Arial"/>
                <w:sz w:val="20"/>
                <w:szCs w:val="20"/>
                <w:lang w:val="fr-FR" w:eastAsia="zh-CN"/>
              </w:rPr>
              <w:t>les élus locaux (</w:t>
            </w:r>
            <w:r w:rsidR="0058382A">
              <w:rPr>
                <w:rFonts w:cs="Arial"/>
                <w:sz w:val="20"/>
                <w:szCs w:val="20"/>
                <w:lang w:val="fr-FR" w:eastAsia="zh-CN"/>
              </w:rPr>
              <w:t xml:space="preserve">7 </w:t>
            </w:r>
            <w:r w:rsidR="0058382A" w:rsidRPr="003035E0">
              <w:rPr>
                <w:rFonts w:cs="Arial"/>
                <w:sz w:val="20"/>
                <w:szCs w:val="20"/>
                <w:lang w:val="fr-FR" w:eastAsia="zh-CN"/>
              </w:rPr>
              <w:t xml:space="preserve">ARD et </w:t>
            </w:r>
            <w:r w:rsidR="0058382A">
              <w:rPr>
                <w:rFonts w:cs="Arial"/>
                <w:sz w:val="20"/>
                <w:szCs w:val="20"/>
                <w:lang w:val="fr-FR" w:eastAsia="zh-CN"/>
              </w:rPr>
              <w:t xml:space="preserve">7 </w:t>
            </w:r>
            <w:r w:rsidR="0058382A" w:rsidRPr="003035E0">
              <w:rPr>
                <w:rFonts w:cs="Arial"/>
                <w:sz w:val="20"/>
                <w:szCs w:val="20"/>
                <w:lang w:val="fr-FR" w:eastAsia="zh-CN"/>
              </w:rPr>
              <w:t>PCR</w:t>
            </w:r>
            <w:r w:rsidR="0058382A">
              <w:rPr>
                <w:rFonts w:cs="Arial"/>
                <w:sz w:val="20"/>
                <w:szCs w:val="20"/>
                <w:lang w:val="fr-FR" w:eastAsia="zh-CN"/>
              </w:rPr>
              <w:t xml:space="preserve"> parmi les sites du PASEF</w:t>
            </w:r>
            <w:r w:rsidR="0058382A" w:rsidRPr="003035E0">
              <w:rPr>
                <w:rFonts w:cs="Arial"/>
                <w:sz w:val="20"/>
                <w:szCs w:val="20"/>
                <w:lang w:val="fr-FR" w:eastAsia="zh-CN"/>
              </w:rPr>
              <w:t>)</w:t>
            </w:r>
            <w:r w:rsidR="0058382A">
              <w:rPr>
                <w:rFonts w:cs="Arial"/>
                <w:sz w:val="20"/>
                <w:szCs w:val="20"/>
                <w:lang w:val="fr-FR" w:eastAsia="zh-CN"/>
              </w:rPr>
              <w:t xml:space="preserve"> sur </w:t>
            </w:r>
            <w:r w:rsidRPr="003035E0">
              <w:rPr>
                <w:rFonts w:cs="Arial"/>
                <w:sz w:val="20"/>
                <w:szCs w:val="20"/>
                <w:lang w:val="fr-FR" w:eastAsia="zh-CN"/>
              </w:rPr>
              <w:t>la décentralisation et les SEF</w:t>
            </w:r>
            <w:r>
              <w:rPr>
                <w:rFonts w:cs="Arial"/>
                <w:sz w:val="20"/>
                <w:szCs w:val="20"/>
                <w:lang w:val="fr-FR" w:eastAsia="zh-CN"/>
              </w:rPr>
              <w:t xml:space="preserve"> </w:t>
            </w:r>
          </w:p>
          <w:p w:rsidR="00395DC9" w:rsidRDefault="003035E0" w:rsidP="003035E0">
            <w:pPr>
              <w:pStyle w:val="ListParagraph"/>
              <w:numPr>
                <w:ilvl w:val="0"/>
                <w:numId w:val="10"/>
              </w:numPr>
              <w:ind w:left="176" w:hanging="176"/>
              <w:rPr>
                <w:rFonts w:cs="Arial"/>
                <w:sz w:val="20"/>
                <w:szCs w:val="20"/>
                <w:lang w:val="fr-FR" w:eastAsia="zh-CN"/>
              </w:rPr>
            </w:pPr>
            <w:r>
              <w:rPr>
                <w:rFonts w:cs="Arial"/>
                <w:sz w:val="20"/>
                <w:szCs w:val="20"/>
                <w:lang w:val="fr-FR" w:eastAsia="zh-CN"/>
              </w:rPr>
              <w:t>Sensibilis</w:t>
            </w:r>
            <w:r w:rsidR="00395DC9">
              <w:rPr>
                <w:rFonts w:cs="Arial"/>
                <w:sz w:val="20"/>
                <w:szCs w:val="20"/>
                <w:lang w:val="fr-FR" w:eastAsia="zh-CN"/>
              </w:rPr>
              <w:t>é</w:t>
            </w:r>
            <w:r w:rsidR="0058382A">
              <w:rPr>
                <w:rFonts w:cs="Arial"/>
                <w:sz w:val="20"/>
                <w:szCs w:val="20"/>
                <w:lang w:val="fr-FR" w:eastAsia="zh-CN"/>
              </w:rPr>
              <w:t xml:space="preserve"> </w:t>
            </w:r>
            <w:r w:rsidRPr="003035E0">
              <w:rPr>
                <w:rFonts w:cs="Arial"/>
                <w:sz w:val="20"/>
                <w:szCs w:val="20"/>
                <w:lang w:val="fr-FR" w:eastAsia="zh-CN"/>
              </w:rPr>
              <w:t>1</w:t>
            </w:r>
            <w:r w:rsidR="00395DC9">
              <w:rPr>
                <w:rFonts w:cs="Arial"/>
                <w:sz w:val="20"/>
                <w:szCs w:val="20"/>
                <w:lang w:val="fr-FR" w:eastAsia="zh-CN"/>
              </w:rPr>
              <w:t>4 c</w:t>
            </w:r>
            <w:r w:rsidRPr="003035E0">
              <w:rPr>
                <w:rFonts w:cs="Arial"/>
                <w:sz w:val="20"/>
                <w:szCs w:val="20"/>
                <w:lang w:val="fr-FR" w:eastAsia="zh-CN"/>
              </w:rPr>
              <w:t xml:space="preserve">ommunautés rurales sur l’approche de </w:t>
            </w:r>
            <w:r>
              <w:rPr>
                <w:rFonts w:cs="Arial"/>
                <w:sz w:val="20"/>
                <w:szCs w:val="20"/>
                <w:lang w:val="fr-FR" w:eastAsia="zh-CN"/>
              </w:rPr>
              <w:t xml:space="preserve">la </w:t>
            </w:r>
            <w:r w:rsidRPr="003035E0">
              <w:rPr>
                <w:rFonts w:cs="Arial"/>
                <w:sz w:val="20"/>
                <w:szCs w:val="20"/>
                <w:lang w:val="fr-FR" w:eastAsia="zh-CN"/>
              </w:rPr>
              <w:t xml:space="preserve">création de </w:t>
            </w:r>
            <w:r>
              <w:rPr>
                <w:rFonts w:cs="Arial"/>
                <w:sz w:val="20"/>
                <w:szCs w:val="20"/>
                <w:lang w:val="fr-FR" w:eastAsia="zh-CN"/>
              </w:rPr>
              <w:t xml:space="preserve">la </w:t>
            </w:r>
            <w:r w:rsidR="00395DC9">
              <w:rPr>
                <w:rFonts w:cs="Arial"/>
                <w:sz w:val="20"/>
                <w:szCs w:val="20"/>
                <w:lang w:val="fr-FR" w:eastAsia="zh-CN"/>
              </w:rPr>
              <w:t>RB</w:t>
            </w:r>
          </w:p>
          <w:p w:rsidR="00395DC9" w:rsidRPr="00395DC9" w:rsidRDefault="00395DC9" w:rsidP="00395DC9">
            <w:pPr>
              <w:pStyle w:val="ListParagraph"/>
              <w:numPr>
                <w:ilvl w:val="0"/>
                <w:numId w:val="10"/>
              </w:numPr>
              <w:ind w:left="176" w:hanging="176"/>
              <w:rPr>
                <w:rFonts w:cs="Arial"/>
                <w:sz w:val="20"/>
                <w:szCs w:val="20"/>
                <w:lang w:val="fr-FR" w:eastAsia="zh-CN"/>
              </w:rPr>
            </w:pPr>
            <w:r w:rsidRPr="00395DC9">
              <w:rPr>
                <w:rFonts w:cs="Arial"/>
                <w:sz w:val="20"/>
                <w:szCs w:val="20"/>
                <w:lang w:val="fr-FR" w:eastAsia="zh-CN"/>
              </w:rPr>
              <w:t>Information/sensibilisation des Gouverneurs de région, des Directe</w:t>
            </w:r>
            <w:r>
              <w:rPr>
                <w:rFonts w:cs="Arial"/>
                <w:sz w:val="20"/>
                <w:szCs w:val="20"/>
                <w:lang w:val="fr-FR" w:eastAsia="zh-CN"/>
              </w:rPr>
              <w:t>urs des ARD des sept régions ci</w:t>
            </w:r>
            <w:r w:rsidRPr="00395DC9">
              <w:rPr>
                <w:rFonts w:cs="Arial"/>
                <w:sz w:val="20"/>
                <w:szCs w:val="20"/>
                <w:lang w:val="fr-FR" w:eastAsia="zh-CN"/>
              </w:rPr>
              <w:t>b</w:t>
            </w:r>
            <w:r>
              <w:rPr>
                <w:rFonts w:cs="Arial"/>
                <w:sz w:val="20"/>
                <w:szCs w:val="20"/>
                <w:lang w:val="fr-FR" w:eastAsia="zh-CN"/>
              </w:rPr>
              <w:t>les</w:t>
            </w:r>
          </w:p>
          <w:p w:rsidR="00395DC9" w:rsidRPr="00395DC9" w:rsidRDefault="00395DC9" w:rsidP="00395DC9">
            <w:pPr>
              <w:pStyle w:val="ListParagraph"/>
              <w:numPr>
                <w:ilvl w:val="0"/>
                <w:numId w:val="10"/>
              </w:numPr>
              <w:ind w:left="176" w:hanging="176"/>
              <w:rPr>
                <w:rFonts w:cs="Arial"/>
                <w:sz w:val="20"/>
                <w:szCs w:val="20"/>
                <w:lang w:val="fr-FR" w:eastAsia="zh-CN"/>
              </w:rPr>
            </w:pPr>
            <w:r w:rsidRPr="00395DC9">
              <w:rPr>
                <w:rFonts w:cs="Arial"/>
                <w:sz w:val="20"/>
                <w:szCs w:val="20"/>
                <w:lang w:val="fr-FR" w:eastAsia="zh-CN"/>
              </w:rPr>
              <w:t>Formation sur la fiscalité forestière des sept régions cibles</w:t>
            </w:r>
          </w:p>
          <w:p w:rsidR="003035E0" w:rsidRPr="003035E0" w:rsidRDefault="003035E0" w:rsidP="003035E0">
            <w:pPr>
              <w:pStyle w:val="ListParagraph"/>
              <w:numPr>
                <w:ilvl w:val="0"/>
                <w:numId w:val="10"/>
              </w:numPr>
              <w:ind w:left="176" w:hanging="176"/>
              <w:rPr>
                <w:rFonts w:cs="Arial"/>
                <w:sz w:val="20"/>
                <w:szCs w:val="20"/>
                <w:lang w:val="fr-FR" w:eastAsia="zh-CN"/>
              </w:rPr>
            </w:pPr>
            <w:r>
              <w:rPr>
                <w:rFonts w:cs="Arial"/>
                <w:sz w:val="20"/>
                <w:szCs w:val="20"/>
                <w:lang w:val="fr-FR" w:eastAsia="zh-CN"/>
              </w:rPr>
              <w:t>2 campagnes d’information sur la RB</w:t>
            </w:r>
          </w:p>
          <w:p w:rsidR="00111009" w:rsidRPr="00111009" w:rsidRDefault="003035E0" w:rsidP="00111009">
            <w:pPr>
              <w:pStyle w:val="ListParagraph"/>
              <w:numPr>
                <w:ilvl w:val="0"/>
                <w:numId w:val="10"/>
              </w:numPr>
              <w:ind w:left="176" w:hanging="176"/>
              <w:rPr>
                <w:rFonts w:cs="Arial"/>
                <w:sz w:val="20"/>
                <w:szCs w:val="20"/>
                <w:lang w:val="fr-FR" w:eastAsia="zh-CN"/>
              </w:rPr>
            </w:pPr>
            <w:r>
              <w:rPr>
                <w:rFonts w:cs="Arial"/>
                <w:sz w:val="20"/>
                <w:szCs w:val="20"/>
                <w:lang w:val="fr-FR" w:eastAsia="zh-CN"/>
              </w:rPr>
              <w:t xml:space="preserve">2 formations en </w:t>
            </w:r>
            <w:r w:rsidRPr="00111009">
              <w:rPr>
                <w:rFonts w:cs="Arial"/>
                <w:sz w:val="20"/>
                <w:szCs w:val="20"/>
                <w:lang w:val="fr-FR" w:eastAsia="zh-CN"/>
              </w:rPr>
              <w:t xml:space="preserve">comptabilité environnementale </w:t>
            </w:r>
            <w:r>
              <w:rPr>
                <w:rFonts w:cs="Arial"/>
                <w:sz w:val="20"/>
                <w:szCs w:val="20"/>
                <w:lang w:val="fr-FR" w:eastAsia="zh-CN"/>
              </w:rPr>
              <w:t xml:space="preserve">pour </w:t>
            </w:r>
            <w:r w:rsidR="00F80B65">
              <w:rPr>
                <w:rFonts w:cs="Arial"/>
                <w:sz w:val="20"/>
                <w:szCs w:val="20"/>
                <w:lang w:val="fr-FR" w:eastAsia="zh-CN"/>
              </w:rPr>
              <w:t>60 agents du MEPN réalisées</w:t>
            </w:r>
          </w:p>
          <w:p w:rsidR="00285A9B" w:rsidRPr="007411E7" w:rsidRDefault="00F80B65" w:rsidP="007411E7">
            <w:pPr>
              <w:pStyle w:val="ListParagraph"/>
              <w:numPr>
                <w:ilvl w:val="0"/>
                <w:numId w:val="10"/>
              </w:numPr>
              <w:ind w:left="176" w:hanging="176"/>
              <w:rPr>
                <w:rFonts w:cs="Arial"/>
                <w:sz w:val="20"/>
                <w:szCs w:val="20"/>
                <w:lang w:val="fr-FR" w:eastAsia="zh-CN"/>
              </w:rPr>
            </w:pPr>
            <w:r w:rsidRPr="00F80B65">
              <w:rPr>
                <w:rFonts w:cs="Arial"/>
                <w:sz w:val="20"/>
                <w:szCs w:val="20"/>
                <w:lang w:val="fr-FR" w:eastAsia="zh-CN"/>
              </w:rPr>
              <w:t>40 agents du MEPN ont reçu un renforcement de capacité sur les SEF</w:t>
            </w:r>
          </w:p>
        </w:tc>
      </w:tr>
      <w:tr w:rsidR="00285A9B" w:rsidRPr="004C3280">
        <w:tc>
          <w:tcPr>
            <w:tcW w:w="1617" w:type="dxa"/>
            <w:tcBorders>
              <w:bottom w:val="single" w:sz="4" w:space="0" w:color="auto"/>
            </w:tcBorders>
          </w:tcPr>
          <w:p w:rsidR="00285A9B" w:rsidRPr="00285A9B" w:rsidRDefault="00847BAF" w:rsidP="00285A9B">
            <w:pPr>
              <w:rPr>
                <w:rFonts w:cs="Arial"/>
                <w:b/>
                <w:i/>
                <w:sz w:val="20"/>
                <w:szCs w:val="20"/>
                <w:lang w:val="fr-FR" w:eastAsia="zh-CN"/>
              </w:rPr>
            </w:pPr>
            <w:r>
              <w:rPr>
                <w:rFonts w:cs="Arial"/>
                <w:b/>
                <w:i/>
                <w:sz w:val="20"/>
                <w:szCs w:val="20"/>
                <w:lang w:val="fr-FR" w:eastAsia="zh-CN"/>
              </w:rPr>
              <w:t>Produit 1.4</w:t>
            </w:r>
            <w:r w:rsidR="00285A9B" w:rsidRPr="00285A9B">
              <w:rPr>
                <w:rFonts w:cs="Arial"/>
                <w:b/>
                <w:i/>
                <w:sz w:val="20"/>
                <w:szCs w:val="20"/>
                <w:lang w:val="fr-FR" w:eastAsia="zh-CN"/>
              </w:rPr>
              <w:t xml:space="preserve">: </w:t>
            </w:r>
            <w:r w:rsidR="00285A9B" w:rsidRPr="00285A9B">
              <w:rPr>
                <w:rFonts w:cs="Arial"/>
                <w:sz w:val="20"/>
                <w:szCs w:val="20"/>
                <w:lang w:val="fr-FR" w:eastAsia="zh-CN"/>
              </w:rPr>
              <w:t xml:space="preserve">Les forces motrices de la dynamique des </w:t>
            </w:r>
            <w:r w:rsidR="00285A9B" w:rsidRPr="00285A9B">
              <w:rPr>
                <w:rFonts w:cs="Arial"/>
                <w:sz w:val="20"/>
                <w:szCs w:val="20"/>
                <w:lang w:val="fr-FR" w:eastAsia="zh-CN"/>
              </w:rPr>
              <w:lastRenderedPageBreak/>
              <w:t>SEF sont caractérisées</w:t>
            </w:r>
          </w:p>
        </w:tc>
        <w:tc>
          <w:tcPr>
            <w:tcW w:w="4677" w:type="dxa"/>
            <w:tcBorders>
              <w:bottom w:val="single" w:sz="4" w:space="0" w:color="auto"/>
            </w:tcBorders>
          </w:tcPr>
          <w:p w:rsidR="00847BAF" w:rsidRPr="001D2B9A"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lastRenderedPageBreak/>
              <w:t xml:space="preserve">Act. </w:t>
            </w:r>
            <w:r w:rsidRPr="00847BAF">
              <w:rPr>
                <w:rFonts w:cs="Arial"/>
                <w:b/>
                <w:i/>
                <w:sz w:val="20"/>
                <w:szCs w:val="20"/>
                <w:lang w:val="fr-FR" w:eastAsia="zh-CN"/>
              </w:rPr>
              <w:t xml:space="preserve">1.4.1. </w:t>
            </w:r>
            <w:r w:rsidRPr="001D2B9A">
              <w:rPr>
                <w:rFonts w:cs="Arial"/>
                <w:sz w:val="20"/>
                <w:szCs w:val="20"/>
                <w:lang w:val="fr-FR" w:eastAsia="zh-CN"/>
              </w:rPr>
              <w:t xml:space="preserve">Mener des études sur les investissements (équipements sociaux, infrastructures) et activités génératrices de revenus nécessaires en vue d’une </w:t>
            </w:r>
            <w:r w:rsidRPr="001D2B9A">
              <w:rPr>
                <w:rFonts w:cs="Arial"/>
                <w:sz w:val="20"/>
                <w:szCs w:val="20"/>
                <w:lang w:val="fr-FR" w:eastAsia="zh-CN"/>
              </w:rPr>
              <w:lastRenderedPageBreak/>
              <w:t>meilleure préservation des SEF</w:t>
            </w:r>
          </w:p>
          <w:p w:rsidR="00847BAF" w:rsidRPr="001D2B9A"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1.4.2. </w:t>
            </w:r>
            <w:r w:rsidRPr="001D2B9A">
              <w:rPr>
                <w:rFonts w:cs="Arial"/>
                <w:sz w:val="20"/>
                <w:szCs w:val="20"/>
                <w:lang w:val="fr-FR" w:eastAsia="zh-CN"/>
              </w:rPr>
              <w:t>Mener des enquêtes sur la vulnérabilité (VAM) et les flux migratoires pour améliorer les connaissances au niveau de l’interaction entre les SEF et le bien-être des populations</w:t>
            </w:r>
          </w:p>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1.4.3. </w:t>
            </w:r>
            <w:r w:rsidR="0058382A">
              <w:rPr>
                <w:rFonts w:cs="Arial"/>
                <w:sz w:val="20"/>
                <w:szCs w:val="20"/>
                <w:lang w:val="fr-FR" w:eastAsia="zh-CN"/>
              </w:rPr>
              <w:t>Activité supprimée</w:t>
            </w:r>
          </w:p>
          <w:p w:rsidR="00847BAF" w:rsidRPr="001D2B9A"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1.4.4. </w:t>
            </w:r>
            <w:r w:rsidRPr="001D2B9A">
              <w:rPr>
                <w:rFonts w:cs="Arial"/>
                <w:sz w:val="20"/>
                <w:szCs w:val="20"/>
                <w:lang w:val="fr-FR" w:eastAsia="zh-CN"/>
              </w:rPr>
              <w:t>Mener des études sur la RB (bibliographie, collecte de données scientifiques et enquêtes socio-économiques)</w:t>
            </w:r>
          </w:p>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1.4.5. </w:t>
            </w:r>
            <w:r w:rsidRPr="001D2B9A">
              <w:rPr>
                <w:rFonts w:cs="Arial"/>
                <w:sz w:val="20"/>
                <w:szCs w:val="20"/>
                <w:lang w:val="fr-FR" w:eastAsia="zh-CN"/>
              </w:rPr>
              <w:t>Mettre en place le groupe de travail sur l’identification des facteurs de changement des SEF</w:t>
            </w:r>
          </w:p>
          <w:p w:rsidR="00847BAF" w:rsidRPr="001D2B9A"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1.4.6. </w:t>
            </w:r>
            <w:r w:rsidRPr="001D2B9A">
              <w:rPr>
                <w:rFonts w:cs="Arial"/>
                <w:sz w:val="20"/>
                <w:szCs w:val="20"/>
                <w:lang w:val="fr-FR" w:eastAsia="zh-CN"/>
              </w:rPr>
              <w:t xml:space="preserve">Collecter, traiter et analyser les informations relatives aux facteurs de changements des SEF </w:t>
            </w:r>
          </w:p>
          <w:p w:rsidR="0058382A" w:rsidRPr="0058382A"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1.4.7. </w:t>
            </w:r>
            <w:r w:rsidRPr="001D2B9A">
              <w:rPr>
                <w:rFonts w:cs="Arial"/>
                <w:sz w:val="20"/>
                <w:szCs w:val="20"/>
                <w:lang w:val="fr-FR" w:eastAsia="zh-CN"/>
              </w:rPr>
              <w:t>Identifier des créneaux porteurs pour la reconversion des exploitants forestiers</w:t>
            </w:r>
          </w:p>
          <w:p w:rsidR="0058382A" w:rsidRPr="0058382A" w:rsidRDefault="0058382A" w:rsidP="0058382A">
            <w:pPr>
              <w:pStyle w:val="ListParagraph"/>
              <w:numPr>
                <w:ilvl w:val="0"/>
                <w:numId w:val="22"/>
              </w:numPr>
              <w:ind w:left="176" w:hanging="176"/>
              <w:contextualSpacing w:val="0"/>
              <w:rPr>
                <w:b/>
                <w:bCs/>
                <w:i/>
                <w:iCs/>
                <w:sz w:val="20"/>
                <w:szCs w:val="20"/>
                <w:lang w:val="fr-FR" w:eastAsia="zh-CN"/>
              </w:rPr>
            </w:pPr>
            <w:r w:rsidRPr="0058382A">
              <w:rPr>
                <w:b/>
                <w:bCs/>
                <w:i/>
                <w:iCs/>
                <w:sz w:val="20"/>
                <w:szCs w:val="20"/>
                <w:lang w:val="fr-FR" w:eastAsia="zh-CN"/>
              </w:rPr>
              <w:t xml:space="preserve">Act. 1.4.8. </w:t>
            </w:r>
            <w:r w:rsidRPr="0058382A">
              <w:rPr>
                <w:sz w:val="20"/>
                <w:szCs w:val="20"/>
                <w:lang w:val="fr-FR" w:eastAsia="zh-CN"/>
              </w:rPr>
              <w:t>Mener des enquêtes sur les relations entre changements environnementaux et migrations (OIM)</w:t>
            </w:r>
          </w:p>
          <w:p w:rsidR="00285A9B" w:rsidRPr="00847BAF" w:rsidRDefault="0058382A" w:rsidP="0058382A">
            <w:pPr>
              <w:pStyle w:val="ListParagraph"/>
              <w:numPr>
                <w:ilvl w:val="0"/>
                <w:numId w:val="22"/>
              </w:numPr>
              <w:ind w:left="176" w:hanging="176"/>
              <w:rPr>
                <w:rFonts w:cs="Arial"/>
                <w:b/>
                <w:i/>
                <w:sz w:val="20"/>
                <w:szCs w:val="20"/>
                <w:lang w:val="fr-FR" w:eastAsia="zh-CN"/>
              </w:rPr>
            </w:pPr>
            <w:r w:rsidRPr="0058382A">
              <w:rPr>
                <w:b/>
                <w:bCs/>
                <w:i/>
                <w:iCs/>
                <w:sz w:val="20"/>
                <w:szCs w:val="20"/>
                <w:lang w:val="fr-FR" w:eastAsia="zh-CN"/>
              </w:rPr>
              <w:t>Act. 1.4.9</w:t>
            </w:r>
            <w:r w:rsidRPr="0058382A">
              <w:rPr>
                <w:sz w:val="20"/>
                <w:szCs w:val="20"/>
                <w:lang w:val="fr-FR" w:eastAsia="zh-CN"/>
              </w:rPr>
              <w:t>. Organiser un atelier de restitution des résultats OIM/PASEF</w:t>
            </w:r>
          </w:p>
        </w:tc>
        <w:tc>
          <w:tcPr>
            <w:tcW w:w="7371" w:type="dxa"/>
            <w:tcBorders>
              <w:bottom w:val="single" w:sz="4" w:space="0" w:color="auto"/>
            </w:tcBorders>
          </w:tcPr>
          <w:p w:rsidR="003035E0" w:rsidRDefault="007411E7" w:rsidP="007411E7">
            <w:pPr>
              <w:pStyle w:val="ListParagraph"/>
              <w:numPr>
                <w:ilvl w:val="0"/>
                <w:numId w:val="10"/>
              </w:numPr>
              <w:ind w:left="176" w:hanging="176"/>
              <w:rPr>
                <w:rFonts w:cs="Arial"/>
                <w:sz w:val="20"/>
                <w:szCs w:val="20"/>
                <w:lang w:val="fr-FR" w:eastAsia="zh-CN"/>
              </w:rPr>
            </w:pPr>
            <w:r>
              <w:rPr>
                <w:rFonts w:cs="Arial"/>
                <w:sz w:val="20"/>
                <w:szCs w:val="20"/>
                <w:lang w:val="fr-FR" w:eastAsia="zh-CN"/>
              </w:rPr>
              <w:lastRenderedPageBreak/>
              <w:t>N</w:t>
            </w:r>
            <w:r w:rsidR="00111009" w:rsidRPr="00111009">
              <w:rPr>
                <w:rFonts w:cs="Arial"/>
                <w:sz w:val="20"/>
                <w:szCs w:val="20"/>
                <w:lang w:val="fr-FR" w:eastAsia="zh-CN"/>
              </w:rPr>
              <w:t>ote d’orientation méthodologique</w:t>
            </w:r>
            <w:r>
              <w:rPr>
                <w:rFonts w:cs="Arial"/>
                <w:sz w:val="20"/>
                <w:szCs w:val="20"/>
                <w:lang w:val="fr-FR" w:eastAsia="zh-CN"/>
              </w:rPr>
              <w:t xml:space="preserve"> préparée</w:t>
            </w:r>
          </w:p>
          <w:p w:rsidR="003035E0" w:rsidRDefault="003035E0" w:rsidP="007411E7">
            <w:pPr>
              <w:pStyle w:val="ListParagraph"/>
              <w:numPr>
                <w:ilvl w:val="0"/>
                <w:numId w:val="10"/>
              </w:numPr>
              <w:ind w:left="176" w:hanging="176"/>
              <w:rPr>
                <w:rFonts w:cs="Arial"/>
                <w:sz w:val="20"/>
                <w:szCs w:val="20"/>
                <w:lang w:val="fr-FR" w:eastAsia="zh-CN"/>
              </w:rPr>
            </w:pPr>
            <w:r>
              <w:rPr>
                <w:rFonts w:cs="Arial"/>
                <w:sz w:val="20"/>
                <w:szCs w:val="20"/>
                <w:lang w:val="fr-FR" w:eastAsia="zh-CN"/>
              </w:rPr>
              <w:t>3 études sur les investissements (équipements et infrastructures) réalisées</w:t>
            </w:r>
          </w:p>
          <w:p w:rsidR="003035E0" w:rsidRDefault="003035E0" w:rsidP="007411E7">
            <w:pPr>
              <w:pStyle w:val="ListParagraph"/>
              <w:numPr>
                <w:ilvl w:val="0"/>
                <w:numId w:val="10"/>
              </w:numPr>
              <w:ind w:left="176" w:hanging="176"/>
              <w:rPr>
                <w:rFonts w:cs="Arial"/>
                <w:sz w:val="20"/>
                <w:szCs w:val="20"/>
                <w:lang w:val="fr-FR" w:eastAsia="zh-CN"/>
              </w:rPr>
            </w:pPr>
            <w:r>
              <w:rPr>
                <w:rFonts w:cs="Arial"/>
                <w:sz w:val="20"/>
                <w:szCs w:val="20"/>
                <w:lang w:val="fr-FR" w:eastAsia="zh-CN"/>
              </w:rPr>
              <w:t xml:space="preserve">Une enquête de vulnérabilité nationale et les flux migratoires ont conduit à 10 rapports </w:t>
            </w:r>
            <w:r>
              <w:rPr>
                <w:rFonts w:cs="Arial"/>
                <w:sz w:val="20"/>
                <w:szCs w:val="20"/>
                <w:lang w:val="fr-FR" w:eastAsia="zh-CN"/>
              </w:rPr>
              <w:lastRenderedPageBreak/>
              <w:t>sur les sites du PASEF</w:t>
            </w:r>
          </w:p>
          <w:p w:rsidR="0058382A" w:rsidRDefault="003035E0" w:rsidP="007411E7">
            <w:pPr>
              <w:pStyle w:val="ListParagraph"/>
              <w:numPr>
                <w:ilvl w:val="0"/>
                <w:numId w:val="10"/>
              </w:numPr>
              <w:ind w:left="176" w:hanging="176"/>
              <w:rPr>
                <w:rFonts w:cs="Arial"/>
                <w:sz w:val="20"/>
                <w:szCs w:val="20"/>
                <w:lang w:val="fr-FR" w:eastAsia="zh-CN"/>
              </w:rPr>
            </w:pPr>
            <w:r>
              <w:rPr>
                <w:rFonts w:cs="Arial"/>
                <w:sz w:val="20"/>
                <w:szCs w:val="20"/>
                <w:lang w:val="fr-FR" w:eastAsia="zh-CN"/>
              </w:rPr>
              <w:t>Profile de la Réserve de Biosphère établi (enquête, bibliographie, données scientifiques et plan de coopération)</w:t>
            </w:r>
          </w:p>
          <w:p w:rsidR="0058382A" w:rsidRPr="0058382A" w:rsidRDefault="0058382A" w:rsidP="0058382A">
            <w:pPr>
              <w:pStyle w:val="ListParagraph"/>
              <w:numPr>
                <w:ilvl w:val="0"/>
                <w:numId w:val="10"/>
              </w:numPr>
              <w:ind w:left="176" w:hanging="176"/>
              <w:rPr>
                <w:rFonts w:cs="Arial"/>
                <w:sz w:val="20"/>
                <w:szCs w:val="20"/>
                <w:lang w:val="fr-FR" w:eastAsia="zh-CN"/>
              </w:rPr>
            </w:pPr>
            <w:r w:rsidRPr="0058382A">
              <w:rPr>
                <w:rFonts w:cs="Arial"/>
                <w:sz w:val="20"/>
                <w:szCs w:val="20"/>
                <w:lang w:val="fr-FR" w:eastAsia="zh-CN"/>
              </w:rPr>
              <w:t>Organis</w:t>
            </w:r>
            <w:r>
              <w:rPr>
                <w:rFonts w:cs="Arial"/>
                <w:sz w:val="20"/>
                <w:szCs w:val="20"/>
                <w:lang w:val="fr-FR" w:eastAsia="zh-CN"/>
              </w:rPr>
              <w:t xml:space="preserve">é </w:t>
            </w:r>
            <w:r w:rsidRPr="0058382A">
              <w:rPr>
                <w:rFonts w:cs="Arial"/>
                <w:sz w:val="20"/>
                <w:szCs w:val="20"/>
                <w:lang w:val="fr-FR" w:eastAsia="zh-CN"/>
              </w:rPr>
              <w:t xml:space="preserve">deux ateliers méthodologiques sur les méthodes et outils de collecte de données avec la participation de 15 experts par atelier de divers profils (sociologie des populations, système d’information géographique, statistique et démographie, environnement, développement local, forestier) ; </w:t>
            </w:r>
          </w:p>
          <w:p w:rsidR="0058382A" w:rsidRPr="0058382A" w:rsidRDefault="0058382A" w:rsidP="0058382A">
            <w:pPr>
              <w:pStyle w:val="ListParagraph"/>
              <w:numPr>
                <w:ilvl w:val="0"/>
                <w:numId w:val="10"/>
              </w:numPr>
              <w:ind w:left="176" w:hanging="176"/>
              <w:rPr>
                <w:rFonts w:cs="Arial"/>
                <w:sz w:val="20"/>
                <w:szCs w:val="20"/>
                <w:lang w:val="fr-FR" w:eastAsia="zh-CN"/>
              </w:rPr>
            </w:pPr>
            <w:r w:rsidRPr="0058382A">
              <w:rPr>
                <w:rFonts w:cs="Arial"/>
                <w:sz w:val="20"/>
                <w:szCs w:val="20"/>
                <w:lang w:val="fr-FR" w:eastAsia="zh-CN"/>
              </w:rPr>
              <w:t>Réalis</w:t>
            </w:r>
            <w:r>
              <w:rPr>
                <w:rFonts w:cs="Arial"/>
                <w:sz w:val="20"/>
                <w:szCs w:val="20"/>
                <w:lang w:val="fr-FR" w:eastAsia="zh-CN"/>
              </w:rPr>
              <w:t xml:space="preserve">é </w:t>
            </w:r>
            <w:r w:rsidRPr="0058382A">
              <w:rPr>
                <w:rFonts w:cs="Arial"/>
                <w:sz w:val="20"/>
                <w:szCs w:val="20"/>
                <w:lang w:val="fr-FR" w:eastAsia="zh-CN"/>
              </w:rPr>
              <w:t xml:space="preserve">une revue critique de la littérature sur les relations migrations et environnement dans la région de Saint-Louis ; </w:t>
            </w:r>
          </w:p>
          <w:p w:rsidR="0058382A" w:rsidRPr="0058382A" w:rsidRDefault="0058382A" w:rsidP="0058382A">
            <w:pPr>
              <w:pStyle w:val="ListParagraph"/>
              <w:numPr>
                <w:ilvl w:val="0"/>
                <w:numId w:val="10"/>
              </w:numPr>
              <w:ind w:left="176" w:hanging="176"/>
              <w:rPr>
                <w:rFonts w:cs="Arial"/>
                <w:sz w:val="20"/>
                <w:szCs w:val="20"/>
                <w:lang w:val="fr-FR" w:eastAsia="zh-CN"/>
              </w:rPr>
            </w:pPr>
            <w:r w:rsidRPr="0058382A">
              <w:rPr>
                <w:rFonts w:cs="Arial"/>
                <w:sz w:val="20"/>
                <w:szCs w:val="20"/>
                <w:lang w:val="fr-FR" w:eastAsia="zh-CN"/>
              </w:rPr>
              <w:t>Réalis</w:t>
            </w:r>
            <w:r>
              <w:rPr>
                <w:rFonts w:cs="Arial"/>
                <w:sz w:val="20"/>
                <w:szCs w:val="20"/>
                <w:lang w:val="fr-FR" w:eastAsia="zh-CN"/>
              </w:rPr>
              <w:t xml:space="preserve">é </w:t>
            </w:r>
            <w:r w:rsidRPr="0058382A">
              <w:rPr>
                <w:rFonts w:cs="Arial"/>
                <w:sz w:val="20"/>
                <w:szCs w:val="20"/>
                <w:lang w:val="fr-FR" w:eastAsia="zh-CN"/>
              </w:rPr>
              <w:t xml:space="preserve">une enquête MARP incluant le genre sur les relations migrations et environnement dans les deux communautés rurales Gandon et Ndiébène Gandiol avec des focus group qui ont impliqué 560 villageois (femmes, jeunes, autochtones, migrants, organisations de producteurs) ; </w:t>
            </w:r>
          </w:p>
          <w:p w:rsidR="00285A9B" w:rsidRPr="0058382A" w:rsidRDefault="0058382A" w:rsidP="0058382A">
            <w:pPr>
              <w:pStyle w:val="ListParagraph"/>
              <w:numPr>
                <w:ilvl w:val="0"/>
                <w:numId w:val="10"/>
              </w:numPr>
              <w:ind w:left="176" w:hanging="176"/>
              <w:rPr>
                <w:rFonts w:cs="Arial"/>
                <w:sz w:val="20"/>
                <w:szCs w:val="20"/>
                <w:lang w:val="fr-FR" w:eastAsia="zh-CN"/>
              </w:rPr>
            </w:pPr>
            <w:r w:rsidRPr="0058382A">
              <w:rPr>
                <w:rFonts w:cs="Arial"/>
                <w:sz w:val="20"/>
                <w:szCs w:val="20"/>
                <w:lang w:val="fr-FR" w:eastAsia="zh-CN"/>
              </w:rPr>
              <w:t xml:space="preserve">Enquêtes sur les relations vulnérabilité/migrations/environnement sur 5 sites du PASEF, en cours </w:t>
            </w:r>
          </w:p>
        </w:tc>
      </w:tr>
      <w:tr w:rsidR="00285A9B" w:rsidRPr="004C3280">
        <w:tc>
          <w:tcPr>
            <w:tcW w:w="1617" w:type="dxa"/>
            <w:tcBorders>
              <w:bottom w:val="single" w:sz="4" w:space="0" w:color="auto"/>
            </w:tcBorders>
          </w:tcPr>
          <w:p w:rsidR="00285A9B" w:rsidRPr="00285A9B" w:rsidRDefault="00847BAF" w:rsidP="00C1633E">
            <w:pPr>
              <w:rPr>
                <w:rFonts w:cs="Arial"/>
                <w:b/>
                <w:i/>
                <w:sz w:val="20"/>
                <w:szCs w:val="20"/>
                <w:lang w:val="fr-FR" w:eastAsia="zh-CN"/>
              </w:rPr>
            </w:pPr>
            <w:r>
              <w:rPr>
                <w:rFonts w:cs="Arial"/>
                <w:b/>
                <w:i/>
                <w:sz w:val="20"/>
                <w:szCs w:val="20"/>
                <w:lang w:val="fr-FR" w:eastAsia="zh-CN"/>
              </w:rPr>
              <w:lastRenderedPageBreak/>
              <w:t>Produit 1.5</w:t>
            </w:r>
            <w:r w:rsidR="00285A9B" w:rsidRPr="00285A9B">
              <w:rPr>
                <w:rFonts w:cs="Arial"/>
                <w:b/>
                <w:i/>
                <w:sz w:val="20"/>
                <w:szCs w:val="20"/>
                <w:lang w:val="fr-FR" w:eastAsia="zh-CN"/>
              </w:rPr>
              <w:t xml:space="preserve">: </w:t>
            </w:r>
            <w:r w:rsidR="00285A9B" w:rsidRPr="00285A9B">
              <w:rPr>
                <w:rFonts w:cs="Arial"/>
                <w:sz w:val="20"/>
                <w:szCs w:val="20"/>
                <w:lang w:val="fr-FR" w:eastAsia="zh-CN"/>
              </w:rPr>
              <w:t>Les scénarii des changements climatiques de l’évaluation du millénium (EM) sont contextualités</w:t>
            </w:r>
          </w:p>
        </w:tc>
        <w:tc>
          <w:tcPr>
            <w:tcW w:w="4677" w:type="dxa"/>
            <w:tcBorders>
              <w:bottom w:val="single" w:sz="4" w:space="0" w:color="auto"/>
            </w:tcBorders>
          </w:tcPr>
          <w:p w:rsidR="00847BAF" w:rsidRPr="001D2B9A"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1.5.1. </w:t>
            </w:r>
            <w:r w:rsidRPr="001D2B9A">
              <w:rPr>
                <w:rFonts w:cs="Arial"/>
                <w:sz w:val="20"/>
                <w:szCs w:val="20"/>
                <w:lang w:val="fr-FR" w:eastAsia="zh-CN"/>
              </w:rPr>
              <w:t xml:space="preserve">Mettre en place les groupes de travail sur l’élaboration des scenarii </w:t>
            </w:r>
          </w:p>
          <w:p w:rsidR="00847BAF" w:rsidRPr="001D2B9A" w:rsidRDefault="00847BAF"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1.5.2 </w:t>
            </w:r>
            <w:r w:rsidRPr="001D2B9A">
              <w:rPr>
                <w:rFonts w:cs="Arial"/>
                <w:sz w:val="20"/>
                <w:szCs w:val="20"/>
                <w:lang w:val="fr-FR" w:eastAsia="zh-CN"/>
              </w:rPr>
              <w:t>Développer les scenarii plausibles sur les SEF au Sénégal sous l’hypothèse des changements clima</w:t>
            </w:r>
            <w:r w:rsidR="00CF7930">
              <w:rPr>
                <w:rFonts w:cs="Arial"/>
                <w:sz w:val="20"/>
                <w:szCs w:val="20"/>
                <w:lang w:val="fr-FR" w:eastAsia="zh-CN"/>
              </w:rPr>
              <w:t>tiques a base des scenarii du EM</w:t>
            </w:r>
          </w:p>
          <w:p w:rsidR="00285A9B"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1.5.3. </w:t>
            </w:r>
            <w:r w:rsidRPr="001D2B9A">
              <w:rPr>
                <w:rFonts w:cs="Arial"/>
                <w:sz w:val="20"/>
                <w:szCs w:val="20"/>
                <w:lang w:val="fr-FR" w:eastAsia="zh-CN"/>
              </w:rPr>
              <w:t>Evaluer les changements de la VET des SEF  selon les scénarii</w:t>
            </w:r>
          </w:p>
        </w:tc>
        <w:tc>
          <w:tcPr>
            <w:tcW w:w="7371" w:type="dxa"/>
            <w:tcBorders>
              <w:bottom w:val="single" w:sz="4" w:space="0" w:color="auto"/>
            </w:tcBorders>
          </w:tcPr>
          <w:p w:rsidR="00285A9B" w:rsidRPr="00F010A6" w:rsidRDefault="00285A9B" w:rsidP="00F27821">
            <w:pPr>
              <w:pStyle w:val="ListParagraph"/>
              <w:numPr>
                <w:ilvl w:val="0"/>
                <w:numId w:val="10"/>
              </w:numPr>
              <w:ind w:left="176" w:hanging="176"/>
              <w:rPr>
                <w:rFonts w:cs="Arial"/>
                <w:sz w:val="20"/>
                <w:szCs w:val="20"/>
                <w:lang w:val="fr-FR" w:eastAsia="zh-CN"/>
              </w:rPr>
            </w:pPr>
          </w:p>
        </w:tc>
      </w:tr>
      <w:tr w:rsidR="00A24173" w:rsidRPr="004C3280">
        <w:trPr>
          <w:trHeight w:val="368"/>
        </w:trPr>
        <w:tc>
          <w:tcPr>
            <w:tcW w:w="13665" w:type="dxa"/>
            <w:gridSpan w:val="3"/>
            <w:shd w:val="clear" w:color="auto" w:fill="D9D9D9"/>
            <w:vAlign w:val="center"/>
          </w:tcPr>
          <w:p w:rsidR="00A24173" w:rsidRPr="00285A9B" w:rsidRDefault="00285A9B" w:rsidP="00ED35A3">
            <w:pPr>
              <w:rPr>
                <w:rFonts w:cs="Arial"/>
                <w:b/>
                <w:sz w:val="20"/>
                <w:szCs w:val="20"/>
                <w:lang w:val="fr-FR"/>
              </w:rPr>
            </w:pPr>
            <w:r w:rsidRPr="00285A9B">
              <w:rPr>
                <w:rFonts w:cs="Arial"/>
                <w:b/>
                <w:sz w:val="20"/>
                <w:szCs w:val="20"/>
                <w:lang w:val="fr-FR"/>
              </w:rPr>
              <w:t xml:space="preserve">Effet 2: Mettre en place un modèle participatif </w:t>
            </w:r>
            <w:r w:rsidR="00BA045C">
              <w:rPr>
                <w:rFonts w:cs="Arial"/>
                <w:b/>
                <w:sz w:val="20"/>
                <w:szCs w:val="20"/>
                <w:lang w:val="fr-FR"/>
              </w:rPr>
              <w:t xml:space="preserve"> de gestion et de valorisation </w:t>
            </w:r>
            <w:r w:rsidRPr="00285A9B">
              <w:rPr>
                <w:rFonts w:cs="Arial"/>
                <w:b/>
                <w:sz w:val="20"/>
                <w:szCs w:val="20"/>
                <w:lang w:val="fr-FR"/>
              </w:rPr>
              <w:t>équitable des SEF en vue de l’intégration des VET dans la politique fiscale</w:t>
            </w:r>
          </w:p>
        </w:tc>
      </w:tr>
      <w:tr w:rsidR="00A24173" w:rsidRPr="004C3280">
        <w:tc>
          <w:tcPr>
            <w:tcW w:w="1617" w:type="dxa"/>
          </w:tcPr>
          <w:p w:rsidR="00A24173" w:rsidRPr="00285A9B" w:rsidRDefault="00285A9B" w:rsidP="00C1633E">
            <w:pPr>
              <w:rPr>
                <w:rFonts w:cs="Arial"/>
                <w:b/>
                <w:i/>
                <w:sz w:val="20"/>
                <w:szCs w:val="20"/>
                <w:lang w:val="fr-FR" w:eastAsia="zh-CN"/>
              </w:rPr>
            </w:pPr>
            <w:r w:rsidRPr="00285A9B">
              <w:rPr>
                <w:rFonts w:cs="Arial"/>
                <w:b/>
                <w:i/>
                <w:sz w:val="20"/>
                <w:szCs w:val="20"/>
                <w:lang w:val="fr-FR" w:eastAsia="zh-CN"/>
              </w:rPr>
              <w:t xml:space="preserve">Produit 2.1: </w:t>
            </w:r>
            <w:r w:rsidRPr="00285A9B">
              <w:rPr>
                <w:rFonts w:cs="Arial"/>
                <w:sz w:val="20"/>
                <w:szCs w:val="20"/>
                <w:lang w:val="fr-FR" w:eastAsia="zh-CN"/>
              </w:rPr>
              <w:t>Un système fiscal intégrant la VET des SEF est développé</w:t>
            </w:r>
          </w:p>
        </w:tc>
        <w:tc>
          <w:tcPr>
            <w:tcW w:w="4677" w:type="dxa"/>
          </w:tcPr>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2.1.1. </w:t>
            </w:r>
            <w:r w:rsidRPr="001D2B9A">
              <w:rPr>
                <w:rFonts w:cs="Arial"/>
                <w:sz w:val="20"/>
                <w:szCs w:val="20"/>
                <w:lang w:val="fr-FR" w:eastAsia="zh-CN"/>
              </w:rPr>
              <w:t>Mettre en place les groupes de travail sur l’élaboration d’un schéma d’écotaxe</w:t>
            </w:r>
          </w:p>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2.1.2.  </w:t>
            </w:r>
            <w:r w:rsidRPr="001D2B9A">
              <w:rPr>
                <w:rFonts w:cs="Arial"/>
                <w:sz w:val="20"/>
                <w:szCs w:val="20"/>
                <w:lang w:val="fr-FR" w:eastAsia="zh-CN"/>
              </w:rPr>
              <w:t>Développer un schéma d’écotaxe</w:t>
            </w:r>
            <w:r w:rsidRPr="00847BAF">
              <w:rPr>
                <w:rFonts w:cs="Arial"/>
                <w:b/>
                <w:i/>
                <w:sz w:val="20"/>
                <w:szCs w:val="20"/>
                <w:lang w:val="fr-FR" w:eastAsia="zh-CN"/>
              </w:rPr>
              <w:t xml:space="preserve"> </w:t>
            </w:r>
          </w:p>
          <w:p w:rsidR="00A24173"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2.1.3. </w:t>
            </w:r>
            <w:r w:rsidRPr="001D2B9A">
              <w:rPr>
                <w:rFonts w:cs="Arial"/>
                <w:sz w:val="20"/>
                <w:szCs w:val="20"/>
                <w:lang w:val="fr-FR" w:eastAsia="zh-CN"/>
              </w:rPr>
              <w:t>Appuyer la révision de la fiscalité environnementale</w:t>
            </w:r>
            <w:r w:rsidRPr="00847BAF">
              <w:rPr>
                <w:rFonts w:cs="Arial"/>
                <w:b/>
                <w:i/>
                <w:sz w:val="20"/>
                <w:szCs w:val="20"/>
                <w:lang w:val="fr-FR" w:eastAsia="zh-CN"/>
              </w:rPr>
              <w:t xml:space="preserve"> </w:t>
            </w:r>
          </w:p>
        </w:tc>
        <w:tc>
          <w:tcPr>
            <w:tcW w:w="7371" w:type="dxa"/>
          </w:tcPr>
          <w:p w:rsidR="00A24173" w:rsidRPr="00F010A6" w:rsidRDefault="00DF13BA" w:rsidP="00395DC9">
            <w:pPr>
              <w:pStyle w:val="ListParagraph"/>
              <w:numPr>
                <w:ilvl w:val="0"/>
                <w:numId w:val="10"/>
              </w:numPr>
              <w:ind w:left="176" w:hanging="176"/>
              <w:rPr>
                <w:rFonts w:cs="Arial"/>
                <w:sz w:val="20"/>
                <w:szCs w:val="20"/>
                <w:lang w:val="fr-FR" w:eastAsia="zh-CN"/>
              </w:rPr>
            </w:pPr>
            <w:r w:rsidRPr="00DF13BA">
              <w:rPr>
                <w:rFonts w:cs="Arial"/>
                <w:sz w:val="20"/>
                <w:szCs w:val="20"/>
                <w:lang w:val="fr-FR" w:eastAsia="zh-CN"/>
              </w:rPr>
              <w:t>Développ</w:t>
            </w:r>
            <w:r w:rsidR="00395DC9">
              <w:rPr>
                <w:rFonts w:cs="Arial"/>
                <w:sz w:val="20"/>
                <w:szCs w:val="20"/>
                <w:lang w:val="fr-FR" w:eastAsia="zh-CN"/>
              </w:rPr>
              <w:t>é l</w:t>
            </w:r>
            <w:r w:rsidRPr="00DF13BA">
              <w:rPr>
                <w:rFonts w:cs="Arial"/>
                <w:sz w:val="20"/>
                <w:szCs w:val="20"/>
                <w:lang w:val="fr-FR" w:eastAsia="zh-CN"/>
              </w:rPr>
              <w:t>es termes de références pour l’identification d’une experti</w:t>
            </w:r>
            <w:r w:rsidR="00395DC9">
              <w:rPr>
                <w:rFonts w:cs="Arial"/>
                <w:sz w:val="20"/>
                <w:szCs w:val="20"/>
                <w:lang w:val="fr-FR" w:eastAsia="zh-CN"/>
              </w:rPr>
              <w:t>se internationale devant appuyer</w:t>
            </w:r>
            <w:r w:rsidRPr="00DF13BA">
              <w:rPr>
                <w:rFonts w:cs="Arial"/>
                <w:sz w:val="20"/>
                <w:szCs w:val="20"/>
                <w:lang w:val="fr-FR" w:eastAsia="zh-CN"/>
              </w:rPr>
              <w:t xml:space="preserve"> la conception et le développement des modèles d’écotaxes</w:t>
            </w:r>
          </w:p>
        </w:tc>
      </w:tr>
      <w:tr w:rsidR="00A24173" w:rsidRPr="004C3280">
        <w:trPr>
          <w:trHeight w:val="345"/>
        </w:trPr>
        <w:tc>
          <w:tcPr>
            <w:tcW w:w="1617" w:type="dxa"/>
          </w:tcPr>
          <w:p w:rsidR="00A24173" w:rsidRPr="00285A9B" w:rsidRDefault="00285A9B" w:rsidP="00285A9B">
            <w:pPr>
              <w:tabs>
                <w:tab w:val="left" w:pos="567"/>
              </w:tabs>
              <w:textAlignment w:val="baseline"/>
              <w:rPr>
                <w:rFonts w:cs="Arial"/>
                <w:b/>
                <w:i/>
                <w:sz w:val="20"/>
                <w:szCs w:val="20"/>
                <w:lang w:val="fr-FR" w:eastAsia="zh-CN"/>
              </w:rPr>
            </w:pPr>
            <w:r w:rsidRPr="00285A9B">
              <w:rPr>
                <w:rFonts w:cs="Arial"/>
                <w:b/>
                <w:i/>
                <w:sz w:val="20"/>
                <w:szCs w:val="20"/>
                <w:lang w:val="fr-FR" w:eastAsia="zh-CN"/>
              </w:rPr>
              <w:t xml:space="preserve">Produit 2.2: </w:t>
            </w:r>
            <w:r w:rsidRPr="00285A9B">
              <w:rPr>
                <w:rFonts w:cs="Arial"/>
                <w:sz w:val="20"/>
                <w:szCs w:val="20"/>
                <w:lang w:val="fr-FR" w:eastAsia="zh-CN"/>
              </w:rPr>
              <w:t xml:space="preserve">Une approche pilote participative de </w:t>
            </w:r>
            <w:r w:rsidRPr="00285A9B">
              <w:rPr>
                <w:rFonts w:cs="Arial"/>
                <w:sz w:val="20"/>
                <w:szCs w:val="20"/>
                <w:lang w:val="fr-FR" w:eastAsia="zh-CN"/>
              </w:rPr>
              <w:lastRenderedPageBreak/>
              <w:t>création d’une RB tenant compte de la VET des SEF est développée</w:t>
            </w:r>
          </w:p>
        </w:tc>
        <w:tc>
          <w:tcPr>
            <w:tcW w:w="4677" w:type="dxa"/>
          </w:tcPr>
          <w:p w:rsidR="00C75C58" w:rsidRPr="00C75C58" w:rsidRDefault="00C75C58" w:rsidP="00C75C58">
            <w:pPr>
              <w:pStyle w:val="ListParagraph"/>
              <w:numPr>
                <w:ilvl w:val="0"/>
                <w:numId w:val="22"/>
              </w:numPr>
              <w:ind w:left="176" w:hanging="176"/>
              <w:rPr>
                <w:rFonts w:cs="Arial"/>
                <w:sz w:val="20"/>
                <w:szCs w:val="20"/>
                <w:lang w:val="fr-FR" w:eastAsia="zh-CN"/>
              </w:rPr>
            </w:pPr>
            <w:r w:rsidRPr="00C75C58">
              <w:rPr>
                <w:rFonts w:cs="Arial"/>
                <w:b/>
                <w:i/>
                <w:sz w:val="20"/>
                <w:szCs w:val="20"/>
                <w:lang w:val="fr-FR" w:eastAsia="zh-CN"/>
              </w:rPr>
              <w:lastRenderedPageBreak/>
              <w:t xml:space="preserve">Act. 2.2.1. </w:t>
            </w:r>
            <w:r w:rsidRPr="00C75C58">
              <w:rPr>
                <w:rFonts w:cs="Arial"/>
                <w:sz w:val="20"/>
                <w:szCs w:val="20"/>
                <w:lang w:val="fr-FR" w:eastAsia="zh-CN"/>
              </w:rPr>
              <w:t>Assurer le renforcement des capacités des gestionnaires et des communautés locales sur le concept de réserve de biosphère</w:t>
            </w:r>
          </w:p>
          <w:p w:rsidR="00C75C58" w:rsidRPr="00C75C58" w:rsidRDefault="00C75C58" w:rsidP="00C75C58">
            <w:pPr>
              <w:pStyle w:val="ListParagraph"/>
              <w:numPr>
                <w:ilvl w:val="0"/>
                <w:numId w:val="22"/>
              </w:numPr>
              <w:ind w:left="176" w:hanging="176"/>
              <w:rPr>
                <w:rFonts w:cs="Arial"/>
                <w:sz w:val="20"/>
                <w:szCs w:val="20"/>
                <w:lang w:val="fr-FR" w:eastAsia="zh-CN"/>
              </w:rPr>
            </w:pPr>
            <w:r w:rsidRPr="00C75C58">
              <w:rPr>
                <w:rFonts w:cs="Arial"/>
                <w:b/>
                <w:i/>
                <w:sz w:val="20"/>
                <w:szCs w:val="20"/>
                <w:lang w:val="fr-FR" w:eastAsia="zh-CN"/>
              </w:rPr>
              <w:lastRenderedPageBreak/>
              <w:t xml:space="preserve">Act. 2.2.2. </w:t>
            </w:r>
            <w:r w:rsidRPr="00C75C58">
              <w:rPr>
                <w:rFonts w:cs="Arial"/>
                <w:sz w:val="20"/>
                <w:szCs w:val="20"/>
                <w:lang w:val="fr-FR" w:eastAsia="zh-CN"/>
              </w:rPr>
              <w:t>Elaborer un plan de coopération de la RB</w:t>
            </w:r>
          </w:p>
          <w:p w:rsidR="00C75C58" w:rsidRPr="00C75C58" w:rsidRDefault="00C75C58" w:rsidP="00C75C58">
            <w:pPr>
              <w:pStyle w:val="ListParagraph"/>
              <w:numPr>
                <w:ilvl w:val="0"/>
                <w:numId w:val="22"/>
              </w:numPr>
              <w:ind w:left="176" w:hanging="176"/>
              <w:rPr>
                <w:rFonts w:cs="Arial"/>
                <w:sz w:val="20"/>
                <w:szCs w:val="20"/>
                <w:lang w:val="fr-FR" w:eastAsia="zh-CN"/>
              </w:rPr>
            </w:pPr>
            <w:r w:rsidRPr="00C75C58">
              <w:rPr>
                <w:rFonts w:cs="Arial"/>
                <w:b/>
                <w:i/>
                <w:sz w:val="20"/>
                <w:szCs w:val="20"/>
                <w:lang w:val="fr-FR" w:eastAsia="zh-CN"/>
              </w:rPr>
              <w:t xml:space="preserve">Act. 2.2.3. </w:t>
            </w:r>
            <w:r w:rsidRPr="00C75C58">
              <w:rPr>
                <w:rFonts w:cs="Arial"/>
                <w:sz w:val="20"/>
                <w:szCs w:val="20"/>
                <w:lang w:val="fr-FR" w:eastAsia="zh-CN"/>
              </w:rPr>
              <w:t>Elaborer un système de zonage de la RB</w:t>
            </w:r>
          </w:p>
          <w:p w:rsidR="00C75C58" w:rsidRPr="00C75C58" w:rsidRDefault="00C75C58" w:rsidP="00C75C58">
            <w:pPr>
              <w:pStyle w:val="ListParagraph"/>
              <w:numPr>
                <w:ilvl w:val="0"/>
                <w:numId w:val="22"/>
              </w:numPr>
              <w:ind w:left="176" w:hanging="176"/>
              <w:rPr>
                <w:rFonts w:cs="Arial"/>
                <w:sz w:val="20"/>
                <w:szCs w:val="20"/>
                <w:lang w:val="fr-FR" w:eastAsia="zh-CN"/>
              </w:rPr>
            </w:pPr>
            <w:r w:rsidRPr="00C75C58">
              <w:rPr>
                <w:rFonts w:cs="Arial"/>
                <w:b/>
                <w:i/>
                <w:sz w:val="20"/>
                <w:szCs w:val="20"/>
                <w:lang w:val="fr-FR" w:eastAsia="zh-CN"/>
              </w:rPr>
              <w:t xml:space="preserve">Act. 2.2.4. </w:t>
            </w:r>
            <w:r w:rsidRPr="00C75C58">
              <w:rPr>
                <w:rFonts w:cs="Arial"/>
                <w:sz w:val="20"/>
                <w:szCs w:val="20"/>
                <w:lang w:val="fr-FR" w:eastAsia="zh-CN"/>
              </w:rPr>
              <w:t>Appuyer la mise en place d’organes de gestion de la future RB</w:t>
            </w:r>
          </w:p>
          <w:p w:rsidR="00A24173"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00C75C58">
              <w:rPr>
                <w:rFonts w:cs="Arial"/>
                <w:b/>
                <w:i/>
                <w:sz w:val="20"/>
                <w:szCs w:val="20"/>
                <w:lang w:val="fr-FR" w:eastAsia="zh-CN"/>
              </w:rPr>
              <w:t>2.2.5</w:t>
            </w:r>
            <w:r w:rsidRPr="00847BAF">
              <w:rPr>
                <w:rFonts w:cs="Arial"/>
                <w:b/>
                <w:i/>
                <w:sz w:val="20"/>
                <w:szCs w:val="20"/>
                <w:lang w:val="fr-FR" w:eastAsia="zh-CN"/>
              </w:rPr>
              <w:t xml:space="preserve">. </w:t>
            </w:r>
            <w:r w:rsidRPr="001D2B9A">
              <w:rPr>
                <w:rFonts w:cs="Arial"/>
                <w:sz w:val="20"/>
                <w:szCs w:val="20"/>
                <w:lang w:val="fr-FR" w:eastAsia="zh-CN"/>
              </w:rPr>
              <w:t>Préparer et Soumettre le formulaire de désignation de la RB</w:t>
            </w:r>
          </w:p>
        </w:tc>
        <w:tc>
          <w:tcPr>
            <w:tcW w:w="7371" w:type="dxa"/>
          </w:tcPr>
          <w:p w:rsidR="00F80B65" w:rsidRDefault="00F80B65" w:rsidP="007411E7">
            <w:pPr>
              <w:pStyle w:val="ListParagraph"/>
              <w:numPr>
                <w:ilvl w:val="0"/>
                <w:numId w:val="10"/>
              </w:numPr>
              <w:ind w:left="176" w:hanging="176"/>
              <w:rPr>
                <w:rFonts w:cs="Arial"/>
                <w:sz w:val="20"/>
                <w:szCs w:val="20"/>
                <w:lang w:val="fr-FR" w:eastAsia="zh-CN"/>
              </w:rPr>
            </w:pPr>
            <w:r>
              <w:rPr>
                <w:rFonts w:cs="Arial"/>
                <w:sz w:val="20"/>
                <w:szCs w:val="20"/>
                <w:lang w:val="fr-FR" w:eastAsia="zh-CN"/>
              </w:rPr>
              <w:lastRenderedPageBreak/>
              <w:t>Plan de coopération de la RB réalisé</w:t>
            </w:r>
          </w:p>
          <w:p w:rsidR="007411E7" w:rsidRPr="00B2229D" w:rsidRDefault="007411E7" w:rsidP="007411E7">
            <w:pPr>
              <w:pStyle w:val="ListParagraph"/>
              <w:numPr>
                <w:ilvl w:val="0"/>
                <w:numId w:val="10"/>
              </w:numPr>
              <w:ind w:left="176" w:hanging="176"/>
              <w:rPr>
                <w:rFonts w:cs="Arial"/>
                <w:sz w:val="20"/>
                <w:szCs w:val="20"/>
                <w:lang w:val="fr-FR" w:eastAsia="zh-CN"/>
              </w:rPr>
            </w:pPr>
            <w:r w:rsidRPr="00B2229D">
              <w:rPr>
                <w:rFonts w:cs="Arial"/>
                <w:sz w:val="20"/>
                <w:szCs w:val="20"/>
                <w:lang w:val="fr-FR" w:eastAsia="zh-CN"/>
              </w:rPr>
              <w:t>594 acteurs ont été directement touchés en ce qui concerne l’information sur le bien fondé de la réserve de biosphè</w:t>
            </w:r>
            <w:r>
              <w:rPr>
                <w:rFonts w:cs="Arial"/>
                <w:sz w:val="20"/>
                <w:szCs w:val="20"/>
                <w:lang w:val="fr-FR" w:eastAsia="zh-CN"/>
              </w:rPr>
              <w:t>re :</w:t>
            </w:r>
          </w:p>
          <w:p w:rsidR="00B2229D" w:rsidRPr="00B2229D" w:rsidRDefault="00B2229D" w:rsidP="007411E7">
            <w:pPr>
              <w:pStyle w:val="ListParagraph"/>
              <w:numPr>
                <w:ilvl w:val="1"/>
                <w:numId w:val="10"/>
              </w:numPr>
              <w:ind w:left="652" w:hanging="220"/>
              <w:rPr>
                <w:rFonts w:cs="Arial"/>
                <w:sz w:val="20"/>
                <w:szCs w:val="20"/>
                <w:lang w:val="fr-FR" w:eastAsia="zh-CN"/>
              </w:rPr>
            </w:pPr>
            <w:r w:rsidRPr="00B2229D">
              <w:rPr>
                <w:rFonts w:cs="Arial"/>
                <w:sz w:val="20"/>
                <w:szCs w:val="20"/>
                <w:lang w:val="fr-FR" w:eastAsia="zh-CN"/>
              </w:rPr>
              <w:lastRenderedPageBreak/>
              <w:t>8 réunions villageoises autour de quatre noyaux de la RB impliquant 87 v</w:t>
            </w:r>
            <w:r w:rsidR="007411E7">
              <w:rPr>
                <w:rFonts w:cs="Arial"/>
                <w:sz w:val="20"/>
                <w:szCs w:val="20"/>
                <w:lang w:val="fr-FR" w:eastAsia="zh-CN"/>
              </w:rPr>
              <w:t>illages pour 452 participants</w:t>
            </w:r>
          </w:p>
          <w:p w:rsidR="00B2229D" w:rsidRPr="00B2229D" w:rsidRDefault="00B2229D" w:rsidP="007411E7">
            <w:pPr>
              <w:pStyle w:val="ListParagraph"/>
              <w:numPr>
                <w:ilvl w:val="1"/>
                <w:numId w:val="10"/>
              </w:numPr>
              <w:ind w:left="652" w:hanging="220"/>
              <w:rPr>
                <w:rFonts w:cs="Arial"/>
                <w:sz w:val="20"/>
                <w:szCs w:val="20"/>
                <w:lang w:val="fr-FR" w:eastAsia="zh-CN"/>
              </w:rPr>
            </w:pPr>
            <w:r w:rsidRPr="00B2229D">
              <w:rPr>
                <w:rFonts w:cs="Arial"/>
                <w:sz w:val="20"/>
                <w:szCs w:val="20"/>
                <w:lang w:val="fr-FR" w:eastAsia="zh-CN"/>
              </w:rPr>
              <w:t>Un atelier régional d’information sensibilisation avec 55 participants venant des diffé</w:t>
            </w:r>
            <w:r w:rsidR="007411E7">
              <w:rPr>
                <w:rFonts w:cs="Arial"/>
                <w:sz w:val="20"/>
                <w:szCs w:val="20"/>
                <w:lang w:val="fr-FR" w:eastAsia="zh-CN"/>
              </w:rPr>
              <w:t>rentes localités de la région</w:t>
            </w:r>
          </w:p>
          <w:p w:rsidR="00B2229D" w:rsidRPr="00B2229D" w:rsidRDefault="00B2229D" w:rsidP="007411E7">
            <w:pPr>
              <w:pStyle w:val="ListParagraph"/>
              <w:numPr>
                <w:ilvl w:val="1"/>
                <w:numId w:val="10"/>
              </w:numPr>
              <w:ind w:left="652" w:hanging="220"/>
              <w:rPr>
                <w:rFonts w:cs="Arial"/>
                <w:sz w:val="20"/>
                <w:szCs w:val="20"/>
                <w:lang w:val="fr-FR" w:eastAsia="zh-CN"/>
              </w:rPr>
            </w:pPr>
            <w:r w:rsidRPr="00B2229D">
              <w:rPr>
                <w:rFonts w:cs="Arial"/>
                <w:sz w:val="20"/>
                <w:szCs w:val="20"/>
                <w:lang w:val="fr-FR" w:eastAsia="zh-CN"/>
              </w:rPr>
              <w:t>Un forum avec 64 invités lors de la célébration de la journée mondiale de l’enviro</w:t>
            </w:r>
            <w:r w:rsidR="007411E7">
              <w:rPr>
                <w:rFonts w:cs="Arial"/>
                <w:sz w:val="20"/>
                <w:szCs w:val="20"/>
                <w:lang w:val="fr-FR" w:eastAsia="zh-CN"/>
              </w:rPr>
              <w:t>nnement</w:t>
            </w:r>
            <w:r w:rsidRPr="00B2229D">
              <w:rPr>
                <w:rFonts w:cs="Arial"/>
                <w:sz w:val="20"/>
                <w:szCs w:val="20"/>
                <w:lang w:val="fr-FR" w:eastAsia="zh-CN"/>
              </w:rPr>
              <w:t xml:space="preserve"> </w:t>
            </w:r>
          </w:p>
          <w:p w:rsidR="00395DC9" w:rsidRDefault="00B2229D" w:rsidP="007411E7">
            <w:pPr>
              <w:pStyle w:val="ListParagraph"/>
              <w:numPr>
                <w:ilvl w:val="1"/>
                <w:numId w:val="10"/>
              </w:numPr>
              <w:ind w:left="652" w:hanging="220"/>
              <w:rPr>
                <w:rFonts w:cs="Arial"/>
                <w:sz w:val="20"/>
                <w:szCs w:val="20"/>
                <w:lang w:val="fr-FR" w:eastAsia="zh-CN"/>
              </w:rPr>
            </w:pPr>
            <w:r w:rsidRPr="00B2229D">
              <w:rPr>
                <w:rFonts w:cs="Arial"/>
                <w:sz w:val="20"/>
                <w:szCs w:val="20"/>
                <w:lang w:val="fr-FR" w:eastAsia="zh-CN"/>
              </w:rPr>
              <w:t>Un autre forum pour 23 participants pour accompagnée la réflexion sur la stratégie nat</w:t>
            </w:r>
            <w:r w:rsidR="007411E7">
              <w:rPr>
                <w:rFonts w:cs="Arial"/>
                <w:sz w:val="20"/>
                <w:szCs w:val="20"/>
                <w:lang w:val="fr-FR" w:eastAsia="zh-CN"/>
              </w:rPr>
              <w:t>ionale sur les aires protégées</w:t>
            </w:r>
          </w:p>
          <w:p w:rsidR="00395DC9" w:rsidRPr="00395DC9" w:rsidRDefault="00395DC9" w:rsidP="00395DC9">
            <w:pPr>
              <w:pStyle w:val="ListParagraph"/>
              <w:numPr>
                <w:ilvl w:val="0"/>
                <w:numId w:val="10"/>
              </w:numPr>
              <w:ind w:left="176" w:hanging="176"/>
              <w:rPr>
                <w:rFonts w:cs="Arial"/>
                <w:sz w:val="20"/>
                <w:szCs w:val="20"/>
                <w:lang w:val="fr-FR" w:eastAsia="zh-CN"/>
              </w:rPr>
            </w:pPr>
            <w:r w:rsidRPr="00395DC9">
              <w:rPr>
                <w:rFonts w:cs="Arial"/>
                <w:sz w:val="20"/>
                <w:szCs w:val="20"/>
                <w:lang w:val="fr-FR" w:eastAsia="zh-CN"/>
              </w:rPr>
              <w:t>Deux équipes de 10 personnes (gestionnaires,</w:t>
            </w:r>
            <w:r>
              <w:rPr>
                <w:rFonts w:cs="Arial"/>
                <w:sz w:val="20"/>
                <w:szCs w:val="20"/>
                <w:lang w:val="fr-FR" w:eastAsia="zh-CN"/>
              </w:rPr>
              <w:t xml:space="preserve"> </w:t>
            </w:r>
            <w:r w:rsidRPr="00395DC9">
              <w:rPr>
                <w:rFonts w:cs="Arial"/>
                <w:sz w:val="20"/>
                <w:szCs w:val="20"/>
                <w:lang w:val="fr-FR" w:eastAsia="zh-CN"/>
              </w:rPr>
              <w:t>services techniques, populations, PGIES) ont procédé à la</w:t>
            </w:r>
            <w:r>
              <w:rPr>
                <w:rFonts w:cs="Arial"/>
                <w:sz w:val="20"/>
                <w:szCs w:val="20"/>
                <w:lang w:val="fr-FR" w:eastAsia="zh-CN"/>
              </w:rPr>
              <w:t xml:space="preserve"> </w:t>
            </w:r>
            <w:r w:rsidRPr="00395DC9">
              <w:rPr>
                <w:rFonts w:cs="Arial"/>
                <w:sz w:val="20"/>
                <w:szCs w:val="20"/>
                <w:lang w:val="fr-FR" w:eastAsia="zh-CN"/>
              </w:rPr>
              <w:t>vérification et délimitation à la peinture des noyaux centraux,</w:t>
            </w:r>
            <w:r>
              <w:rPr>
                <w:rFonts w:cs="Arial"/>
                <w:sz w:val="20"/>
                <w:szCs w:val="20"/>
                <w:lang w:val="fr-FR" w:eastAsia="zh-CN"/>
              </w:rPr>
              <w:t xml:space="preserve"> mais également à l’inventaire de ces quatre noyaux centraux</w:t>
            </w:r>
            <w:r w:rsidRPr="00395DC9">
              <w:rPr>
                <w:rFonts w:cs="Arial"/>
                <w:sz w:val="20"/>
                <w:szCs w:val="20"/>
                <w:lang w:val="fr-FR" w:eastAsia="zh-CN"/>
              </w:rPr>
              <w:t>.</w:t>
            </w:r>
          </w:p>
          <w:p w:rsidR="00395DC9" w:rsidRPr="00395DC9" w:rsidRDefault="00395DC9" w:rsidP="00395DC9">
            <w:pPr>
              <w:pStyle w:val="ListParagraph"/>
              <w:numPr>
                <w:ilvl w:val="0"/>
                <w:numId w:val="10"/>
              </w:numPr>
              <w:ind w:left="176" w:hanging="176"/>
              <w:rPr>
                <w:rFonts w:cs="Arial"/>
                <w:sz w:val="20"/>
                <w:szCs w:val="20"/>
                <w:lang w:val="fr-FR" w:eastAsia="zh-CN"/>
              </w:rPr>
            </w:pPr>
            <w:r w:rsidRPr="00395DC9">
              <w:rPr>
                <w:rFonts w:cs="Arial"/>
                <w:sz w:val="20"/>
                <w:szCs w:val="20"/>
                <w:lang w:val="fr-FR" w:eastAsia="zh-CN"/>
              </w:rPr>
              <w:t xml:space="preserve">Les groupes ont identifié les zones homogènes de villages polarisés par chaque noyau. </w:t>
            </w:r>
          </w:p>
          <w:p w:rsidR="00A24173" w:rsidRPr="00395DC9" w:rsidRDefault="00395DC9" w:rsidP="00592D2C">
            <w:pPr>
              <w:pStyle w:val="ListParagraph"/>
              <w:numPr>
                <w:ilvl w:val="0"/>
                <w:numId w:val="10"/>
              </w:numPr>
              <w:ind w:left="176" w:hanging="176"/>
              <w:rPr>
                <w:rFonts w:cs="Arial"/>
                <w:sz w:val="20"/>
                <w:szCs w:val="20"/>
                <w:lang w:val="fr-FR" w:eastAsia="zh-CN"/>
              </w:rPr>
            </w:pPr>
            <w:r w:rsidRPr="00395DC9">
              <w:rPr>
                <w:rFonts w:cs="Arial"/>
                <w:sz w:val="20"/>
                <w:szCs w:val="20"/>
                <w:lang w:val="fr-FR" w:eastAsia="zh-CN"/>
              </w:rPr>
              <w:t>Quatre (4) noy</w:t>
            </w:r>
            <w:r w:rsidR="00592D2C">
              <w:rPr>
                <w:rFonts w:cs="Arial"/>
                <w:sz w:val="20"/>
                <w:szCs w:val="20"/>
                <w:lang w:val="fr-FR" w:eastAsia="zh-CN"/>
              </w:rPr>
              <w:t>aux de conservation ont été pré</w:t>
            </w:r>
            <w:r w:rsidR="00592D2C" w:rsidRPr="00395DC9">
              <w:rPr>
                <w:rFonts w:cs="Arial"/>
                <w:sz w:val="20"/>
                <w:szCs w:val="20"/>
                <w:lang w:val="fr-FR" w:eastAsia="zh-CN"/>
              </w:rPr>
              <w:t xml:space="preserve"> identifiés</w:t>
            </w:r>
            <w:r w:rsidRPr="00395DC9">
              <w:rPr>
                <w:rFonts w:cs="Arial"/>
                <w:sz w:val="20"/>
                <w:szCs w:val="20"/>
                <w:lang w:val="fr-FR" w:eastAsia="zh-CN"/>
              </w:rPr>
              <w:t>, géo</w:t>
            </w:r>
            <w:r>
              <w:rPr>
                <w:rFonts w:cs="Arial"/>
                <w:sz w:val="20"/>
                <w:szCs w:val="20"/>
                <w:lang w:val="fr-FR" w:eastAsia="zh-CN"/>
              </w:rPr>
              <w:t xml:space="preserve"> </w:t>
            </w:r>
            <w:r w:rsidR="00592D2C">
              <w:rPr>
                <w:rFonts w:cs="Arial"/>
                <w:sz w:val="20"/>
                <w:szCs w:val="20"/>
                <w:lang w:val="fr-FR" w:eastAsia="zh-CN"/>
              </w:rPr>
              <w:t>référenc</w:t>
            </w:r>
            <w:r w:rsidRPr="00395DC9">
              <w:rPr>
                <w:rFonts w:cs="Arial"/>
                <w:sz w:val="20"/>
                <w:szCs w:val="20"/>
                <w:lang w:val="fr-FR" w:eastAsia="zh-CN"/>
              </w:rPr>
              <w:t>és</w:t>
            </w:r>
            <w:r>
              <w:rPr>
                <w:rFonts w:cs="Arial"/>
                <w:sz w:val="20"/>
                <w:szCs w:val="20"/>
                <w:lang w:val="fr-FR" w:eastAsia="zh-CN"/>
              </w:rPr>
              <w:t xml:space="preserve"> et cartographiés dont </w:t>
            </w:r>
            <w:r w:rsidR="00592D2C">
              <w:rPr>
                <w:rFonts w:cs="Arial"/>
                <w:sz w:val="20"/>
                <w:szCs w:val="20"/>
                <w:lang w:val="fr-FR" w:eastAsia="zh-CN"/>
              </w:rPr>
              <w:t>3</w:t>
            </w:r>
            <w:r w:rsidRPr="00395DC9">
              <w:rPr>
                <w:rFonts w:cs="Arial"/>
                <w:sz w:val="20"/>
                <w:szCs w:val="20"/>
                <w:lang w:val="fr-FR" w:eastAsia="zh-CN"/>
              </w:rPr>
              <w:t xml:space="preserve"> dans la réserve </w:t>
            </w:r>
            <w:r>
              <w:rPr>
                <w:rFonts w:cs="Arial"/>
                <w:sz w:val="20"/>
                <w:szCs w:val="20"/>
                <w:lang w:val="fr-FR" w:eastAsia="zh-CN"/>
              </w:rPr>
              <w:t xml:space="preserve">de faune du Ferlo Sud et </w:t>
            </w:r>
            <w:r w:rsidR="00592D2C">
              <w:rPr>
                <w:rFonts w:cs="Arial"/>
                <w:sz w:val="20"/>
                <w:szCs w:val="20"/>
                <w:lang w:val="fr-FR" w:eastAsia="zh-CN"/>
              </w:rPr>
              <w:t>1</w:t>
            </w:r>
            <w:r>
              <w:rPr>
                <w:rFonts w:cs="Arial"/>
                <w:sz w:val="20"/>
                <w:szCs w:val="20"/>
                <w:lang w:val="fr-FR" w:eastAsia="zh-CN"/>
              </w:rPr>
              <w:t xml:space="preserve"> </w:t>
            </w:r>
            <w:r w:rsidRPr="00395DC9">
              <w:rPr>
                <w:rFonts w:cs="Arial"/>
                <w:sz w:val="20"/>
                <w:szCs w:val="20"/>
                <w:lang w:val="fr-FR" w:eastAsia="zh-CN"/>
              </w:rPr>
              <w:t>dans la réserve du Ferlo Nord.</w:t>
            </w:r>
          </w:p>
        </w:tc>
      </w:tr>
      <w:tr w:rsidR="00A24173" w:rsidRPr="004C3280">
        <w:trPr>
          <w:trHeight w:val="345"/>
        </w:trPr>
        <w:tc>
          <w:tcPr>
            <w:tcW w:w="1617" w:type="dxa"/>
          </w:tcPr>
          <w:p w:rsidR="00A24173" w:rsidRPr="00285A9B" w:rsidRDefault="00285A9B" w:rsidP="00285A9B">
            <w:pPr>
              <w:tabs>
                <w:tab w:val="left" w:pos="567"/>
              </w:tabs>
              <w:textAlignment w:val="baseline"/>
              <w:rPr>
                <w:rFonts w:cs="Arial"/>
                <w:b/>
                <w:i/>
                <w:sz w:val="20"/>
                <w:szCs w:val="20"/>
                <w:lang w:val="fr-FR" w:eastAsia="zh-CN"/>
              </w:rPr>
            </w:pPr>
            <w:r w:rsidRPr="00285A9B">
              <w:rPr>
                <w:rFonts w:cs="Arial"/>
                <w:b/>
                <w:i/>
                <w:sz w:val="20"/>
                <w:szCs w:val="20"/>
                <w:lang w:val="fr-FR" w:eastAsia="zh-CN"/>
              </w:rPr>
              <w:lastRenderedPageBreak/>
              <w:t xml:space="preserve">Produit 2.3: </w:t>
            </w:r>
            <w:r w:rsidRPr="00285A9B">
              <w:rPr>
                <w:rFonts w:cs="Arial"/>
                <w:sz w:val="20"/>
                <w:szCs w:val="20"/>
                <w:lang w:val="fr-FR" w:eastAsia="zh-CN"/>
              </w:rPr>
              <w:t>Un système de redistribution équitable des recettes issues des SEF est développé</w:t>
            </w:r>
          </w:p>
        </w:tc>
        <w:tc>
          <w:tcPr>
            <w:tcW w:w="4677" w:type="dxa"/>
          </w:tcPr>
          <w:p w:rsidR="00847BAF"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2.3.1. </w:t>
            </w:r>
            <w:r w:rsidRPr="001D2B9A">
              <w:rPr>
                <w:rFonts w:cs="Arial"/>
                <w:sz w:val="20"/>
                <w:szCs w:val="20"/>
                <w:lang w:val="fr-FR" w:eastAsia="zh-CN"/>
              </w:rPr>
              <w:t>Mettre en place un groupe de travail sur l’élaboration des mécanismes de compensation</w:t>
            </w:r>
            <w:r w:rsidRPr="00847BAF">
              <w:rPr>
                <w:rFonts w:cs="Arial"/>
                <w:b/>
                <w:i/>
                <w:sz w:val="20"/>
                <w:szCs w:val="20"/>
                <w:lang w:val="fr-FR" w:eastAsia="zh-CN"/>
              </w:rPr>
              <w:t xml:space="preserve"> </w:t>
            </w:r>
          </w:p>
          <w:p w:rsidR="00A24173" w:rsidRPr="00847BAF" w:rsidRDefault="00847BAF"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2.3.2. </w:t>
            </w:r>
            <w:r w:rsidRPr="001D2B9A">
              <w:rPr>
                <w:rFonts w:cs="Arial"/>
                <w:sz w:val="20"/>
                <w:szCs w:val="20"/>
                <w:lang w:val="fr-FR" w:eastAsia="zh-CN"/>
              </w:rPr>
              <w:t>Développer un mécanisme de compensation</w:t>
            </w:r>
          </w:p>
        </w:tc>
        <w:tc>
          <w:tcPr>
            <w:tcW w:w="7371" w:type="dxa"/>
          </w:tcPr>
          <w:p w:rsidR="00A24173" w:rsidRPr="00F010A6" w:rsidRDefault="00A24173" w:rsidP="00FB1320">
            <w:pPr>
              <w:pStyle w:val="ListParagraph"/>
              <w:numPr>
                <w:ilvl w:val="0"/>
                <w:numId w:val="10"/>
              </w:numPr>
              <w:ind w:left="176" w:hanging="176"/>
              <w:rPr>
                <w:rFonts w:cs="Arial"/>
                <w:sz w:val="20"/>
                <w:szCs w:val="20"/>
                <w:lang w:val="fr-FR"/>
              </w:rPr>
            </w:pPr>
          </w:p>
        </w:tc>
      </w:tr>
      <w:tr w:rsidR="00B2229D" w:rsidRPr="004C3280">
        <w:trPr>
          <w:trHeight w:val="345"/>
        </w:trPr>
        <w:tc>
          <w:tcPr>
            <w:tcW w:w="1617" w:type="dxa"/>
          </w:tcPr>
          <w:p w:rsidR="00B2229D" w:rsidRPr="00285A9B" w:rsidRDefault="00B2229D" w:rsidP="00C1633E">
            <w:pPr>
              <w:tabs>
                <w:tab w:val="left" w:pos="567"/>
              </w:tabs>
              <w:textAlignment w:val="baseline"/>
              <w:rPr>
                <w:rFonts w:cs="Arial"/>
                <w:b/>
                <w:i/>
                <w:sz w:val="20"/>
                <w:szCs w:val="20"/>
                <w:lang w:val="fr-FR" w:eastAsia="zh-CN"/>
              </w:rPr>
            </w:pPr>
            <w:r w:rsidRPr="00285A9B">
              <w:rPr>
                <w:rFonts w:cs="Arial"/>
                <w:b/>
                <w:i/>
                <w:sz w:val="20"/>
                <w:szCs w:val="20"/>
                <w:lang w:val="fr-FR" w:eastAsia="zh-CN"/>
              </w:rPr>
              <w:t xml:space="preserve">Produit 2.4: </w:t>
            </w:r>
            <w:r w:rsidRPr="00285A9B">
              <w:rPr>
                <w:rFonts w:cs="Arial"/>
                <w:sz w:val="20"/>
                <w:szCs w:val="20"/>
                <w:lang w:val="fr-FR" w:eastAsia="zh-CN"/>
              </w:rPr>
              <w:t>Le renforcement de capacités des parties prenantes sur la gestion des SEF est réalisé</w:t>
            </w:r>
          </w:p>
        </w:tc>
        <w:tc>
          <w:tcPr>
            <w:tcW w:w="4677" w:type="dxa"/>
          </w:tcPr>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2.4.1. </w:t>
            </w:r>
            <w:r w:rsidRPr="001D2B9A">
              <w:rPr>
                <w:rFonts w:cs="Arial"/>
                <w:sz w:val="20"/>
                <w:szCs w:val="20"/>
                <w:lang w:val="fr-FR" w:eastAsia="zh-CN"/>
              </w:rPr>
              <w:t>Vulgariser le modèle de gestion applicable au suivi-évaluation des acteurs de conservation et de la valorisation des ressources forestières et des bonnes pratiques</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2.4.2. </w:t>
            </w:r>
            <w:r w:rsidRPr="001D2B9A">
              <w:rPr>
                <w:rFonts w:cs="Arial"/>
                <w:sz w:val="20"/>
                <w:szCs w:val="20"/>
                <w:lang w:val="fr-FR" w:eastAsia="zh-CN"/>
              </w:rPr>
              <w:t>Organiser des ateliers de formation sur la gestion de la migration environnementale à l’intention des institutions de sécurité humaine dans les régions administratives du Sénégal</w:t>
            </w:r>
            <w:r w:rsidRPr="00847BAF">
              <w:rPr>
                <w:rFonts w:cs="Arial"/>
                <w:b/>
                <w:i/>
                <w:sz w:val="20"/>
                <w:szCs w:val="20"/>
                <w:lang w:val="fr-FR" w:eastAsia="zh-CN"/>
              </w:rPr>
              <w:t xml:space="preserve">    </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2.4.3. </w:t>
            </w:r>
            <w:r w:rsidRPr="001D2B9A">
              <w:rPr>
                <w:rFonts w:cs="Arial"/>
                <w:sz w:val="20"/>
                <w:szCs w:val="20"/>
                <w:lang w:val="fr-FR" w:eastAsia="zh-CN"/>
              </w:rPr>
              <w:t>Renforcer les capacités des acteurs impliquées dans la gestion des produits forestiers</w:t>
            </w:r>
          </w:p>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2.4.4. </w:t>
            </w:r>
            <w:r w:rsidRPr="001D2B9A">
              <w:rPr>
                <w:rFonts w:cs="Arial"/>
                <w:sz w:val="20"/>
                <w:szCs w:val="20"/>
                <w:lang w:val="fr-FR" w:eastAsia="zh-CN"/>
              </w:rPr>
              <w:t>Appuyer la création des PME communautaires et individuelles en matière de gestion des SEF</w:t>
            </w:r>
          </w:p>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2.4.5. </w:t>
            </w:r>
            <w:r w:rsidRPr="001D2B9A">
              <w:rPr>
                <w:rFonts w:cs="Arial"/>
                <w:sz w:val="20"/>
                <w:szCs w:val="20"/>
                <w:lang w:val="fr-FR" w:eastAsia="zh-CN"/>
              </w:rPr>
              <w:t>Développer des modules de gestion et planification économique des ressources forestières à l’endroit des collectivités locales</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2.4.6. </w:t>
            </w:r>
            <w:r w:rsidRPr="001D2B9A">
              <w:rPr>
                <w:rFonts w:cs="Arial"/>
                <w:sz w:val="20"/>
                <w:szCs w:val="20"/>
                <w:lang w:val="fr-FR" w:eastAsia="zh-CN"/>
              </w:rPr>
              <w:t>Formuler, sé</w:t>
            </w:r>
            <w:r>
              <w:rPr>
                <w:rFonts w:cs="Arial"/>
                <w:sz w:val="20"/>
                <w:szCs w:val="20"/>
                <w:lang w:val="fr-FR" w:eastAsia="zh-CN"/>
              </w:rPr>
              <w:t xml:space="preserve">lectionner et lancer des </w:t>
            </w:r>
            <w:r>
              <w:rPr>
                <w:rFonts w:cs="Arial"/>
                <w:sz w:val="20"/>
                <w:szCs w:val="20"/>
                <w:lang w:val="fr-FR" w:eastAsia="zh-CN"/>
              </w:rPr>
              <w:lastRenderedPageBreak/>
              <w:t>microp</w:t>
            </w:r>
            <w:r w:rsidRPr="001D2B9A">
              <w:rPr>
                <w:rFonts w:cs="Arial"/>
                <w:sz w:val="20"/>
                <w:szCs w:val="20"/>
                <w:lang w:val="fr-FR" w:eastAsia="zh-CN"/>
              </w:rPr>
              <w:t>rojets en gestion des SEF</w:t>
            </w:r>
          </w:p>
        </w:tc>
        <w:tc>
          <w:tcPr>
            <w:tcW w:w="7371" w:type="dxa"/>
          </w:tcPr>
          <w:p w:rsidR="00F80B65" w:rsidRPr="00F80B65" w:rsidRDefault="00F80B65" w:rsidP="00F80B65">
            <w:pPr>
              <w:pStyle w:val="ListParagraph"/>
              <w:numPr>
                <w:ilvl w:val="0"/>
                <w:numId w:val="10"/>
              </w:numPr>
              <w:ind w:left="176" w:hanging="176"/>
              <w:rPr>
                <w:rFonts w:cs="Arial"/>
                <w:sz w:val="20"/>
                <w:szCs w:val="20"/>
                <w:lang w:val="fr-FR" w:eastAsia="zh-CN"/>
              </w:rPr>
            </w:pPr>
            <w:r w:rsidRPr="00F80B65">
              <w:rPr>
                <w:rFonts w:cs="Arial"/>
                <w:sz w:val="20"/>
                <w:szCs w:val="20"/>
                <w:lang w:val="fr-FR" w:eastAsia="zh-CN"/>
              </w:rPr>
              <w:lastRenderedPageBreak/>
              <w:t xml:space="preserve">1 voyage d’étude sur dix sites a permis </w:t>
            </w:r>
            <w:r>
              <w:rPr>
                <w:rFonts w:cs="Arial"/>
                <w:sz w:val="20"/>
                <w:szCs w:val="20"/>
                <w:lang w:val="fr-FR" w:eastAsia="zh-CN"/>
              </w:rPr>
              <w:t xml:space="preserve">à </w:t>
            </w:r>
            <w:r w:rsidRPr="00F80B65">
              <w:rPr>
                <w:rFonts w:cs="Arial"/>
                <w:sz w:val="20"/>
                <w:szCs w:val="20"/>
                <w:lang w:val="fr-FR" w:eastAsia="zh-CN"/>
              </w:rPr>
              <w:t xml:space="preserve">20 représentants d’échanger avec leurs homologues </w:t>
            </w:r>
            <w:r>
              <w:rPr>
                <w:rFonts w:cs="Arial"/>
                <w:sz w:val="20"/>
                <w:szCs w:val="20"/>
                <w:lang w:val="fr-FR" w:eastAsia="zh-CN"/>
              </w:rPr>
              <w:t>d’autres régions du Sénégal</w:t>
            </w:r>
          </w:p>
          <w:p w:rsidR="0058382A" w:rsidRDefault="00F80B65" w:rsidP="00F80B65">
            <w:pPr>
              <w:pStyle w:val="ListParagraph"/>
              <w:numPr>
                <w:ilvl w:val="0"/>
                <w:numId w:val="10"/>
              </w:numPr>
              <w:ind w:left="176" w:hanging="176"/>
              <w:rPr>
                <w:rFonts w:cs="Arial"/>
                <w:sz w:val="20"/>
                <w:szCs w:val="20"/>
                <w:lang w:val="fr-FR" w:eastAsia="zh-CN"/>
              </w:rPr>
            </w:pPr>
            <w:r w:rsidRPr="00F80B65">
              <w:rPr>
                <w:rFonts w:cs="Arial"/>
                <w:sz w:val="20"/>
                <w:szCs w:val="20"/>
                <w:lang w:val="fr-FR" w:eastAsia="zh-CN"/>
              </w:rPr>
              <w:t xml:space="preserve">4 ateliers de formation </w:t>
            </w:r>
            <w:r>
              <w:rPr>
                <w:rFonts w:cs="Arial"/>
                <w:sz w:val="20"/>
                <w:szCs w:val="20"/>
                <w:lang w:val="fr-FR" w:eastAsia="zh-CN"/>
              </w:rPr>
              <w:t xml:space="preserve">/ </w:t>
            </w:r>
            <w:r w:rsidRPr="00F80B65">
              <w:rPr>
                <w:rFonts w:cs="Arial"/>
                <w:sz w:val="20"/>
                <w:szCs w:val="20"/>
                <w:lang w:val="fr-FR" w:eastAsia="zh-CN"/>
              </w:rPr>
              <w:t xml:space="preserve">sensibilisation dans quatre </w:t>
            </w:r>
            <w:r>
              <w:rPr>
                <w:rFonts w:cs="Arial"/>
                <w:sz w:val="20"/>
                <w:szCs w:val="20"/>
                <w:lang w:val="fr-FR" w:eastAsia="zh-CN"/>
              </w:rPr>
              <w:t xml:space="preserve">conseils régionaux et touchant </w:t>
            </w:r>
            <w:r w:rsidRPr="00F80B65">
              <w:rPr>
                <w:rFonts w:cs="Arial"/>
                <w:sz w:val="20"/>
                <w:szCs w:val="20"/>
                <w:lang w:val="fr-FR" w:eastAsia="zh-CN"/>
              </w:rPr>
              <w:t>120 villageois</w:t>
            </w:r>
          </w:p>
          <w:p w:rsidR="00395DC9" w:rsidRDefault="0058382A" w:rsidP="0058382A">
            <w:pPr>
              <w:pStyle w:val="ListParagraph"/>
              <w:numPr>
                <w:ilvl w:val="0"/>
                <w:numId w:val="10"/>
              </w:numPr>
              <w:ind w:left="176" w:hanging="176"/>
              <w:rPr>
                <w:rFonts w:cs="Arial"/>
                <w:sz w:val="20"/>
                <w:szCs w:val="20"/>
                <w:lang w:val="fr-FR" w:eastAsia="zh-CN"/>
              </w:rPr>
            </w:pPr>
            <w:r>
              <w:rPr>
                <w:rFonts w:cs="Arial"/>
                <w:sz w:val="20"/>
                <w:szCs w:val="20"/>
                <w:lang w:val="fr-FR" w:eastAsia="zh-CN"/>
              </w:rPr>
              <w:t>Réalisé un a</w:t>
            </w:r>
            <w:r w:rsidRPr="0058382A">
              <w:rPr>
                <w:rFonts w:cs="Arial"/>
                <w:sz w:val="20"/>
                <w:szCs w:val="20"/>
                <w:lang w:val="fr-FR" w:eastAsia="zh-CN"/>
              </w:rPr>
              <w:t xml:space="preserve">telier de sensibilisation et de renforcement de capacités sur </w:t>
            </w:r>
            <w:r>
              <w:rPr>
                <w:rFonts w:cs="Arial"/>
                <w:sz w:val="20"/>
                <w:szCs w:val="20"/>
                <w:lang w:val="fr-FR" w:eastAsia="zh-CN"/>
              </w:rPr>
              <w:t xml:space="preserve">les </w:t>
            </w:r>
            <w:r w:rsidRPr="0058382A">
              <w:rPr>
                <w:rFonts w:cs="Arial"/>
                <w:sz w:val="20"/>
                <w:szCs w:val="20"/>
                <w:lang w:val="fr-FR" w:eastAsia="zh-CN"/>
              </w:rPr>
              <w:t xml:space="preserve">migrations, changements climatiques et environnement animé par un expert international de l’OIM et un consultant international, </w:t>
            </w:r>
            <w:r>
              <w:rPr>
                <w:rFonts w:cs="Arial"/>
                <w:sz w:val="20"/>
                <w:szCs w:val="20"/>
                <w:lang w:val="fr-FR" w:eastAsia="zh-CN"/>
              </w:rPr>
              <w:t>(</w:t>
            </w:r>
            <w:r w:rsidRPr="0058382A">
              <w:rPr>
                <w:rFonts w:cs="Arial"/>
                <w:sz w:val="20"/>
                <w:szCs w:val="20"/>
                <w:lang w:val="fr-FR" w:eastAsia="zh-CN"/>
              </w:rPr>
              <w:t>30 novembre au 02 décembre 2010 à Thiès</w:t>
            </w:r>
            <w:r>
              <w:rPr>
                <w:rFonts w:cs="Arial"/>
                <w:sz w:val="20"/>
                <w:szCs w:val="20"/>
                <w:lang w:val="fr-FR" w:eastAsia="zh-CN"/>
              </w:rPr>
              <w:t>) avec la participation d’</w:t>
            </w:r>
            <w:r w:rsidRPr="0058382A">
              <w:rPr>
                <w:rFonts w:cs="Arial"/>
                <w:sz w:val="20"/>
                <w:szCs w:val="20"/>
                <w:lang w:val="fr-FR" w:eastAsia="zh-CN"/>
              </w:rPr>
              <w:t>une quarantaine de participants incluant : les inspecteurs régionaux des Eaux et Forêts des 7 régions du PASEF, les directeurs des services régionaux d’</w:t>
            </w:r>
            <w:r w:rsidR="00CF7930">
              <w:rPr>
                <w:rFonts w:cs="Arial"/>
                <w:sz w:val="20"/>
                <w:szCs w:val="20"/>
                <w:lang w:val="fr-FR" w:eastAsia="zh-CN"/>
              </w:rPr>
              <w:t>aménagement du territoire</w:t>
            </w:r>
            <w:r w:rsidRPr="0058382A">
              <w:rPr>
                <w:rFonts w:cs="Arial"/>
                <w:sz w:val="20"/>
                <w:szCs w:val="20"/>
                <w:lang w:val="fr-FR" w:eastAsia="zh-CN"/>
              </w:rPr>
              <w:t>, les directeurs des agences régionales de développement (ARD), les représentants des conseils régionaux (élus locaux)</w:t>
            </w:r>
          </w:p>
          <w:p w:rsidR="00B2229D" w:rsidRPr="00302724" w:rsidRDefault="00395DC9" w:rsidP="00302724">
            <w:pPr>
              <w:pStyle w:val="ListParagraph"/>
              <w:numPr>
                <w:ilvl w:val="0"/>
                <w:numId w:val="10"/>
              </w:numPr>
              <w:ind w:left="176" w:hanging="176"/>
              <w:rPr>
                <w:rFonts w:cs="Arial"/>
                <w:sz w:val="20"/>
                <w:szCs w:val="20"/>
                <w:lang w:val="fr-FR" w:eastAsia="zh-CN"/>
              </w:rPr>
            </w:pPr>
            <w:r w:rsidRPr="00395DC9">
              <w:rPr>
                <w:rFonts w:cs="Arial"/>
                <w:sz w:val="20"/>
                <w:szCs w:val="20"/>
                <w:lang w:val="fr-FR" w:eastAsia="zh-CN"/>
              </w:rPr>
              <w:t>La formulation et la sélection des microprojets sont lancé</w:t>
            </w:r>
            <w:r w:rsidR="00302724">
              <w:rPr>
                <w:rFonts w:cs="Arial"/>
                <w:sz w:val="20"/>
                <w:szCs w:val="20"/>
                <w:lang w:val="fr-FR" w:eastAsia="zh-CN"/>
              </w:rPr>
              <w:t>e</w:t>
            </w:r>
            <w:r w:rsidRPr="00395DC9">
              <w:rPr>
                <w:rFonts w:cs="Arial"/>
                <w:sz w:val="20"/>
                <w:szCs w:val="20"/>
                <w:lang w:val="fr-FR" w:eastAsia="zh-CN"/>
              </w:rPr>
              <w:t>s sur quatre sites et le processus est en cours pour cinq autres sites</w:t>
            </w:r>
          </w:p>
        </w:tc>
      </w:tr>
      <w:tr w:rsidR="00B2229D" w:rsidRPr="004C3280">
        <w:trPr>
          <w:trHeight w:val="368"/>
        </w:trPr>
        <w:tc>
          <w:tcPr>
            <w:tcW w:w="13665" w:type="dxa"/>
            <w:gridSpan w:val="3"/>
            <w:shd w:val="clear" w:color="auto" w:fill="D9D9D9"/>
            <w:vAlign w:val="center"/>
          </w:tcPr>
          <w:p w:rsidR="00B2229D" w:rsidRPr="00285A9B" w:rsidRDefault="00B2229D" w:rsidP="00ED35A3">
            <w:pPr>
              <w:rPr>
                <w:rFonts w:cs="Arial"/>
                <w:b/>
                <w:sz w:val="20"/>
                <w:szCs w:val="20"/>
                <w:lang w:val="fr-FR"/>
              </w:rPr>
            </w:pPr>
            <w:r>
              <w:rPr>
                <w:rFonts w:cs="Arial"/>
                <w:b/>
                <w:sz w:val="20"/>
                <w:szCs w:val="20"/>
                <w:lang w:val="fr-FR"/>
              </w:rPr>
              <w:lastRenderedPageBreak/>
              <w:t>Effet 3</w:t>
            </w:r>
            <w:r w:rsidRPr="00285A9B">
              <w:rPr>
                <w:rFonts w:cs="Arial"/>
                <w:b/>
                <w:sz w:val="20"/>
                <w:szCs w:val="20"/>
                <w:lang w:val="fr-FR"/>
              </w:rPr>
              <w:t>: Assurer une gestion réussie des objectifs du projet</w:t>
            </w:r>
          </w:p>
        </w:tc>
      </w:tr>
      <w:tr w:rsidR="00B2229D" w:rsidRPr="004C3280">
        <w:trPr>
          <w:trHeight w:val="345"/>
        </w:trPr>
        <w:tc>
          <w:tcPr>
            <w:tcW w:w="1617" w:type="dxa"/>
          </w:tcPr>
          <w:p w:rsidR="00B2229D" w:rsidRPr="00285A9B" w:rsidRDefault="00B2229D" w:rsidP="00285A9B">
            <w:pPr>
              <w:tabs>
                <w:tab w:val="left" w:pos="567"/>
              </w:tabs>
              <w:textAlignment w:val="baseline"/>
              <w:rPr>
                <w:rFonts w:cs="Arial"/>
                <w:sz w:val="20"/>
                <w:szCs w:val="20"/>
                <w:lang w:val="fr-FR" w:eastAsia="zh-CN"/>
              </w:rPr>
            </w:pPr>
            <w:r>
              <w:rPr>
                <w:rFonts w:cs="Arial"/>
                <w:b/>
                <w:i/>
                <w:sz w:val="20"/>
                <w:szCs w:val="20"/>
                <w:lang w:val="fr-FR" w:eastAsia="zh-CN"/>
              </w:rPr>
              <w:t>Produit 3.1:</w:t>
            </w:r>
            <w:r w:rsidRPr="00285A9B">
              <w:rPr>
                <w:rFonts w:cs="Arial"/>
                <w:b/>
                <w:i/>
                <w:sz w:val="20"/>
                <w:szCs w:val="20"/>
                <w:lang w:val="fr-FR" w:eastAsia="zh-CN"/>
              </w:rPr>
              <w:t xml:space="preserve"> </w:t>
            </w:r>
            <w:r w:rsidRPr="00285A9B">
              <w:rPr>
                <w:rFonts w:cs="Arial"/>
                <w:sz w:val="20"/>
                <w:szCs w:val="20"/>
                <w:lang w:val="fr-FR" w:eastAsia="zh-CN"/>
              </w:rPr>
              <w:t>La gestion technique administrative est assurée</w:t>
            </w:r>
          </w:p>
        </w:tc>
        <w:tc>
          <w:tcPr>
            <w:tcW w:w="4677" w:type="dxa"/>
          </w:tcPr>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3.1.1. </w:t>
            </w:r>
            <w:r w:rsidRPr="001D2B9A">
              <w:rPr>
                <w:rFonts w:cs="Arial"/>
                <w:sz w:val="20"/>
                <w:szCs w:val="20"/>
                <w:lang w:val="fr-FR" w:eastAsia="zh-CN"/>
              </w:rPr>
              <w:t xml:space="preserve">Assurer le fonctionnement de l’Unité de Coordination </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3.1.2. </w:t>
            </w:r>
            <w:r w:rsidRPr="001D2B9A">
              <w:rPr>
                <w:rFonts w:cs="Arial"/>
                <w:sz w:val="20"/>
                <w:szCs w:val="20"/>
                <w:lang w:val="fr-FR" w:eastAsia="zh-CN"/>
              </w:rPr>
              <w:t>Mettre en place les cadres de concertation/Séminaire et Ateliers pour le processus de révision de la fiscalité forestière</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3.1.3. </w:t>
            </w:r>
            <w:r w:rsidRPr="001D2B9A">
              <w:rPr>
                <w:rFonts w:cs="Arial"/>
                <w:sz w:val="20"/>
                <w:szCs w:val="20"/>
                <w:lang w:val="fr-FR" w:eastAsia="zh-CN"/>
              </w:rPr>
              <w:t>Mettre en place un dispositif de S&amp;E des activités du projet</w:t>
            </w:r>
          </w:p>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3.1.4. </w:t>
            </w:r>
            <w:r w:rsidRPr="001D2B9A">
              <w:rPr>
                <w:rFonts w:cs="Arial"/>
                <w:sz w:val="20"/>
                <w:szCs w:val="20"/>
                <w:lang w:val="fr-FR" w:eastAsia="zh-CN"/>
              </w:rPr>
              <w:t xml:space="preserve">Elaborer et valider un manuel de procédures, administratives, financières et comptables </w:t>
            </w:r>
          </w:p>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3.1.5. </w:t>
            </w:r>
            <w:r w:rsidRPr="001D2B9A">
              <w:rPr>
                <w:rFonts w:cs="Arial"/>
                <w:sz w:val="20"/>
                <w:szCs w:val="20"/>
                <w:lang w:val="fr-FR" w:eastAsia="zh-CN"/>
              </w:rPr>
              <w:t>Organiser l’atelier d’élaboration du cadre logique</w:t>
            </w:r>
          </w:p>
          <w:p w:rsidR="00B2229D" w:rsidRPr="001D2B9A"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3.1.6. </w:t>
            </w:r>
            <w:r w:rsidRPr="001D2B9A">
              <w:rPr>
                <w:rFonts w:cs="Arial"/>
                <w:sz w:val="20"/>
                <w:szCs w:val="20"/>
                <w:lang w:val="fr-FR" w:eastAsia="zh-CN"/>
              </w:rPr>
              <w:t>Assurer la prise en charge de l’audit annuel</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3.1.7. </w:t>
            </w:r>
            <w:r w:rsidRPr="000751E4">
              <w:rPr>
                <w:rFonts w:cs="Arial"/>
                <w:sz w:val="20"/>
                <w:szCs w:val="20"/>
                <w:lang w:val="fr-FR" w:eastAsia="zh-CN"/>
              </w:rPr>
              <w:t>Assurer  la prise en charge de l’évaluation à mi-parcours et finale du projet</w:t>
            </w:r>
          </w:p>
          <w:p w:rsidR="00B2229D" w:rsidRPr="000751E4"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3.1.8. </w:t>
            </w:r>
            <w:r w:rsidRPr="000751E4">
              <w:rPr>
                <w:rFonts w:cs="Arial"/>
                <w:sz w:val="20"/>
                <w:szCs w:val="20"/>
                <w:lang w:val="fr-FR" w:eastAsia="zh-CN"/>
              </w:rPr>
              <w:t>Participer aux ateliers organisés dans le cadre de la modalité NEX</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3.1.9. </w:t>
            </w:r>
            <w:r w:rsidRPr="000751E4">
              <w:rPr>
                <w:rFonts w:cs="Arial"/>
                <w:sz w:val="20"/>
                <w:szCs w:val="20"/>
                <w:lang w:val="fr-FR" w:eastAsia="zh-CN"/>
              </w:rPr>
              <w:t>Organiser un atelier de planification annuel des activités du projet</w:t>
            </w:r>
          </w:p>
        </w:tc>
        <w:tc>
          <w:tcPr>
            <w:tcW w:w="7371" w:type="dxa"/>
          </w:tcPr>
          <w:p w:rsidR="00B2229D" w:rsidRPr="00B2229D" w:rsidRDefault="00B2229D" w:rsidP="00B2229D">
            <w:pPr>
              <w:pStyle w:val="ListParagraph"/>
              <w:numPr>
                <w:ilvl w:val="0"/>
                <w:numId w:val="10"/>
              </w:numPr>
              <w:ind w:left="176" w:hanging="176"/>
              <w:rPr>
                <w:rFonts w:cs="Arial"/>
                <w:sz w:val="20"/>
                <w:szCs w:val="20"/>
                <w:lang w:val="fr-FR"/>
              </w:rPr>
            </w:pPr>
            <w:r w:rsidRPr="00B2229D">
              <w:rPr>
                <w:rFonts w:cs="Arial"/>
                <w:sz w:val="20"/>
                <w:szCs w:val="20"/>
                <w:lang w:val="fr-FR"/>
              </w:rPr>
              <w:t xml:space="preserve">Gestion </w:t>
            </w:r>
            <w:r w:rsidR="007411E7">
              <w:rPr>
                <w:rFonts w:cs="Arial"/>
                <w:sz w:val="20"/>
                <w:szCs w:val="20"/>
                <w:lang w:val="fr-FR"/>
              </w:rPr>
              <w:t xml:space="preserve">du projet </w:t>
            </w:r>
            <w:r w:rsidRPr="00B2229D">
              <w:rPr>
                <w:rFonts w:cs="Arial"/>
                <w:sz w:val="20"/>
                <w:szCs w:val="20"/>
                <w:lang w:val="fr-FR"/>
              </w:rPr>
              <w:t xml:space="preserve">satisfaisante confirmée par un Audit </w:t>
            </w:r>
            <w:r w:rsidR="007411E7">
              <w:rPr>
                <w:rFonts w:cs="Arial"/>
                <w:sz w:val="20"/>
                <w:szCs w:val="20"/>
                <w:lang w:val="fr-FR"/>
              </w:rPr>
              <w:t>intervenu en début d’année 2010</w:t>
            </w:r>
            <w:r w:rsidRPr="00B2229D">
              <w:rPr>
                <w:rFonts w:cs="Arial"/>
                <w:sz w:val="20"/>
                <w:szCs w:val="20"/>
                <w:lang w:val="fr-FR"/>
              </w:rPr>
              <w:t xml:space="preserve"> </w:t>
            </w:r>
          </w:p>
          <w:p w:rsidR="00B2229D" w:rsidRPr="00B2229D" w:rsidRDefault="00B2229D" w:rsidP="00B2229D">
            <w:pPr>
              <w:pStyle w:val="ListParagraph"/>
              <w:numPr>
                <w:ilvl w:val="0"/>
                <w:numId w:val="10"/>
              </w:numPr>
              <w:ind w:left="176" w:hanging="176"/>
              <w:rPr>
                <w:rFonts w:cs="Arial"/>
                <w:sz w:val="20"/>
                <w:szCs w:val="20"/>
                <w:lang w:val="fr-FR"/>
              </w:rPr>
            </w:pPr>
            <w:r w:rsidRPr="00B2229D">
              <w:rPr>
                <w:rFonts w:cs="Arial"/>
                <w:sz w:val="20"/>
                <w:szCs w:val="20"/>
                <w:lang w:val="fr-FR"/>
              </w:rPr>
              <w:t>Validation du manuel de procédure et du</w:t>
            </w:r>
            <w:r w:rsidR="00592D2C">
              <w:rPr>
                <w:rFonts w:cs="Arial"/>
                <w:sz w:val="20"/>
                <w:szCs w:val="20"/>
                <w:lang w:val="fr-FR"/>
              </w:rPr>
              <w:t xml:space="preserve"> dispositif de suivi é</w:t>
            </w:r>
            <w:r>
              <w:rPr>
                <w:rFonts w:cs="Arial"/>
                <w:sz w:val="20"/>
                <w:szCs w:val="20"/>
                <w:lang w:val="fr-FR"/>
              </w:rPr>
              <w:t>valuation</w:t>
            </w:r>
          </w:p>
        </w:tc>
      </w:tr>
      <w:tr w:rsidR="00B2229D" w:rsidRPr="004C3280">
        <w:trPr>
          <w:trHeight w:val="345"/>
        </w:trPr>
        <w:tc>
          <w:tcPr>
            <w:tcW w:w="1617" w:type="dxa"/>
            <w:tcBorders>
              <w:bottom w:val="single" w:sz="4" w:space="0" w:color="auto"/>
            </w:tcBorders>
          </w:tcPr>
          <w:p w:rsidR="00B2229D" w:rsidRPr="00285A9B" w:rsidRDefault="00B2229D" w:rsidP="00C1633E">
            <w:pPr>
              <w:tabs>
                <w:tab w:val="left" w:pos="567"/>
              </w:tabs>
              <w:textAlignment w:val="baseline"/>
              <w:rPr>
                <w:rFonts w:cs="Arial"/>
                <w:sz w:val="20"/>
                <w:szCs w:val="20"/>
                <w:lang w:val="fr-FR" w:eastAsia="zh-CN"/>
              </w:rPr>
            </w:pPr>
            <w:r>
              <w:rPr>
                <w:rFonts w:cs="Arial"/>
                <w:b/>
                <w:i/>
                <w:sz w:val="20"/>
                <w:szCs w:val="20"/>
                <w:lang w:val="fr-FR" w:eastAsia="zh-CN"/>
              </w:rPr>
              <w:t>Produit 3.2 :</w:t>
            </w:r>
            <w:r w:rsidRPr="00285A9B">
              <w:rPr>
                <w:rFonts w:cs="Arial"/>
                <w:b/>
                <w:i/>
                <w:sz w:val="20"/>
                <w:szCs w:val="20"/>
                <w:lang w:val="fr-FR" w:eastAsia="zh-CN"/>
              </w:rPr>
              <w:t xml:space="preserve"> </w:t>
            </w:r>
            <w:r w:rsidRPr="00285A9B">
              <w:rPr>
                <w:rFonts w:cs="Arial"/>
                <w:sz w:val="20"/>
                <w:szCs w:val="20"/>
                <w:lang w:val="fr-FR" w:eastAsia="zh-CN"/>
              </w:rPr>
              <w:t>Un plan de communication est mis en œuvre</w:t>
            </w:r>
          </w:p>
        </w:tc>
        <w:tc>
          <w:tcPr>
            <w:tcW w:w="4677" w:type="dxa"/>
            <w:tcBorders>
              <w:bottom w:val="single" w:sz="4" w:space="0" w:color="auto"/>
            </w:tcBorders>
          </w:tcPr>
          <w:p w:rsidR="00B2229D" w:rsidRPr="000751E4"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3.2.1. </w:t>
            </w:r>
            <w:r w:rsidRPr="000751E4">
              <w:rPr>
                <w:rFonts w:cs="Arial"/>
                <w:sz w:val="20"/>
                <w:szCs w:val="20"/>
                <w:lang w:val="fr-FR" w:eastAsia="zh-CN"/>
              </w:rPr>
              <w:t>Organiser des séances d’information médiatisée sur les SEF, leur VET et leurs mécanismes de paiement (émissions radio, TV, etc.)</w:t>
            </w:r>
          </w:p>
          <w:p w:rsidR="00B2229D" w:rsidRPr="000751E4" w:rsidRDefault="00B2229D" w:rsidP="00181CBC">
            <w:pPr>
              <w:pStyle w:val="ListParagraph"/>
              <w:numPr>
                <w:ilvl w:val="0"/>
                <w:numId w:val="22"/>
              </w:numPr>
              <w:ind w:left="176" w:hanging="176"/>
              <w:rPr>
                <w:rFonts w:cs="Arial"/>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3.2.2. </w:t>
            </w:r>
            <w:r w:rsidRPr="000751E4">
              <w:rPr>
                <w:rFonts w:cs="Arial"/>
                <w:sz w:val="20"/>
                <w:szCs w:val="20"/>
                <w:lang w:val="fr-FR" w:eastAsia="zh-CN"/>
              </w:rPr>
              <w:t>Elaborer et diffuser des supports didactiques sur le PASEF</w:t>
            </w:r>
          </w:p>
          <w:p w:rsidR="00B2229D" w:rsidRPr="00847BAF" w:rsidRDefault="00B2229D" w:rsidP="00181CBC">
            <w:pPr>
              <w:pStyle w:val="ListParagraph"/>
              <w:numPr>
                <w:ilvl w:val="0"/>
                <w:numId w:val="22"/>
              </w:numPr>
              <w:ind w:left="176" w:hanging="176"/>
              <w:rPr>
                <w:rFonts w:cs="Arial"/>
                <w:b/>
                <w:i/>
                <w:sz w:val="20"/>
                <w:szCs w:val="20"/>
                <w:lang w:val="fr-FR" w:eastAsia="zh-CN"/>
              </w:rPr>
            </w:pPr>
            <w:r>
              <w:rPr>
                <w:rFonts w:cs="Arial"/>
                <w:b/>
                <w:i/>
                <w:sz w:val="20"/>
                <w:szCs w:val="20"/>
                <w:lang w:val="fr-FR" w:eastAsia="zh-CN"/>
              </w:rPr>
              <w:t xml:space="preserve">Act. </w:t>
            </w:r>
            <w:r w:rsidRPr="00847BAF">
              <w:rPr>
                <w:rFonts w:cs="Arial"/>
                <w:b/>
                <w:i/>
                <w:sz w:val="20"/>
                <w:szCs w:val="20"/>
                <w:lang w:val="fr-FR" w:eastAsia="zh-CN"/>
              </w:rPr>
              <w:t xml:space="preserve">3.2.3. </w:t>
            </w:r>
            <w:r w:rsidRPr="000751E4">
              <w:rPr>
                <w:rFonts w:cs="Arial"/>
                <w:sz w:val="20"/>
                <w:szCs w:val="20"/>
                <w:lang w:val="fr-FR" w:eastAsia="zh-CN"/>
              </w:rPr>
              <w:t>Vulgariser et partager les résultats des études, des ateliers, etc.</w:t>
            </w:r>
          </w:p>
        </w:tc>
        <w:tc>
          <w:tcPr>
            <w:tcW w:w="7371" w:type="dxa"/>
            <w:tcBorders>
              <w:bottom w:val="single" w:sz="4" w:space="0" w:color="auto"/>
            </w:tcBorders>
          </w:tcPr>
          <w:p w:rsidR="00302724" w:rsidRPr="00302724" w:rsidRDefault="00302724" w:rsidP="00302724">
            <w:pPr>
              <w:pStyle w:val="ListParagraph"/>
              <w:numPr>
                <w:ilvl w:val="0"/>
                <w:numId w:val="10"/>
              </w:numPr>
              <w:ind w:left="176" w:hanging="176"/>
              <w:rPr>
                <w:rFonts w:cs="Arial"/>
                <w:sz w:val="20"/>
                <w:szCs w:val="20"/>
                <w:lang w:val="fr-FR"/>
              </w:rPr>
            </w:pPr>
            <w:r>
              <w:rPr>
                <w:rFonts w:cs="Arial"/>
                <w:sz w:val="20"/>
                <w:szCs w:val="20"/>
                <w:lang w:val="fr-FR"/>
              </w:rPr>
              <w:t xml:space="preserve">Cinq </w:t>
            </w:r>
            <w:r w:rsidRPr="00302724">
              <w:rPr>
                <w:rFonts w:cs="Arial"/>
                <w:sz w:val="20"/>
                <w:szCs w:val="20"/>
                <w:lang w:val="fr-FR"/>
              </w:rPr>
              <w:t xml:space="preserve">réunions communautaires regroupant l’ensemble des élus locaux </w:t>
            </w:r>
            <w:r w:rsidR="00592D2C">
              <w:rPr>
                <w:rFonts w:cs="Arial"/>
                <w:sz w:val="20"/>
                <w:szCs w:val="20"/>
                <w:lang w:val="fr-FR"/>
              </w:rPr>
              <w:t xml:space="preserve">dans les </w:t>
            </w:r>
            <w:r w:rsidR="00592D2C" w:rsidRPr="00302724">
              <w:rPr>
                <w:rFonts w:cs="Arial"/>
                <w:sz w:val="20"/>
                <w:szCs w:val="20"/>
                <w:lang w:val="fr-FR"/>
              </w:rPr>
              <w:t xml:space="preserve">sites ciblés </w:t>
            </w:r>
            <w:r w:rsidRPr="00302724">
              <w:rPr>
                <w:rFonts w:cs="Arial"/>
                <w:sz w:val="20"/>
                <w:szCs w:val="20"/>
                <w:lang w:val="fr-FR"/>
              </w:rPr>
              <w:t xml:space="preserve">et leur population dont l’objectif consistait d’une part, à introduire le PASEF, d’autre part à recueillir la perception des villageois en ce qui concerne leur vision sur les concepts d’écosystèmes et les biens et services qu’ils procurent ; </w:t>
            </w:r>
          </w:p>
          <w:p w:rsidR="00302724" w:rsidRPr="00302724" w:rsidRDefault="00302724" w:rsidP="00302724">
            <w:pPr>
              <w:pStyle w:val="ListParagraph"/>
              <w:numPr>
                <w:ilvl w:val="0"/>
                <w:numId w:val="10"/>
              </w:numPr>
              <w:ind w:left="176" w:hanging="176"/>
              <w:rPr>
                <w:rFonts w:cs="Arial"/>
                <w:sz w:val="20"/>
                <w:szCs w:val="20"/>
                <w:lang w:val="fr-FR"/>
              </w:rPr>
            </w:pPr>
            <w:r>
              <w:rPr>
                <w:rFonts w:cs="Arial"/>
                <w:sz w:val="20"/>
                <w:szCs w:val="20"/>
                <w:lang w:val="fr-FR"/>
              </w:rPr>
              <w:t>Assuré</w:t>
            </w:r>
            <w:r w:rsidRPr="00302724">
              <w:rPr>
                <w:rFonts w:cs="Arial"/>
                <w:sz w:val="20"/>
                <w:szCs w:val="20"/>
                <w:lang w:val="fr-FR"/>
              </w:rPr>
              <w:t xml:space="preserve"> </w:t>
            </w:r>
            <w:r w:rsidR="00592D2C">
              <w:rPr>
                <w:rFonts w:cs="Arial"/>
                <w:sz w:val="20"/>
                <w:szCs w:val="20"/>
                <w:lang w:val="fr-FR"/>
              </w:rPr>
              <w:t xml:space="preserve">la </w:t>
            </w:r>
            <w:r w:rsidRPr="00302724">
              <w:rPr>
                <w:rFonts w:cs="Arial"/>
                <w:sz w:val="20"/>
                <w:szCs w:val="20"/>
                <w:lang w:val="fr-FR"/>
              </w:rPr>
              <w:t xml:space="preserve">diffusion </w:t>
            </w:r>
            <w:r w:rsidR="00592D2C">
              <w:rPr>
                <w:rFonts w:cs="Arial"/>
                <w:sz w:val="20"/>
                <w:szCs w:val="20"/>
                <w:lang w:val="fr-FR"/>
              </w:rPr>
              <w:t xml:space="preserve">et rediffusion de 14 émissions en </w:t>
            </w:r>
            <w:r w:rsidR="00592D2C" w:rsidRPr="00302724">
              <w:rPr>
                <w:rFonts w:cs="Arial"/>
                <w:sz w:val="20"/>
                <w:szCs w:val="20"/>
                <w:lang w:val="fr-FR"/>
              </w:rPr>
              <w:t xml:space="preserve">français et en langues locales </w:t>
            </w:r>
            <w:r w:rsidRPr="00302724">
              <w:rPr>
                <w:rFonts w:cs="Arial"/>
                <w:sz w:val="20"/>
                <w:szCs w:val="20"/>
                <w:lang w:val="fr-FR"/>
              </w:rPr>
              <w:t>à travers la RTS, Wal Fadji et les radios communautaires locales.</w:t>
            </w:r>
            <w:r w:rsidR="00592D2C">
              <w:rPr>
                <w:rFonts w:cs="Arial"/>
                <w:sz w:val="20"/>
                <w:szCs w:val="20"/>
                <w:lang w:val="fr-FR"/>
              </w:rPr>
              <w:t xml:space="preserve"> La télévision</w:t>
            </w:r>
            <w:r w:rsidRPr="00302724">
              <w:rPr>
                <w:rFonts w:cs="Arial"/>
                <w:sz w:val="20"/>
                <w:szCs w:val="20"/>
                <w:lang w:val="fr-FR"/>
              </w:rPr>
              <w:t xml:space="preserve"> privée Wal Fadji a </w:t>
            </w:r>
            <w:r w:rsidR="00592D2C">
              <w:rPr>
                <w:rFonts w:cs="Arial"/>
                <w:sz w:val="20"/>
                <w:szCs w:val="20"/>
                <w:lang w:val="fr-FR"/>
              </w:rPr>
              <w:t>re</w:t>
            </w:r>
            <w:r w:rsidRPr="00302724">
              <w:rPr>
                <w:rFonts w:cs="Arial"/>
                <w:sz w:val="20"/>
                <w:szCs w:val="20"/>
                <w:lang w:val="fr-FR"/>
              </w:rPr>
              <w:t>transmis les moments forts de cette activité.</w:t>
            </w:r>
          </w:p>
          <w:p w:rsidR="00302724" w:rsidRPr="00302724" w:rsidRDefault="00302724" w:rsidP="00302724">
            <w:pPr>
              <w:pStyle w:val="ListParagraph"/>
              <w:numPr>
                <w:ilvl w:val="0"/>
                <w:numId w:val="10"/>
              </w:numPr>
              <w:ind w:left="176" w:hanging="176"/>
              <w:rPr>
                <w:rFonts w:cs="Arial"/>
                <w:sz w:val="20"/>
                <w:szCs w:val="20"/>
                <w:lang w:val="fr-FR"/>
              </w:rPr>
            </w:pPr>
            <w:r w:rsidRPr="00302724">
              <w:rPr>
                <w:rFonts w:cs="Arial"/>
                <w:sz w:val="20"/>
                <w:szCs w:val="20"/>
                <w:lang w:val="fr-FR"/>
              </w:rPr>
              <w:t xml:space="preserve">Un  publireportage </w:t>
            </w:r>
            <w:r>
              <w:rPr>
                <w:rFonts w:cs="Arial"/>
                <w:sz w:val="20"/>
                <w:szCs w:val="20"/>
                <w:lang w:val="fr-FR"/>
              </w:rPr>
              <w:t xml:space="preserve">est en préparation : </w:t>
            </w:r>
            <w:r w:rsidRPr="00302724">
              <w:rPr>
                <w:rFonts w:cs="Arial"/>
                <w:sz w:val="20"/>
                <w:szCs w:val="20"/>
                <w:lang w:val="fr-FR"/>
              </w:rPr>
              <w:t>interview</w:t>
            </w:r>
            <w:r>
              <w:rPr>
                <w:rFonts w:cs="Arial"/>
                <w:sz w:val="20"/>
                <w:szCs w:val="20"/>
                <w:lang w:val="fr-FR"/>
              </w:rPr>
              <w:t>s réalisé</w:t>
            </w:r>
            <w:r w:rsidRPr="00302724">
              <w:rPr>
                <w:rFonts w:cs="Arial"/>
                <w:sz w:val="20"/>
                <w:szCs w:val="20"/>
                <w:lang w:val="fr-FR"/>
              </w:rPr>
              <w:t xml:space="preserve"> </w:t>
            </w:r>
          </w:p>
          <w:p w:rsidR="00302724" w:rsidRPr="00302724" w:rsidRDefault="00302724" w:rsidP="00302724">
            <w:pPr>
              <w:pStyle w:val="ListParagraph"/>
              <w:numPr>
                <w:ilvl w:val="0"/>
                <w:numId w:val="10"/>
              </w:numPr>
              <w:ind w:left="176" w:hanging="176"/>
              <w:rPr>
                <w:rFonts w:cs="Arial"/>
                <w:sz w:val="20"/>
                <w:szCs w:val="20"/>
                <w:lang w:val="fr-FR"/>
              </w:rPr>
            </w:pPr>
            <w:r w:rsidRPr="00302724">
              <w:rPr>
                <w:rFonts w:cs="Arial"/>
                <w:sz w:val="20"/>
                <w:szCs w:val="20"/>
                <w:lang w:val="fr-FR"/>
              </w:rPr>
              <w:t>2</w:t>
            </w:r>
            <w:r>
              <w:rPr>
                <w:rFonts w:cs="Arial"/>
                <w:sz w:val="20"/>
                <w:szCs w:val="20"/>
                <w:lang w:val="fr-FR"/>
              </w:rPr>
              <w:t xml:space="preserve">,000 exemplaires d’actes </w:t>
            </w:r>
            <w:r w:rsidRPr="00302724">
              <w:rPr>
                <w:rFonts w:cs="Arial"/>
                <w:sz w:val="20"/>
                <w:szCs w:val="20"/>
                <w:lang w:val="fr-FR"/>
              </w:rPr>
              <w:t>d’information sur les SEF</w:t>
            </w:r>
            <w:r>
              <w:rPr>
                <w:rFonts w:cs="Arial"/>
                <w:sz w:val="20"/>
                <w:szCs w:val="20"/>
                <w:lang w:val="fr-FR"/>
              </w:rPr>
              <w:t xml:space="preserve"> diffusés</w:t>
            </w:r>
          </w:p>
          <w:p w:rsidR="00302724" w:rsidRPr="00302724" w:rsidRDefault="00302724" w:rsidP="00302724">
            <w:pPr>
              <w:pStyle w:val="ListParagraph"/>
              <w:numPr>
                <w:ilvl w:val="0"/>
                <w:numId w:val="10"/>
              </w:numPr>
              <w:ind w:left="176" w:hanging="176"/>
              <w:rPr>
                <w:rFonts w:cs="Arial"/>
                <w:sz w:val="20"/>
                <w:szCs w:val="20"/>
                <w:lang w:val="fr-FR"/>
              </w:rPr>
            </w:pPr>
            <w:r w:rsidRPr="00302724">
              <w:rPr>
                <w:rFonts w:cs="Arial"/>
                <w:sz w:val="20"/>
                <w:szCs w:val="20"/>
                <w:lang w:val="fr-FR"/>
              </w:rPr>
              <w:t>1</w:t>
            </w:r>
            <w:r>
              <w:rPr>
                <w:rFonts w:cs="Arial"/>
                <w:sz w:val="20"/>
                <w:szCs w:val="20"/>
                <w:lang w:val="fr-FR"/>
              </w:rPr>
              <w:t>,</w:t>
            </w:r>
            <w:r w:rsidRPr="00302724">
              <w:rPr>
                <w:rFonts w:cs="Arial"/>
                <w:sz w:val="20"/>
                <w:szCs w:val="20"/>
                <w:lang w:val="fr-FR"/>
              </w:rPr>
              <w:t xml:space="preserve">500 exemplaires d’actes </w:t>
            </w:r>
            <w:r>
              <w:rPr>
                <w:rFonts w:cs="Arial"/>
                <w:sz w:val="20"/>
                <w:szCs w:val="20"/>
                <w:lang w:val="fr-FR"/>
              </w:rPr>
              <w:t>d’</w:t>
            </w:r>
            <w:r w:rsidRPr="00302724">
              <w:rPr>
                <w:rFonts w:cs="Arial"/>
                <w:sz w:val="20"/>
                <w:szCs w:val="20"/>
                <w:lang w:val="fr-FR"/>
              </w:rPr>
              <w:t xml:space="preserve">information sur la fiscalité </w:t>
            </w:r>
            <w:r>
              <w:rPr>
                <w:rFonts w:cs="Arial"/>
                <w:sz w:val="20"/>
                <w:szCs w:val="20"/>
                <w:lang w:val="fr-FR"/>
              </w:rPr>
              <w:t>diffusés</w:t>
            </w:r>
          </w:p>
          <w:p w:rsidR="00302724" w:rsidRPr="00302724" w:rsidRDefault="00302724" w:rsidP="00302724">
            <w:pPr>
              <w:pStyle w:val="ListParagraph"/>
              <w:numPr>
                <w:ilvl w:val="0"/>
                <w:numId w:val="10"/>
              </w:numPr>
              <w:ind w:left="176" w:hanging="176"/>
              <w:rPr>
                <w:rFonts w:cs="Arial"/>
                <w:sz w:val="20"/>
                <w:szCs w:val="20"/>
                <w:lang w:val="fr-FR"/>
              </w:rPr>
            </w:pPr>
            <w:r w:rsidRPr="00302724">
              <w:rPr>
                <w:rFonts w:cs="Arial"/>
                <w:sz w:val="20"/>
                <w:szCs w:val="20"/>
                <w:lang w:val="fr-FR"/>
              </w:rPr>
              <w:t xml:space="preserve">Les méthodes d’approche et les mécanismes de paiement des services des écosystèmes sont partagés avec les </w:t>
            </w:r>
            <w:r>
              <w:rPr>
                <w:rFonts w:cs="Arial"/>
                <w:sz w:val="20"/>
                <w:szCs w:val="20"/>
                <w:lang w:val="fr-FR"/>
              </w:rPr>
              <w:t>acteurs régionaux en quatre pha</w:t>
            </w:r>
            <w:r w:rsidRPr="00302724">
              <w:rPr>
                <w:rFonts w:cs="Arial"/>
                <w:sz w:val="20"/>
                <w:szCs w:val="20"/>
                <w:lang w:val="fr-FR"/>
              </w:rPr>
              <w:t>se</w:t>
            </w:r>
            <w:r>
              <w:rPr>
                <w:rFonts w:cs="Arial"/>
                <w:sz w:val="20"/>
                <w:szCs w:val="20"/>
                <w:lang w:val="fr-FR"/>
              </w:rPr>
              <w:t>s</w:t>
            </w:r>
            <w:r w:rsidRPr="00302724">
              <w:rPr>
                <w:rFonts w:cs="Arial"/>
                <w:sz w:val="20"/>
                <w:szCs w:val="20"/>
                <w:lang w:val="fr-FR"/>
              </w:rPr>
              <w:t xml:space="preserve">: </w:t>
            </w:r>
          </w:p>
          <w:p w:rsidR="00302724" w:rsidRPr="00302724" w:rsidRDefault="00592D2C" w:rsidP="00302724">
            <w:pPr>
              <w:pStyle w:val="ListParagraph"/>
              <w:numPr>
                <w:ilvl w:val="1"/>
                <w:numId w:val="10"/>
              </w:numPr>
              <w:ind w:left="652" w:hanging="220"/>
              <w:rPr>
                <w:rFonts w:cs="Arial"/>
                <w:sz w:val="20"/>
                <w:szCs w:val="20"/>
                <w:lang w:val="fr-FR" w:eastAsia="zh-CN"/>
              </w:rPr>
            </w:pPr>
            <w:r>
              <w:rPr>
                <w:rFonts w:cs="Arial"/>
                <w:sz w:val="20"/>
                <w:szCs w:val="20"/>
                <w:lang w:val="fr-FR" w:eastAsia="zh-CN"/>
              </w:rPr>
              <w:t>U</w:t>
            </w:r>
            <w:r w:rsidR="00302724" w:rsidRPr="00302724">
              <w:rPr>
                <w:rFonts w:cs="Arial"/>
                <w:sz w:val="20"/>
                <w:szCs w:val="20"/>
                <w:lang w:val="fr-FR" w:eastAsia="zh-CN"/>
              </w:rPr>
              <w:t xml:space="preserve">ne séance de restitution des résultats de la consultation sur « </w:t>
            </w:r>
            <w:r w:rsidR="00302724" w:rsidRPr="00592D2C">
              <w:rPr>
                <w:rFonts w:cs="Arial"/>
                <w:i/>
                <w:sz w:val="20"/>
                <w:szCs w:val="20"/>
                <w:lang w:val="fr-FR" w:eastAsia="zh-CN"/>
              </w:rPr>
              <w:t>l’étude documentaire sur des exemples de mécanismes de paiement des services des écosystèmes forestiers dans le monde</w:t>
            </w:r>
            <w:r w:rsidR="00302724" w:rsidRPr="00302724">
              <w:rPr>
                <w:rFonts w:cs="Arial"/>
                <w:sz w:val="20"/>
                <w:szCs w:val="20"/>
                <w:lang w:val="fr-FR" w:eastAsia="zh-CN"/>
              </w:rPr>
              <w:t xml:space="preserve"> » ;</w:t>
            </w:r>
          </w:p>
          <w:p w:rsidR="00302724" w:rsidRPr="00302724" w:rsidRDefault="00592D2C" w:rsidP="00302724">
            <w:pPr>
              <w:pStyle w:val="ListParagraph"/>
              <w:numPr>
                <w:ilvl w:val="1"/>
                <w:numId w:val="10"/>
              </w:numPr>
              <w:ind w:left="652" w:hanging="220"/>
              <w:rPr>
                <w:rFonts w:cs="Arial"/>
                <w:sz w:val="20"/>
                <w:szCs w:val="20"/>
                <w:lang w:val="fr-FR" w:eastAsia="zh-CN"/>
              </w:rPr>
            </w:pPr>
            <w:r>
              <w:rPr>
                <w:rFonts w:cs="Arial"/>
                <w:sz w:val="20"/>
                <w:szCs w:val="20"/>
                <w:lang w:val="fr-FR" w:eastAsia="zh-CN"/>
              </w:rPr>
              <w:t xml:space="preserve">Une </w:t>
            </w:r>
            <w:r w:rsidR="00302724" w:rsidRPr="00302724">
              <w:rPr>
                <w:rFonts w:cs="Arial"/>
                <w:sz w:val="20"/>
                <w:szCs w:val="20"/>
                <w:lang w:val="fr-FR" w:eastAsia="zh-CN"/>
              </w:rPr>
              <w:t xml:space="preserve">séance de formation et de sensibilisation sur les concepts d’écosystème et des </w:t>
            </w:r>
            <w:r w:rsidR="00302724" w:rsidRPr="00302724">
              <w:rPr>
                <w:rFonts w:cs="Arial"/>
                <w:sz w:val="20"/>
                <w:szCs w:val="20"/>
                <w:lang w:val="fr-FR" w:eastAsia="zh-CN"/>
              </w:rPr>
              <w:lastRenderedPageBreak/>
              <w:t>services des écosystèmes de mangrove ;</w:t>
            </w:r>
          </w:p>
          <w:p w:rsidR="00302724" w:rsidRPr="00302724" w:rsidRDefault="00592D2C" w:rsidP="00302724">
            <w:pPr>
              <w:pStyle w:val="ListParagraph"/>
              <w:numPr>
                <w:ilvl w:val="1"/>
                <w:numId w:val="10"/>
              </w:numPr>
              <w:ind w:left="652" w:hanging="220"/>
              <w:rPr>
                <w:rFonts w:cs="Arial"/>
                <w:sz w:val="20"/>
                <w:szCs w:val="20"/>
                <w:lang w:val="fr-FR" w:eastAsia="zh-CN"/>
              </w:rPr>
            </w:pPr>
            <w:r>
              <w:rPr>
                <w:rFonts w:cs="Arial"/>
                <w:sz w:val="20"/>
                <w:szCs w:val="20"/>
                <w:lang w:val="fr-FR" w:eastAsia="zh-CN"/>
              </w:rPr>
              <w:t xml:space="preserve">Une </w:t>
            </w:r>
            <w:r w:rsidR="00302724" w:rsidRPr="00302724">
              <w:rPr>
                <w:rFonts w:cs="Arial"/>
                <w:sz w:val="20"/>
                <w:szCs w:val="20"/>
                <w:lang w:val="fr-FR" w:eastAsia="zh-CN"/>
              </w:rPr>
              <w:t>séance de formation et de sensibilisation sur les concepts de paiement des services des écosystèmes forestiers intégrant la faune ;</w:t>
            </w:r>
          </w:p>
          <w:p w:rsidR="00B2229D" w:rsidRPr="00302724" w:rsidRDefault="00592D2C" w:rsidP="00592D2C">
            <w:pPr>
              <w:pStyle w:val="ListParagraph"/>
              <w:numPr>
                <w:ilvl w:val="1"/>
                <w:numId w:val="10"/>
              </w:numPr>
              <w:ind w:left="652" w:hanging="220"/>
              <w:rPr>
                <w:rFonts w:cs="Arial"/>
                <w:sz w:val="20"/>
                <w:szCs w:val="20"/>
                <w:lang w:val="fr-FR"/>
              </w:rPr>
            </w:pPr>
            <w:r>
              <w:rPr>
                <w:rFonts w:cs="Arial"/>
                <w:sz w:val="20"/>
                <w:szCs w:val="20"/>
                <w:lang w:val="fr-FR" w:eastAsia="zh-CN"/>
              </w:rPr>
              <w:t xml:space="preserve">Une </w:t>
            </w:r>
            <w:r w:rsidR="00302724" w:rsidRPr="00302724">
              <w:rPr>
                <w:rFonts w:cs="Arial"/>
                <w:sz w:val="20"/>
                <w:szCs w:val="20"/>
                <w:lang w:val="fr-FR" w:eastAsia="zh-CN"/>
              </w:rPr>
              <w:t xml:space="preserve">séance de formation sur la fiscalité forestière dans le </w:t>
            </w:r>
            <w:r w:rsidR="00302724">
              <w:rPr>
                <w:rFonts w:cs="Arial"/>
                <w:sz w:val="20"/>
                <w:szCs w:val="20"/>
                <w:lang w:val="fr-FR" w:eastAsia="zh-CN"/>
              </w:rPr>
              <w:t>contexte de la décentralisation</w:t>
            </w:r>
          </w:p>
        </w:tc>
      </w:tr>
    </w:tbl>
    <w:p w:rsidR="0017355E" w:rsidRPr="00F010A6" w:rsidRDefault="0017355E" w:rsidP="00681CA1">
      <w:pPr>
        <w:rPr>
          <w:rFonts w:ascii="Myriad-Bold" w:hAnsi="Myriad-Bold" w:cs="Myriad-Bold"/>
          <w:bCs/>
          <w:color w:val="004DFB"/>
          <w:lang w:val="fr-FR"/>
        </w:rPr>
        <w:sectPr w:rsidR="0017355E" w:rsidRPr="00F010A6">
          <w:pgSz w:w="15840" w:h="12240" w:orient="landscape"/>
          <w:pgMar w:top="1134" w:right="1134" w:bottom="1134" w:left="1134" w:header="1134" w:footer="816" w:gutter="0"/>
          <w:cols w:space="720"/>
          <w:noEndnote/>
        </w:sectPr>
      </w:pPr>
    </w:p>
    <w:p w:rsidR="00A13404" w:rsidRPr="00F010A6" w:rsidRDefault="007378CE" w:rsidP="00E90B79">
      <w:pPr>
        <w:pStyle w:val="Heading3"/>
        <w:jc w:val="both"/>
        <w:rPr>
          <w:lang w:val="fr-FR"/>
        </w:rPr>
      </w:pPr>
      <w:r w:rsidRPr="00F010A6">
        <w:rPr>
          <w:lang w:val="fr-FR"/>
        </w:rPr>
        <w:lastRenderedPageBreak/>
        <w:t xml:space="preserve"> </w:t>
      </w:r>
      <w:bookmarkStart w:id="33" w:name="_Toc154411534"/>
      <w:r w:rsidR="00C000C2" w:rsidRPr="00F010A6">
        <w:rPr>
          <w:lang w:val="fr-FR"/>
        </w:rPr>
        <w:t>Contribution</w:t>
      </w:r>
      <w:r w:rsidR="00C25AC3" w:rsidRPr="00F010A6">
        <w:rPr>
          <w:lang w:val="fr-FR"/>
        </w:rPr>
        <w:t xml:space="preserve"> au Développement des Capacités</w:t>
      </w:r>
      <w:bookmarkEnd w:id="33"/>
    </w:p>
    <w:p w:rsidR="00D65B40" w:rsidRDefault="0074125E" w:rsidP="00085B4E">
      <w:pPr>
        <w:pStyle w:val="ListParagraph"/>
        <w:numPr>
          <w:ilvl w:val="0"/>
          <w:numId w:val="9"/>
        </w:numPr>
        <w:jc w:val="both"/>
        <w:rPr>
          <w:sz w:val="22"/>
          <w:lang w:val="fr-FR"/>
        </w:rPr>
      </w:pPr>
      <w:r>
        <w:rPr>
          <w:sz w:val="22"/>
          <w:lang w:val="fr-FR"/>
        </w:rPr>
        <w:t xml:space="preserve">Le développement des capacités des acteurs principaux fait parti intégral du design du projet conjoint. </w:t>
      </w:r>
      <w:r w:rsidR="008860D1">
        <w:rPr>
          <w:sz w:val="22"/>
          <w:lang w:val="fr-FR"/>
        </w:rPr>
        <w:t>L’Evaluateur a noté que les révisions du cadre logique (</w:t>
      </w:r>
      <w:r w:rsidR="008860D1" w:rsidRPr="008860D1">
        <w:rPr>
          <w:i/>
          <w:sz w:val="22"/>
          <w:lang w:val="fr-FR"/>
        </w:rPr>
        <w:t>voir section 4.1.6</w:t>
      </w:r>
      <w:r w:rsidR="008860D1">
        <w:rPr>
          <w:sz w:val="22"/>
          <w:lang w:val="fr-FR"/>
        </w:rPr>
        <w:t xml:space="preserve">) ont consisté entre autre à intégrer </w:t>
      </w:r>
      <w:r w:rsidR="00D65B40">
        <w:rPr>
          <w:sz w:val="22"/>
          <w:lang w:val="fr-FR"/>
        </w:rPr>
        <w:t xml:space="preserve">et à préciser le besoin de renforcer les capacités des parties prenantes. Le cadre logique initial avait l’Effet #3 qui était focalisé exclusivement sur l’appropriation de la réforme fiscale forestière par les parties prenantes autre que le gouvernement. Cette Effet a été annulé et les résultats attendus ont été intégré dans les Effets #1 et #2 </w:t>
      </w:r>
      <w:r w:rsidR="004E6502">
        <w:rPr>
          <w:sz w:val="22"/>
          <w:lang w:val="fr-FR"/>
        </w:rPr>
        <w:t xml:space="preserve">du cadre logique révisé </w:t>
      </w:r>
      <w:r w:rsidR="00D65B40">
        <w:rPr>
          <w:sz w:val="22"/>
          <w:lang w:val="fr-FR"/>
        </w:rPr>
        <w:t>sous les produits « </w:t>
      </w:r>
      <w:r w:rsidR="00D65B40" w:rsidRPr="00D65B40">
        <w:rPr>
          <w:i/>
          <w:sz w:val="22"/>
          <w:lang w:val="fr-FR"/>
        </w:rPr>
        <w:t>renforcement des capacités des parties prenantes sur la connaissance des SEF est réalisé </w:t>
      </w:r>
      <w:r w:rsidR="00D65B40">
        <w:rPr>
          <w:sz w:val="22"/>
          <w:lang w:val="fr-FR"/>
        </w:rPr>
        <w:t>»</w:t>
      </w:r>
      <w:r w:rsidR="004E6502">
        <w:rPr>
          <w:sz w:val="22"/>
          <w:lang w:val="fr-FR"/>
        </w:rPr>
        <w:t xml:space="preserve"> (produit 1.3 et 2.4)</w:t>
      </w:r>
      <w:r w:rsidR="00D65B40">
        <w:rPr>
          <w:sz w:val="22"/>
          <w:lang w:val="fr-FR"/>
        </w:rPr>
        <w:t xml:space="preserve">.  </w:t>
      </w:r>
    </w:p>
    <w:p w:rsidR="00D65B40" w:rsidRDefault="00D65B40" w:rsidP="00D65B40">
      <w:pPr>
        <w:pStyle w:val="ListParagraph"/>
        <w:ind w:left="0"/>
        <w:jc w:val="both"/>
        <w:rPr>
          <w:sz w:val="22"/>
          <w:lang w:val="fr-FR"/>
        </w:rPr>
      </w:pPr>
    </w:p>
    <w:p w:rsidR="00D65B40" w:rsidRDefault="00D65B40" w:rsidP="00085B4E">
      <w:pPr>
        <w:pStyle w:val="ListParagraph"/>
        <w:numPr>
          <w:ilvl w:val="0"/>
          <w:numId w:val="9"/>
        </w:numPr>
        <w:jc w:val="both"/>
        <w:rPr>
          <w:sz w:val="22"/>
          <w:lang w:val="fr-FR"/>
        </w:rPr>
      </w:pPr>
      <w:r>
        <w:rPr>
          <w:sz w:val="22"/>
          <w:lang w:val="fr-FR"/>
        </w:rPr>
        <w:t>Toutefois, il est aussi noté que le document de projet fournit très peu de lignes directrices pour développer ces capacités. Aucune stratégie n’est présentée, malgré l’importance du développement des capacités pour l’impac</w:t>
      </w:r>
      <w:r w:rsidR="00245F5D">
        <w:rPr>
          <w:sz w:val="22"/>
          <w:lang w:val="fr-FR"/>
        </w:rPr>
        <w:t>t</w:t>
      </w:r>
      <w:r w:rsidR="00F0049E">
        <w:rPr>
          <w:sz w:val="22"/>
          <w:lang w:val="fr-FR"/>
        </w:rPr>
        <w:t xml:space="preserve"> à</w:t>
      </w:r>
      <w:r w:rsidR="00245F5D">
        <w:rPr>
          <w:sz w:val="22"/>
          <w:lang w:val="fr-FR"/>
        </w:rPr>
        <w:t xml:space="preserve"> long terme du projet conjoint</w:t>
      </w:r>
      <w:r w:rsidR="00245F5D" w:rsidRPr="00245F5D">
        <w:rPr>
          <w:rStyle w:val="FootnoteReference"/>
          <w:sz w:val="22"/>
          <w:vertAlign w:val="superscript"/>
          <w:lang w:val="fr-FR"/>
        </w:rPr>
        <w:footnoteReference w:id="6"/>
      </w:r>
      <w:r w:rsidR="00680FBE">
        <w:rPr>
          <w:sz w:val="22"/>
          <w:lang w:val="fr-FR"/>
        </w:rPr>
        <w:t xml:space="preserve">. </w:t>
      </w:r>
    </w:p>
    <w:p w:rsidR="00D65B40" w:rsidRPr="00D65B40" w:rsidRDefault="00D65B40" w:rsidP="00D65B40">
      <w:pPr>
        <w:jc w:val="both"/>
        <w:rPr>
          <w:sz w:val="22"/>
          <w:lang w:val="fr-FR"/>
        </w:rPr>
      </w:pPr>
    </w:p>
    <w:p w:rsidR="009B7DAC" w:rsidRPr="004E6502" w:rsidRDefault="00D65B40" w:rsidP="009B7DAC">
      <w:pPr>
        <w:pStyle w:val="ListParagraph"/>
        <w:numPr>
          <w:ilvl w:val="0"/>
          <w:numId w:val="9"/>
        </w:numPr>
        <w:jc w:val="both"/>
        <w:rPr>
          <w:sz w:val="22"/>
          <w:lang w:val="fr-FR"/>
        </w:rPr>
      </w:pPr>
      <w:r>
        <w:rPr>
          <w:sz w:val="22"/>
          <w:lang w:val="fr-FR"/>
        </w:rPr>
        <w:t>Globalement il est maintenant bien reconnu que la capacité réfère à l’habilité global d’un système de fonctionner et d’être durable</w:t>
      </w:r>
      <w:r w:rsidR="00CA227C" w:rsidRPr="00E535ED">
        <w:rPr>
          <w:rStyle w:val="FootnoteReference"/>
          <w:bCs/>
          <w:szCs w:val="22"/>
          <w:vertAlign w:val="superscript"/>
        </w:rPr>
        <w:footnoteReference w:id="7"/>
      </w:r>
      <w:r>
        <w:rPr>
          <w:sz w:val="22"/>
          <w:lang w:val="fr-FR"/>
        </w:rPr>
        <w:t xml:space="preserve">. </w:t>
      </w:r>
      <w:r w:rsidR="009B7DAC">
        <w:rPr>
          <w:sz w:val="22"/>
          <w:lang w:val="fr-FR"/>
        </w:rPr>
        <w:t>Le développement des capacités comprend l’acquisition de compétences et de connaissance pour les personnes concernées ; l’amélioration des structures organisationnelles, mécanismes et procédures ; et finalement le renforcement d’un environnement porteur avec des politiques et des lois adéquates. La capacité est la somme d’une série de conditions, d’avoirs intangibles et des relations qui font pa</w:t>
      </w:r>
      <w:r w:rsidR="004E6502">
        <w:rPr>
          <w:sz w:val="22"/>
          <w:lang w:val="fr-FR"/>
        </w:rPr>
        <w:t>rtis d’une organisation ou d’un</w:t>
      </w:r>
      <w:r w:rsidR="009B7DAC">
        <w:rPr>
          <w:sz w:val="22"/>
          <w:lang w:val="fr-FR"/>
        </w:rPr>
        <w:t xml:space="preserve"> système et qui est distribuée à différents niveaux :</w:t>
      </w:r>
    </w:p>
    <w:p w:rsidR="009B7DAC" w:rsidRPr="004E6502" w:rsidRDefault="009B7DAC" w:rsidP="00181CBC">
      <w:pPr>
        <w:widowControl/>
        <w:numPr>
          <w:ilvl w:val="3"/>
          <w:numId w:val="47"/>
        </w:numPr>
        <w:tabs>
          <w:tab w:val="left" w:pos="-720"/>
          <w:tab w:val="left" w:pos="1134"/>
        </w:tabs>
        <w:ind w:left="1134" w:hanging="567"/>
        <w:jc w:val="both"/>
        <w:rPr>
          <w:sz w:val="22"/>
          <w:szCs w:val="22"/>
          <w:lang w:val="fr-FR"/>
        </w:rPr>
      </w:pPr>
      <w:r w:rsidRPr="004E6502">
        <w:rPr>
          <w:sz w:val="22"/>
          <w:szCs w:val="22"/>
          <w:lang w:val="fr-FR"/>
        </w:rPr>
        <w:t xml:space="preserve">Les personnes ont des compétences individuelles et des attributs qui </w:t>
      </w:r>
      <w:r w:rsidR="004E6502" w:rsidRPr="004E6502">
        <w:rPr>
          <w:sz w:val="22"/>
          <w:szCs w:val="22"/>
          <w:lang w:val="fr-FR"/>
        </w:rPr>
        <w:t>contribuent</w:t>
      </w:r>
      <w:r w:rsidRPr="004E6502">
        <w:rPr>
          <w:sz w:val="22"/>
          <w:szCs w:val="22"/>
          <w:lang w:val="fr-FR"/>
        </w:rPr>
        <w:t xml:space="preserve"> à la performance du système ;</w:t>
      </w:r>
    </w:p>
    <w:p w:rsidR="00085B4E" w:rsidRPr="004E6502" w:rsidRDefault="004E6502"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Les organisations et le système ont une large collection d’attributs, de compétences et d’expertise appelé capacités qui peuvent être technique (par exemple analyse de politiques, évaluation des ressources naturelles, gestion des ressources financières,</w:t>
      </w:r>
      <w:r w:rsidR="00245F5D">
        <w:rPr>
          <w:sz w:val="22"/>
          <w:szCs w:val="22"/>
          <w:lang w:val="fr-FR"/>
        </w:rPr>
        <w:t xml:space="preserve"> etc.) et socio</w:t>
      </w:r>
      <w:r>
        <w:rPr>
          <w:sz w:val="22"/>
          <w:szCs w:val="22"/>
          <w:lang w:val="fr-FR"/>
        </w:rPr>
        <w:t xml:space="preserve">-relationnel (par exemple mobilisation et engagement des acteurs pour collaborer et atteindre un objectif partagé traversant les limites organisationnelles, créant une identité collective et gérant les tensions entre collaboration et compétition) </w:t>
      </w:r>
    </w:p>
    <w:p w:rsidR="004E6502" w:rsidRDefault="004E6502" w:rsidP="00E90B79">
      <w:pPr>
        <w:pStyle w:val="ListParagraph"/>
        <w:ind w:left="0"/>
        <w:jc w:val="both"/>
        <w:rPr>
          <w:sz w:val="22"/>
          <w:lang w:val="fr-FR"/>
        </w:rPr>
      </w:pPr>
    </w:p>
    <w:p w:rsidR="00680FBE" w:rsidRDefault="004E6502" w:rsidP="00E90B79">
      <w:pPr>
        <w:pStyle w:val="ListParagraph"/>
        <w:numPr>
          <w:ilvl w:val="0"/>
          <w:numId w:val="9"/>
        </w:numPr>
        <w:jc w:val="both"/>
        <w:rPr>
          <w:sz w:val="22"/>
          <w:lang w:val="fr-FR"/>
        </w:rPr>
      </w:pPr>
      <w:r>
        <w:rPr>
          <w:sz w:val="22"/>
          <w:lang w:val="fr-FR"/>
        </w:rPr>
        <w:t>Des efforts pour développer les capacités des acteurs sont fait par le PASEF</w:t>
      </w:r>
      <w:r w:rsidR="00680FBE">
        <w:rPr>
          <w:sz w:val="22"/>
          <w:lang w:val="fr-FR"/>
        </w:rPr>
        <w:t>. Toutefois ces efforts se concentrent particulièrement sur les personnes impliquées (acteur</w:t>
      </w:r>
      <w:r w:rsidR="00F0049E">
        <w:rPr>
          <w:sz w:val="22"/>
          <w:lang w:val="fr-FR"/>
        </w:rPr>
        <w:t>s</w:t>
      </w:r>
      <w:r w:rsidR="00680FBE">
        <w:rPr>
          <w:sz w:val="22"/>
          <w:lang w:val="fr-FR"/>
        </w:rPr>
        <w:t xml:space="preserve">) et peu sur les organisations et le système. L’Evaluateur a noté que l’équipe de mise en place du projet conjoint connaît le contexte organisationnelle et politique dans laquelle le projet conjoint est mis en place. Toutefois une plus grande emphase des activités du PASEF sur les aspects institutionnels, politiques et législatifs est </w:t>
      </w:r>
      <w:r w:rsidR="00245F5D">
        <w:rPr>
          <w:sz w:val="22"/>
          <w:lang w:val="fr-FR"/>
        </w:rPr>
        <w:t xml:space="preserve">particulièrement </w:t>
      </w:r>
      <w:r w:rsidR="00680FBE">
        <w:rPr>
          <w:sz w:val="22"/>
          <w:lang w:val="fr-FR"/>
        </w:rPr>
        <w:t xml:space="preserve">souhaitée </w:t>
      </w:r>
      <w:r w:rsidR="00245F5D">
        <w:rPr>
          <w:sz w:val="22"/>
          <w:lang w:val="fr-FR"/>
        </w:rPr>
        <w:t xml:space="preserve">à ce stade du projet </w:t>
      </w:r>
      <w:r w:rsidR="00680FBE">
        <w:rPr>
          <w:sz w:val="22"/>
          <w:lang w:val="fr-FR"/>
        </w:rPr>
        <w:t xml:space="preserve">afin </w:t>
      </w:r>
      <w:r w:rsidR="00B026AC">
        <w:rPr>
          <w:sz w:val="22"/>
          <w:lang w:val="fr-FR"/>
        </w:rPr>
        <w:t xml:space="preserve">d’identifier les </w:t>
      </w:r>
      <w:r w:rsidR="00B026AC" w:rsidRPr="00B026AC">
        <w:rPr>
          <w:sz w:val="22"/>
          <w:lang w:val="fr-FR"/>
        </w:rPr>
        <w:t>écarts</w:t>
      </w:r>
      <w:r w:rsidR="006D0243">
        <w:rPr>
          <w:sz w:val="22"/>
          <w:lang w:val="fr-FR"/>
        </w:rPr>
        <w:t xml:space="preserve"> de capacité et</w:t>
      </w:r>
      <w:r w:rsidR="00B026AC">
        <w:rPr>
          <w:sz w:val="22"/>
          <w:lang w:val="fr-FR"/>
        </w:rPr>
        <w:t xml:space="preserve"> </w:t>
      </w:r>
      <w:r w:rsidR="00245F5D">
        <w:rPr>
          <w:sz w:val="22"/>
          <w:lang w:val="fr-FR"/>
        </w:rPr>
        <w:t>comment résoudre ces écarts afin de</w:t>
      </w:r>
      <w:r w:rsidR="00B026AC">
        <w:rPr>
          <w:sz w:val="22"/>
          <w:lang w:val="fr-FR"/>
        </w:rPr>
        <w:t xml:space="preserve"> </w:t>
      </w:r>
      <w:r w:rsidR="00680FBE">
        <w:rPr>
          <w:sz w:val="22"/>
          <w:lang w:val="fr-FR"/>
        </w:rPr>
        <w:t xml:space="preserve">maximiser l’impact à long terme des résultats du PASEF. </w:t>
      </w:r>
    </w:p>
    <w:p w:rsidR="00680FBE" w:rsidRDefault="00680FBE" w:rsidP="00680FBE">
      <w:pPr>
        <w:pStyle w:val="ListParagraph"/>
        <w:ind w:left="0"/>
        <w:jc w:val="both"/>
        <w:rPr>
          <w:sz w:val="22"/>
          <w:lang w:val="fr-FR"/>
        </w:rPr>
      </w:pPr>
    </w:p>
    <w:p w:rsidR="004E6502" w:rsidRDefault="00B026AC" w:rsidP="00E90B79">
      <w:pPr>
        <w:pStyle w:val="ListParagraph"/>
        <w:numPr>
          <w:ilvl w:val="0"/>
          <w:numId w:val="9"/>
        </w:numPr>
        <w:jc w:val="both"/>
        <w:rPr>
          <w:sz w:val="22"/>
          <w:lang w:val="fr-FR"/>
        </w:rPr>
      </w:pPr>
      <w:r>
        <w:rPr>
          <w:sz w:val="22"/>
          <w:lang w:val="fr-FR"/>
        </w:rPr>
        <w:t>A ce point dans la mise en œuvre, il est souhaité que l’équipe du projet conjoint analyse les besoins de développement de capacités organisationnel, politique et législati</w:t>
      </w:r>
      <w:r w:rsidR="006D0243">
        <w:rPr>
          <w:sz w:val="22"/>
          <w:lang w:val="fr-FR"/>
        </w:rPr>
        <w:t xml:space="preserve">ve </w:t>
      </w:r>
      <w:r>
        <w:rPr>
          <w:sz w:val="22"/>
          <w:lang w:val="fr-FR"/>
        </w:rPr>
        <w:t xml:space="preserve">dans le contexte de la mise en place de la VET et de l’utilisation durable des services des écosystèmes forestiers dans les structures locales de GRN et de développement (ARD et communautés locales). Renforcer ces capacités dans tous le Sénégal est au delà du champ d’intervention du projet </w:t>
      </w:r>
      <w:r w:rsidR="00245F5D">
        <w:rPr>
          <w:sz w:val="22"/>
          <w:lang w:val="fr-FR"/>
        </w:rPr>
        <w:t xml:space="preserve">conjoint ; toutefois, le PASEF </w:t>
      </w:r>
      <w:r>
        <w:rPr>
          <w:sz w:val="22"/>
          <w:lang w:val="fr-FR"/>
        </w:rPr>
        <w:t>se doit de laisser derrière lui un plan d’action pour résoudre ces écarts de capacités.</w:t>
      </w:r>
    </w:p>
    <w:p w:rsidR="00227A36" w:rsidRPr="00F010A6" w:rsidRDefault="00227A36" w:rsidP="004E6502">
      <w:pPr>
        <w:pStyle w:val="ListParagraph"/>
        <w:ind w:left="0"/>
        <w:jc w:val="both"/>
        <w:rPr>
          <w:sz w:val="22"/>
          <w:lang w:val="fr-FR"/>
        </w:rPr>
      </w:pPr>
    </w:p>
    <w:p w:rsidR="00A13404" w:rsidRPr="00F010A6" w:rsidRDefault="00C25AC3" w:rsidP="00E90B79">
      <w:pPr>
        <w:pStyle w:val="Heading3"/>
        <w:jc w:val="both"/>
        <w:rPr>
          <w:lang w:val="fr-FR"/>
        </w:rPr>
      </w:pPr>
      <w:r w:rsidRPr="00F010A6">
        <w:rPr>
          <w:lang w:val="fr-FR"/>
        </w:rPr>
        <w:lastRenderedPageBreak/>
        <w:t xml:space="preserve"> </w:t>
      </w:r>
      <w:bookmarkStart w:id="34" w:name="_Toc154411535"/>
      <w:r w:rsidRPr="00F010A6">
        <w:rPr>
          <w:lang w:val="fr-FR"/>
        </w:rPr>
        <w:t>Résultats Additionnels</w:t>
      </w:r>
      <w:r w:rsidR="009754B1" w:rsidRPr="009754B1">
        <w:rPr>
          <w:lang w:val="fr-FR"/>
        </w:rPr>
        <w:t xml:space="preserve"> </w:t>
      </w:r>
      <w:r w:rsidR="009754B1" w:rsidRPr="00F010A6">
        <w:rPr>
          <w:lang w:val="fr-FR"/>
        </w:rPr>
        <w:t>Non Planifiés</w:t>
      </w:r>
      <w:bookmarkEnd w:id="34"/>
    </w:p>
    <w:p w:rsidR="00FD04CA" w:rsidRDefault="00C236B9" w:rsidP="00E90B79">
      <w:pPr>
        <w:pStyle w:val="ListParagraph"/>
        <w:numPr>
          <w:ilvl w:val="0"/>
          <w:numId w:val="9"/>
        </w:numPr>
        <w:jc w:val="both"/>
        <w:rPr>
          <w:sz w:val="22"/>
          <w:lang w:val="fr-FR"/>
        </w:rPr>
      </w:pPr>
      <w:r>
        <w:rPr>
          <w:sz w:val="22"/>
          <w:lang w:val="fr-FR"/>
        </w:rPr>
        <w:t xml:space="preserve">Le PASEF est un projet innovateur pour la GRN au Sénégal au travers de la reconnaissance et de l’application d’une approche plus </w:t>
      </w:r>
      <w:r w:rsidR="00FD04CA">
        <w:rPr>
          <w:sz w:val="22"/>
          <w:lang w:val="fr-FR"/>
        </w:rPr>
        <w:t xml:space="preserve">compréhensive </w:t>
      </w:r>
      <w:r>
        <w:rPr>
          <w:sz w:val="22"/>
          <w:lang w:val="fr-FR"/>
        </w:rPr>
        <w:t>pour la GRN. L</w:t>
      </w:r>
      <w:r w:rsidR="006D0243">
        <w:rPr>
          <w:sz w:val="22"/>
          <w:lang w:val="fr-FR"/>
        </w:rPr>
        <w:t xml:space="preserve">e </w:t>
      </w:r>
      <w:r>
        <w:rPr>
          <w:sz w:val="22"/>
          <w:lang w:val="fr-FR"/>
        </w:rPr>
        <w:t>proj</w:t>
      </w:r>
      <w:r w:rsidR="000226C3">
        <w:rPr>
          <w:sz w:val="22"/>
          <w:lang w:val="fr-FR"/>
        </w:rPr>
        <w:t xml:space="preserve">et conjoint </w:t>
      </w:r>
      <w:r w:rsidR="006D0243">
        <w:rPr>
          <w:sz w:val="22"/>
          <w:lang w:val="fr-FR"/>
        </w:rPr>
        <w:t xml:space="preserve">cherche à </w:t>
      </w:r>
      <w:r w:rsidR="000226C3">
        <w:rPr>
          <w:sz w:val="22"/>
          <w:lang w:val="fr-FR"/>
        </w:rPr>
        <w:t>développer une méthodologie pour développer la</w:t>
      </w:r>
      <w:r>
        <w:rPr>
          <w:sz w:val="22"/>
          <w:lang w:val="fr-FR"/>
        </w:rPr>
        <w:t xml:space="preserve"> VET des écosystèmes forestiers et à partir de </w:t>
      </w:r>
      <w:r w:rsidR="000226C3">
        <w:rPr>
          <w:sz w:val="22"/>
          <w:lang w:val="fr-FR"/>
        </w:rPr>
        <w:t xml:space="preserve">la connaissance de </w:t>
      </w:r>
      <w:r>
        <w:rPr>
          <w:sz w:val="22"/>
          <w:lang w:val="fr-FR"/>
        </w:rPr>
        <w:t xml:space="preserve">cette VET de développer un modèle participatif  de gestion et de valorisation équitable des </w:t>
      </w:r>
      <w:r w:rsidR="00FD04CA">
        <w:rPr>
          <w:sz w:val="22"/>
          <w:lang w:val="fr-FR"/>
        </w:rPr>
        <w:t xml:space="preserve">Services des Ecosystème Forestiers (SEF) ; incluant une réforme de la politique fiscale forestière. </w:t>
      </w:r>
    </w:p>
    <w:p w:rsidR="00FD04CA" w:rsidRDefault="00FD04CA" w:rsidP="00FD04CA">
      <w:pPr>
        <w:pStyle w:val="ListParagraph"/>
        <w:ind w:left="0"/>
        <w:jc w:val="both"/>
        <w:rPr>
          <w:sz w:val="22"/>
          <w:lang w:val="fr-FR"/>
        </w:rPr>
      </w:pPr>
    </w:p>
    <w:p w:rsidR="0012193D" w:rsidRPr="0012193D" w:rsidRDefault="000226C3" w:rsidP="0012193D">
      <w:pPr>
        <w:pStyle w:val="ListParagraph"/>
        <w:numPr>
          <w:ilvl w:val="0"/>
          <w:numId w:val="9"/>
        </w:numPr>
        <w:jc w:val="both"/>
        <w:rPr>
          <w:sz w:val="22"/>
          <w:lang w:val="fr-FR"/>
        </w:rPr>
      </w:pPr>
      <w:r>
        <w:rPr>
          <w:sz w:val="22"/>
          <w:lang w:val="fr-FR"/>
        </w:rPr>
        <w:t>Le projet progresse en direction de ses résultats attendus (</w:t>
      </w:r>
      <w:r w:rsidRPr="000226C3">
        <w:rPr>
          <w:i/>
          <w:sz w:val="22"/>
          <w:lang w:val="fr-FR"/>
        </w:rPr>
        <w:t>voir les sections précédentes</w:t>
      </w:r>
      <w:r>
        <w:rPr>
          <w:sz w:val="22"/>
          <w:lang w:val="fr-FR"/>
        </w:rPr>
        <w:t>) mais il a d’ores et déjà des impacts positifs qui n’étaient pas directement anticipés. Deux impacts pot</w:t>
      </w:r>
      <w:r w:rsidR="0012193D">
        <w:rPr>
          <w:sz w:val="22"/>
          <w:lang w:val="fr-FR"/>
        </w:rPr>
        <w:t>entiels non anticipés ont été notés par l’Evaluateur :</w:t>
      </w:r>
    </w:p>
    <w:p w:rsidR="0012193D" w:rsidRDefault="0012193D"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Une meilleure connaissance de la VET des espaces forestiers au Sénégal est une réponse directe à une question macro-économique du gouvernement qui est de savoir quelle est la contribution de ces espaces forestiers au PIB du Sénégal. Il semble que cette contribution soit sous évaluée (</w:t>
      </w:r>
      <w:r w:rsidRPr="0012193D">
        <w:rPr>
          <w:i/>
          <w:sz w:val="22"/>
          <w:szCs w:val="22"/>
          <w:lang w:val="fr-FR"/>
        </w:rPr>
        <w:t>voir section 4.1.1</w:t>
      </w:r>
      <w:r>
        <w:rPr>
          <w:sz w:val="22"/>
          <w:szCs w:val="22"/>
          <w:lang w:val="fr-FR"/>
        </w:rPr>
        <w:t>) actuellement et des discussions sont en cours pour actualiser cette contribution. Les résultats du PASEF sont de l’information clé pour ces discussions. Au delà d’une contribution révisée au PIB, le résultat à moyen terme est la possibilité d’augmenter les investissements du gouvernement dans les ressources naturelles, correspondant à une contribution plus importante au PIB.</w:t>
      </w:r>
    </w:p>
    <w:p w:rsidR="00324DB6" w:rsidRPr="0012193D" w:rsidRDefault="0012193D" w:rsidP="00181CBC">
      <w:pPr>
        <w:widowControl/>
        <w:numPr>
          <w:ilvl w:val="3"/>
          <w:numId w:val="47"/>
        </w:numPr>
        <w:tabs>
          <w:tab w:val="left" w:pos="-720"/>
          <w:tab w:val="left" w:pos="1134"/>
        </w:tabs>
        <w:ind w:left="1134" w:hanging="567"/>
        <w:jc w:val="both"/>
        <w:rPr>
          <w:sz w:val="22"/>
          <w:szCs w:val="22"/>
          <w:lang w:val="fr-FR"/>
        </w:rPr>
      </w:pPr>
      <w:r>
        <w:rPr>
          <w:sz w:val="22"/>
          <w:szCs w:val="22"/>
          <w:lang w:val="fr-FR"/>
        </w:rPr>
        <w:t xml:space="preserve">Connaître la VET des ressources naturelles locales a aussi un impact positif pour le développement local. Comme discuté dans la section 4.1.1, le Sénégal a embarqué dans le PNDL avec, en particulier, une décentralisation de la GRN qui est maintenant une responsabilité des communautés locales. </w:t>
      </w:r>
      <w:r w:rsidR="005638C2">
        <w:rPr>
          <w:sz w:val="22"/>
          <w:szCs w:val="22"/>
          <w:lang w:val="fr-FR"/>
        </w:rPr>
        <w:t xml:space="preserve">Afin de supporter ce processus de décentralisation, le gouvernement a mis en place une structure de développement régionale au travers </w:t>
      </w:r>
      <w:r w:rsidR="00CF7930">
        <w:rPr>
          <w:sz w:val="22"/>
          <w:szCs w:val="22"/>
          <w:lang w:val="fr-FR"/>
        </w:rPr>
        <w:t xml:space="preserve">des </w:t>
      </w:r>
      <w:r w:rsidR="005638C2">
        <w:rPr>
          <w:sz w:val="22"/>
          <w:szCs w:val="22"/>
          <w:lang w:val="fr-FR"/>
        </w:rPr>
        <w:t xml:space="preserve">ARD qui assurent la coordination et l’harmonisation des actions de développement dans chaque région et fournit une assistance technique aux collectivités locales pour définir leur propre développement, incluant la GRN. La connaissance de la VET des </w:t>
      </w:r>
      <w:r w:rsidR="006D0243">
        <w:rPr>
          <w:sz w:val="22"/>
          <w:szCs w:val="22"/>
          <w:lang w:val="fr-FR"/>
        </w:rPr>
        <w:t>S</w:t>
      </w:r>
      <w:r w:rsidR="005638C2">
        <w:rPr>
          <w:sz w:val="22"/>
          <w:szCs w:val="22"/>
          <w:lang w:val="fr-FR"/>
        </w:rPr>
        <w:t xml:space="preserve">EF est un élément clé dans le contexte du développement de ces communautés locales. </w:t>
      </w:r>
      <w:r w:rsidR="00F942FE">
        <w:rPr>
          <w:sz w:val="22"/>
          <w:szCs w:val="22"/>
          <w:lang w:val="fr-FR"/>
        </w:rPr>
        <w:t>L</w:t>
      </w:r>
      <w:r w:rsidR="006D0243">
        <w:rPr>
          <w:sz w:val="22"/>
          <w:szCs w:val="22"/>
          <w:lang w:val="fr-FR"/>
        </w:rPr>
        <w:t xml:space="preserve">’identification </w:t>
      </w:r>
      <w:r w:rsidR="00F942FE">
        <w:rPr>
          <w:sz w:val="22"/>
          <w:szCs w:val="22"/>
          <w:lang w:val="fr-FR"/>
        </w:rPr>
        <w:t xml:space="preserve">d’autres services provenant de ces écosystèmes a un intérêt particulier pour ces acteurs du développement et il est reconnu qu’une fiscalité forestière plus adaptée devrait permettre à ces communautés d’augmenter leurs revenus et ainsi de pouvoir mieux accéder à des projets de développement en fournissant des fonds de contreparties </w:t>
      </w:r>
      <w:r w:rsidR="006D0243">
        <w:rPr>
          <w:sz w:val="22"/>
          <w:szCs w:val="22"/>
          <w:lang w:val="fr-FR"/>
        </w:rPr>
        <w:t xml:space="preserve">souvent </w:t>
      </w:r>
      <w:r w:rsidR="00F942FE">
        <w:rPr>
          <w:sz w:val="22"/>
          <w:szCs w:val="22"/>
          <w:lang w:val="fr-FR"/>
        </w:rPr>
        <w:t xml:space="preserve">conditionnels à l’obtention de ces projets. </w:t>
      </w:r>
    </w:p>
    <w:p w:rsidR="00F942FE" w:rsidRDefault="00F942FE" w:rsidP="00E90B79">
      <w:pPr>
        <w:pStyle w:val="ListParagraph"/>
        <w:ind w:left="0"/>
        <w:jc w:val="both"/>
        <w:rPr>
          <w:sz w:val="22"/>
          <w:lang w:val="fr-FR"/>
        </w:rPr>
      </w:pPr>
    </w:p>
    <w:p w:rsidR="00F942FE" w:rsidRDefault="00F942FE" w:rsidP="00E90B79">
      <w:pPr>
        <w:pStyle w:val="ListParagraph"/>
        <w:numPr>
          <w:ilvl w:val="0"/>
          <w:numId w:val="9"/>
        </w:numPr>
        <w:jc w:val="both"/>
        <w:rPr>
          <w:sz w:val="22"/>
          <w:lang w:val="fr-FR"/>
        </w:rPr>
      </w:pPr>
      <w:r>
        <w:rPr>
          <w:sz w:val="22"/>
          <w:lang w:val="fr-FR"/>
        </w:rPr>
        <w:t>Les objectifs du PASEF sont donc très pertinent</w:t>
      </w:r>
      <w:r w:rsidR="006D0243">
        <w:rPr>
          <w:sz w:val="22"/>
          <w:lang w:val="fr-FR"/>
        </w:rPr>
        <w:t>s</w:t>
      </w:r>
      <w:r>
        <w:rPr>
          <w:sz w:val="22"/>
          <w:lang w:val="fr-FR"/>
        </w:rPr>
        <w:t xml:space="preserve"> dans le contexte de décentralisation/développement local en place au Sénégal. L’impact socio-économique du projet sur les communautés locales devrait même s’accroitre dans la deuxième phase du projet </w:t>
      </w:r>
      <w:r w:rsidR="00E87CE8">
        <w:rPr>
          <w:sz w:val="22"/>
          <w:lang w:val="fr-FR"/>
        </w:rPr>
        <w:t>lorsque la VET de certains écosystèmes forestiers sera connues y compris la valeur de certains services qui pourraient devenir des contributeurs importants pour le développement local.</w:t>
      </w:r>
    </w:p>
    <w:p w:rsidR="00A13404" w:rsidRPr="00F010A6" w:rsidRDefault="00A13404" w:rsidP="00E90B79">
      <w:pPr>
        <w:pStyle w:val="ListParagraph"/>
        <w:ind w:left="0"/>
        <w:jc w:val="both"/>
        <w:rPr>
          <w:sz w:val="22"/>
          <w:lang w:val="fr-FR"/>
        </w:rPr>
      </w:pPr>
    </w:p>
    <w:p w:rsidR="00A13404" w:rsidRPr="00F010A6" w:rsidRDefault="007378CE" w:rsidP="00E90B79">
      <w:pPr>
        <w:pStyle w:val="Heading3"/>
        <w:jc w:val="both"/>
        <w:rPr>
          <w:lang w:val="fr-FR"/>
        </w:rPr>
      </w:pPr>
      <w:r w:rsidRPr="00F010A6">
        <w:rPr>
          <w:lang w:val="fr-FR"/>
        </w:rPr>
        <w:t xml:space="preserve"> </w:t>
      </w:r>
      <w:bookmarkStart w:id="35" w:name="_Toc154411536"/>
      <w:r w:rsidR="00C000C2" w:rsidRPr="00F010A6">
        <w:rPr>
          <w:lang w:val="fr-FR"/>
        </w:rPr>
        <w:t>Ris</w:t>
      </w:r>
      <w:r w:rsidR="00C25AC3" w:rsidRPr="00F010A6">
        <w:rPr>
          <w:lang w:val="fr-FR"/>
        </w:rPr>
        <w:t>ques et hypothèses / Gestion des Risques</w:t>
      </w:r>
      <w:bookmarkEnd w:id="35"/>
    </w:p>
    <w:p w:rsidR="00A92C57" w:rsidRDefault="00A92C57" w:rsidP="00E27CEA">
      <w:pPr>
        <w:pStyle w:val="ListParagraph"/>
        <w:numPr>
          <w:ilvl w:val="0"/>
          <w:numId w:val="9"/>
        </w:numPr>
        <w:jc w:val="both"/>
        <w:rPr>
          <w:sz w:val="22"/>
          <w:lang w:val="fr-FR"/>
        </w:rPr>
      </w:pPr>
      <w:r>
        <w:rPr>
          <w:sz w:val="22"/>
          <w:lang w:val="fr-FR"/>
        </w:rPr>
        <w:t>Une liste de seulement trois risques a été identifiée durant la formulation du projet conjoint (</w:t>
      </w:r>
      <w:r w:rsidRPr="00A92C57">
        <w:rPr>
          <w:i/>
          <w:sz w:val="22"/>
          <w:lang w:val="fr-FR"/>
        </w:rPr>
        <w:t>voir tableau 4 ci-dessous</w:t>
      </w:r>
      <w:r>
        <w:rPr>
          <w:sz w:val="22"/>
          <w:lang w:val="fr-FR"/>
        </w:rPr>
        <w:t xml:space="preserve">) avec les réponses expliquant comment chaque risque est géré afin de minimiser ses conséquences. </w:t>
      </w:r>
      <w:r w:rsidR="00C73124">
        <w:rPr>
          <w:sz w:val="22"/>
          <w:lang w:val="fr-FR"/>
        </w:rPr>
        <w:t>Ce sont principalement des risques stratégiques de haut niveau qui pourrait affecter directement le projet conjoint et particulièrement son impact à long terme. Ces trois risques ont été revus par l’Evaluateur et chaque risque a été évalué</w:t>
      </w:r>
      <w:r w:rsidR="006D0243">
        <w:rPr>
          <w:sz w:val="22"/>
          <w:lang w:val="fr-FR"/>
        </w:rPr>
        <w:t>. Le résultat</w:t>
      </w:r>
      <w:r w:rsidR="00C73124">
        <w:rPr>
          <w:sz w:val="22"/>
          <w:lang w:val="fr-FR"/>
        </w:rPr>
        <w:t xml:space="preserve"> est indiquée dans le tableau ci-dessous.</w:t>
      </w:r>
    </w:p>
    <w:p w:rsidR="00E632B2" w:rsidRPr="00F010A6" w:rsidRDefault="00E632B2" w:rsidP="00E632B2">
      <w:pPr>
        <w:pStyle w:val="ListParagraph"/>
        <w:ind w:left="0"/>
        <w:jc w:val="both"/>
        <w:rPr>
          <w:sz w:val="22"/>
          <w:lang w:val="fr-FR"/>
        </w:rPr>
      </w:pPr>
    </w:p>
    <w:p w:rsidR="00E67B27" w:rsidRPr="00F010A6" w:rsidRDefault="00E67B27" w:rsidP="00E67B27">
      <w:pPr>
        <w:pStyle w:val="Caption"/>
        <w:jc w:val="center"/>
        <w:rPr>
          <w:rFonts w:ascii="Arial" w:hAnsi="Arial"/>
          <w:bCs w:val="0"/>
          <w:sz w:val="22"/>
          <w:szCs w:val="22"/>
          <w:lang w:val="fr-FR"/>
        </w:rPr>
      </w:pPr>
      <w:bookmarkStart w:id="36" w:name="_Toc154411566"/>
      <w:r w:rsidRPr="00F010A6">
        <w:rPr>
          <w:rFonts w:ascii="Arial" w:hAnsi="Arial"/>
          <w:lang w:val="fr-FR"/>
        </w:rPr>
        <w:t>Table</w:t>
      </w:r>
      <w:r w:rsidR="00891F57" w:rsidRPr="00F010A6">
        <w:rPr>
          <w:rFonts w:ascii="Arial" w:hAnsi="Arial"/>
          <w:lang w:val="fr-FR"/>
        </w:rPr>
        <w:t>au</w:t>
      </w:r>
      <w:r w:rsidRPr="00F010A6">
        <w:rPr>
          <w:rFonts w:ascii="Arial" w:hAnsi="Arial"/>
          <w:lang w:val="fr-FR"/>
        </w:rPr>
        <w:t xml:space="preserve">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4</w:t>
      </w:r>
      <w:r w:rsidR="004770A2" w:rsidRPr="00F010A6">
        <w:rPr>
          <w:lang w:val="fr-FR"/>
        </w:rPr>
        <w:fldChar w:fldCharType="end"/>
      </w:r>
      <w:r w:rsidRPr="00F010A6">
        <w:rPr>
          <w:rFonts w:ascii="Arial" w:hAnsi="Arial"/>
          <w:lang w:val="fr-FR"/>
        </w:rPr>
        <w:t>:</w:t>
      </w:r>
      <w:r w:rsidRPr="00F010A6">
        <w:rPr>
          <w:rFonts w:ascii="Arial" w:hAnsi="Arial"/>
          <w:b w:val="0"/>
          <w:lang w:val="fr-FR"/>
        </w:rPr>
        <w:t xml:space="preserve">  </w:t>
      </w:r>
      <w:r w:rsidR="000008C3" w:rsidRPr="00F010A6">
        <w:rPr>
          <w:rFonts w:ascii="Arial" w:hAnsi="Arial"/>
          <w:b w:val="0"/>
          <w:lang w:val="fr-FR"/>
        </w:rPr>
        <w:t>List</w:t>
      </w:r>
      <w:r w:rsidR="00C25AC3" w:rsidRPr="00F010A6">
        <w:rPr>
          <w:rFonts w:ascii="Arial" w:hAnsi="Arial"/>
          <w:b w:val="0"/>
          <w:lang w:val="fr-FR"/>
        </w:rPr>
        <w:t>e</w:t>
      </w:r>
      <w:r w:rsidR="000008C3" w:rsidRPr="00F010A6">
        <w:rPr>
          <w:rFonts w:ascii="Arial" w:hAnsi="Arial"/>
          <w:b w:val="0"/>
          <w:lang w:val="fr-FR"/>
        </w:rPr>
        <w:t xml:space="preserve"> </w:t>
      </w:r>
      <w:r w:rsidR="007B786B">
        <w:rPr>
          <w:rFonts w:ascii="Arial" w:hAnsi="Arial"/>
          <w:b w:val="0"/>
          <w:lang w:val="fr-FR"/>
        </w:rPr>
        <w:t>des Risques Identifiés et Réponses de G</w:t>
      </w:r>
      <w:r w:rsidR="00C25AC3" w:rsidRPr="00F010A6">
        <w:rPr>
          <w:rFonts w:ascii="Arial" w:hAnsi="Arial"/>
          <w:b w:val="0"/>
          <w:lang w:val="fr-FR"/>
        </w:rPr>
        <w:t>estion</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BF"/>
      </w:tblPr>
      <w:tblGrid>
        <w:gridCol w:w="1792"/>
        <w:gridCol w:w="1134"/>
        <w:gridCol w:w="6944"/>
      </w:tblGrid>
      <w:tr w:rsidR="001F0540" w:rsidRPr="004C3280">
        <w:trPr>
          <w:trHeight w:val="401"/>
          <w:tblHeader/>
          <w:jc w:val="center"/>
        </w:trPr>
        <w:tc>
          <w:tcPr>
            <w:tcW w:w="1792" w:type="dxa"/>
            <w:shd w:val="clear" w:color="auto" w:fill="D9D9D9"/>
            <w:vAlign w:val="center"/>
          </w:tcPr>
          <w:p w:rsidR="001F0540" w:rsidRPr="00F010A6" w:rsidRDefault="001F0540" w:rsidP="006B6400">
            <w:pPr>
              <w:widowControl/>
              <w:tabs>
                <w:tab w:val="left" w:pos="-720"/>
                <w:tab w:val="left" w:pos="567"/>
              </w:tabs>
              <w:jc w:val="center"/>
              <w:rPr>
                <w:rFonts w:ascii="Arial" w:hAnsi="Arial"/>
                <w:bCs/>
                <w:sz w:val="18"/>
                <w:szCs w:val="22"/>
                <w:lang w:val="fr-FR"/>
              </w:rPr>
            </w:pPr>
            <w:r w:rsidRPr="00F010A6">
              <w:rPr>
                <w:rFonts w:ascii="Arial" w:hAnsi="Arial"/>
                <w:b/>
                <w:bCs/>
                <w:sz w:val="18"/>
                <w:szCs w:val="22"/>
                <w:lang w:val="fr-FR"/>
              </w:rPr>
              <w:t>Ri</w:t>
            </w:r>
            <w:r w:rsidR="007B786B">
              <w:rPr>
                <w:rFonts w:ascii="Arial" w:hAnsi="Arial"/>
                <w:b/>
                <w:bCs/>
                <w:sz w:val="18"/>
                <w:szCs w:val="22"/>
                <w:lang w:val="fr-FR"/>
              </w:rPr>
              <w:t>sques</w:t>
            </w:r>
          </w:p>
        </w:tc>
        <w:tc>
          <w:tcPr>
            <w:tcW w:w="1134" w:type="dxa"/>
            <w:shd w:val="clear" w:color="auto" w:fill="D9D9D9"/>
            <w:vAlign w:val="center"/>
          </w:tcPr>
          <w:p w:rsidR="001F0540" w:rsidRPr="00F010A6" w:rsidRDefault="00A92C57" w:rsidP="00A92C57">
            <w:pPr>
              <w:widowControl/>
              <w:tabs>
                <w:tab w:val="left" w:pos="-720"/>
                <w:tab w:val="left" w:pos="567"/>
              </w:tabs>
              <w:jc w:val="center"/>
              <w:rPr>
                <w:rFonts w:ascii="Arial" w:hAnsi="Arial"/>
                <w:b/>
                <w:bCs/>
                <w:sz w:val="18"/>
                <w:szCs w:val="22"/>
                <w:lang w:val="fr-FR"/>
              </w:rPr>
            </w:pPr>
            <w:r w:rsidRPr="00A92C57">
              <w:rPr>
                <w:rFonts w:ascii="Arial" w:hAnsi="Arial"/>
                <w:b/>
                <w:bCs/>
                <w:sz w:val="18"/>
                <w:szCs w:val="22"/>
                <w:lang w:val="fr-FR"/>
              </w:rPr>
              <w:t>Evaluation</w:t>
            </w:r>
            <w:r w:rsidR="001F0540" w:rsidRPr="00F010A6">
              <w:rPr>
                <w:rFonts w:ascii="Arial" w:hAnsi="Arial"/>
                <w:b/>
                <w:bCs/>
                <w:sz w:val="18"/>
                <w:szCs w:val="22"/>
                <w:lang w:val="fr-FR"/>
              </w:rPr>
              <w:t xml:space="preserve"> </w:t>
            </w:r>
            <w:r>
              <w:rPr>
                <w:rFonts w:ascii="Arial" w:hAnsi="Arial"/>
                <w:b/>
                <w:bCs/>
                <w:sz w:val="18"/>
                <w:szCs w:val="22"/>
                <w:lang w:val="fr-FR"/>
              </w:rPr>
              <w:t>Mi-Parcours</w:t>
            </w:r>
          </w:p>
        </w:tc>
        <w:tc>
          <w:tcPr>
            <w:tcW w:w="6944" w:type="dxa"/>
            <w:shd w:val="clear" w:color="auto" w:fill="D9D9D9"/>
            <w:vAlign w:val="center"/>
          </w:tcPr>
          <w:p w:rsidR="001F0540" w:rsidRPr="00F010A6" w:rsidRDefault="007B786B" w:rsidP="007B786B">
            <w:pPr>
              <w:widowControl/>
              <w:tabs>
                <w:tab w:val="left" w:pos="-720"/>
                <w:tab w:val="left" w:pos="567"/>
              </w:tabs>
              <w:jc w:val="center"/>
              <w:rPr>
                <w:rFonts w:ascii="Arial" w:hAnsi="Arial"/>
                <w:b/>
                <w:bCs/>
                <w:sz w:val="18"/>
                <w:szCs w:val="22"/>
                <w:lang w:val="fr-FR"/>
              </w:rPr>
            </w:pPr>
            <w:r>
              <w:rPr>
                <w:rFonts w:ascii="Arial" w:hAnsi="Arial"/>
                <w:b/>
                <w:bCs/>
                <w:sz w:val="18"/>
                <w:szCs w:val="22"/>
                <w:lang w:val="fr-FR"/>
              </w:rPr>
              <w:t>Gestion pour Minimiser les Conséquences</w:t>
            </w:r>
          </w:p>
        </w:tc>
      </w:tr>
      <w:tr w:rsidR="001F0540" w:rsidRPr="004C3280">
        <w:trPr>
          <w:jc w:val="center"/>
        </w:trPr>
        <w:tc>
          <w:tcPr>
            <w:tcW w:w="1792" w:type="dxa"/>
          </w:tcPr>
          <w:p w:rsidR="001F0540" w:rsidRPr="00F010A6" w:rsidRDefault="007B786B" w:rsidP="00181CBC">
            <w:pPr>
              <w:pStyle w:val="ListParagraph"/>
              <w:widowControl/>
              <w:numPr>
                <w:ilvl w:val="0"/>
                <w:numId w:val="24"/>
              </w:numPr>
              <w:tabs>
                <w:tab w:val="left" w:pos="-720"/>
              </w:tabs>
              <w:ind w:left="280" w:hanging="219"/>
              <w:rPr>
                <w:rFonts w:ascii="Arial" w:hAnsi="Arial"/>
                <w:bCs/>
                <w:sz w:val="18"/>
                <w:szCs w:val="22"/>
                <w:lang w:val="fr-FR"/>
              </w:rPr>
            </w:pPr>
            <w:r w:rsidRPr="007B786B">
              <w:rPr>
                <w:rFonts w:ascii="Arial" w:hAnsi="Arial"/>
                <w:bCs/>
                <w:sz w:val="18"/>
                <w:szCs w:val="22"/>
                <w:lang w:val="fr-FR"/>
              </w:rPr>
              <w:lastRenderedPageBreak/>
              <w:t>Disponibilité de l’expertise nationa</w:t>
            </w:r>
            <w:r>
              <w:rPr>
                <w:rFonts w:ascii="Arial" w:hAnsi="Arial"/>
                <w:bCs/>
                <w:sz w:val="18"/>
                <w:szCs w:val="22"/>
                <w:lang w:val="fr-FR"/>
              </w:rPr>
              <w:t>le</w:t>
            </w:r>
          </w:p>
        </w:tc>
        <w:tc>
          <w:tcPr>
            <w:tcW w:w="1134" w:type="dxa"/>
            <w:vAlign w:val="center"/>
          </w:tcPr>
          <w:p w:rsidR="001F0540" w:rsidRPr="00F010A6" w:rsidRDefault="00AC459A" w:rsidP="001F0540">
            <w:pPr>
              <w:widowControl/>
              <w:tabs>
                <w:tab w:val="left" w:pos="-720"/>
              </w:tabs>
              <w:jc w:val="center"/>
              <w:rPr>
                <w:rFonts w:ascii="Arial" w:hAnsi="Arial"/>
                <w:bCs/>
                <w:sz w:val="18"/>
                <w:szCs w:val="22"/>
                <w:lang w:val="fr-FR"/>
              </w:rPr>
            </w:pPr>
            <w:r>
              <w:rPr>
                <w:rFonts w:ascii="Arial" w:hAnsi="Arial"/>
                <w:bCs/>
                <w:sz w:val="18"/>
                <w:szCs w:val="22"/>
                <w:lang w:val="fr-FR"/>
              </w:rPr>
              <w:t>Faible</w:t>
            </w:r>
          </w:p>
        </w:tc>
        <w:tc>
          <w:tcPr>
            <w:tcW w:w="6944" w:type="dxa"/>
          </w:tcPr>
          <w:p w:rsidR="007B786B" w:rsidRPr="00F61055" w:rsidRDefault="007B786B" w:rsidP="00181CBC">
            <w:pPr>
              <w:pStyle w:val="ListParagraph"/>
              <w:widowControl/>
              <w:numPr>
                <w:ilvl w:val="0"/>
                <w:numId w:val="23"/>
              </w:numPr>
              <w:tabs>
                <w:tab w:val="left" w:pos="-720"/>
              </w:tabs>
              <w:ind w:left="199" w:hanging="142"/>
              <w:rPr>
                <w:rFonts w:ascii="Arial" w:hAnsi="Arial"/>
                <w:bCs/>
                <w:sz w:val="18"/>
                <w:szCs w:val="22"/>
                <w:lang w:val="fr-FR"/>
              </w:rPr>
            </w:pPr>
            <w:r w:rsidRPr="007B786B">
              <w:rPr>
                <w:rFonts w:ascii="Arial" w:hAnsi="Arial"/>
                <w:bCs/>
                <w:sz w:val="18"/>
                <w:szCs w:val="22"/>
                <w:lang w:val="fr-FR"/>
              </w:rPr>
              <w:t>L'évaluation économique et la mise en place d’un modèle d’écotaxe nécessitent des compétences en</w:t>
            </w:r>
            <w:r w:rsidR="00F61055">
              <w:rPr>
                <w:rFonts w:ascii="Arial" w:hAnsi="Arial"/>
                <w:bCs/>
                <w:sz w:val="18"/>
                <w:szCs w:val="22"/>
                <w:lang w:val="fr-FR"/>
              </w:rPr>
              <w:t xml:space="preserve"> </w:t>
            </w:r>
            <w:r w:rsidRPr="00F61055">
              <w:rPr>
                <w:rFonts w:ascii="Arial" w:hAnsi="Arial"/>
                <w:bCs/>
                <w:sz w:val="18"/>
                <w:szCs w:val="22"/>
                <w:lang w:val="fr-FR"/>
              </w:rPr>
              <w:t>analyse économique, en finance et dans le domaine de la fiscalité.</w:t>
            </w:r>
          </w:p>
          <w:p w:rsidR="007B786B" w:rsidRPr="00F61055" w:rsidRDefault="007B786B" w:rsidP="00181CBC">
            <w:pPr>
              <w:pStyle w:val="ListParagraph"/>
              <w:widowControl/>
              <w:numPr>
                <w:ilvl w:val="0"/>
                <w:numId w:val="23"/>
              </w:numPr>
              <w:tabs>
                <w:tab w:val="left" w:pos="-720"/>
              </w:tabs>
              <w:ind w:left="199" w:hanging="142"/>
              <w:rPr>
                <w:rFonts w:ascii="Arial" w:hAnsi="Arial"/>
                <w:bCs/>
                <w:sz w:val="18"/>
                <w:szCs w:val="22"/>
                <w:lang w:val="fr-FR"/>
              </w:rPr>
            </w:pPr>
            <w:r w:rsidRPr="007B786B">
              <w:rPr>
                <w:rFonts w:ascii="Arial" w:hAnsi="Arial"/>
                <w:bCs/>
                <w:sz w:val="18"/>
                <w:szCs w:val="22"/>
                <w:lang w:val="fr-FR"/>
              </w:rPr>
              <w:t>Pour pallier à cela le PNUE identifiera l’expertise internationale requise. Dans ce même ordre d’idée, le</w:t>
            </w:r>
            <w:r w:rsidR="00F61055">
              <w:rPr>
                <w:rFonts w:ascii="Arial" w:hAnsi="Arial"/>
                <w:bCs/>
                <w:sz w:val="18"/>
                <w:szCs w:val="22"/>
                <w:lang w:val="fr-FR"/>
              </w:rPr>
              <w:t xml:space="preserve"> </w:t>
            </w:r>
            <w:r w:rsidRPr="00F61055">
              <w:rPr>
                <w:rFonts w:ascii="Arial" w:hAnsi="Arial"/>
                <w:bCs/>
                <w:sz w:val="18"/>
                <w:szCs w:val="22"/>
                <w:lang w:val="fr-FR"/>
              </w:rPr>
              <w:t>concours d’experts fiscalistes internationaux permettra de fournir une expertise dans le domaine de</w:t>
            </w:r>
            <w:r w:rsidR="00F61055">
              <w:rPr>
                <w:rFonts w:ascii="Arial" w:hAnsi="Arial"/>
                <w:bCs/>
                <w:sz w:val="18"/>
                <w:szCs w:val="22"/>
                <w:lang w:val="fr-FR"/>
              </w:rPr>
              <w:t xml:space="preserve"> </w:t>
            </w:r>
            <w:r w:rsidRPr="00F61055">
              <w:rPr>
                <w:rFonts w:ascii="Arial" w:hAnsi="Arial"/>
                <w:bCs/>
                <w:sz w:val="18"/>
                <w:szCs w:val="22"/>
                <w:lang w:val="fr-FR"/>
              </w:rPr>
              <w:t>l’écotaxe.</w:t>
            </w:r>
          </w:p>
          <w:p w:rsidR="001F0540" w:rsidRPr="00F61055" w:rsidRDefault="007B786B" w:rsidP="00181CBC">
            <w:pPr>
              <w:pStyle w:val="ListParagraph"/>
              <w:widowControl/>
              <w:numPr>
                <w:ilvl w:val="0"/>
                <w:numId w:val="23"/>
              </w:numPr>
              <w:tabs>
                <w:tab w:val="left" w:pos="-720"/>
              </w:tabs>
              <w:ind w:left="199" w:hanging="142"/>
              <w:rPr>
                <w:rFonts w:ascii="Arial" w:hAnsi="Arial"/>
                <w:bCs/>
                <w:sz w:val="18"/>
                <w:szCs w:val="22"/>
                <w:lang w:val="fr-FR"/>
              </w:rPr>
            </w:pPr>
            <w:r w:rsidRPr="007B786B">
              <w:rPr>
                <w:rFonts w:ascii="Arial" w:hAnsi="Arial"/>
                <w:bCs/>
                <w:sz w:val="18"/>
                <w:szCs w:val="22"/>
                <w:lang w:val="fr-FR"/>
              </w:rPr>
              <w:t>Pour la durabilité, la formation par la méthode « apprendre par la pratique » permettra de renforcer les</w:t>
            </w:r>
            <w:r w:rsidR="00F61055">
              <w:rPr>
                <w:rFonts w:ascii="Arial" w:hAnsi="Arial"/>
                <w:bCs/>
                <w:sz w:val="18"/>
                <w:szCs w:val="22"/>
                <w:lang w:val="fr-FR"/>
              </w:rPr>
              <w:t xml:space="preserve"> </w:t>
            </w:r>
            <w:r w:rsidRPr="00F61055">
              <w:rPr>
                <w:rFonts w:ascii="Arial" w:hAnsi="Arial"/>
                <w:bCs/>
                <w:sz w:val="18"/>
                <w:szCs w:val="22"/>
                <w:lang w:val="fr-FR"/>
              </w:rPr>
              <w:t>capacités des nationaux.</w:t>
            </w:r>
          </w:p>
        </w:tc>
      </w:tr>
      <w:tr w:rsidR="001F0540" w:rsidRPr="004C3280">
        <w:trPr>
          <w:jc w:val="center"/>
        </w:trPr>
        <w:tc>
          <w:tcPr>
            <w:tcW w:w="1792" w:type="dxa"/>
          </w:tcPr>
          <w:p w:rsidR="001F0540" w:rsidRPr="00F010A6" w:rsidRDefault="007B786B" w:rsidP="00181CBC">
            <w:pPr>
              <w:pStyle w:val="ListParagraph"/>
              <w:widowControl/>
              <w:numPr>
                <w:ilvl w:val="0"/>
                <w:numId w:val="24"/>
              </w:numPr>
              <w:tabs>
                <w:tab w:val="left" w:pos="-720"/>
              </w:tabs>
              <w:ind w:left="280" w:hanging="219"/>
              <w:rPr>
                <w:rFonts w:ascii="Arial" w:hAnsi="Arial"/>
                <w:bCs/>
                <w:sz w:val="18"/>
                <w:szCs w:val="22"/>
                <w:lang w:val="fr-FR"/>
              </w:rPr>
            </w:pPr>
            <w:r w:rsidRPr="007B786B">
              <w:rPr>
                <w:rFonts w:ascii="Arial" w:hAnsi="Arial"/>
                <w:bCs/>
                <w:sz w:val="18"/>
                <w:szCs w:val="22"/>
                <w:lang w:val="fr-FR"/>
              </w:rPr>
              <w:t>L’acceptation de l’écotaxe dans la réforme fiscale par le Gouvernement</w:t>
            </w:r>
          </w:p>
        </w:tc>
        <w:tc>
          <w:tcPr>
            <w:tcW w:w="1134" w:type="dxa"/>
            <w:vAlign w:val="center"/>
          </w:tcPr>
          <w:p w:rsidR="001F0540" w:rsidRPr="00F010A6" w:rsidRDefault="00AC459A" w:rsidP="001F0540">
            <w:pPr>
              <w:widowControl/>
              <w:tabs>
                <w:tab w:val="left" w:pos="-720"/>
              </w:tabs>
              <w:jc w:val="center"/>
              <w:rPr>
                <w:rFonts w:ascii="Arial" w:hAnsi="Arial"/>
                <w:bCs/>
                <w:sz w:val="18"/>
                <w:szCs w:val="22"/>
                <w:lang w:val="fr-FR"/>
              </w:rPr>
            </w:pPr>
            <w:r>
              <w:rPr>
                <w:rFonts w:ascii="Arial" w:hAnsi="Arial"/>
                <w:bCs/>
                <w:sz w:val="18"/>
                <w:szCs w:val="22"/>
                <w:lang w:val="fr-FR"/>
              </w:rPr>
              <w:t>Mé</w:t>
            </w:r>
            <w:r w:rsidR="00A92C57">
              <w:rPr>
                <w:rFonts w:ascii="Arial" w:hAnsi="Arial"/>
                <w:bCs/>
                <w:sz w:val="18"/>
                <w:szCs w:val="22"/>
                <w:lang w:val="fr-FR"/>
              </w:rPr>
              <w:t>dium</w:t>
            </w:r>
            <w:r>
              <w:rPr>
                <w:rFonts w:ascii="Arial" w:hAnsi="Arial"/>
                <w:bCs/>
                <w:sz w:val="18"/>
                <w:szCs w:val="22"/>
                <w:lang w:val="fr-FR"/>
              </w:rPr>
              <w:t xml:space="preserve"> </w:t>
            </w:r>
          </w:p>
        </w:tc>
        <w:tc>
          <w:tcPr>
            <w:tcW w:w="6944" w:type="dxa"/>
          </w:tcPr>
          <w:p w:rsidR="007B786B" w:rsidRPr="007B786B" w:rsidRDefault="007B786B" w:rsidP="00181CBC">
            <w:pPr>
              <w:pStyle w:val="ListParagraph"/>
              <w:widowControl/>
              <w:numPr>
                <w:ilvl w:val="0"/>
                <w:numId w:val="23"/>
              </w:numPr>
              <w:tabs>
                <w:tab w:val="left" w:pos="-720"/>
              </w:tabs>
              <w:ind w:left="199" w:hanging="142"/>
              <w:rPr>
                <w:rFonts w:ascii="Arial" w:hAnsi="Arial"/>
                <w:bCs/>
                <w:sz w:val="18"/>
                <w:szCs w:val="22"/>
                <w:lang w:val="fr-FR"/>
              </w:rPr>
            </w:pPr>
            <w:r w:rsidRPr="007B786B">
              <w:rPr>
                <w:rFonts w:ascii="Arial" w:hAnsi="Arial"/>
                <w:bCs/>
                <w:sz w:val="18"/>
                <w:szCs w:val="22"/>
                <w:lang w:val="fr-FR"/>
              </w:rPr>
              <w:t>Les questions de la taxation sont politiquement sensibles. L'introduction de l’écotaxe pour des services</w:t>
            </w:r>
            <w:r>
              <w:rPr>
                <w:rFonts w:ascii="Arial" w:hAnsi="Arial"/>
                <w:bCs/>
                <w:sz w:val="18"/>
                <w:szCs w:val="22"/>
                <w:lang w:val="fr-FR"/>
              </w:rPr>
              <w:t xml:space="preserve"> </w:t>
            </w:r>
            <w:r w:rsidRPr="007B786B">
              <w:rPr>
                <w:rFonts w:ascii="Arial" w:hAnsi="Arial"/>
                <w:bCs/>
                <w:sz w:val="18"/>
                <w:szCs w:val="22"/>
                <w:lang w:val="fr-FR"/>
              </w:rPr>
              <w:t>d’écosystème qui étaient d’accès libre ou à bon marché peut s’avérer difficile.</w:t>
            </w:r>
          </w:p>
          <w:p w:rsidR="001F0540" w:rsidRPr="007B786B" w:rsidRDefault="007B786B" w:rsidP="00181CBC">
            <w:pPr>
              <w:pStyle w:val="ListParagraph"/>
              <w:widowControl/>
              <w:numPr>
                <w:ilvl w:val="0"/>
                <w:numId w:val="23"/>
              </w:numPr>
              <w:tabs>
                <w:tab w:val="left" w:pos="-720"/>
              </w:tabs>
              <w:ind w:left="199" w:hanging="142"/>
              <w:rPr>
                <w:rFonts w:ascii="Arial" w:hAnsi="Arial"/>
                <w:bCs/>
                <w:sz w:val="18"/>
                <w:szCs w:val="22"/>
                <w:lang w:val="fr-FR"/>
              </w:rPr>
            </w:pPr>
            <w:r w:rsidRPr="007B786B">
              <w:rPr>
                <w:rFonts w:ascii="Arial" w:hAnsi="Arial"/>
                <w:bCs/>
                <w:sz w:val="18"/>
                <w:szCs w:val="22"/>
                <w:lang w:val="fr-FR"/>
              </w:rPr>
              <w:t>Les lenteurs et lourdeurs seront minimisées par l’approche participative envisagée et les actions de</w:t>
            </w:r>
            <w:r>
              <w:rPr>
                <w:rFonts w:ascii="Arial" w:hAnsi="Arial"/>
                <w:bCs/>
                <w:sz w:val="18"/>
                <w:szCs w:val="22"/>
                <w:lang w:val="fr-FR"/>
              </w:rPr>
              <w:t xml:space="preserve"> </w:t>
            </w:r>
            <w:r w:rsidRPr="007B786B">
              <w:rPr>
                <w:rFonts w:ascii="Arial" w:hAnsi="Arial"/>
                <w:bCs/>
                <w:sz w:val="18"/>
                <w:szCs w:val="22"/>
                <w:lang w:val="fr-FR"/>
              </w:rPr>
              <w:t>vulgarisation qui garantissent également l’appropriation nationale et, partant la durabilité de la fiscalité.</w:t>
            </w:r>
          </w:p>
        </w:tc>
      </w:tr>
      <w:tr w:rsidR="001F0540" w:rsidRPr="004C3280">
        <w:trPr>
          <w:jc w:val="center"/>
        </w:trPr>
        <w:tc>
          <w:tcPr>
            <w:tcW w:w="1792" w:type="dxa"/>
          </w:tcPr>
          <w:p w:rsidR="001F0540" w:rsidRPr="00F010A6" w:rsidRDefault="007B786B" w:rsidP="00181CBC">
            <w:pPr>
              <w:pStyle w:val="ListParagraph"/>
              <w:widowControl/>
              <w:numPr>
                <w:ilvl w:val="0"/>
                <w:numId w:val="24"/>
              </w:numPr>
              <w:tabs>
                <w:tab w:val="left" w:pos="-720"/>
              </w:tabs>
              <w:ind w:left="280" w:hanging="219"/>
              <w:rPr>
                <w:rFonts w:ascii="Arial" w:hAnsi="Arial"/>
                <w:bCs/>
                <w:sz w:val="18"/>
                <w:szCs w:val="22"/>
                <w:lang w:val="fr-FR"/>
              </w:rPr>
            </w:pPr>
            <w:r>
              <w:rPr>
                <w:rFonts w:ascii="Arial" w:hAnsi="Arial"/>
                <w:bCs/>
                <w:sz w:val="18"/>
                <w:szCs w:val="22"/>
                <w:lang w:val="fr-FR"/>
              </w:rPr>
              <w:t>L</w:t>
            </w:r>
            <w:r w:rsidRPr="007B786B">
              <w:rPr>
                <w:rFonts w:ascii="Arial" w:hAnsi="Arial"/>
                <w:bCs/>
                <w:sz w:val="18"/>
                <w:szCs w:val="22"/>
                <w:lang w:val="fr-FR"/>
              </w:rPr>
              <w:t>’accentuation de l’inégalité et de la pauvreté</w:t>
            </w:r>
          </w:p>
        </w:tc>
        <w:tc>
          <w:tcPr>
            <w:tcW w:w="1134" w:type="dxa"/>
            <w:vAlign w:val="center"/>
          </w:tcPr>
          <w:p w:rsidR="001F0540" w:rsidRPr="00F010A6" w:rsidRDefault="00AC459A" w:rsidP="001F0540">
            <w:pPr>
              <w:widowControl/>
              <w:tabs>
                <w:tab w:val="left" w:pos="-720"/>
              </w:tabs>
              <w:jc w:val="center"/>
              <w:rPr>
                <w:rFonts w:ascii="Arial" w:hAnsi="Arial"/>
                <w:bCs/>
                <w:sz w:val="18"/>
                <w:szCs w:val="22"/>
                <w:lang w:val="fr-FR"/>
              </w:rPr>
            </w:pPr>
            <w:r>
              <w:rPr>
                <w:rFonts w:ascii="Arial" w:hAnsi="Arial"/>
                <w:bCs/>
                <w:sz w:val="18"/>
                <w:szCs w:val="22"/>
                <w:lang w:val="fr-FR"/>
              </w:rPr>
              <w:t xml:space="preserve">Faible </w:t>
            </w:r>
          </w:p>
        </w:tc>
        <w:tc>
          <w:tcPr>
            <w:tcW w:w="6944" w:type="dxa"/>
          </w:tcPr>
          <w:p w:rsidR="00F61055" w:rsidRPr="00F61055" w:rsidRDefault="00F61055" w:rsidP="00181CBC">
            <w:pPr>
              <w:pStyle w:val="ListParagraph"/>
              <w:widowControl/>
              <w:numPr>
                <w:ilvl w:val="0"/>
                <w:numId w:val="23"/>
              </w:numPr>
              <w:tabs>
                <w:tab w:val="left" w:pos="-720"/>
              </w:tabs>
              <w:ind w:left="199" w:hanging="142"/>
              <w:rPr>
                <w:rFonts w:ascii="Arial" w:hAnsi="Arial"/>
                <w:bCs/>
                <w:sz w:val="18"/>
                <w:szCs w:val="22"/>
                <w:lang w:val="fr-FR"/>
              </w:rPr>
            </w:pPr>
            <w:r w:rsidRPr="00F61055">
              <w:rPr>
                <w:rFonts w:ascii="Arial" w:hAnsi="Arial"/>
                <w:bCs/>
                <w:sz w:val="18"/>
                <w:szCs w:val="22"/>
                <w:lang w:val="fr-FR"/>
              </w:rPr>
              <w:t>L'introduction de l’écotaxe dans des écosystèmes qui ont été utilisés dans le passé de manière libre ou à</w:t>
            </w:r>
            <w:r>
              <w:rPr>
                <w:rFonts w:ascii="Arial" w:hAnsi="Arial"/>
                <w:bCs/>
                <w:sz w:val="18"/>
                <w:szCs w:val="22"/>
                <w:lang w:val="fr-FR"/>
              </w:rPr>
              <w:t xml:space="preserve"> </w:t>
            </w:r>
            <w:r w:rsidRPr="00F61055">
              <w:rPr>
                <w:rFonts w:ascii="Arial" w:hAnsi="Arial"/>
                <w:bCs/>
                <w:sz w:val="18"/>
                <w:szCs w:val="22"/>
                <w:lang w:val="fr-FR"/>
              </w:rPr>
              <w:t>bon marché pourrait entraîner la marginalisation de quelques groupes sociaux dans le cadre du nouveau système fiscal.</w:t>
            </w:r>
          </w:p>
          <w:p w:rsidR="001F0540" w:rsidRPr="00F61055" w:rsidRDefault="00F61055" w:rsidP="00181CBC">
            <w:pPr>
              <w:pStyle w:val="ListParagraph"/>
              <w:widowControl/>
              <w:numPr>
                <w:ilvl w:val="0"/>
                <w:numId w:val="23"/>
              </w:numPr>
              <w:tabs>
                <w:tab w:val="left" w:pos="-720"/>
              </w:tabs>
              <w:ind w:left="199" w:hanging="142"/>
              <w:rPr>
                <w:rFonts w:ascii="Arial" w:hAnsi="Arial"/>
                <w:bCs/>
                <w:sz w:val="18"/>
                <w:szCs w:val="22"/>
                <w:lang w:val="fr-FR"/>
              </w:rPr>
            </w:pPr>
            <w:r w:rsidRPr="00F61055">
              <w:rPr>
                <w:rFonts w:ascii="Arial" w:hAnsi="Arial"/>
                <w:bCs/>
                <w:sz w:val="18"/>
                <w:szCs w:val="22"/>
                <w:lang w:val="fr-FR"/>
              </w:rPr>
              <w:t>Pour infléchir la tendance à l’accentuation de l’inégalité et de la pauvreté il sera conçu et mis en place</w:t>
            </w:r>
            <w:r>
              <w:rPr>
                <w:rFonts w:ascii="Arial" w:hAnsi="Arial"/>
                <w:bCs/>
                <w:sz w:val="18"/>
                <w:szCs w:val="22"/>
                <w:lang w:val="fr-FR"/>
              </w:rPr>
              <w:t xml:space="preserve"> </w:t>
            </w:r>
            <w:r w:rsidRPr="00F61055">
              <w:rPr>
                <w:rFonts w:ascii="Arial" w:hAnsi="Arial"/>
                <w:bCs/>
                <w:sz w:val="18"/>
                <w:szCs w:val="22"/>
                <w:lang w:val="fr-FR"/>
              </w:rPr>
              <w:t>des mécanismes de transfert dans la structure de l'impôt qui permettront de compenser les groupes sociaux</w:t>
            </w:r>
            <w:r>
              <w:rPr>
                <w:rFonts w:ascii="Arial" w:hAnsi="Arial"/>
                <w:bCs/>
                <w:sz w:val="18"/>
                <w:szCs w:val="22"/>
                <w:lang w:val="fr-FR"/>
              </w:rPr>
              <w:t xml:space="preserve"> </w:t>
            </w:r>
            <w:r w:rsidRPr="00F61055">
              <w:rPr>
                <w:rFonts w:ascii="Arial" w:hAnsi="Arial"/>
                <w:bCs/>
                <w:sz w:val="18"/>
                <w:szCs w:val="22"/>
                <w:lang w:val="fr-FR"/>
              </w:rPr>
              <w:t xml:space="preserve">dont le statut a été lésé dans le cadre de la mise en </w:t>
            </w:r>
            <w:r w:rsidR="00A92C57" w:rsidRPr="00F61055">
              <w:rPr>
                <w:rFonts w:ascii="Arial" w:hAnsi="Arial"/>
                <w:bCs/>
                <w:sz w:val="18"/>
                <w:szCs w:val="22"/>
                <w:lang w:val="fr-FR"/>
              </w:rPr>
              <w:t>œuvre</w:t>
            </w:r>
            <w:r w:rsidRPr="00F61055">
              <w:rPr>
                <w:rFonts w:ascii="Arial" w:hAnsi="Arial"/>
                <w:bCs/>
                <w:sz w:val="18"/>
                <w:szCs w:val="22"/>
                <w:lang w:val="fr-FR"/>
              </w:rPr>
              <w:t xml:space="preserve"> de l’écotaxe.</w:t>
            </w:r>
            <w:r>
              <w:rPr>
                <w:rFonts w:ascii="Arial" w:hAnsi="Arial"/>
                <w:bCs/>
                <w:sz w:val="18"/>
                <w:szCs w:val="22"/>
                <w:lang w:val="fr-FR"/>
              </w:rPr>
              <w:t xml:space="preserve"> </w:t>
            </w:r>
            <w:r w:rsidRPr="00F61055">
              <w:rPr>
                <w:rFonts w:ascii="Arial" w:hAnsi="Arial"/>
                <w:bCs/>
                <w:sz w:val="18"/>
                <w:szCs w:val="22"/>
                <w:lang w:val="fr-FR"/>
              </w:rPr>
              <w:t>Les dispositions envisagées par le Gouvernement en matière de dotation des ressources dans la voie du</w:t>
            </w:r>
            <w:r>
              <w:rPr>
                <w:rFonts w:ascii="Arial" w:hAnsi="Arial"/>
                <w:bCs/>
                <w:sz w:val="18"/>
                <w:szCs w:val="22"/>
                <w:lang w:val="fr-FR"/>
              </w:rPr>
              <w:t xml:space="preserve"> </w:t>
            </w:r>
            <w:r w:rsidRPr="00F61055">
              <w:rPr>
                <w:rFonts w:ascii="Arial" w:hAnsi="Arial"/>
                <w:bCs/>
                <w:sz w:val="18"/>
                <w:szCs w:val="22"/>
                <w:lang w:val="fr-FR"/>
              </w:rPr>
              <w:t>renforcement de la décentralisation militent pour la mise en place de mécanismes de réinvestissement</w:t>
            </w:r>
            <w:r>
              <w:rPr>
                <w:rFonts w:ascii="Arial" w:hAnsi="Arial"/>
                <w:bCs/>
                <w:sz w:val="18"/>
                <w:szCs w:val="22"/>
                <w:lang w:val="fr-FR"/>
              </w:rPr>
              <w:t xml:space="preserve"> </w:t>
            </w:r>
            <w:r w:rsidRPr="00F61055">
              <w:rPr>
                <w:rFonts w:ascii="Arial" w:hAnsi="Arial"/>
                <w:bCs/>
                <w:sz w:val="18"/>
                <w:szCs w:val="22"/>
                <w:lang w:val="fr-FR"/>
              </w:rPr>
              <w:t>d’une part substantielle des recettes fiscales forestières dans la gestion des ressources naturelles</w:t>
            </w:r>
          </w:p>
        </w:tc>
      </w:tr>
    </w:tbl>
    <w:p w:rsidR="00E67B27" w:rsidRPr="00F010A6" w:rsidRDefault="00E67B27" w:rsidP="00E67B27">
      <w:pPr>
        <w:pStyle w:val="ListParagraph"/>
        <w:ind w:left="0"/>
        <w:rPr>
          <w:sz w:val="22"/>
          <w:lang w:val="fr-FR"/>
        </w:rPr>
      </w:pPr>
    </w:p>
    <w:p w:rsidR="00AC459A" w:rsidRDefault="00AC459A" w:rsidP="00E632B2">
      <w:pPr>
        <w:pStyle w:val="ListParagraph"/>
        <w:numPr>
          <w:ilvl w:val="0"/>
          <w:numId w:val="9"/>
        </w:numPr>
        <w:jc w:val="both"/>
        <w:rPr>
          <w:sz w:val="22"/>
          <w:lang w:val="fr-FR"/>
        </w:rPr>
      </w:pPr>
      <w:r>
        <w:rPr>
          <w:sz w:val="22"/>
          <w:lang w:val="fr-FR"/>
        </w:rPr>
        <w:t xml:space="preserve">L’analyse conduite durant la revue mi-parcours montre que ces risques sont bien gérés. Le risque #1 et #3 ont été évalués comme </w:t>
      </w:r>
      <w:r w:rsidRPr="00AC459A">
        <w:rPr>
          <w:i/>
          <w:sz w:val="22"/>
          <w:lang w:val="fr-FR"/>
        </w:rPr>
        <w:t>Faible</w:t>
      </w:r>
      <w:r>
        <w:rPr>
          <w:sz w:val="22"/>
          <w:lang w:val="fr-FR"/>
        </w:rPr>
        <w:t>. L’expertise utilisée par le projet conjoint est un mélange d’expertise nationale et internationale et à ce point il n’est pas anticipé de problèmes particuliers avec la disponibilité d’expertise nationale qui existe (</w:t>
      </w:r>
      <w:r w:rsidRPr="00AC459A">
        <w:rPr>
          <w:i/>
          <w:sz w:val="22"/>
          <w:lang w:val="fr-FR"/>
        </w:rPr>
        <w:t>voir section 4.3.4</w:t>
      </w:r>
      <w:r>
        <w:rPr>
          <w:sz w:val="22"/>
          <w:lang w:val="fr-FR"/>
        </w:rPr>
        <w:t>). Pour ce qui est de la marginalisation de groupes sociaux le risque est évalué comme faible. Considérant la situation sociale des communautés locales existantes auprès de ces EF, la réforme fiscale ne peut que bénéficier ces communautés dans le long terme. Il se peut que l’impact sur les différents groupes sociaux soit inégal mais globalement il est attendu que les résultats du PASEF impacte ces communautés de façon positive.</w:t>
      </w:r>
    </w:p>
    <w:p w:rsidR="00AC459A" w:rsidRDefault="00AC459A" w:rsidP="00AC459A">
      <w:pPr>
        <w:pStyle w:val="ListParagraph"/>
        <w:ind w:left="0"/>
        <w:jc w:val="both"/>
        <w:rPr>
          <w:sz w:val="22"/>
          <w:lang w:val="fr-FR"/>
        </w:rPr>
      </w:pPr>
    </w:p>
    <w:p w:rsidR="00462851" w:rsidRDefault="00AC459A" w:rsidP="00E632B2">
      <w:pPr>
        <w:pStyle w:val="ListParagraph"/>
        <w:numPr>
          <w:ilvl w:val="0"/>
          <w:numId w:val="9"/>
        </w:numPr>
        <w:jc w:val="both"/>
        <w:rPr>
          <w:sz w:val="22"/>
          <w:lang w:val="fr-FR"/>
        </w:rPr>
      </w:pPr>
      <w:r>
        <w:rPr>
          <w:sz w:val="22"/>
          <w:lang w:val="fr-FR"/>
        </w:rPr>
        <w:t xml:space="preserve">Pour ce qui est de l’acceptation de cette réforme par le </w:t>
      </w:r>
      <w:r w:rsidR="00F0049E">
        <w:rPr>
          <w:sz w:val="22"/>
          <w:lang w:val="fr-FR"/>
        </w:rPr>
        <w:t xml:space="preserve">gouvernement, un certain </w:t>
      </w:r>
      <w:r>
        <w:rPr>
          <w:sz w:val="22"/>
          <w:lang w:val="fr-FR"/>
        </w:rPr>
        <w:t xml:space="preserve">risque existe et il est évalué </w:t>
      </w:r>
      <w:r w:rsidRPr="00AC459A">
        <w:rPr>
          <w:i/>
          <w:sz w:val="22"/>
          <w:lang w:val="fr-FR"/>
        </w:rPr>
        <w:t>Médium</w:t>
      </w:r>
      <w:r>
        <w:rPr>
          <w:sz w:val="22"/>
          <w:lang w:val="fr-FR"/>
        </w:rPr>
        <w:t>. Ce risque est en fait le risque principal du projet conjoint pour atteindre ses objectifs. Tous les investissements du PASEF sont faits pour une réforme fiscale de la gestion forestière au Sénégal. Dans le cas ou le gouvernement n’accepte pas cette réforme, les résultats et particulièrement les impacts long terme du PASEF n’en seront que diminuer. En plus des mesures notées pour minimiser cette conséquence, il faut noter que ce risque est aussi minimisé en travaillant étroitement avec la structure de développement local – les ARD – et aussi avec le</w:t>
      </w:r>
      <w:r w:rsidR="00462851">
        <w:rPr>
          <w:sz w:val="22"/>
          <w:lang w:val="fr-FR"/>
        </w:rPr>
        <w:t xml:space="preserve"> gouvernement au travers du</w:t>
      </w:r>
      <w:r>
        <w:rPr>
          <w:sz w:val="22"/>
          <w:lang w:val="fr-FR"/>
        </w:rPr>
        <w:t xml:space="preserve"> </w:t>
      </w:r>
      <w:r w:rsidR="009451E6">
        <w:rPr>
          <w:sz w:val="22"/>
          <w:lang w:val="fr-FR"/>
        </w:rPr>
        <w:t xml:space="preserve">MEPN </w:t>
      </w:r>
      <w:r w:rsidR="00462851">
        <w:rPr>
          <w:sz w:val="22"/>
          <w:lang w:val="fr-FR"/>
        </w:rPr>
        <w:t>pour réviser la contribution de l’environnement au PIB (</w:t>
      </w:r>
      <w:r w:rsidR="00462851" w:rsidRPr="00462851">
        <w:rPr>
          <w:i/>
          <w:sz w:val="22"/>
          <w:lang w:val="fr-FR"/>
        </w:rPr>
        <w:t>voir section 4.2.3</w:t>
      </w:r>
      <w:r w:rsidR="00462851">
        <w:rPr>
          <w:sz w:val="22"/>
          <w:lang w:val="fr-FR"/>
        </w:rPr>
        <w:t xml:space="preserve">). </w:t>
      </w:r>
    </w:p>
    <w:p w:rsidR="00462851" w:rsidRPr="00462851" w:rsidRDefault="00462851" w:rsidP="00462851">
      <w:pPr>
        <w:jc w:val="both"/>
        <w:rPr>
          <w:sz w:val="22"/>
          <w:lang w:val="fr-FR"/>
        </w:rPr>
      </w:pPr>
    </w:p>
    <w:p w:rsidR="00AC459A" w:rsidRDefault="00462851" w:rsidP="00E632B2">
      <w:pPr>
        <w:pStyle w:val="ListParagraph"/>
        <w:numPr>
          <w:ilvl w:val="0"/>
          <w:numId w:val="9"/>
        </w:numPr>
        <w:jc w:val="both"/>
        <w:rPr>
          <w:sz w:val="22"/>
          <w:lang w:val="fr-FR"/>
        </w:rPr>
      </w:pPr>
      <w:r>
        <w:rPr>
          <w:sz w:val="22"/>
          <w:lang w:val="fr-FR"/>
        </w:rPr>
        <w:t xml:space="preserve">Un autre risque devrait être ajouté à cette liste ; </w:t>
      </w:r>
      <w:r w:rsidRPr="00462851">
        <w:rPr>
          <w:i/>
          <w:sz w:val="22"/>
          <w:lang w:val="fr-FR"/>
        </w:rPr>
        <w:t xml:space="preserve">le risque d’accumuler de la connaissance sur la VET des </w:t>
      </w:r>
      <w:r w:rsidR="00F0049E">
        <w:rPr>
          <w:i/>
          <w:sz w:val="22"/>
          <w:lang w:val="fr-FR"/>
        </w:rPr>
        <w:t>S</w:t>
      </w:r>
      <w:r w:rsidRPr="00462851">
        <w:rPr>
          <w:i/>
          <w:sz w:val="22"/>
          <w:lang w:val="fr-FR"/>
        </w:rPr>
        <w:t>EF qui ne sera pas utilisée/exploitée</w:t>
      </w:r>
      <w:r>
        <w:rPr>
          <w:sz w:val="22"/>
          <w:lang w:val="fr-FR"/>
        </w:rPr>
        <w:t>. C’est un risque opérationnel du projet conjoint. La nature de ce projet conjoint est un projet qui génère beaucoup d’information sur l’économie de ces écosystèmes. Cette connaissance est pour l’instant clairsemée au niveau de chaque intervention gérée par chaque agence des NU</w:t>
      </w:r>
      <w:r w:rsidR="00B6398A">
        <w:rPr>
          <w:sz w:val="22"/>
          <w:lang w:val="fr-FR"/>
        </w:rPr>
        <w:t xml:space="preserve">. Ce risque doit être minimisé par un effort </w:t>
      </w:r>
      <w:r w:rsidR="006D0243">
        <w:rPr>
          <w:sz w:val="22"/>
          <w:lang w:val="fr-FR"/>
        </w:rPr>
        <w:t>à</w:t>
      </w:r>
      <w:r w:rsidR="00B6398A">
        <w:rPr>
          <w:sz w:val="22"/>
          <w:lang w:val="fr-FR"/>
        </w:rPr>
        <w:t xml:space="preserve"> rassembler toute cette connaissance et de maximiser l’exploitation de ces données</w:t>
      </w:r>
      <w:r w:rsidR="000550EF">
        <w:rPr>
          <w:sz w:val="22"/>
          <w:lang w:val="fr-FR"/>
        </w:rPr>
        <w:t xml:space="preserve">, y compris des études transversales recoupant par exemple les données accumulées par l’enquête du PAM avec </w:t>
      </w:r>
      <w:r w:rsidR="000550EF">
        <w:rPr>
          <w:sz w:val="22"/>
          <w:lang w:val="fr-FR"/>
        </w:rPr>
        <w:lastRenderedPageBreak/>
        <w:t xml:space="preserve">les données collectées par le CSE </w:t>
      </w:r>
      <w:r w:rsidR="00B6398A">
        <w:rPr>
          <w:sz w:val="22"/>
          <w:lang w:val="fr-FR"/>
        </w:rPr>
        <w:t>(</w:t>
      </w:r>
      <w:r w:rsidR="00B6398A" w:rsidRPr="00B6398A">
        <w:rPr>
          <w:i/>
          <w:sz w:val="22"/>
          <w:lang w:val="fr-FR"/>
        </w:rPr>
        <w:t>voir recommandation section 7</w:t>
      </w:r>
      <w:r w:rsidR="00B6398A">
        <w:rPr>
          <w:sz w:val="22"/>
          <w:lang w:val="fr-FR"/>
        </w:rPr>
        <w:t>).</w:t>
      </w:r>
    </w:p>
    <w:p w:rsidR="00E632B2" w:rsidRPr="00F010A6" w:rsidRDefault="00E632B2" w:rsidP="00E632B2">
      <w:pPr>
        <w:pStyle w:val="ListParagraph"/>
        <w:ind w:left="0"/>
        <w:jc w:val="both"/>
        <w:rPr>
          <w:sz w:val="22"/>
          <w:lang w:val="fr-FR"/>
        </w:rPr>
      </w:pPr>
    </w:p>
    <w:p w:rsidR="00495494" w:rsidRPr="00F010A6" w:rsidRDefault="004E0846"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37" w:name="_Toc154411537"/>
      <w:r>
        <w:rPr>
          <w:i w:val="0"/>
          <w:sz w:val="24"/>
          <w:szCs w:val="24"/>
          <w:lang w:val="fr-FR"/>
        </w:rPr>
        <w:t>Efficience</w:t>
      </w:r>
      <w:r w:rsidR="00495494" w:rsidRPr="00F010A6">
        <w:rPr>
          <w:i w:val="0"/>
          <w:sz w:val="24"/>
          <w:szCs w:val="24"/>
          <w:lang w:val="fr-FR"/>
        </w:rPr>
        <w:t xml:space="preserve"> </w:t>
      </w:r>
      <w:r>
        <w:rPr>
          <w:i w:val="0"/>
          <w:sz w:val="24"/>
          <w:szCs w:val="24"/>
          <w:lang w:val="fr-FR"/>
        </w:rPr>
        <w:t>du Projet Conjoint PASEF</w:t>
      </w:r>
      <w:bookmarkEnd w:id="37"/>
    </w:p>
    <w:p w:rsidR="00245F5D" w:rsidRPr="006D0243" w:rsidRDefault="00245F5D" w:rsidP="006D0243">
      <w:pPr>
        <w:pStyle w:val="ListParagraph"/>
        <w:numPr>
          <w:ilvl w:val="0"/>
          <w:numId w:val="9"/>
        </w:numPr>
        <w:jc w:val="both"/>
        <w:rPr>
          <w:sz w:val="22"/>
          <w:lang w:val="fr-FR"/>
        </w:rPr>
      </w:pPr>
      <w:r>
        <w:rPr>
          <w:sz w:val="22"/>
          <w:lang w:val="fr-FR"/>
        </w:rPr>
        <w:t xml:space="preserve">Cette section présente les résultats sur l’efficience du projet conjoint qui consiste à mesurer la productivité du processus d’intervention du projet. </w:t>
      </w:r>
      <w:r w:rsidR="00B12EBF">
        <w:rPr>
          <w:sz w:val="22"/>
          <w:lang w:val="fr-FR"/>
        </w:rPr>
        <w:t>L’évaluation a analysé</w:t>
      </w:r>
      <w:r w:rsidR="00767864">
        <w:rPr>
          <w:sz w:val="22"/>
          <w:lang w:val="fr-FR"/>
        </w:rPr>
        <w:t xml:space="preserve"> de quel</w:t>
      </w:r>
      <w:r w:rsidR="006D0243">
        <w:rPr>
          <w:sz w:val="22"/>
          <w:lang w:val="fr-FR"/>
        </w:rPr>
        <w:t>le</w:t>
      </w:r>
      <w:r w:rsidR="00767864">
        <w:rPr>
          <w:sz w:val="22"/>
          <w:lang w:val="fr-FR"/>
        </w:rPr>
        <w:t xml:space="preserve"> façon les résultats atteints dérive d’une bonne utilisation des ressources financières, humaines et matérielles du projet conjoint. Elle a aussi analysé l’approche de gestion globale et </w:t>
      </w:r>
      <w:r w:rsidR="006D0243">
        <w:rPr>
          <w:sz w:val="22"/>
          <w:lang w:val="fr-FR"/>
        </w:rPr>
        <w:t>l’utilisation d’une</w:t>
      </w:r>
      <w:r w:rsidR="00767864" w:rsidRPr="006D0243">
        <w:rPr>
          <w:sz w:val="22"/>
          <w:lang w:val="fr-FR"/>
        </w:rPr>
        <w:t xml:space="preserve"> gestion adaptive, la gestion financière du projet conjoint, l’assistance technique utilisée, les mécanismes de mise en œuvre, la participation des parties prenantes et l’approche pour le suivi et la mesure des progrès du projet conjoint. </w:t>
      </w:r>
    </w:p>
    <w:p w:rsidR="00A13404" w:rsidRPr="00F010A6" w:rsidRDefault="00A13404" w:rsidP="00E90B79">
      <w:pPr>
        <w:jc w:val="both"/>
        <w:rPr>
          <w:sz w:val="22"/>
          <w:lang w:val="fr-FR"/>
        </w:rPr>
      </w:pPr>
    </w:p>
    <w:p w:rsidR="00A13404" w:rsidRPr="00F010A6" w:rsidRDefault="007378CE" w:rsidP="00E90B79">
      <w:pPr>
        <w:pStyle w:val="Heading3"/>
        <w:jc w:val="both"/>
        <w:rPr>
          <w:lang w:val="fr-FR"/>
        </w:rPr>
      </w:pPr>
      <w:r w:rsidRPr="00F010A6">
        <w:rPr>
          <w:lang w:val="fr-FR"/>
        </w:rPr>
        <w:t xml:space="preserve"> </w:t>
      </w:r>
      <w:bookmarkStart w:id="38" w:name="_Toc154411538"/>
      <w:r w:rsidR="004E0846">
        <w:rPr>
          <w:lang w:val="fr-FR"/>
        </w:rPr>
        <w:t>L’approche de Gestion du Projet Conjoint</w:t>
      </w:r>
      <w:bookmarkEnd w:id="38"/>
    </w:p>
    <w:p w:rsidR="00E1596D" w:rsidRDefault="003D114C" w:rsidP="0084611E">
      <w:pPr>
        <w:pStyle w:val="ListParagraph"/>
        <w:numPr>
          <w:ilvl w:val="0"/>
          <w:numId w:val="9"/>
        </w:numPr>
        <w:jc w:val="both"/>
        <w:rPr>
          <w:sz w:val="22"/>
          <w:lang w:val="fr-FR"/>
        </w:rPr>
      </w:pPr>
      <w:r w:rsidRPr="00C31851">
        <w:rPr>
          <w:sz w:val="22"/>
          <w:lang w:val="fr-FR"/>
        </w:rPr>
        <w:t xml:space="preserve">Considérant la complexité du projet conjoint due au nombre </w:t>
      </w:r>
      <w:r w:rsidR="00710F8F">
        <w:rPr>
          <w:sz w:val="22"/>
          <w:lang w:val="fr-FR"/>
        </w:rPr>
        <w:t>d’organisations</w:t>
      </w:r>
      <w:r w:rsidRPr="00C31851">
        <w:rPr>
          <w:sz w:val="22"/>
          <w:lang w:val="fr-FR"/>
        </w:rPr>
        <w:t xml:space="preserve"> engagées dans la mise en œuvre et du champ d’intervention du projet, la gestion du projet conjoint est </w:t>
      </w:r>
      <w:r w:rsidR="00C31851" w:rsidRPr="00C31851">
        <w:rPr>
          <w:sz w:val="22"/>
          <w:lang w:val="fr-FR"/>
        </w:rPr>
        <w:t xml:space="preserve">maintenant </w:t>
      </w:r>
      <w:r w:rsidR="00BA725C">
        <w:rPr>
          <w:sz w:val="22"/>
          <w:lang w:val="fr-FR"/>
        </w:rPr>
        <w:t xml:space="preserve">globalement </w:t>
      </w:r>
      <w:r w:rsidRPr="00C31851">
        <w:rPr>
          <w:sz w:val="22"/>
          <w:lang w:val="fr-FR"/>
        </w:rPr>
        <w:t>satisfaisante</w:t>
      </w:r>
      <w:r w:rsidR="00BA725C">
        <w:rPr>
          <w:sz w:val="22"/>
          <w:lang w:val="fr-FR"/>
        </w:rPr>
        <w:t xml:space="preserve"> malgré des différences significatives dans la gestion</w:t>
      </w:r>
      <w:r w:rsidR="00B66F42">
        <w:rPr>
          <w:sz w:val="22"/>
          <w:lang w:val="fr-FR"/>
        </w:rPr>
        <w:t xml:space="preserve"> des activités du PASEF d’une agence des NU à l’autre</w:t>
      </w:r>
      <w:r w:rsidRPr="00C31851">
        <w:rPr>
          <w:sz w:val="22"/>
          <w:lang w:val="fr-FR"/>
        </w:rPr>
        <w:t xml:space="preserve">. </w:t>
      </w:r>
      <w:r w:rsidR="00C31851" w:rsidRPr="00C31851">
        <w:rPr>
          <w:sz w:val="22"/>
          <w:lang w:val="fr-FR"/>
        </w:rPr>
        <w:t xml:space="preserve">Les discussions durant la mission de l’Evaluateur au Sénégal ont </w:t>
      </w:r>
      <w:r w:rsidR="00710F8F">
        <w:rPr>
          <w:sz w:val="22"/>
          <w:lang w:val="fr-FR"/>
        </w:rPr>
        <w:t xml:space="preserve">mis en évidence </w:t>
      </w:r>
      <w:r w:rsidR="00C31851" w:rsidRPr="00C31851">
        <w:rPr>
          <w:sz w:val="22"/>
          <w:lang w:val="fr-FR"/>
        </w:rPr>
        <w:t>les difficultés rencontrées au démarrage du projet conjoint. Ces difficultés ont surtout portées sur les arrangements de gestion et la mobilisation des ressources financières pour chaque agence des NU. Malgré ces difficultés, l</w:t>
      </w:r>
      <w:r w:rsidRPr="00C31851">
        <w:rPr>
          <w:sz w:val="22"/>
          <w:lang w:val="fr-FR"/>
        </w:rPr>
        <w:t xml:space="preserve">’équipe de mise en œuvre du projet </w:t>
      </w:r>
      <w:r w:rsidR="000E6985">
        <w:rPr>
          <w:sz w:val="22"/>
          <w:lang w:val="fr-FR"/>
        </w:rPr>
        <w:t>a su utiliser</w:t>
      </w:r>
      <w:r w:rsidRPr="00C31851">
        <w:rPr>
          <w:sz w:val="22"/>
          <w:lang w:val="fr-FR"/>
        </w:rPr>
        <w:t xml:space="preserve"> une gestion adaptive pour adapter le plan de travail si bes</w:t>
      </w:r>
      <w:r w:rsidR="00C31851">
        <w:rPr>
          <w:sz w:val="22"/>
          <w:lang w:val="fr-FR"/>
        </w:rPr>
        <w:t>oin était</w:t>
      </w:r>
      <w:r w:rsidRPr="00C31851">
        <w:rPr>
          <w:sz w:val="22"/>
          <w:lang w:val="fr-FR"/>
        </w:rPr>
        <w:t xml:space="preserve"> afin de sécuriser l’atteinte des résultats attendus et de continuer à adhérer au design du projet conjoint. </w:t>
      </w:r>
      <w:r w:rsidR="00C31851">
        <w:rPr>
          <w:sz w:val="22"/>
          <w:lang w:val="fr-FR"/>
        </w:rPr>
        <w:t>Globalement, l</w:t>
      </w:r>
      <w:r w:rsidRPr="00C31851">
        <w:rPr>
          <w:sz w:val="22"/>
          <w:lang w:val="fr-FR"/>
        </w:rPr>
        <w:t xml:space="preserve">a revue du projet indique que la mise en œuvre du projet conjoint </w:t>
      </w:r>
      <w:r w:rsidR="00C31851">
        <w:rPr>
          <w:sz w:val="22"/>
          <w:lang w:val="fr-FR"/>
        </w:rPr>
        <w:t xml:space="preserve">ne diverge pas de manière significative des </w:t>
      </w:r>
      <w:r w:rsidR="00C31851" w:rsidRPr="00C31851">
        <w:rPr>
          <w:sz w:val="22"/>
          <w:lang w:val="fr-FR"/>
        </w:rPr>
        <w:t xml:space="preserve">objectifs </w:t>
      </w:r>
      <w:r w:rsidR="00C31851">
        <w:rPr>
          <w:sz w:val="22"/>
          <w:lang w:val="fr-FR"/>
        </w:rPr>
        <w:t xml:space="preserve">initiaux </w:t>
      </w:r>
      <w:r w:rsidR="00C31851" w:rsidRPr="00C31851">
        <w:rPr>
          <w:sz w:val="22"/>
          <w:lang w:val="fr-FR"/>
        </w:rPr>
        <w:t xml:space="preserve">et aussi </w:t>
      </w:r>
      <w:r w:rsidR="00C31851">
        <w:rPr>
          <w:sz w:val="22"/>
          <w:lang w:val="fr-FR"/>
        </w:rPr>
        <w:t xml:space="preserve">des </w:t>
      </w:r>
      <w:r w:rsidR="00C31851" w:rsidRPr="00C31851">
        <w:rPr>
          <w:sz w:val="22"/>
          <w:lang w:val="fr-FR"/>
        </w:rPr>
        <w:t>arrangements de gestion tel qu’ils avaient été prévus</w:t>
      </w:r>
      <w:r w:rsidR="00C31851">
        <w:rPr>
          <w:sz w:val="22"/>
          <w:lang w:val="fr-FR"/>
        </w:rPr>
        <w:t xml:space="preserve"> dans le document de projet</w:t>
      </w:r>
      <w:r w:rsidR="00BA725C">
        <w:rPr>
          <w:sz w:val="22"/>
          <w:lang w:val="fr-FR"/>
        </w:rPr>
        <w:t xml:space="preserve"> </w:t>
      </w:r>
      <w:r w:rsidR="00710F8F">
        <w:rPr>
          <w:sz w:val="22"/>
          <w:lang w:val="fr-FR"/>
        </w:rPr>
        <w:t xml:space="preserve"> et révisés lors des deux ateliers de Saly le 3-5 juin 2009 et le </w:t>
      </w:r>
      <w:r w:rsidR="00710F8F" w:rsidRPr="00295264">
        <w:rPr>
          <w:sz w:val="22"/>
          <w:lang w:val="fr-FR"/>
        </w:rPr>
        <w:t>1</w:t>
      </w:r>
      <w:r w:rsidR="00710F8F">
        <w:rPr>
          <w:sz w:val="22"/>
          <w:lang w:val="fr-FR"/>
        </w:rPr>
        <w:t>-</w:t>
      </w:r>
      <w:r w:rsidR="00710F8F" w:rsidRPr="00295264">
        <w:rPr>
          <w:sz w:val="22"/>
          <w:lang w:val="fr-FR"/>
        </w:rPr>
        <w:t xml:space="preserve">3 octobre 2009 </w:t>
      </w:r>
      <w:r w:rsidR="00BA725C">
        <w:rPr>
          <w:sz w:val="22"/>
          <w:lang w:val="fr-FR"/>
        </w:rPr>
        <w:t>(</w:t>
      </w:r>
      <w:r w:rsidR="00BA725C" w:rsidRPr="00BA725C">
        <w:rPr>
          <w:i/>
          <w:sz w:val="22"/>
          <w:lang w:val="fr-FR"/>
        </w:rPr>
        <w:t>voir aussi section 4.1.6</w:t>
      </w:r>
      <w:r w:rsidR="00BA725C">
        <w:rPr>
          <w:sz w:val="22"/>
          <w:lang w:val="fr-FR"/>
        </w:rPr>
        <w:t>)</w:t>
      </w:r>
      <w:r w:rsidR="00C31851" w:rsidRPr="00C31851">
        <w:rPr>
          <w:sz w:val="22"/>
          <w:lang w:val="fr-FR"/>
        </w:rPr>
        <w:t>.</w:t>
      </w:r>
    </w:p>
    <w:p w:rsidR="00C31851" w:rsidRDefault="00C31851" w:rsidP="00E1596D">
      <w:pPr>
        <w:pStyle w:val="ListParagraph"/>
        <w:ind w:left="0"/>
        <w:jc w:val="both"/>
        <w:rPr>
          <w:sz w:val="22"/>
          <w:lang w:val="fr-FR"/>
        </w:rPr>
      </w:pPr>
    </w:p>
    <w:p w:rsidR="00E1596D" w:rsidRPr="00F010A6" w:rsidRDefault="00E1596D" w:rsidP="00E1596D">
      <w:pPr>
        <w:pStyle w:val="ListParagraph"/>
        <w:numPr>
          <w:ilvl w:val="0"/>
          <w:numId w:val="9"/>
        </w:numPr>
        <w:jc w:val="both"/>
        <w:rPr>
          <w:sz w:val="22"/>
          <w:lang w:val="fr-FR"/>
        </w:rPr>
      </w:pPr>
      <w:r>
        <w:rPr>
          <w:sz w:val="22"/>
          <w:lang w:val="fr-FR"/>
        </w:rPr>
        <w:t>Les éléments clés de gestion du projet conjoint sont discutés ci-dessous</w:t>
      </w:r>
      <w:r w:rsidRPr="00F010A6">
        <w:rPr>
          <w:sz w:val="22"/>
          <w:lang w:val="fr-FR"/>
        </w:rPr>
        <w:t>:</w:t>
      </w:r>
    </w:p>
    <w:p w:rsidR="00BA725C" w:rsidRDefault="00BA725C" w:rsidP="00C31851">
      <w:pPr>
        <w:pStyle w:val="ListParagraph"/>
        <w:ind w:left="0"/>
        <w:jc w:val="both"/>
        <w:rPr>
          <w:sz w:val="22"/>
          <w:lang w:val="fr-FR"/>
        </w:rPr>
      </w:pPr>
    </w:p>
    <w:p w:rsidR="00C31851" w:rsidRPr="00BA725C" w:rsidRDefault="00BA725C" w:rsidP="00C31851">
      <w:pPr>
        <w:pStyle w:val="ListParagraph"/>
        <w:ind w:left="0"/>
        <w:jc w:val="both"/>
        <w:rPr>
          <w:b/>
          <w:i/>
          <w:sz w:val="22"/>
          <w:lang w:val="fr-FR"/>
        </w:rPr>
      </w:pPr>
      <w:r>
        <w:rPr>
          <w:b/>
          <w:i/>
          <w:sz w:val="22"/>
          <w:lang w:val="fr-FR"/>
        </w:rPr>
        <w:t>Modalités de Gestion</w:t>
      </w:r>
    </w:p>
    <w:p w:rsidR="0084611E" w:rsidRPr="00C31851" w:rsidRDefault="00BA725C" w:rsidP="0084611E">
      <w:pPr>
        <w:pStyle w:val="ListParagraph"/>
        <w:numPr>
          <w:ilvl w:val="0"/>
          <w:numId w:val="9"/>
        </w:numPr>
        <w:jc w:val="both"/>
        <w:rPr>
          <w:sz w:val="22"/>
          <w:lang w:val="fr-FR"/>
        </w:rPr>
      </w:pPr>
      <w:r>
        <w:rPr>
          <w:sz w:val="22"/>
          <w:lang w:val="fr-FR"/>
        </w:rPr>
        <w:t xml:space="preserve">La gestion de la mise en œuvre du projet conjoint se fait sur la base des responsabilités </w:t>
      </w:r>
      <w:r w:rsidR="00B66F42">
        <w:rPr>
          <w:sz w:val="22"/>
          <w:lang w:val="fr-FR"/>
        </w:rPr>
        <w:t xml:space="preserve">de mise en œuvre </w:t>
      </w:r>
      <w:r>
        <w:rPr>
          <w:sz w:val="22"/>
          <w:lang w:val="fr-FR"/>
        </w:rPr>
        <w:t xml:space="preserve">de chaque agence des NU et des organisations de contreparties. Le tableau ci-dessous décrit ces responsabilités pour chaque produit attendu du projet conjoint.  </w:t>
      </w:r>
    </w:p>
    <w:p w:rsidR="00712FB0" w:rsidRDefault="00712FB0" w:rsidP="002E43F7">
      <w:pPr>
        <w:pStyle w:val="ListParagraph"/>
        <w:ind w:left="0"/>
        <w:jc w:val="both"/>
        <w:rPr>
          <w:sz w:val="22"/>
          <w:lang w:val="fr-FR"/>
        </w:rPr>
      </w:pPr>
    </w:p>
    <w:p w:rsidR="00443266" w:rsidRPr="00801663" w:rsidRDefault="00293C10" w:rsidP="00801663">
      <w:pPr>
        <w:pStyle w:val="Caption"/>
        <w:jc w:val="center"/>
        <w:rPr>
          <w:rFonts w:ascii="Arial" w:hAnsi="Arial"/>
          <w:bCs w:val="0"/>
          <w:sz w:val="22"/>
          <w:szCs w:val="22"/>
          <w:lang w:val="fr-FR"/>
        </w:rPr>
      </w:pPr>
      <w:bookmarkStart w:id="39" w:name="_Toc154411567"/>
      <w:r w:rsidRPr="00F010A6">
        <w:rPr>
          <w:rFonts w:ascii="Arial" w:hAnsi="Arial"/>
          <w:lang w:val="fr-FR"/>
        </w:rPr>
        <w:t>Table</w:t>
      </w:r>
      <w:r w:rsidR="00891F57" w:rsidRPr="00F010A6">
        <w:rPr>
          <w:rFonts w:ascii="Arial" w:hAnsi="Arial"/>
          <w:lang w:val="fr-FR"/>
        </w:rPr>
        <w:t>au</w:t>
      </w:r>
      <w:r w:rsidRPr="00F010A6">
        <w:rPr>
          <w:rFonts w:ascii="Arial" w:hAnsi="Arial"/>
          <w:lang w:val="fr-FR"/>
        </w:rPr>
        <w:t xml:space="preserve">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5</w:t>
      </w:r>
      <w:r w:rsidR="004770A2" w:rsidRPr="00F010A6">
        <w:rPr>
          <w:lang w:val="fr-FR"/>
        </w:rPr>
        <w:fldChar w:fldCharType="end"/>
      </w:r>
      <w:r w:rsidRPr="00F010A6">
        <w:rPr>
          <w:rFonts w:ascii="Arial" w:hAnsi="Arial"/>
          <w:lang w:val="fr-FR"/>
        </w:rPr>
        <w:t>:</w:t>
      </w:r>
      <w:r w:rsidRPr="00F010A6">
        <w:rPr>
          <w:rFonts w:ascii="Arial" w:hAnsi="Arial"/>
          <w:b w:val="0"/>
          <w:lang w:val="fr-FR"/>
        </w:rPr>
        <w:t xml:space="preserve"> </w:t>
      </w:r>
      <w:r w:rsidR="00A02B2C" w:rsidRPr="00F010A6">
        <w:rPr>
          <w:rFonts w:ascii="Arial" w:hAnsi="Arial"/>
          <w:b w:val="0"/>
          <w:lang w:val="fr-FR"/>
        </w:rPr>
        <w:t xml:space="preserve"> </w:t>
      </w:r>
      <w:r w:rsidR="00B95F14">
        <w:rPr>
          <w:rFonts w:ascii="Arial" w:hAnsi="Arial"/>
          <w:b w:val="0"/>
          <w:lang w:val="fr-FR"/>
        </w:rPr>
        <w:t>Responsabilité(s) des Agences des NU et Contreparties par Produit</w:t>
      </w:r>
      <w:bookmarkEnd w:id="39"/>
    </w:p>
    <w:tbl>
      <w:tblPr>
        <w:tblW w:w="0" w:type="auto"/>
        <w:jc w:val="center"/>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810"/>
        <w:gridCol w:w="2268"/>
        <w:gridCol w:w="1889"/>
      </w:tblGrid>
      <w:tr w:rsidR="00D47004" w:rsidRPr="00F010A6">
        <w:trPr>
          <w:trHeight w:val="483"/>
          <w:tblHeader/>
          <w:jc w:val="center"/>
        </w:trPr>
        <w:tc>
          <w:tcPr>
            <w:tcW w:w="5810" w:type="dxa"/>
            <w:tcBorders>
              <w:bottom w:val="single" w:sz="4" w:space="0" w:color="auto"/>
            </w:tcBorders>
            <w:shd w:val="clear" w:color="auto" w:fill="CCCCCC"/>
            <w:vAlign w:val="center"/>
          </w:tcPr>
          <w:p w:rsidR="00443266" w:rsidRPr="00801663" w:rsidRDefault="00801663" w:rsidP="00801663">
            <w:pPr>
              <w:widowControl/>
              <w:tabs>
                <w:tab w:val="left" w:pos="-720"/>
                <w:tab w:val="left" w:pos="567"/>
              </w:tabs>
              <w:jc w:val="center"/>
              <w:rPr>
                <w:rFonts w:ascii="Arial" w:hAnsi="Arial"/>
                <w:b/>
                <w:bCs/>
                <w:sz w:val="18"/>
                <w:szCs w:val="22"/>
                <w:lang w:val="fr-FR"/>
              </w:rPr>
            </w:pPr>
            <w:r w:rsidRPr="00801663">
              <w:rPr>
                <w:rFonts w:ascii="Arial" w:hAnsi="Arial"/>
                <w:b/>
                <w:bCs/>
                <w:sz w:val="18"/>
                <w:szCs w:val="22"/>
                <w:lang w:val="fr-FR"/>
              </w:rPr>
              <w:t>Produit</w:t>
            </w:r>
          </w:p>
        </w:tc>
        <w:tc>
          <w:tcPr>
            <w:tcW w:w="2268" w:type="dxa"/>
            <w:tcBorders>
              <w:bottom w:val="single" w:sz="4" w:space="0" w:color="auto"/>
            </w:tcBorders>
            <w:shd w:val="clear" w:color="auto" w:fill="CCCCCC"/>
            <w:vAlign w:val="center"/>
          </w:tcPr>
          <w:p w:rsidR="00443266" w:rsidRPr="00801663" w:rsidRDefault="00F22DF7" w:rsidP="00801663">
            <w:pPr>
              <w:widowControl/>
              <w:tabs>
                <w:tab w:val="left" w:pos="-720"/>
                <w:tab w:val="left" w:pos="567"/>
              </w:tabs>
              <w:jc w:val="center"/>
              <w:rPr>
                <w:rFonts w:ascii="Arial" w:hAnsi="Arial"/>
                <w:b/>
                <w:bCs/>
                <w:sz w:val="18"/>
                <w:szCs w:val="22"/>
                <w:lang w:val="fr-FR"/>
              </w:rPr>
            </w:pPr>
            <w:r>
              <w:rPr>
                <w:rFonts w:ascii="Arial" w:hAnsi="Arial"/>
                <w:b/>
                <w:bCs/>
                <w:sz w:val="18"/>
                <w:szCs w:val="22"/>
                <w:lang w:val="fr-FR"/>
              </w:rPr>
              <w:t>Agence</w:t>
            </w:r>
            <w:r w:rsidR="00801663" w:rsidRPr="00801663">
              <w:rPr>
                <w:rFonts w:ascii="Arial" w:hAnsi="Arial"/>
                <w:b/>
                <w:bCs/>
                <w:sz w:val="18"/>
                <w:szCs w:val="22"/>
                <w:lang w:val="fr-FR"/>
              </w:rPr>
              <w:t xml:space="preserve"> des NU</w:t>
            </w:r>
          </w:p>
        </w:tc>
        <w:tc>
          <w:tcPr>
            <w:tcW w:w="1889" w:type="dxa"/>
            <w:tcBorders>
              <w:bottom w:val="single" w:sz="4" w:space="0" w:color="auto"/>
            </w:tcBorders>
            <w:shd w:val="clear" w:color="auto" w:fill="CCCCCC"/>
            <w:vAlign w:val="center"/>
          </w:tcPr>
          <w:p w:rsidR="00443266" w:rsidRPr="00801663" w:rsidRDefault="00801663" w:rsidP="00801663">
            <w:pPr>
              <w:widowControl/>
              <w:tabs>
                <w:tab w:val="left" w:pos="-720"/>
                <w:tab w:val="left" w:pos="567"/>
              </w:tabs>
              <w:jc w:val="center"/>
              <w:rPr>
                <w:rFonts w:ascii="Arial" w:hAnsi="Arial"/>
                <w:b/>
                <w:bCs/>
                <w:sz w:val="18"/>
                <w:szCs w:val="22"/>
                <w:lang w:val="fr-FR"/>
              </w:rPr>
            </w:pPr>
            <w:r w:rsidRPr="00801663">
              <w:rPr>
                <w:rFonts w:ascii="Arial" w:hAnsi="Arial"/>
                <w:b/>
                <w:bCs/>
                <w:sz w:val="18"/>
                <w:szCs w:val="22"/>
                <w:lang w:val="fr-FR"/>
              </w:rPr>
              <w:t>Contrepartie</w:t>
            </w:r>
          </w:p>
        </w:tc>
      </w:tr>
      <w:tr w:rsidR="00443266" w:rsidRPr="004C3280">
        <w:trPr>
          <w:trHeight w:val="354"/>
          <w:jc w:val="center"/>
        </w:trPr>
        <w:tc>
          <w:tcPr>
            <w:tcW w:w="9967" w:type="dxa"/>
            <w:gridSpan w:val="3"/>
            <w:shd w:val="clear" w:color="auto" w:fill="D9D9D9"/>
            <w:vAlign w:val="center"/>
          </w:tcPr>
          <w:p w:rsidR="00443266" w:rsidRPr="00801663" w:rsidRDefault="00443266" w:rsidP="00ED35A3">
            <w:pPr>
              <w:rPr>
                <w:rFonts w:ascii="Arial" w:hAnsi="Arial" w:cs="Arial"/>
                <w:b/>
                <w:sz w:val="18"/>
                <w:szCs w:val="20"/>
                <w:lang w:val="fr-FR" w:eastAsia="zh-CN"/>
              </w:rPr>
            </w:pPr>
            <w:r w:rsidRPr="00801663">
              <w:rPr>
                <w:rFonts w:ascii="Arial" w:hAnsi="Arial" w:cs="Arial"/>
                <w:b/>
                <w:sz w:val="18"/>
                <w:szCs w:val="20"/>
                <w:lang w:val="fr-FR" w:eastAsia="zh-CN"/>
              </w:rPr>
              <w:t>Effet 1: Assurer une meilleure connaissance des Ecosystèmes Forestiers, de leurs services et de leur Valeur Economique Totale (VET)</w:t>
            </w:r>
          </w:p>
        </w:tc>
      </w:tr>
      <w:tr w:rsidR="00D47004" w:rsidRPr="00F010A6">
        <w:trPr>
          <w:jc w:val="center"/>
        </w:trPr>
        <w:tc>
          <w:tcPr>
            <w:tcW w:w="5810" w:type="dxa"/>
          </w:tcPr>
          <w:p w:rsidR="00443266" w:rsidRPr="00801663" w:rsidRDefault="00443266" w:rsidP="00C1633E">
            <w:pPr>
              <w:rPr>
                <w:rFonts w:ascii="Arial" w:hAnsi="Arial" w:cs="Arial"/>
                <w:b/>
                <w:i/>
                <w:sz w:val="18"/>
                <w:szCs w:val="20"/>
                <w:lang w:val="fr-FR"/>
              </w:rPr>
            </w:pPr>
            <w:r w:rsidRPr="00801663">
              <w:rPr>
                <w:rFonts w:ascii="Arial" w:hAnsi="Arial" w:cs="Arial"/>
                <w:b/>
                <w:i/>
                <w:sz w:val="18"/>
                <w:szCs w:val="20"/>
                <w:lang w:val="fr-FR"/>
              </w:rPr>
              <w:t xml:space="preserve">Produit 1.1: </w:t>
            </w:r>
            <w:r w:rsidRPr="00801663">
              <w:rPr>
                <w:rFonts w:ascii="Arial" w:hAnsi="Arial" w:cs="Arial"/>
                <w:sz w:val="18"/>
                <w:szCs w:val="20"/>
                <w:lang w:val="fr-FR"/>
              </w:rPr>
              <w:t xml:space="preserve">Le système </w:t>
            </w:r>
            <w:r w:rsidR="00364B2D">
              <w:rPr>
                <w:rFonts w:ascii="Arial" w:hAnsi="Arial" w:cs="Arial"/>
                <w:sz w:val="18"/>
                <w:szCs w:val="20"/>
                <w:lang w:val="fr-FR"/>
              </w:rPr>
              <w:t xml:space="preserve">d’information </w:t>
            </w:r>
            <w:r w:rsidRPr="00801663">
              <w:rPr>
                <w:rFonts w:ascii="Arial" w:hAnsi="Arial" w:cs="Arial"/>
                <w:sz w:val="18"/>
                <w:szCs w:val="20"/>
                <w:lang w:val="fr-FR"/>
              </w:rPr>
              <w:t>mis en place par le CSE est élargi à l’ensemble des autres SEF</w:t>
            </w:r>
          </w:p>
        </w:tc>
        <w:tc>
          <w:tcPr>
            <w:tcW w:w="2268" w:type="dxa"/>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PNUE</w:t>
            </w:r>
          </w:p>
        </w:tc>
        <w:tc>
          <w:tcPr>
            <w:tcW w:w="1889" w:type="dxa"/>
            <w:vAlign w:val="center"/>
          </w:tcPr>
          <w:p w:rsidR="00443266" w:rsidRPr="00801663" w:rsidRDefault="00F22DF7" w:rsidP="00F22DF7">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CSE, ANSD</w:t>
            </w:r>
          </w:p>
        </w:tc>
      </w:tr>
      <w:tr w:rsidR="00D47004" w:rsidRPr="00F010A6">
        <w:trPr>
          <w:jc w:val="center"/>
        </w:trPr>
        <w:tc>
          <w:tcPr>
            <w:tcW w:w="5810" w:type="dxa"/>
            <w:tcBorders>
              <w:bottom w:val="single" w:sz="4" w:space="0" w:color="auto"/>
            </w:tcBorders>
          </w:tcPr>
          <w:p w:rsidR="00443266" w:rsidRPr="00801663" w:rsidRDefault="00443266" w:rsidP="00C1633E">
            <w:pPr>
              <w:rPr>
                <w:rFonts w:ascii="Arial" w:hAnsi="Arial" w:cs="Arial"/>
                <w:b/>
                <w:i/>
                <w:sz w:val="18"/>
                <w:szCs w:val="20"/>
                <w:lang w:val="fr-FR" w:eastAsia="zh-CN"/>
              </w:rPr>
            </w:pPr>
            <w:r w:rsidRPr="00801663">
              <w:rPr>
                <w:rFonts w:ascii="Arial" w:hAnsi="Arial" w:cs="Arial"/>
                <w:b/>
                <w:i/>
                <w:sz w:val="18"/>
                <w:szCs w:val="20"/>
                <w:lang w:val="fr-FR" w:eastAsia="zh-CN"/>
              </w:rPr>
              <w:t xml:space="preserve">Produit 1.2: </w:t>
            </w:r>
            <w:r w:rsidRPr="00801663">
              <w:rPr>
                <w:rFonts w:ascii="Arial" w:hAnsi="Arial" w:cs="Arial"/>
                <w:sz w:val="18"/>
                <w:szCs w:val="20"/>
                <w:lang w:val="fr-FR" w:eastAsia="zh-CN"/>
              </w:rPr>
              <w:t>La valeur économique totale (VET) des SEF est évaluée</w:t>
            </w:r>
          </w:p>
        </w:tc>
        <w:tc>
          <w:tcPr>
            <w:tcW w:w="2268" w:type="dxa"/>
            <w:tcBorders>
              <w:bottom w:val="single" w:sz="4" w:space="0" w:color="auto"/>
            </w:tcBorders>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PNUE</w:t>
            </w:r>
            <w:r w:rsidR="00936EAF">
              <w:rPr>
                <w:rFonts w:ascii="Arial" w:hAnsi="Arial" w:cs="Arial"/>
                <w:b/>
                <w:sz w:val="18"/>
                <w:szCs w:val="20"/>
                <w:lang w:val="fr-FR" w:eastAsia="zh-CN"/>
              </w:rPr>
              <w:t>, ONUDI</w:t>
            </w:r>
          </w:p>
        </w:tc>
        <w:tc>
          <w:tcPr>
            <w:tcW w:w="1889" w:type="dxa"/>
            <w:tcBorders>
              <w:bottom w:val="single" w:sz="4" w:space="0" w:color="auto"/>
            </w:tcBorders>
            <w:vAlign w:val="center"/>
          </w:tcPr>
          <w:p w:rsidR="00443266" w:rsidRPr="00801663" w:rsidRDefault="00F22DF7" w:rsidP="00F22DF7">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DEEC</w:t>
            </w:r>
          </w:p>
        </w:tc>
      </w:tr>
      <w:tr w:rsidR="00D47004" w:rsidRPr="00F010A6">
        <w:trPr>
          <w:jc w:val="center"/>
        </w:trPr>
        <w:tc>
          <w:tcPr>
            <w:tcW w:w="5810" w:type="dxa"/>
            <w:tcBorders>
              <w:bottom w:val="single" w:sz="4" w:space="0" w:color="auto"/>
            </w:tcBorders>
          </w:tcPr>
          <w:p w:rsidR="00443266" w:rsidRPr="00801663" w:rsidRDefault="00443266" w:rsidP="00285A9B">
            <w:pPr>
              <w:rPr>
                <w:rFonts w:ascii="Arial" w:hAnsi="Arial" w:cs="Arial"/>
                <w:b/>
                <w:i/>
                <w:sz w:val="18"/>
                <w:szCs w:val="20"/>
                <w:lang w:val="fr-FR" w:eastAsia="zh-CN"/>
              </w:rPr>
            </w:pPr>
            <w:r w:rsidRPr="00801663">
              <w:rPr>
                <w:rFonts w:ascii="Arial" w:hAnsi="Arial" w:cs="Arial"/>
                <w:b/>
                <w:i/>
                <w:sz w:val="18"/>
                <w:szCs w:val="20"/>
                <w:lang w:val="fr-FR" w:eastAsia="zh-CN"/>
              </w:rPr>
              <w:t xml:space="preserve">Produit 1.3: </w:t>
            </w:r>
            <w:r w:rsidRPr="00801663">
              <w:rPr>
                <w:rFonts w:ascii="Arial" w:hAnsi="Arial" w:cs="Arial"/>
                <w:sz w:val="18"/>
                <w:szCs w:val="20"/>
                <w:lang w:val="fr-FR" w:eastAsia="zh-CN"/>
              </w:rPr>
              <w:t>Le renforcement de capacités des parties prenantes sur la connaissance des SEF est réalisé</w:t>
            </w:r>
          </w:p>
        </w:tc>
        <w:tc>
          <w:tcPr>
            <w:tcW w:w="2268" w:type="dxa"/>
            <w:tcBorders>
              <w:bottom w:val="single" w:sz="4" w:space="0" w:color="auto"/>
            </w:tcBorders>
            <w:vAlign w:val="center"/>
          </w:tcPr>
          <w:p w:rsidR="00443266" w:rsidRPr="00F22DF7" w:rsidRDefault="00936EAF" w:rsidP="00181CBC">
            <w:pPr>
              <w:pStyle w:val="ListParagraph"/>
              <w:numPr>
                <w:ilvl w:val="0"/>
                <w:numId w:val="22"/>
              </w:numPr>
              <w:ind w:left="176" w:hanging="176"/>
              <w:rPr>
                <w:rFonts w:ascii="Arial" w:hAnsi="Arial" w:cs="Arial"/>
                <w:b/>
                <w:sz w:val="18"/>
                <w:szCs w:val="20"/>
                <w:lang w:val="fr-FR" w:eastAsia="zh-CN"/>
              </w:rPr>
            </w:pPr>
            <w:r>
              <w:rPr>
                <w:rFonts w:ascii="Arial" w:hAnsi="Arial" w:cs="Arial"/>
                <w:b/>
                <w:sz w:val="18"/>
                <w:szCs w:val="20"/>
                <w:lang w:val="fr-FR" w:eastAsia="zh-CN"/>
              </w:rPr>
              <w:t>FAO, UNESCO, PNUD</w:t>
            </w:r>
          </w:p>
        </w:tc>
        <w:tc>
          <w:tcPr>
            <w:tcW w:w="1889" w:type="dxa"/>
            <w:tcBorders>
              <w:bottom w:val="single" w:sz="4" w:space="0" w:color="auto"/>
            </w:tcBorders>
            <w:vAlign w:val="center"/>
          </w:tcPr>
          <w:p w:rsidR="00443266" w:rsidRPr="00801663" w:rsidRDefault="007B6FEB" w:rsidP="007B6FEB">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DEFCCS</w:t>
            </w:r>
          </w:p>
        </w:tc>
      </w:tr>
      <w:tr w:rsidR="00D47004" w:rsidRPr="00F010A6">
        <w:trPr>
          <w:jc w:val="center"/>
        </w:trPr>
        <w:tc>
          <w:tcPr>
            <w:tcW w:w="5810" w:type="dxa"/>
            <w:tcBorders>
              <w:bottom w:val="single" w:sz="4" w:space="0" w:color="auto"/>
            </w:tcBorders>
          </w:tcPr>
          <w:p w:rsidR="00443266" w:rsidRPr="00801663" w:rsidRDefault="00443266" w:rsidP="00285A9B">
            <w:pPr>
              <w:rPr>
                <w:rFonts w:ascii="Arial" w:hAnsi="Arial" w:cs="Arial"/>
                <w:b/>
                <w:i/>
                <w:sz w:val="18"/>
                <w:szCs w:val="20"/>
                <w:lang w:val="fr-FR" w:eastAsia="zh-CN"/>
              </w:rPr>
            </w:pPr>
            <w:r w:rsidRPr="00801663">
              <w:rPr>
                <w:rFonts w:ascii="Arial" w:hAnsi="Arial" w:cs="Arial"/>
                <w:b/>
                <w:i/>
                <w:sz w:val="18"/>
                <w:szCs w:val="20"/>
                <w:lang w:val="fr-FR" w:eastAsia="zh-CN"/>
              </w:rPr>
              <w:t xml:space="preserve">Produit 1.4: </w:t>
            </w:r>
            <w:r w:rsidRPr="00801663">
              <w:rPr>
                <w:rFonts w:ascii="Arial" w:hAnsi="Arial" w:cs="Arial"/>
                <w:sz w:val="18"/>
                <w:szCs w:val="20"/>
                <w:lang w:val="fr-FR" w:eastAsia="zh-CN"/>
              </w:rPr>
              <w:t>Les forces motrices de la dynamique des SEF sont caractérisées</w:t>
            </w:r>
          </w:p>
        </w:tc>
        <w:tc>
          <w:tcPr>
            <w:tcW w:w="2268" w:type="dxa"/>
            <w:tcBorders>
              <w:bottom w:val="single" w:sz="4" w:space="0" w:color="auto"/>
            </w:tcBorders>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 xml:space="preserve">FAO, PAM, </w:t>
            </w:r>
            <w:r w:rsidR="00936EAF">
              <w:rPr>
                <w:rFonts w:ascii="Arial" w:hAnsi="Arial" w:cs="Arial"/>
                <w:b/>
                <w:sz w:val="18"/>
                <w:szCs w:val="20"/>
                <w:lang w:val="fr-FR" w:eastAsia="zh-CN"/>
              </w:rPr>
              <w:t>UNESCO</w:t>
            </w:r>
            <w:r w:rsidRPr="00F22DF7">
              <w:rPr>
                <w:rFonts w:ascii="Arial" w:hAnsi="Arial" w:cs="Arial"/>
                <w:b/>
                <w:sz w:val="18"/>
                <w:szCs w:val="20"/>
                <w:lang w:val="fr-FR" w:eastAsia="zh-CN"/>
              </w:rPr>
              <w:t>, PNUE</w:t>
            </w:r>
          </w:p>
        </w:tc>
        <w:tc>
          <w:tcPr>
            <w:tcW w:w="1889" w:type="dxa"/>
            <w:tcBorders>
              <w:bottom w:val="single" w:sz="4" w:space="0" w:color="auto"/>
            </w:tcBorders>
            <w:vAlign w:val="center"/>
          </w:tcPr>
          <w:p w:rsidR="00443266" w:rsidRPr="00801663" w:rsidRDefault="00F22DF7" w:rsidP="00F22DF7">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ANSD</w:t>
            </w:r>
          </w:p>
        </w:tc>
      </w:tr>
      <w:tr w:rsidR="00D47004" w:rsidRPr="00F010A6">
        <w:trPr>
          <w:jc w:val="center"/>
        </w:trPr>
        <w:tc>
          <w:tcPr>
            <w:tcW w:w="5810" w:type="dxa"/>
            <w:tcBorders>
              <w:bottom w:val="single" w:sz="4" w:space="0" w:color="auto"/>
            </w:tcBorders>
          </w:tcPr>
          <w:p w:rsidR="00443266" w:rsidRPr="00801663" w:rsidRDefault="00443266" w:rsidP="00C1633E">
            <w:pPr>
              <w:rPr>
                <w:rFonts w:ascii="Arial" w:hAnsi="Arial" w:cs="Arial"/>
                <w:b/>
                <w:i/>
                <w:sz w:val="18"/>
                <w:szCs w:val="20"/>
                <w:lang w:val="fr-FR" w:eastAsia="zh-CN"/>
              </w:rPr>
            </w:pPr>
            <w:r w:rsidRPr="00801663">
              <w:rPr>
                <w:rFonts w:ascii="Arial" w:hAnsi="Arial" w:cs="Arial"/>
                <w:b/>
                <w:i/>
                <w:sz w:val="18"/>
                <w:szCs w:val="20"/>
                <w:lang w:val="fr-FR" w:eastAsia="zh-CN"/>
              </w:rPr>
              <w:t xml:space="preserve">Produit 1.5: </w:t>
            </w:r>
            <w:r w:rsidRPr="00801663">
              <w:rPr>
                <w:rFonts w:ascii="Arial" w:hAnsi="Arial" w:cs="Arial"/>
                <w:sz w:val="18"/>
                <w:szCs w:val="20"/>
                <w:lang w:val="fr-FR" w:eastAsia="zh-CN"/>
              </w:rPr>
              <w:t>Les scénarii des changements climatiques de l’évaluation du millénium (EM) sont contextualités</w:t>
            </w:r>
          </w:p>
        </w:tc>
        <w:tc>
          <w:tcPr>
            <w:tcW w:w="2268" w:type="dxa"/>
            <w:tcBorders>
              <w:bottom w:val="single" w:sz="4" w:space="0" w:color="auto"/>
            </w:tcBorders>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PNUE</w:t>
            </w:r>
          </w:p>
        </w:tc>
        <w:tc>
          <w:tcPr>
            <w:tcW w:w="1889" w:type="dxa"/>
            <w:tcBorders>
              <w:bottom w:val="single" w:sz="4" w:space="0" w:color="auto"/>
            </w:tcBorders>
            <w:vAlign w:val="center"/>
          </w:tcPr>
          <w:p w:rsidR="00443266" w:rsidRPr="00801663" w:rsidRDefault="00F22DF7" w:rsidP="00F22DF7">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ANSD</w:t>
            </w:r>
          </w:p>
        </w:tc>
      </w:tr>
      <w:tr w:rsidR="00443266" w:rsidRPr="004C3280">
        <w:trPr>
          <w:trHeight w:val="368"/>
          <w:jc w:val="center"/>
        </w:trPr>
        <w:tc>
          <w:tcPr>
            <w:tcW w:w="9967" w:type="dxa"/>
            <w:gridSpan w:val="3"/>
            <w:shd w:val="clear" w:color="auto" w:fill="D9D9D9"/>
            <w:vAlign w:val="center"/>
          </w:tcPr>
          <w:p w:rsidR="00443266" w:rsidRPr="00801663" w:rsidRDefault="00443266" w:rsidP="00ED35A3">
            <w:pPr>
              <w:rPr>
                <w:rFonts w:ascii="Arial" w:hAnsi="Arial" w:cs="Arial"/>
                <w:b/>
                <w:sz w:val="18"/>
                <w:szCs w:val="20"/>
                <w:lang w:val="fr-FR"/>
              </w:rPr>
            </w:pPr>
            <w:r w:rsidRPr="00801663">
              <w:rPr>
                <w:rFonts w:ascii="Arial" w:hAnsi="Arial" w:cs="Arial"/>
                <w:b/>
                <w:sz w:val="18"/>
                <w:szCs w:val="20"/>
                <w:lang w:val="fr-FR"/>
              </w:rPr>
              <w:t>Effet 2: Mettre en place un modèle participatif  de gestion et de valorisation  équitable des SEF en vue de l’intégration des VET dans la politique fiscale</w:t>
            </w:r>
          </w:p>
        </w:tc>
      </w:tr>
      <w:tr w:rsidR="00D47004" w:rsidRPr="00F010A6">
        <w:trPr>
          <w:jc w:val="center"/>
        </w:trPr>
        <w:tc>
          <w:tcPr>
            <w:tcW w:w="5810" w:type="dxa"/>
          </w:tcPr>
          <w:p w:rsidR="00443266" w:rsidRPr="00801663" w:rsidRDefault="00443266" w:rsidP="00C1633E">
            <w:pPr>
              <w:rPr>
                <w:rFonts w:ascii="Arial" w:hAnsi="Arial" w:cs="Arial"/>
                <w:b/>
                <w:i/>
                <w:sz w:val="18"/>
                <w:szCs w:val="20"/>
                <w:lang w:val="fr-FR" w:eastAsia="zh-CN"/>
              </w:rPr>
            </w:pPr>
            <w:r w:rsidRPr="00801663">
              <w:rPr>
                <w:rFonts w:ascii="Arial" w:hAnsi="Arial" w:cs="Arial"/>
                <w:b/>
                <w:i/>
                <w:sz w:val="18"/>
                <w:szCs w:val="20"/>
                <w:lang w:val="fr-FR" w:eastAsia="zh-CN"/>
              </w:rPr>
              <w:t xml:space="preserve">Produit 2.1: </w:t>
            </w:r>
            <w:r w:rsidRPr="00801663">
              <w:rPr>
                <w:rFonts w:ascii="Arial" w:hAnsi="Arial" w:cs="Arial"/>
                <w:sz w:val="18"/>
                <w:szCs w:val="20"/>
                <w:lang w:val="fr-FR" w:eastAsia="zh-CN"/>
              </w:rPr>
              <w:t>Un système fiscal intégrant la VET des SEF est développé</w:t>
            </w:r>
          </w:p>
        </w:tc>
        <w:tc>
          <w:tcPr>
            <w:tcW w:w="2268" w:type="dxa"/>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PNUE</w:t>
            </w:r>
          </w:p>
        </w:tc>
        <w:tc>
          <w:tcPr>
            <w:tcW w:w="1889" w:type="dxa"/>
            <w:vAlign w:val="center"/>
          </w:tcPr>
          <w:p w:rsidR="00443266" w:rsidRPr="00801663" w:rsidRDefault="000458AE" w:rsidP="000458AE">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DEFCCS, Direction des impôts</w:t>
            </w:r>
          </w:p>
        </w:tc>
      </w:tr>
      <w:tr w:rsidR="00D47004" w:rsidRPr="00F010A6">
        <w:trPr>
          <w:trHeight w:val="345"/>
          <w:jc w:val="center"/>
        </w:trPr>
        <w:tc>
          <w:tcPr>
            <w:tcW w:w="5810" w:type="dxa"/>
          </w:tcPr>
          <w:p w:rsidR="00443266" w:rsidRPr="00801663" w:rsidRDefault="00443266" w:rsidP="00285A9B">
            <w:pPr>
              <w:tabs>
                <w:tab w:val="left" w:pos="567"/>
              </w:tabs>
              <w:textAlignment w:val="baseline"/>
              <w:rPr>
                <w:rFonts w:ascii="Arial" w:hAnsi="Arial" w:cs="Arial"/>
                <w:b/>
                <w:i/>
                <w:sz w:val="18"/>
                <w:szCs w:val="20"/>
                <w:lang w:val="fr-FR" w:eastAsia="zh-CN"/>
              </w:rPr>
            </w:pPr>
            <w:r w:rsidRPr="00801663">
              <w:rPr>
                <w:rFonts w:ascii="Arial" w:hAnsi="Arial" w:cs="Arial"/>
                <w:b/>
                <w:i/>
                <w:sz w:val="18"/>
                <w:szCs w:val="20"/>
                <w:lang w:val="fr-FR" w:eastAsia="zh-CN"/>
              </w:rPr>
              <w:t xml:space="preserve">Produit 2.2: </w:t>
            </w:r>
            <w:r w:rsidRPr="00801663">
              <w:rPr>
                <w:rFonts w:ascii="Arial" w:hAnsi="Arial" w:cs="Arial"/>
                <w:sz w:val="18"/>
                <w:szCs w:val="20"/>
                <w:lang w:val="fr-FR" w:eastAsia="zh-CN"/>
              </w:rPr>
              <w:t>Une approche pilote participative de création d’une RB tenant compte de la VET des SEF est développée</w:t>
            </w:r>
          </w:p>
        </w:tc>
        <w:tc>
          <w:tcPr>
            <w:tcW w:w="2268" w:type="dxa"/>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UNESCO</w:t>
            </w:r>
          </w:p>
        </w:tc>
        <w:tc>
          <w:tcPr>
            <w:tcW w:w="1889" w:type="dxa"/>
            <w:vAlign w:val="center"/>
          </w:tcPr>
          <w:p w:rsidR="00443266" w:rsidRPr="00F22DF7" w:rsidRDefault="007B6FEB" w:rsidP="007B6FEB">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DEEC</w:t>
            </w:r>
          </w:p>
        </w:tc>
      </w:tr>
      <w:tr w:rsidR="00D47004" w:rsidRPr="004C3280">
        <w:trPr>
          <w:trHeight w:val="345"/>
          <w:jc w:val="center"/>
        </w:trPr>
        <w:tc>
          <w:tcPr>
            <w:tcW w:w="5810" w:type="dxa"/>
          </w:tcPr>
          <w:p w:rsidR="00443266" w:rsidRPr="00801663" w:rsidRDefault="00443266" w:rsidP="00285A9B">
            <w:pPr>
              <w:tabs>
                <w:tab w:val="left" w:pos="567"/>
              </w:tabs>
              <w:textAlignment w:val="baseline"/>
              <w:rPr>
                <w:rFonts w:ascii="Arial" w:hAnsi="Arial" w:cs="Arial"/>
                <w:b/>
                <w:i/>
                <w:sz w:val="18"/>
                <w:szCs w:val="20"/>
                <w:lang w:val="fr-FR" w:eastAsia="zh-CN"/>
              </w:rPr>
            </w:pPr>
            <w:r w:rsidRPr="00801663">
              <w:rPr>
                <w:rFonts w:ascii="Arial" w:hAnsi="Arial" w:cs="Arial"/>
                <w:b/>
                <w:i/>
                <w:sz w:val="18"/>
                <w:szCs w:val="20"/>
                <w:lang w:val="fr-FR" w:eastAsia="zh-CN"/>
              </w:rPr>
              <w:lastRenderedPageBreak/>
              <w:t xml:space="preserve">Produit 2.3: </w:t>
            </w:r>
            <w:r w:rsidRPr="00801663">
              <w:rPr>
                <w:rFonts w:ascii="Arial" w:hAnsi="Arial" w:cs="Arial"/>
                <w:sz w:val="18"/>
                <w:szCs w:val="20"/>
                <w:lang w:val="fr-FR" w:eastAsia="zh-CN"/>
              </w:rPr>
              <w:t>Un système de redistribution équitable des recettes issues des SEF est développé</w:t>
            </w:r>
          </w:p>
        </w:tc>
        <w:tc>
          <w:tcPr>
            <w:tcW w:w="2268" w:type="dxa"/>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PNUE</w:t>
            </w:r>
          </w:p>
        </w:tc>
        <w:tc>
          <w:tcPr>
            <w:tcW w:w="1889" w:type="dxa"/>
            <w:vAlign w:val="center"/>
          </w:tcPr>
          <w:p w:rsidR="00443266" w:rsidRPr="00F22DF7" w:rsidRDefault="000458AE" w:rsidP="000458AE">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DEFCCS, Direction des impôts, Direction des collectivités locales</w:t>
            </w:r>
          </w:p>
        </w:tc>
      </w:tr>
      <w:tr w:rsidR="00D47004" w:rsidRPr="00F010A6">
        <w:trPr>
          <w:trHeight w:val="345"/>
          <w:jc w:val="center"/>
        </w:trPr>
        <w:tc>
          <w:tcPr>
            <w:tcW w:w="5810" w:type="dxa"/>
          </w:tcPr>
          <w:p w:rsidR="00443266" w:rsidRPr="00801663" w:rsidRDefault="00443266" w:rsidP="00C1633E">
            <w:pPr>
              <w:tabs>
                <w:tab w:val="left" w:pos="567"/>
              </w:tabs>
              <w:textAlignment w:val="baseline"/>
              <w:rPr>
                <w:rFonts w:ascii="Arial" w:hAnsi="Arial" w:cs="Arial"/>
                <w:b/>
                <w:i/>
                <w:sz w:val="18"/>
                <w:szCs w:val="20"/>
                <w:lang w:val="fr-FR" w:eastAsia="zh-CN"/>
              </w:rPr>
            </w:pPr>
            <w:r w:rsidRPr="00801663">
              <w:rPr>
                <w:rFonts w:ascii="Arial" w:hAnsi="Arial" w:cs="Arial"/>
                <w:b/>
                <w:i/>
                <w:sz w:val="18"/>
                <w:szCs w:val="20"/>
                <w:lang w:val="fr-FR" w:eastAsia="zh-CN"/>
              </w:rPr>
              <w:t xml:space="preserve">Produit 2.4: </w:t>
            </w:r>
            <w:r w:rsidRPr="00801663">
              <w:rPr>
                <w:rFonts w:ascii="Arial" w:hAnsi="Arial" w:cs="Arial"/>
                <w:sz w:val="18"/>
                <w:szCs w:val="20"/>
                <w:lang w:val="fr-FR" w:eastAsia="zh-CN"/>
              </w:rPr>
              <w:t>Le renforcement de capacités des parties prenantes sur la gestion des SEF est réalisé</w:t>
            </w:r>
          </w:p>
        </w:tc>
        <w:tc>
          <w:tcPr>
            <w:tcW w:w="2268" w:type="dxa"/>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 xml:space="preserve">FAO, </w:t>
            </w:r>
            <w:r w:rsidR="00936EAF">
              <w:rPr>
                <w:rFonts w:ascii="Arial" w:hAnsi="Arial" w:cs="Arial"/>
                <w:b/>
                <w:sz w:val="18"/>
                <w:szCs w:val="20"/>
                <w:lang w:val="fr-FR" w:eastAsia="zh-CN"/>
              </w:rPr>
              <w:t>OIM, ONUDI, PNUD</w:t>
            </w:r>
          </w:p>
        </w:tc>
        <w:tc>
          <w:tcPr>
            <w:tcW w:w="1889" w:type="dxa"/>
            <w:vAlign w:val="center"/>
          </w:tcPr>
          <w:p w:rsidR="00443266" w:rsidRPr="00801663" w:rsidRDefault="007B6FEB" w:rsidP="007B6FEB">
            <w:pPr>
              <w:pStyle w:val="ListParagraph"/>
              <w:numPr>
                <w:ilvl w:val="0"/>
                <w:numId w:val="10"/>
              </w:numPr>
              <w:ind w:left="176" w:hanging="176"/>
              <w:rPr>
                <w:rFonts w:ascii="Arial" w:hAnsi="Arial" w:cs="Arial"/>
                <w:sz w:val="18"/>
                <w:szCs w:val="20"/>
                <w:lang w:val="fr-FR" w:eastAsia="zh-CN"/>
              </w:rPr>
            </w:pPr>
            <w:r>
              <w:rPr>
                <w:rFonts w:ascii="Arial" w:hAnsi="Arial" w:cs="Arial"/>
                <w:sz w:val="18"/>
                <w:szCs w:val="20"/>
                <w:lang w:val="fr-FR" w:eastAsia="zh-CN"/>
              </w:rPr>
              <w:t>DEFCCS</w:t>
            </w:r>
          </w:p>
        </w:tc>
      </w:tr>
      <w:tr w:rsidR="00443266" w:rsidRPr="004C3280">
        <w:trPr>
          <w:trHeight w:val="368"/>
          <w:jc w:val="center"/>
        </w:trPr>
        <w:tc>
          <w:tcPr>
            <w:tcW w:w="9967" w:type="dxa"/>
            <w:gridSpan w:val="3"/>
            <w:shd w:val="clear" w:color="auto" w:fill="D9D9D9"/>
            <w:vAlign w:val="center"/>
          </w:tcPr>
          <w:p w:rsidR="00443266" w:rsidRPr="00801663" w:rsidRDefault="00443266" w:rsidP="00ED35A3">
            <w:pPr>
              <w:rPr>
                <w:rFonts w:ascii="Arial" w:hAnsi="Arial" w:cs="Arial"/>
                <w:b/>
                <w:sz w:val="18"/>
                <w:szCs w:val="20"/>
                <w:lang w:val="fr-FR"/>
              </w:rPr>
            </w:pPr>
            <w:r w:rsidRPr="00801663">
              <w:rPr>
                <w:rFonts w:ascii="Arial" w:hAnsi="Arial" w:cs="Arial"/>
                <w:b/>
                <w:sz w:val="18"/>
                <w:szCs w:val="20"/>
                <w:lang w:val="fr-FR"/>
              </w:rPr>
              <w:t>Effet 3: Assurer une gestion réussie des objectifs du projet</w:t>
            </w:r>
          </w:p>
        </w:tc>
      </w:tr>
      <w:tr w:rsidR="00D47004" w:rsidRPr="00F010A6">
        <w:trPr>
          <w:trHeight w:val="345"/>
          <w:jc w:val="center"/>
        </w:trPr>
        <w:tc>
          <w:tcPr>
            <w:tcW w:w="5810" w:type="dxa"/>
          </w:tcPr>
          <w:p w:rsidR="00443266" w:rsidRPr="00801663" w:rsidRDefault="00443266" w:rsidP="00285A9B">
            <w:pPr>
              <w:tabs>
                <w:tab w:val="left" w:pos="567"/>
              </w:tabs>
              <w:textAlignment w:val="baseline"/>
              <w:rPr>
                <w:rFonts w:ascii="Arial" w:hAnsi="Arial" w:cs="Arial"/>
                <w:sz w:val="18"/>
                <w:szCs w:val="20"/>
                <w:lang w:val="fr-FR" w:eastAsia="zh-CN"/>
              </w:rPr>
            </w:pPr>
            <w:r w:rsidRPr="00801663">
              <w:rPr>
                <w:rFonts w:ascii="Arial" w:hAnsi="Arial" w:cs="Arial"/>
                <w:b/>
                <w:i/>
                <w:sz w:val="18"/>
                <w:szCs w:val="20"/>
                <w:lang w:val="fr-FR" w:eastAsia="zh-CN"/>
              </w:rPr>
              <w:t xml:space="preserve">Produit 3.1: </w:t>
            </w:r>
            <w:r w:rsidRPr="00801663">
              <w:rPr>
                <w:rFonts w:ascii="Arial" w:hAnsi="Arial" w:cs="Arial"/>
                <w:sz w:val="18"/>
                <w:szCs w:val="20"/>
                <w:lang w:val="fr-FR" w:eastAsia="zh-CN"/>
              </w:rPr>
              <w:t>La gestion technique administrative est assurée</w:t>
            </w:r>
          </w:p>
        </w:tc>
        <w:tc>
          <w:tcPr>
            <w:tcW w:w="2268" w:type="dxa"/>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U</w:t>
            </w:r>
            <w:r w:rsidR="00936EAF">
              <w:rPr>
                <w:rFonts w:ascii="Arial" w:hAnsi="Arial" w:cs="Arial"/>
                <w:b/>
                <w:sz w:val="18"/>
                <w:szCs w:val="20"/>
                <w:lang w:val="fr-FR" w:eastAsia="zh-CN"/>
              </w:rPr>
              <w:t>NDP</w:t>
            </w:r>
            <w:r w:rsidRPr="00F22DF7">
              <w:rPr>
                <w:rFonts w:ascii="Arial" w:hAnsi="Arial" w:cs="Arial"/>
                <w:b/>
                <w:sz w:val="18"/>
                <w:szCs w:val="20"/>
                <w:lang w:val="fr-FR" w:eastAsia="zh-CN"/>
              </w:rPr>
              <w:t xml:space="preserve"> </w:t>
            </w:r>
          </w:p>
        </w:tc>
        <w:tc>
          <w:tcPr>
            <w:tcW w:w="1889" w:type="dxa"/>
            <w:vAlign w:val="center"/>
          </w:tcPr>
          <w:p w:rsidR="00443266" w:rsidRPr="00801663" w:rsidRDefault="00F22DF7" w:rsidP="00F22DF7">
            <w:pPr>
              <w:pStyle w:val="ListParagraph"/>
              <w:numPr>
                <w:ilvl w:val="0"/>
                <w:numId w:val="10"/>
              </w:numPr>
              <w:ind w:left="176" w:hanging="176"/>
              <w:rPr>
                <w:rFonts w:ascii="Arial" w:hAnsi="Arial" w:cs="Arial"/>
                <w:sz w:val="18"/>
                <w:szCs w:val="20"/>
                <w:lang w:val="fr-FR"/>
              </w:rPr>
            </w:pPr>
            <w:r>
              <w:rPr>
                <w:rFonts w:ascii="Arial" w:hAnsi="Arial" w:cs="Arial"/>
                <w:sz w:val="18"/>
                <w:szCs w:val="20"/>
                <w:lang w:val="fr-FR"/>
              </w:rPr>
              <w:t>DEFCCS</w:t>
            </w:r>
          </w:p>
        </w:tc>
      </w:tr>
      <w:tr w:rsidR="00D47004" w:rsidRPr="00F010A6">
        <w:trPr>
          <w:trHeight w:val="345"/>
          <w:jc w:val="center"/>
        </w:trPr>
        <w:tc>
          <w:tcPr>
            <w:tcW w:w="5810" w:type="dxa"/>
            <w:tcBorders>
              <w:bottom w:val="single" w:sz="4" w:space="0" w:color="auto"/>
            </w:tcBorders>
          </w:tcPr>
          <w:p w:rsidR="00443266" w:rsidRPr="00801663" w:rsidRDefault="00443266" w:rsidP="00C1633E">
            <w:pPr>
              <w:tabs>
                <w:tab w:val="left" w:pos="567"/>
              </w:tabs>
              <w:textAlignment w:val="baseline"/>
              <w:rPr>
                <w:rFonts w:ascii="Arial" w:hAnsi="Arial" w:cs="Arial"/>
                <w:sz w:val="18"/>
                <w:szCs w:val="20"/>
                <w:lang w:val="fr-FR" w:eastAsia="zh-CN"/>
              </w:rPr>
            </w:pPr>
            <w:r w:rsidRPr="00801663">
              <w:rPr>
                <w:rFonts w:ascii="Arial" w:hAnsi="Arial" w:cs="Arial"/>
                <w:b/>
                <w:i/>
                <w:sz w:val="18"/>
                <w:szCs w:val="20"/>
                <w:lang w:val="fr-FR" w:eastAsia="zh-CN"/>
              </w:rPr>
              <w:t xml:space="preserve">Produit 3.2 : </w:t>
            </w:r>
            <w:r w:rsidRPr="00801663">
              <w:rPr>
                <w:rFonts w:ascii="Arial" w:hAnsi="Arial" w:cs="Arial"/>
                <w:sz w:val="18"/>
                <w:szCs w:val="20"/>
                <w:lang w:val="fr-FR" w:eastAsia="zh-CN"/>
              </w:rPr>
              <w:t>Un plan de communication est mis en œuvre</w:t>
            </w:r>
          </w:p>
        </w:tc>
        <w:tc>
          <w:tcPr>
            <w:tcW w:w="2268" w:type="dxa"/>
            <w:tcBorders>
              <w:bottom w:val="single" w:sz="4" w:space="0" w:color="auto"/>
            </w:tcBorders>
            <w:vAlign w:val="center"/>
          </w:tcPr>
          <w:p w:rsidR="00443266" w:rsidRPr="00F22DF7" w:rsidRDefault="00F22DF7" w:rsidP="00181CBC">
            <w:pPr>
              <w:pStyle w:val="ListParagraph"/>
              <w:numPr>
                <w:ilvl w:val="0"/>
                <w:numId w:val="22"/>
              </w:numPr>
              <w:ind w:left="176" w:hanging="176"/>
              <w:rPr>
                <w:rFonts w:ascii="Arial" w:hAnsi="Arial" w:cs="Arial"/>
                <w:b/>
                <w:sz w:val="18"/>
                <w:szCs w:val="20"/>
                <w:lang w:val="fr-FR" w:eastAsia="zh-CN"/>
              </w:rPr>
            </w:pPr>
            <w:r w:rsidRPr="00F22DF7">
              <w:rPr>
                <w:rFonts w:ascii="Arial" w:hAnsi="Arial" w:cs="Arial"/>
                <w:b/>
                <w:sz w:val="18"/>
                <w:szCs w:val="20"/>
                <w:lang w:val="fr-FR" w:eastAsia="zh-CN"/>
              </w:rPr>
              <w:t>UNDP</w:t>
            </w:r>
            <w:r w:rsidR="00936EAF">
              <w:rPr>
                <w:rFonts w:ascii="Arial" w:hAnsi="Arial" w:cs="Arial"/>
                <w:b/>
                <w:sz w:val="18"/>
                <w:szCs w:val="20"/>
                <w:lang w:val="fr-FR" w:eastAsia="zh-CN"/>
              </w:rPr>
              <w:t>,</w:t>
            </w:r>
            <w:r w:rsidR="00936EAF" w:rsidRPr="00F22DF7">
              <w:rPr>
                <w:rFonts w:ascii="Arial" w:hAnsi="Arial" w:cs="Arial"/>
                <w:b/>
                <w:sz w:val="18"/>
                <w:szCs w:val="20"/>
                <w:lang w:val="fr-FR" w:eastAsia="zh-CN"/>
              </w:rPr>
              <w:t xml:space="preserve"> PNUE</w:t>
            </w:r>
          </w:p>
        </w:tc>
        <w:tc>
          <w:tcPr>
            <w:tcW w:w="1889" w:type="dxa"/>
            <w:tcBorders>
              <w:bottom w:val="single" w:sz="4" w:space="0" w:color="auto"/>
            </w:tcBorders>
            <w:vAlign w:val="center"/>
          </w:tcPr>
          <w:p w:rsidR="00443266" w:rsidRPr="00801663" w:rsidRDefault="00F22DF7" w:rsidP="00F22DF7">
            <w:pPr>
              <w:pStyle w:val="ListParagraph"/>
              <w:numPr>
                <w:ilvl w:val="0"/>
                <w:numId w:val="10"/>
              </w:numPr>
              <w:ind w:left="176" w:hanging="176"/>
              <w:rPr>
                <w:rFonts w:ascii="Arial" w:hAnsi="Arial" w:cs="Arial"/>
                <w:sz w:val="18"/>
                <w:szCs w:val="20"/>
                <w:lang w:val="fr-FR"/>
              </w:rPr>
            </w:pPr>
            <w:r>
              <w:rPr>
                <w:rFonts w:ascii="Arial" w:hAnsi="Arial" w:cs="Arial"/>
                <w:sz w:val="18"/>
                <w:szCs w:val="20"/>
                <w:lang w:val="fr-FR"/>
              </w:rPr>
              <w:t>DEFCCS</w:t>
            </w:r>
          </w:p>
        </w:tc>
      </w:tr>
    </w:tbl>
    <w:p w:rsidR="00E1596D" w:rsidRDefault="00E1596D" w:rsidP="00E1596D">
      <w:pPr>
        <w:pStyle w:val="ListParagraph"/>
        <w:ind w:left="0"/>
        <w:jc w:val="both"/>
        <w:rPr>
          <w:sz w:val="22"/>
          <w:lang w:val="fr-FR"/>
        </w:rPr>
      </w:pPr>
    </w:p>
    <w:p w:rsidR="002F4804" w:rsidRDefault="00B66F42" w:rsidP="00B66F42">
      <w:pPr>
        <w:pStyle w:val="ListParagraph"/>
        <w:numPr>
          <w:ilvl w:val="0"/>
          <w:numId w:val="9"/>
        </w:numPr>
        <w:jc w:val="both"/>
        <w:rPr>
          <w:sz w:val="22"/>
          <w:lang w:val="fr-FR"/>
        </w:rPr>
      </w:pPr>
      <w:r>
        <w:rPr>
          <w:sz w:val="22"/>
          <w:lang w:val="fr-FR"/>
        </w:rPr>
        <w:t>Chaque agence gère donc un budget correspondant aux responsabilités décrites dans le tableau ci-dessus</w:t>
      </w:r>
      <w:r w:rsidR="002F4804">
        <w:rPr>
          <w:sz w:val="22"/>
          <w:lang w:val="fr-FR"/>
        </w:rPr>
        <w:t xml:space="preserve"> et – suivant les règles du F-OMD - décide du mode d’exécution avec ses partenaires et contreparties en suivant ses propres règles de mise en œuvre de tels programmes/projets.</w:t>
      </w:r>
    </w:p>
    <w:p w:rsidR="002F4804" w:rsidRDefault="002F4804" w:rsidP="002F4804">
      <w:pPr>
        <w:pStyle w:val="ListParagraph"/>
        <w:ind w:left="0"/>
        <w:jc w:val="both"/>
        <w:rPr>
          <w:sz w:val="22"/>
          <w:lang w:val="fr-FR"/>
        </w:rPr>
      </w:pPr>
    </w:p>
    <w:p w:rsidR="00B66F42" w:rsidRDefault="002F4804" w:rsidP="00B66F42">
      <w:pPr>
        <w:pStyle w:val="ListParagraph"/>
        <w:numPr>
          <w:ilvl w:val="0"/>
          <w:numId w:val="9"/>
        </w:numPr>
        <w:jc w:val="both"/>
        <w:rPr>
          <w:sz w:val="22"/>
          <w:lang w:val="fr-FR"/>
        </w:rPr>
      </w:pPr>
      <w:r>
        <w:rPr>
          <w:sz w:val="22"/>
          <w:lang w:val="fr-FR"/>
        </w:rPr>
        <w:t xml:space="preserve">Toutefois, les différences de mode de gestion/mobilisation de ressources ont entrainé des conflits entre les agences et les partenaires nationaux. L’approche « exécution nationale (NEX) » du PNUD </w:t>
      </w:r>
      <w:r w:rsidR="00D4618C">
        <w:rPr>
          <w:sz w:val="22"/>
          <w:lang w:val="fr-FR"/>
        </w:rPr>
        <w:t>a été retenue comme l’approche la plus adéquate par les partenaires nationaux, à l’opposé d’une exécution directe par les agences des NU. Il est certain que la méthode NEX correspond aux principes de la Déclaration de Paris mais cette ex</w:t>
      </w:r>
      <w:r w:rsidR="00710F8F">
        <w:rPr>
          <w:sz w:val="22"/>
          <w:lang w:val="fr-FR"/>
        </w:rPr>
        <w:t>périence de projet conjoint met</w:t>
      </w:r>
      <w:r w:rsidR="00D4618C">
        <w:rPr>
          <w:sz w:val="22"/>
          <w:lang w:val="fr-FR"/>
        </w:rPr>
        <w:t xml:space="preserve"> aussi en évidence les problèmes liés à ces différences de modalités de gestion. Les procédures existantes de certaines agences des NU ne leurs permettent pas de mettre en place une approche NEX</w:t>
      </w:r>
      <w:r w:rsidR="006D0243">
        <w:rPr>
          <w:sz w:val="22"/>
          <w:lang w:val="fr-FR"/>
        </w:rPr>
        <w:t xml:space="preserve"> compte tenu de leurs propres procédures à suivre</w:t>
      </w:r>
      <w:r w:rsidR="00D4618C">
        <w:rPr>
          <w:sz w:val="22"/>
          <w:lang w:val="fr-FR"/>
        </w:rPr>
        <w:t>. Cette situation n’est pas unique au Sénégal et pour une meilleure harmonisation des modalités de gestion de programmes/projets conjoints, il est nécessaire que ces agences des NU harmonisent leurs procédures de gestion et de mobilisation de ressources au niveau global pour pouvoir être directement applicable au niveau pays.</w:t>
      </w:r>
    </w:p>
    <w:p w:rsidR="00B66F42" w:rsidRDefault="00B66F42" w:rsidP="00293C10">
      <w:pPr>
        <w:pStyle w:val="ListParagraph"/>
        <w:ind w:left="0"/>
        <w:rPr>
          <w:sz w:val="22"/>
          <w:lang w:val="fr-FR"/>
        </w:rPr>
      </w:pPr>
    </w:p>
    <w:p w:rsidR="001243F4" w:rsidRPr="00F010A6" w:rsidRDefault="00E1596D" w:rsidP="00E90B79">
      <w:pPr>
        <w:jc w:val="both"/>
        <w:rPr>
          <w:b/>
          <w:i/>
          <w:sz w:val="22"/>
          <w:lang w:val="fr-FR"/>
        </w:rPr>
      </w:pPr>
      <w:r>
        <w:rPr>
          <w:b/>
          <w:i/>
          <w:sz w:val="22"/>
          <w:lang w:val="fr-FR"/>
        </w:rPr>
        <w:t>Mécanismes de Gestion</w:t>
      </w:r>
    </w:p>
    <w:p w:rsidR="00364493" w:rsidRPr="00F010A6" w:rsidRDefault="005A61C0" w:rsidP="00364493">
      <w:pPr>
        <w:pStyle w:val="ListParagraph"/>
        <w:numPr>
          <w:ilvl w:val="0"/>
          <w:numId w:val="9"/>
        </w:numPr>
        <w:jc w:val="both"/>
        <w:rPr>
          <w:sz w:val="22"/>
          <w:szCs w:val="22"/>
          <w:lang w:val="fr-FR"/>
        </w:rPr>
      </w:pPr>
      <w:r w:rsidRPr="00F010A6">
        <w:rPr>
          <w:sz w:val="22"/>
          <w:lang w:val="fr-FR"/>
        </w:rPr>
        <w:t xml:space="preserve"> </w:t>
      </w:r>
      <w:r w:rsidR="00E1596D">
        <w:rPr>
          <w:sz w:val="22"/>
          <w:lang w:val="fr-FR"/>
        </w:rPr>
        <w:t>Les arrangements de gestion et de coordination pour la mise en œuvre du projet conjoint inclus</w:t>
      </w:r>
      <w:r w:rsidR="00364493" w:rsidRPr="00F010A6">
        <w:rPr>
          <w:sz w:val="22"/>
          <w:szCs w:val="22"/>
          <w:lang w:val="fr-FR"/>
        </w:rPr>
        <w:t>:</w:t>
      </w:r>
    </w:p>
    <w:p w:rsidR="00AA37DE" w:rsidRDefault="00AA37DE" w:rsidP="00181CBC">
      <w:pPr>
        <w:pStyle w:val="ListParagraph"/>
        <w:numPr>
          <w:ilvl w:val="0"/>
          <w:numId w:val="11"/>
        </w:numPr>
        <w:tabs>
          <w:tab w:val="left" w:pos="1134"/>
        </w:tabs>
        <w:ind w:left="1134" w:hanging="567"/>
        <w:jc w:val="both"/>
        <w:rPr>
          <w:sz w:val="22"/>
          <w:szCs w:val="22"/>
          <w:lang w:val="fr-FR"/>
        </w:rPr>
      </w:pPr>
      <w:r>
        <w:rPr>
          <w:sz w:val="22"/>
          <w:szCs w:val="22"/>
          <w:lang w:val="fr-FR"/>
        </w:rPr>
        <w:t>Le projet est ancré à la Direction des Eaux, Forêts, Chasse et Conservation des Sols (DEFCCS)</w:t>
      </w:r>
      <w:r w:rsidR="000672E7">
        <w:rPr>
          <w:sz w:val="22"/>
          <w:szCs w:val="22"/>
          <w:lang w:val="fr-FR"/>
        </w:rPr>
        <w:t xml:space="preserve"> du </w:t>
      </w:r>
      <w:r w:rsidR="009451E6">
        <w:rPr>
          <w:sz w:val="22"/>
          <w:szCs w:val="22"/>
          <w:lang w:val="fr-FR"/>
        </w:rPr>
        <w:t>MEPN</w:t>
      </w:r>
      <w:r w:rsidR="000672E7">
        <w:rPr>
          <w:sz w:val="22"/>
          <w:szCs w:val="22"/>
          <w:lang w:val="fr-FR"/>
        </w:rPr>
        <w:t>;</w:t>
      </w:r>
    </w:p>
    <w:p w:rsidR="00AA37DE" w:rsidRDefault="00AA37DE" w:rsidP="00181CBC">
      <w:pPr>
        <w:pStyle w:val="ListParagraph"/>
        <w:numPr>
          <w:ilvl w:val="0"/>
          <w:numId w:val="11"/>
        </w:numPr>
        <w:tabs>
          <w:tab w:val="left" w:pos="1134"/>
        </w:tabs>
        <w:ind w:left="1134" w:hanging="567"/>
        <w:jc w:val="both"/>
        <w:rPr>
          <w:sz w:val="22"/>
          <w:szCs w:val="22"/>
          <w:lang w:val="fr-FR"/>
        </w:rPr>
      </w:pPr>
      <w:r>
        <w:rPr>
          <w:sz w:val="22"/>
          <w:szCs w:val="22"/>
          <w:lang w:val="fr-FR"/>
        </w:rPr>
        <w:t xml:space="preserve">Une Unité de Coordination du Projet (UCP) est localisée à la DEFCCS et est en charge de l’exécution et de la coordination du projet conjoint. </w:t>
      </w:r>
      <w:r w:rsidR="008A23B9">
        <w:rPr>
          <w:sz w:val="22"/>
          <w:szCs w:val="22"/>
          <w:lang w:val="fr-FR"/>
        </w:rPr>
        <w:t>Cette unité assure a</w:t>
      </w:r>
      <w:r w:rsidR="006431B4">
        <w:rPr>
          <w:sz w:val="22"/>
          <w:szCs w:val="22"/>
          <w:lang w:val="fr-FR"/>
        </w:rPr>
        <w:t>ussi le secrétariat du comité technique</w:t>
      </w:r>
      <w:r w:rsidR="000672E7">
        <w:rPr>
          <w:sz w:val="22"/>
          <w:szCs w:val="22"/>
          <w:lang w:val="fr-FR"/>
        </w:rPr>
        <w:t> ;</w:t>
      </w:r>
    </w:p>
    <w:p w:rsidR="000672E7" w:rsidRDefault="008A23B9" w:rsidP="00181CBC">
      <w:pPr>
        <w:pStyle w:val="ListParagraph"/>
        <w:numPr>
          <w:ilvl w:val="0"/>
          <w:numId w:val="11"/>
        </w:numPr>
        <w:tabs>
          <w:tab w:val="left" w:pos="1134"/>
        </w:tabs>
        <w:ind w:left="1134" w:hanging="567"/>
        <w:jc w:val="both"/>
        <w:rPr>
          <w:sz w:val="22"/>
          <w:szCs w:val="22"/>
          <w:lang w:val="fr-FR"/>
        </w:rPr>
      </w:pPr>
      <w:r>
        <w:rPr>
          <w:sz w:val="22"/>
          <w:szCs w:val="22"/>
          <w:lang w:val="fr-FR"/>
        </w:rPr>
        <w:t>La C</w:t>
      </w:r>
      <w:r w:rsidR="000672E7">
        <w:rPr>
          <w:sz w:val="22"/>
          <w:szCs w:val="22"/>
          <w:lang w:val="fr-FR"/>
        </w:rPr>
        <w:t>oo</w:t>
      </w:r>
      <w:r>
        <w:rPr>
          <w:sz w:val="22"/>
          <w:szCs w:val="22"/>
          <w:lang w:val="fr-FR"/>
        </w:rPr>
        <w:t>rdonatrice R</w:t>
      </w:r>
      <w:r w:rsidR="000672E7">
        <w:rPr>
          <w:sz w:val="22"/>
          <w:szCs w:val="22"/>
          <w:lang w:val="fr-FR"/>
        </w:rPr>
        <w:t>ésidente des NU facilite la coordination entre les agences des NU engagées dans le projet conjoint pour s’assurer que la mise en œuvre du projet est à jour et que les résultats attendus soient livrés ;</w:t>
      </w:r>
    </w:p>
    <w:p w:rsidR="000672E7" w:rsidRPr="000672E7" w:rsidRDefault="000672E7" w:rsidP="00181CBC">
      <w:pPr>
        <w:pStyle w:val="ListParagraph"/>
        <w:numPr>
          <w:ilvl w:val="0"/>
          <w:numId w:val="11"/>
        </w:numPr>
        <w:tabs>
          <w:tab w:val="left" w:pos="1134"/>
        </w:tabs>
        <w:ind w:left="1134" w:hanging="567"/>
        <w:jc w:val="both"/>
        <w:rPr>
          <w:sz w:val="22"/>
          <w:szCs w:val="22"/>
          <w:lang w:val="fr-FR"/>
        </w:rPr>
      </w:pPr>
      <w:r w:rsidRPr="000672E7">
        <w:rPr>
          <w:sz w:val="22"/>
          <w:szCs w:val="22"/>
          <w:lang w:val="fr-FR"/>
        </w:rPr>
        <w:t xml:space="preserve">Le Comité </w:t>
      </w:r>
      <w:r w:rsidR="005D1430">
        <w:rPr>
          <w:sz w:val="22"/>
          <w:szCs w:val="22"/>
          <w:lang w:val="fr-FR"/>
        </w:rPr>
        <w:t>de Pilotage</w:t>
      </w:r>
      <w:r w:rsidRPr="000672E7">
        <w:rPr>
          <w:sz w:val="22"/>
          <w:szCs w:val="22"/>
          <w:lang w:val="fr-FR"/>
        </w:rPr>
        <w:t xml:space="preserve"> établit la direction et les orientations du programme. Il comprend un représentant du gouvernement du Sénégal (Ministère de l’Economie et des </w:t>
      </w:r>
      <w:r>
        <w:rPr>
          <w:sz w:val="22"/>
          <w:szCs w:val="22"/>
          <w:lang w:val="fr-FR"/>
        </w:rPr>
        <w:t>Finances (MEF)), la Coordonnat</w:t>
      </w:r>
      <w:r w:rsidRPr="000672E7">
        <w:rPr>
          <w:sz w:val="22"/>
          <w:szCs w:val="22"/>
          <w:lang w:val="fr-FR"/>
        </w:rPr>
        <w:t>r</w:t>
      </w:r>
      <w:r>
        <w:rPr>
          <w:sz w:val="22"/>
          <w:szCs w:val="22"/>
          <w:lang w:val="fr-FR"/>
        </w:rPr>
        <w:t>ice</w:t>
      </w:r>
      <w:r w:rsidRPr="000672E7">
        <w:rPr>
          <w:sz w:val="22"/>
          <w:szCs w:val="22"/>
          <w:lang w:val="fr-FR"/>
        </w:rPr>
        <w:t xml:space="preserve"> Résident</w:t>
      </w:r>
      <w:r>
        <w:rPr>
          <w:sz w:val="22"/>
          <w:szCs w:val="22"/>
          <w:lang w:val="fr-FR"/>
        </w:rPr>
        <w:t>e</w:t>
      </w:r>
      <w:r w:rsidRPr="000672E7">
        <w:rPr>
          <w:sz w:val="22"/>
          <w:szCs w:val="22"/>
          <w:lang w:val="fr-FR"/>
        </w:rPr>
        <w:t xml:space="preserve"> des NU et un représentant de la coopération espagnole ; </w:t>
      </w:r>
    </w:p>
    <w:p w:rsidR="000672E7" w:rsidRPr="000672E7" w:rsidRDefault="000672E7" w:rsidP="00181CBC">
      <w:pPr>
        <w:pStyle w:val="ListParagraph"/>
        <w:numPr>
          <w:ilvl w:val="0"/>
          <w:numId w:val="11"/>
        </w:numPr>
        <w:tabs>
          <w:tab w:val="left" w:pos="1134"/>
        </w:tabs>
        <w:ind w:left="1134" w:hanging="567"/>
        <w:jc w:val="both"/>
        <w:rPr>
          <w:sz w:val="22"/>
          <w:szCs w:val="22"/>
          <w:lang w:val="fr-FR"/>
        </w:rPr>
      </w:pPr>
      <w:r w:rsidRPr="000672E7">
        <w:rPr>
          <w:sz w:val="22"/>
          <w:szCs w:val="22"/>
          <w:lang w:val="fr-FR"/>
        </w:rPr>
        <w:t>Un Comité</w:t>
      </w:r>
      <w:r w:rsidR="005D1430">
        <w:rPr>
          <w:sz w:val="22"/>
          <w:szCs w:val="22"/>
          <w:lang w:val="fr-FR"/>
        </w:rPr>
        <w:t xml:space="preserve"> Technique</w:t>
      </w:r>
      <w:r w:rsidR="00371E6F">
        <w:rPr>
          <w:sz w:val="22"/>
          <w:szCs w:val="22"/>
          <w:lang w:val="fr-FR"/>
        </w:rPr>
        <w:t xml:space="preserve"> du p</w:t>
      </w:r>
      <w:r w:rsidRPr="000672E7">
        <w:rPr>
          <w:sz w:val="22"/>
          <w:szCs w:val="22"/>
          <w:lang w:val="fr-FR"/>
        </w:rPr>
        <w:t>ro</w:t>
      </w:r>
      <w:r w:rsidR="00371E6F">
        <w:rPr>
          <w:sz w:val="22"/>
          <w:szCs w:val="22"/>
          <w:lang w:val="fr-FR"/>
        </w:rPr>
        <w:t>jet conjoint</w:t>
      </w:r>
      <w:r w:rsidRPr="000672E7">
        <w:rPr>
          <w:sz w:val="22"/>
          <w:szCs w:val="22"/>
          <w:lang w:val="fr-FR"/>
        </w:rPr>
        <w:t xml:space="preserve"> est présidé par le </w:t>
      </w:r>
      <w:r w:rsidR="009451E6">
        <w:rPr>
          <w:sz w:val="22"/>
          <w:szCs w:val="22"/>
          <w:lang w:val="fr-FR"/>
        </w:rPr>
        <w:t>Directeur de la DEFCCS</w:t>
      </w:r>
      <w:r w:rsidRPr="000672E7">
        <w:rPr>
          <w:sz w:val="22"/>
          <w:szCs w:val="22"/>
          <w:lang w:val="fr-FR"/>
        </w:rPr>
        <w:t>. Il comprend des représentants du MEF, de la coopération espagnole, des agences SNU concernées, des partenaires de réalisation, des collectivités bénéficiaires et de la société civile. C’est un organe consultatif ;</w:t>
      </w:r>
    </w:p>
    <w:p w:rsidR="000672E7" w:rsidRPr="000672E7" w:rsidRDefault="000672E7" w:rsidP="00181CBC">
      <w:pPr>
        <w:pStyle w:val="ListParagraph"/>
        <w:numPr>
          <w:ilvl w:val="0"/>
          <w:numId w:val="11"/>
        </w:numPr>
        <w:tabs>
          <w:tab w:val="left" w:pos="1134"/>
        </w:tabs>
        <w:ind w:left="1134" w:hanging="567"/>
        <w:jc w:val="both"/>
        <w:rPr>
          <w:sz w:val="22"/>
          <w:szCs w:val="22"/>
          <w:lang w:val="fr-FR"/>
        </w:rPr>
      </w:pPr>
      <w:r w:rsidRPr="000672E7">
        <w:rPr>
          <w:sz w:val="22"/>
          <w:szCs w:val="22"/>
          <w:lang w:val="fr-FR"/>
        </w:rPr>
        <w:t>Le Programme des Nations Unies pour l’Environnement (PNUE) met à la disposition de l’U</w:t>
      </w:r>
      <w:r w:rsidR="008A23B9">
        <w:rPr>
          <w:sz w:val="22"/>
          <w:szCs w:val="22"/>
          <w:lang w:val="fr-FR"/>
        </w:rPr>
        <w:t>CP</w:t>
      </w:r>
      <w:r w:rsidRPr="000672E7">
        <w:rPr>
          <w:sz w:val="22"/>
          <w:szCs w:val="22"/>
          <w:lang w:val="fr-FR"/>
        </w:rPr>
        <w:t xml:space="preserve"> l’expertise requise pour l’appui/conseil et le renforcement des capacités ;</w:t>
      </w:r>
    </w:p>
    <w:p w:rsidR="008266F3" w:rsidRDefault="008A23B9" w:rsidP="00181CBC">
      <w:pPr>
        <w:pStyle w:val="ListParagraph"/>
        <w:numPr>
          <w:ilvl w:val="0"/>
          <w:numId w:val="11"/>
        </w:numPr>
        <w:tabs>
          <w:tab w:val="left" w:pos="1134"/>
        </w:tabs>
        <w:ind w:left="1134" w:hanging="567"/>
        <w:jc w:val="both"/>
        <w:rPr>
          <w:sz w:val="22"/>
          <w:szCs w:val="22"/>
          <w:lang w:val="fr-FR"/>
        </w:rPr>
      </w:pPr>
      <w:r>
        <w:rPr>
          <w:sz w:val="22"/>
          <w:szCs w:val="22"/>
          <w:lang w:val="fr-FR"/>
        </w:rPr>
        <w:t xml:space="preserve">Un Coordonnateur du projet conjoint a été embauché en </w:t>
      </w:r>
      <w:r w:rsidR="00877FDC">
        <w:rPr>
          <w:sz w:val="22"/>
          <w:szCs w:val="22"/>
          <w:lang w:val="fr-FR"/>
        </w:rPr>
        <w:t xml:space="preserve">février 2009 </w:t>
      </w:r>
      <w:r>
        <w:rPr>
          <w:sz w:val="22"/>
          <w:szCs w:val="22"/>
          <w:lang w:val="fr-FR"/>
        </w:rPr>
        <w:t xml:space="preserve">ainsi qu’un expert en suivi-évaluation </w:t>
      </w:r>
      <w:r w:rsidR="00877FDC">
        <w:rPr>
          <w:sz w:val="22"/>
          <w:szCs w:val="22"/>
          <w:lang w:val="fr-FR"/>
        </w:rPr>
        <w:t xml:space="preserve">aussi </w:t>
      </w:r>
      <w:r>
        <w:rPr>
          <w:sz w:val="22"/>
          <w:szCs w:val="22"/>
          <w:lang w:val="fr-FR"/>
        </w:rPr>
        <w:t xml:space="preserve">en </w:t>
      </w:r>
      <w:r w:rsidR="00877FDC">
        <w:rPr>
          <w:sz w:val="22"/>
          <w:szCs w:val="22"/>
          <w:lang w:val="fr-FR"/>
        </w:rPr>
        <w:t xml:space="preserve">février 2009. </w:t>
      </w:r>
      <w:r>
        <w:rPr>
          <w:sz w:val="22"/>
          <w:szCs w:val="22"/>
          <w:lang w:val="fr-FR"/>
        </w:rPr>
        <w:t xml:space="preserve">Ces deux personnes ainsi qu’une assistante administrative, un assistant administratif et financier et 2 chauffeurs constitue la staff </w:t>
      </w:r>
      <w:r w:rsidR="00877FDC">
        <w:rPr>
          <w:sz w:val="22"/>
          <w:szCs w:val="22"/>
          <w:lang w:val="fr-FR"/>
        </w:rPr>
        <w:t xml:space="preserve">(6) </w:t>
      </w:r>
      <w:r>
        <w:rPr>
          <w:sz w:val="22"/>
          <w:szCs w:val="22"/>
          <w:lang w:val="fr-FR"/>
        </w:rPr>
        <w:t xml:space="preserve">de l’UCP. Ils sont tous </w:t>
      </w:r>
      <w:r>
        <w:rPr>
          <w:sz w:val="22"/>
          <w:szCs w:val="22"/>
          <w:lang w:val="fr-FR"/>
        </w:rPr>
        <w:lastRenderedPageBreak/>
        <w:t xml:space="preserve">rémunérés par les fond du PASEF en provenance du F-OMD. Les responsabilités du Coordonnateur inclus de s’assurer la coordination entre tous les acteurs du PASEF et </w:t>
      </w:r>
      <w:r w:rsidR="008266F3">
        <w:rPr>
          <w:sz w:val="22"/>
          <w:szCs w:val="22"/>
          <w:lang w:val="fr-FR"/>
        </w:rPr>
        <w:t>de l’atteinte des objectifs du projet conjoint. Ses responsabilités inclus aussi la gestion des plans annuels de travail, des budget annuels, des rapports de progrès et la supervision des travaux d’experts retenus par le PASEF ;</w:t>
      </w:r>
    </w:p>
    <w:p w:rsidR="00371E6F" w:rsidRDefault="00371E6F" w:rsidP="00181CBC">
      <w:pPr>
        <w:pStyle w:val="ListParagraph"/>
        <w:numPr>
          <w:ilvl w:val="0"/>
          <w:numId w:val="11"/>
        </w:numPr>
        <w:tabs>
          <w:tab w:val="left" w:pos="1134"/>
        </w:tabs>
        <w:ind w:left="1134" w:hanging="567"/>
        <w:jc w:val="both"/>
        <w:rPr>
          <w:sz w:val="22"/>
          <w:szCs w:val="22"/>
          <w:lang w:val="fr-FR"/>
        </w:rPr>
      </w:pPr>
      <w:r>
        <w:rPr>
          <w:sz w:val="22"/>
          <w:szCs w:val="22"/>
          <w:lang w:val="fr-FR"/>
        </w:rPr>
        <w:t>Un Panel Scientifique composé de 16 experts de haut niveau a été créé</w:t>
      </w:r>
      <w:r w:rsidRPr="00371E6F">
        <w:rPr>
          <w:rStyle w:val="FootnoteReference"/>
          <w:sz w:val="22"/>
          <w:szCs w:val="22"/>
          <w:vertAlign w:val="superscript"/>
          <w:lang w:val="fr-FR"/>
        </w:rPr>
        <w:footnoteReference w:id="8"/>
      </w:r>
      <w:r>
        <w:rPr>
          <w:sz w:val="22"/>
          <w:szCs w:val="22"/>
          <w:lang w:val="fr-FR"/>
        </w:rPr>
        <w:t xml:space="preserve"> pour valider les résultats du PASEF avec un Président élu en son sein ;</w:t>
      </w:r>
    </w:p>
    <w:p w:rsidR="00AA37DE" w:rsidRPr="008266F3" w:rsidRDefault="008266F3" w:rsidP="00181CBC">
      <w:pPr>
        <w:pStyle w:val="ListParagraph"/>
        <w:numPr>
          <w:ilvl w:val="0"/>
          <w:numId w:val="11"/>
        </w:numPr>
        <w:tabs>
          <w:tab w:val="left" w:pos="1134"/>
        </w:tabs>
        <w:ind w:left="1134" w:hanging="567"/>
        <w:jc w:val="both"/>
        <w:rPr>
          <w:sz w:val="22"/>
          <w:szCs w:val="22"/>
          <w:lang w:val="fr-FR"/>
        </w:rPr>
      </w:pPr>
      <w:r>
        <w:rPr>
          <w:sz w:val="22"/>
          <w:szCs w:val="22"/>
          <w:lang w:val="fr-FR"/>
        </w:rPr>
        <w:t>Trois groupes de travail ont aussi été constitués pour superviser la mise en œuvre des activités du PASEF (</w:t>
      </w:r>
      <w:r w:rsidRPr="008266F3">
        <w:rPr>
          <w:i/>
          <w:sz w:val="22"/>
          <w:szCs w:val="22"/>
          <w:lang w:val="fr-FR"/>
        </w:rPr>
        <w:t>voir section 4.3.5</w:t>
      </w:r>
      <w:r>
        <w:rPr>
          <w:sz w:val="22"/>
          <w:szCs w:val="22"/>
          <w:lang w:val="fr-FR"/>
        </w:rPr>
        <w:t>).</w:t>
      </w:r>
    </w:p>
    <w:p w:rsidR="00364493" w:rsidRPr="00F010A6" w:rsidRDefault="00364493" w:rsidP="00364493">
      <w:pPr>
        <w:widowControl/>
        <w:tabs>
          <w:tab w:val="left" w:pos="-720"/>
          <w:tab w:val="left" w:pos="851"/>
        </w:tabs>
        <w:jc w:val="both"/>
        <w:rPr>
          <w:sz w:val="22"/>
          <w:szCs w:val="22"/>
          <w:lang w:val="fr-FR"/>
        </w:rPr>
      </w:pPr>
    </w:p>
    <w:p w:rsidR="008266F3" w:rsidRDefault="008266F3" w:rsidP="00E90B79">
      <w:pPr>
        <w:pStyle w:val="ListParagraph"/>
        <w:numPr>
          <w:ilvl w:val="0"/>
          <w:numId w:val="9"/>
        </w:numPr>
        <w:jc w:val="both"/>
        <w:rPr>
          <w:sz w:val="22"/>
          <w:lang w:val="fr-FR"/>
        </w:rPr>
      </w:pPr>
      <w:r>
        <w:rPr>
          <w:sz w:val="22"/>
          <w:lang w:val="fr-FR"/>
        </w:rPr>
        <w:t>La revue du PASEF indique q</w:t>
      </w:r>
      <w:r w:rsidR="006D0243">
        <w:rPr>
          <w:sz w:val="22"/>
          <w:lang w:val="fr-FR"/>
        </w:rPr>
        <w:t>u’après la phase de démarrage où</w:t>
      </w:r>
      <w:r>
        <w:rPr>
          <w:sz w:val="22"/>
          <w:lang w:val="fr-FR"/>
        </w:rPr>
        <w:t xml:space="preserve"> les arrangements de gestion ont été mis en place et testés, ces arrangements sont maintenant opérationnels pour poursuivre une mise en place effective du PASEF. Ils contribuent aussi à favoriser l’appropriation du projet par les parties prenantes au Sénégal au travers d’une </w:t>
      </w:r>
      <w:r w:rsidR="007A5A21">
        <w:rPr>
          <w:sz w:val="22"/>
          <w:lang w:val="fr-FR"/>
        </w:rPr>
        <w:t xml:space="preserve">bonne </w:t>
      </w:r>
      <w:r>
        <w:rPr>
          <w:sz w:val="22"/>
          <w:lang w:val="fr-FR"/>
        </w:rPr>
        <w:t xml:space="preserve">participation </w:t>
      </w:r>
      <w:r w:rsidR="007A5A21">
        <w:rPr>
          <w:sz w:val="22"/>
          <w:lang w:val="fr-FR"/>
        </w:rPr>
        <w:t>de ces parties ; particulièrement dans les régions.</w:t>
      </w:r>
    </w:p>
    <w:p w:rsidR="007A5A21" w:rsidRDefault="007A5A21" w:rsidP="00A4794C">
      <w:pPr>
        <w:pStyle w:val="ListParagraph"/>
        <w:ind w:left="0"/>
        <w:rPr>
          <w:sz w:val="22"/>
          <w:lang w:val="fr-FR"/>
        </w:rPr>
      </w:pPr>
    </w:p>
    <w:p w:rsidR="007A5A21" w:rsidRPr="00810D7D" w:rsidRDefault="007A5A21" w:rsidP="00A4794C">
      <w:pPr>
        <w:pStyle w:val="ListParagraph"/>
        <w:ind w:left="0"/>
        <w:rPr>
          <w:b/>
          <w:i/>
          <w:sz w:val="22"/>
          <w:lang w:val="fr-FR"/>
        </w:rPr>
      </w:pPr>
      <w:r w:rsidRPr="00810D7D">
        <w:rPr>
          <w:b/>
          <w:i/>
          <w:sz w:val="22"/>
          <w:lang w:val="fr-FR"/>
        </w:rPr>
        <w:t>Approche de Gestion</w:t>
      </w:r>
    </w:p>
    <w:p w:rsidR="004F6938" w:rsidRDefault="00710F8F" w:rsidP="007A5A21">
      <w:pPr>
        <w:pStyle w:val="ListParagraph"/>
        <w:numPr>
          <w:ilvl w:val="0"/>
          <w:numId w:val="9"/>
        </w:numPr>
        <w:jc w:val="both"/>
        <w:rPr>
          <w:sz w:val="22"/>
          <w:lang w:val="fr-FR"/>
        </w:rPr>
      </w:pPr>
      <w:r>
        <w:rPr>
          <w:sz w:val="22"/>
          <w:lang w:val="fr-FR"/>
        </w:rPr>
        <w:t xml:space="preserve">La gestion du PASEF </w:t>
      </w:r>
      <w:r w:rsidR="003016B9">
        <w:rPr>
          <w:sz w:val="22"/>
          <w:lang w:val="fr-FR"/>
        </w:rPr>
        <w:t>focalis</w:t>
      </w:r>
      <w:r>
        <w:rPr>
          <w:sz w:val="22"/>
          <w:lang w:val="fr-FR"/>
        </w:rPr>
        <w:t xml:space="preserve">e </w:t>
      </w:r>
      <w:r w:rsidR="003016B9">
        <w:rPr>
          <w:sz w:val="22"/>
          <w:lang w:val="fr-FR"/>
        </w:rPr>
        <w:t xml:space="preserve">trop </w:t>
      </w:r>
      <w:r>
        <w:rPr>
          <w:sz w:val="22"/>
          <w:lang w:val="fr-FR"/>
        </w:rPr>
        <w:t xml:space="preserve">sur la gestion </w:t>
      </w:r>
      <w:r w:rsidR="001F1B3D">
        <w:rPr>
          <w:sz w:val="22"/>
          <w:lang w:val="fr-FR"/>
        </w:rPr>
        <w:t xml:space="preserve">des activités </w:t>
      </w:r>
      <w:r w:rsidR="003016B9">
        <w:rPr>
          <w:sz w:val="22"/>
          <w:lang w:val="fr-FR"/>
        </w:rPr>
        <w:t>et pas assez sur les r</w:t>
      </w:r>
      <w:r>
        <w:rPr>
          <w:sz w:val="22"/>
          <w:lang w:val="fr-FR"/>
        </w:rPr>
        <w:t>ésultats</w:t>
      </w:r>
      <w:r w:rsidR="001F1B3D">
        <w:rPr>
          <w:sz w:val="22"/>
          <w:lang w:val="fr-FR"/>
        </w:rPr>
        <w:t xml:space="preserve"> </w:t>
      </w:r>
      <w:r>
        <w:rPr>
          <w:sz w:val="22"/>
          <w:lang w:val="fr-FR"/>
        </w:rPr>
        <w:t xml:space="preserve">attendus. </w:t>
      </w:r>
      <w:r w:rsidR="003016B9">
        <w:rPr>
          <w:sz w:val="22"/>
          <w:lang w:val="fr-FR"/>
        </w:rPr>
        <w:t xml:space="preserve">Cette approche de gestion </w:t>
      </w:r>
      <w:r w:rsidR="002F27A4">
        <w:rPr>
          <w:sz w:val="22"/>
          <w:lang w:val="fr-FR"/>
        </w:rPr>
        <w:t>limite</w:t>
      </w:r>
      <w:r>
        <w:rPr>
          <w:sz w:val="22"/>
          <w:lang w:val="fr-FR"/>
        </w:rPr>
        <w:t xml:space="preserve"> un bon suivi des progrès</w:t>
      </w:r>
      <w:r w:rsidR="003016B9">
        <w:rPr>
          <w:sz w:val="22"/>
          <w:lang w:val="fr-FR"/>
        </w:rPr>
        <w:t xml:space="preserve"> globaux</w:t>
      </w:r>
      <w:r>
        <w:rPr>
          <w:sz w:val="22"/>
          <w:lang w:val="fr-FR"/>
        </w:rPr>
        <w:t xml:space="preserve"> du PASEF</w:t>
      </w:r>
      <w:r w:rsidR="003016B9">
        <w:rPr>
          <w:sz w:val="22"/>
          <w:lang w:val="fr-FR"/>
        </w:rPr>
        <w:t xml:space="preserve"> répondant aux questions telles que</w:t>
      </w:r>
      <w:r w:rsidR="006D0243">
        <w:rPr>
          <w:sz w:val="22"/>
          <w:lang w:val="fr-FR"/>
        </w:rPr>
        <w:t> :</w:t>
      </w:r>
      <w:r w:rsidR="003016B9">
        <w:rPr>
          <w:sz w:val="22"/>
          <w:lang w:val="fr-FR"/>
        </w:rPr>
        <w:t xml:space="preserve"> </w:t>
      </w:r>
      <w:r>
        <w:rPr>
          <w:sz w:val="22"/>
          <w:lang w:val="fr-FR"/>
        </w:rPr>
        <w:t xml:space="preserve">quels sont les progrès fait par le PASEF pour atteindre ses objectifs ?; Est ce que le PASEF a atteint les produits attendus ?; etc. Le résultat est une équipe de gestion qui focalise plus sur s’assurer que les activités a, b, c, etc. sont </w:t>
      </w:r>
      <w:r w:rsidR="002F27A4">
        <w:rPr>
          <w:sz w:val="22"/>
          <w:lang w:val="fr-FR"/>
        </w:rPr>
        <w:t xml:space="preserve">bien </w:t>
      </w:r>
      <w:r>
        <w:rPr>
          <w:sz w:val="22"/>
          <w:lang w:val="fr-FR"/>
        </w:rPr>
        <w:t>mises en place</w:t>
      </w:r>
      <w:r w:rsidR="002F27A4">
        <w:rPr>
          <w:sz w:val="22"/>
          <w:lang w:val="fr-FR"/>
        </w:rPr>
        <w:t>, soient transparentes et bien rapportées</w:t>
      </w:r>
      <w:r>
        <w:rPr>
          <w:sz w:val="22"/>
          <w:lang w:val="fr-FR"/>
        </w:rPr>
        <w:t xml:space="preserve"> </w:t>
      </w:r>
      <w:r w:rsidR="002F27A4">
        <w:rPr>
          <w:sz w:val="22"/>
          <w:lang w:val="fr-FR"/>
        </w:rPr>
        <w:t xml:space="preserve">et moins sur le fait de savoir si oui ou non ces activités contribuent au développement d’une méthodologie pour calculer la VET, quel va être l’utilisation de la VET, comment peut on s’assurer que la VET soit utilisé par les partenaires du développement local, quels sont les services de ces écosystèmes forestiers qui pourraient améliorer la qualité </w:t>
      </w:r>
      <w:r w:rsidR="00143CBB">
        <w:rPr>
          <w:sz w:val="22"/>
          <w:lang w:val="fr-FR"/>
        </w:rPr>
        <w:t>de vie des communautés locales et comment faire pour que ces activités soient exploitées de façon optimale et durable</w:t>
      </w:r>
      <w:r w:rsidR="002F27A4">
        <w:rPr>
          <w:sz w:val="22"/>
          <w:lang w:val="fr-FR"/>
        </w:rPr>
        <w:t>.</w:t>
      </w:r>
    </w:p>
    <w:p w:rsidR="004F6938" w:rsidRDefault="004F6938" w:rsidP="004F6938">
      <w:pPr>
        <w:pStyle w:val="ListParagraph"/>
        <w:ind w:left="0"/>
        <w:jc w:val="both"/>
        <w:rPr>
          <w:sz w:val="22"/>
          <w:lang w:val="fr-FR"/>
        </w:rPr>
      </w:pPr>
    </w:p>
    <w:p w:rsidR="001F1B3D" w:rsidRDefault="004F6938" w:rsidP="007A5A21">
      <w:pPr>
        <w:pStyle w:val="ListParagraph"/>
        <w:numPr>
          <w:ilvl w:val="0"/>
          <w:numId w:val="9"/>
        </w:numPr>
        <w:jc w:val="both"/>
        <w:rPr>
          <w:sz w:val="22"/>
          <w:lang w:val="fr-FR"/>
        </w:rPr>
      </w:pPr>
      <w:r>
        <w:rPr>
          <w:sz w:val="22"/>
          <w:lang w:val="fr-FR"/>
        </w:rPr>
        <w:t xml:space="preserve">Cette approche focalise plus sur la gestion d’une mise en œuvre qui doit être conforme avec un plan de travail ou chaque activité/tâche à mettre en œuvre est détaillée et des rapports de progrès qui focalise sur les progrès réalisés pour chacune de ses activités. Le résultat est des rapports de progrès contenant </w:t>
      </w:r>
      <w:r w:rsidR="001F1B3D">
        <w:rPr>
          <w:sz w:val="22"/>
          <w:lang w:val="fr-FR"/>
        </w:rPr>
        <w:t>beaucoup d’</w:t>
      </w:r>
      <w:r>
        <w:rPr>
          <w:sz w:val="22"/>
          <w:lang w:val="fr-FR"/>
        </w:rPr>
        <w:t xml:space="preserve">information détaillée </w:t>
      </w:r>
      <w:r w:rsidR="001F1B3D">
        <w:rPr>
          <w:sz w:val="22"/>
          <w:lang w:val="fr-FR"/>
        </w:rPr>
        <w:t xml:space="preserve">mais </w:t>
      </w:r>
      <w:r>
        <w:rPr>
          <w:sz w:val="22"/>
          <w:lang w:val="fr-FR"/>
        </w:rPr>
        <w:t xml:space="preserve">qui </w:t>
      </w:r>
      <w:r w:rsidR="001F1B3D">
        <w:rPr>
          <w:sz w:val="22"/>
          <w:lang w:val="fr-FR"/>
        </w:rPr>
        <w:t xml:space="preserve">limite </w:t>
      </w:r>
      <w:r>
        <w:rPr>
          <w:sz w:val="22"/>
          <w:lang w:val="fr-FR"/>
        </w:rPr>
        <w:t xml:space="preserve">les lecteurs </w:t>
      </w:r>
      <w:r w:rsidR="001F1B3D">
        <w:rPr>
          <w:sz w:val="22"/>
          <w:lang w:val="fr-FR"/>
        </w:rPr>
        <w:t>à</w:t>
      </w:r>
      <w:r>
        <w:rPr>
          <w:sz w:val="22"/>
          <w:lang w:val="fr-FR"/>
        </w:rPr>
        <w:t xml:space="preserve"> se faire une idée globale sur les progrès réel</w:t>
      </w:r>
      <w:r w:rsidR="001F1B3D">
        <w:rPr>
          <w:sz w:val="22"/>
          <w:lang w:val="fr-FR"/>
        </w:rPr>
        <w:t>s</w:t>
      </w:r>
      <w:r>
        <w:rPr>
          <w:sz w:val="22"/>
          <w:lang w:val="fr-FR"/>
        </w:rPr>
        <w:t xml:space="preserve"> du projet </w:t>
      </w:r>
      <w:r w:rsidR="006D0243">
        <w:rPr>
          <w:sz w:val="22"/>
          <w:lang w:val="fr-FR"/>
        </w:rPr>
        <w:t xml:space="preserve">à </w:t>
      </w:r>
      <w:r>
        <w:rPr>
          <w:sz w:val="22"/>
          <w:lang w:val="fr-FR"/>
        </w:rPr>
        <w:t>attein</w:t>
      </w:r>
      <w:r w:rsidR="006D0243">
        <w:rPr>
          <w:sz w:val="22"/>
          <w:lang w:val="fr-FR"/>
        </w:rPr>
        <w:t xml:space="preserve">dre </w:t>
      </w:r>
      <w:r w:rsidR="00143CBB">
        <w:rPr>
          <w:sz w:val="22"/>
          <w:lang w:val="fr-FR"/>
        </w:rPr>
        <w:t xml:space="preserve">ses objectifs. </w:t>
      </w:r>
      <w:r w:rsidR="009F041E">
        <w:rPr>
          <w:sz w:val="22"/>
          <w:lang w:val="fr-FR"/>
        </w:rPr>
        <w:t xml:space="preserve">Cette approche est illustrer </w:t>
      </w:r>
      <w:r w:rsidR="003016B9">
        <w:rPr>
          <w:sz w:val="22"/>
          <w:lang w:val="fr-FR"/>
        </w:rPr>
        <w:t>par le fait qu’aucun indicateur de progrès pour mesurer l’atteinte des Effets escomptés et l’atteinte de l’objectif du PASEF ont été identifié. Le résultat est un suivi qui se concentre principalement au niveau des activités à être conduites et aux produits attendus (</w:t>
      </w:r>
      <w:r w:rsidR="003016B9" w:rsidRPr="003016B9">
        <w:rPr>
          <w:i/>
          <w:sz w:val="22"/>
          <w:lang w:val="fr-FR"/>
        </w:rPr>
        <w:t>voir secti</w:t>
      </w:r>
      <w:r w:rsidR="003016B9">
        <w:rPr>
          <w:i/>
          <w:sz w:val="22"/>
          <w:lang w:val="fr-FR"/>
        </w:rPr>
        <w:t>o</w:t>
      </w:r>
      <w:r w:rsidR="003016B9" w:rsidRPr="003016B9">
        <w:rPr>
          <w:i/>
          <w:sz w:val="22"/>
          <w:lang w:val="fr-FR"/>
        </w:rPr>
        <w:t>n 4.3.6</w:t>
      </w:r>
      <w:r w:rsidR="003016B9">
        <w:rPr>
          <w:sz w:val="22"/>
          <w:lang w:val="fr-FR"/>
        </w:rPr>
        <w:t>).</w:t>
      </w:r>
    </w:p>
    <w:p w:rsidR="001F1B3D" w:rsidRPr="001F1B3D" w:rsidRDefault="001F1B3D" w:rsidP="001F1B3D">
      <w:pPr>
        <w:jc w:val="both"/>
        <w:rPr>
          <w:sz w:val="22"/>
          <w:lang w:val="fr-FR"/>
        </w:rPr>
      </w:pPr>
    </w:p>
    <w:p w:rsidR="007A5A21" w:rsidRPr="005C7DCC" w:rsidRDefault="001F1B3D" w:rsidP="005C7DCC">
      <w:pPr>
        <w:pStyle w:val="ListParagraph"/>
        <w:numPr>
          <w:ilvl w:val="0"/>
          <w:numId w:val="9"/>
        </w:numPr>
        <w:jc w:val="both"/>
        <w:rPr>
          <w:sz w:val="22"/>
          <w:lang w:val="fr-FR"/>
        </w:rPr>
      </w:pPr>
      <w:r>
        <w:rPr>
          <w:sz w:val="22"/>
          <w:lang w:val="fr-FR"/>
        </w:rPr>
        <w:t>Reprenant la définition du grou</w:t>
      </w:r>
      <w:r w:rsidR="005C7DCC">
        <w:rPr>
          <w:sz w:val="22"/>
          <w:lang w:val="fr-FR"/>
        </w:rPr>
        <w:t>pe de développement des NU, la Gestion Axée sur les R</w:t>
      </w:r>
      <w:r>
        <w:rPr>
          <w:sz w:val="22"/>
          <w:lang w:val="fr-FR"/>
        </w:rPr>
        <w:t xml:space="preserve">ésultats </w:t>
      </w:r>
      <w:r w:rsidR="005C7DCC">
        <w:rPr>
          <w:sz w:val="22"/>
          <w:lang w:val="fr-FR"/>
        </w:rPr>
        <w:t xml:space="preserve">(GAR) </w:t>
      </w:r>
      <w:r>
        <w:rPr>
          <w:sz w:val="22"/>
          <w:lang w:val="fr-FR"/>
        </w:rPr>
        <w:t xml:space="preserve">est une approche de gestion stratégique à être utilisée avec ses partenaires pour planifier, budgéter, mettre en œuvre, suivre et mesurer les changements due à cette coopération, plutôt que </w:t>
      </w:r>
      <w:r w:rsidR="003016B9">
        <w:rPr>
          <w:sz w:val="22"/>
          <w:lang w:val="fr-FR"/>
        </w:rPr>
        <w:t xml:space="preserve">de </w:t>
      </w:r>
      <w:r>
        <w:rPr>
          <w:sz w:val="22"/>
          <w:lang w:val="fr-FR"/>
        </w:rPr>
        <w:t xml:space="preserve">suivre les intrants fournit </w:t>
      </w:r>
      <w:r w:rsidR="006D0243">
        <w:rPr>
          <w:sz w:val="22"/>
          <w:lang w:val="fr-FR"/>
        </w:rPr>
        <w:t>et</w:t>
      </w:r>
      <w:r>
        <w:rPr>
          <w:sz w:val="22"/>
          <w:lang w:val="fr-FR"/>
        </w:rPr>
        <w:t>/ou les activités conduites. La GAR doit s’assurer que les fonds et l’assistance technique contribue</w:t>
      </w:r>
      <w:r w:rsidR="005C7DCC">
        <w:rPr>
          <w:sz w:val="22"/>
          <w:lang w:val="fr-FR"/>
        </w:rPr>
        <w:t>nt</w:t>
      </w:r>
      <w:r>
        <w:rPr>
          <w:sz w:val="22"/>
          <w:lang w:val="fr-FR"/>
        </w:rPr>
        <w:t xml:space="preserve"> </w:t>
      </w:r>
      <w:r w:rsidR="00143CBB">
        <w:rPr>
          <w:sz w:val="22"/>
          <w:lang w:val="fr-FR"/>
        </w:rPr>
        <w:t xml:space="preserve">à </w:t>
      </w:r>
      <w:r w:rsidR="006D0243">
        <w:rPr>
          <w:sz w:val="22"/>
          <w:lang w:val="fr-FR"/>
        </w:rPr>
        <w:t>une chaine de résultats logique</w:t>
      </w:r>
      <w:r w:rsidR="00143CBB">
        <w:rPr>
          <w:sz w:val="22"/>
          <w:lang w:val="fr-FR"/>
        </w:rPr>
        <w:t xml:space="preserve"> qui augmente en complexité et ambition tout au long de cette chaine de produits, d’effets et d’impacts. La GAR demande que les gestionnaires de projets </w:t>
      </w:r>
      <w:r w:rsidR="005C7DCC">
        <w:rPr>
          <w:sz w:val="22"/>
          <w:lang w:val="fr-FR"/>
        </w:rPr>
        <w:t>ou</w:t>
      </w:r>
      <w:r w:rsidR="00143CBB">
        <w:rPr>
          <w:sz w:val="22"/>
          <w:lang w:val="fr-FR"/>
        </w:rPr>
        <w:t xml:space="preserve"> programmes regarde</w:t>
      </w:r>
      <w:r w:rsidR="005C7DCC">
        <w:rPr>
          <w:sz w:val="22"/>
          <w:lang w:val="fr-FR"/>
        </w:rPr>
        <w:t>nt</w:t>
      </w:r>
      <w:r w:rsidR="00143CBB">
        <w:rPr>
          <w:sz w:val="22"/>
          <w:lang w:val="fr-FR"/>
        </w:rPr>
        <w:t xml:space="preserve"> au delà des intrants, activités et produits pour focaliser sur les effets et impacts</w:t>
      </w:r>
      <w:r w:rsidR="005C7DCC">
        <w:rPr>
          <w:sz w:val="22"/>
          <w:lang w:val="fr-FR"/>
        </w:rPr>
        <w:t xml:space="preserve"> à long terme ; reconnaissant la diminution de l’influence du programme ou projet et l’augmentation de l’influence de facteurs externes sur l’atteinte des résultats sur le long terme</w:t>
      </w:r>
      <w:r w:rsidR="00143CBB">
        <w:rPr>
          <w:sz w:val="22"/>
          <w:lang w:val="fr-FR"/>
        </w:rPr>
        <w:t xml:space="preserve">. Cela nécessite de bien définir des résultats attendus et aussi de bien mesurer et évaluer la performance de l’initiative tout au long de son cycle pour allouer les ressources de la meilleure façon possible. </w:t>
      </w:r>
      <w:r w:rsidR="005C7DCC" w:rsidRPr="005C7DCC">
        <w:rPr>
          <w:sz w:val="22"/>
          <w:lang w:val="fr-FR"/>
        </w:rPr>
        <w:t xml:space="preserve">Afin d’améliorer cette approche de gestion, il est recommandé de conduire un atelier sur la GAR pour toute l’équipe de mise en œuvre du projet conjoint. </w:t>
      </w:r>
    </w:p>
    <w:p w:rsidR="007A5A21" w:rsidRPr="00F010A6" w:rsidRDefault="007A5A21" w:rsidP="007A5A21">
      <w:pPr>
        <w:pStyle w:val="ListParagraph"/>
        <w:ind w:left="0"/>
        <w:jc w:val="both"/>
        <w:rPr>
          <w:sz w:val="22"/>
          <w:lang w:val="fr-FR"/>
        </w:rPr>
      </w:pPr>
    </w:p>
    <w:p w:rsidR="006C4FCF" w:rsidRPr="006C4FCF" w:rsidRDefault="006C4FCF" w:rsidP="006C4FCF">
      <w:pPr>
        <w:pStyle w:val="ListParagraph"/>
        <w:ind w:left="0"/>
        <w:jc w:val="both"/>
        <w:rPr>
          <w:b/>
          <w:i/>
          <w:sz w:val="22"/>
          <w:lang w:val="fr-FR"/>
        </w:rPr>
      </w:pPr>
      <w:r w:rsidRPr="006C4FCF">
        <w:rPr>
          <w:b/>
          <w:i/>
          <w:sz w:val="22"/>
          <w:lang w:val="fr-FR"/>
        </w:rPr>
        <w:t xml:space="preserve">Plan de Travail </w:t>
      </w:r>
    </w:p>
    <w:p w:rsidR="0029164F" w:rsidRDefault="006C4FCF" w:rsidP="006C4FCF">
      <w:pPr>
        <w:pStyle w:val="ListParagraph"/>
        <w:numPr>
          <w:ilvl w:val="0"/>
          <w:numId w:val="9"/>
        </w:numPr>
        <w:jc w:val="both"/>
        <w:rPr>
          <w:sz w:val="22"/>
          <w:lang w:val="fr-FR"/>
        </w:rPr>
      </w:pPr>
      <w:r>
        <w:rPr>
          <w:sz w:val="22"/>
          <w:lang w:val="fr-FR"/>
        </w:rPr>
        <w:t xml:space="preserve">L’impact du PASEF dépend beaucoup de changements qui seront apportés aux politiques, à la législation, </w:t>
      </w:r>
      <w:r>
        <w:rPr>
          <w:sz w:val="22"/>
          <w:lang w:val="fr-FR"/>
        </w:rPr>
        <w:lastRenderedPageBreak/>
        <w:t xml:space="preserve">aux institutions et aux programmes reliés à la gestion des écosystèmes forestiers. Les effets et impact attendus sont ambitieux, particulièrement du fait de la durée </w:t>
      </w:r>
      <w:r w:rsidR="006D0243">
        <w:rPr>
          <w:sz w:val="22"/>
          <w:lang w:val="fr-FR"/>
        </w:rPr>
        <w:t xml:space="preserve">limitée </w:t>
      </w:r>
      <w:r>
        <w:rPr>
          <w:sz w:val="22"/>
          <w:lang w:val="fr-FR"/>
        </w:rPr>
        <w:t>de trois ans du projet conjoint. Basé sur la pertinence du projet et la revue des progrès accomplis à ce jour (</w:t>
      </w:r>
      <w:r w:rsidRPr="006C4FCF">
        <w:rPr>
          <w:i/>
          <w:sz w:val="22"/>
          <w:lang w:val="fr-FR"/>
        </w:rPr>
        <w:t>voir section 4.2.1</w:t>
      </w:r>
      <w:r>
        <w:rPr>
          <w:sz w:val="22"/>
          <w:lang w:val="fr-FR"/>
        </w:rPr>
        <w:t xml:space="preserve">), il est certain que le PASEF va </w:t>
      </w:r>
      <w:r w:rsidR="0029164F">
        <w:rPr>
          <w:sz w:val="22"/>
          <w:lang w:val="fr-FR"/>
        </w:rPr>
        <w:t>contribuer</w:t>
      </w:r>
      <w:r>
        <w:rPr>
          <w:sz w:val="22"/>
          <w:lang w:val="fr-FR"/>
        </w:rPr>
        <w:t xml:space="preserve"> à la priorité nationale qui est de mieux mesurer la contribution des </w:t>
      </w:r>
      <w:r w:rsidR="006D0243">
        <w:rPr>
          <w:sz w:val="22"/>
          <w:lang w:val="fr-FR"/>
        </w:rPr>
        <w:t>S</w:t>
      </w:r>
      <w:r>
        <w:rPr>
          <w:sz w:val="22"/>
          <w:lang w:val="fr-FR"/>
        </w:rPr>
        <w:t>EF au PIB et en offrant de meilleure</w:t>
      </w:r>
      <w:r w:rsidR="0029164F">
        <w:rPr>
          <w:sz w:val="22"/>
          <w:lang w:val="fr-FR"/>
        </w:rPr>
        <w:t>s</w:t>
      </w:r>
      <w:r>
        <w:rPr>
          <w:sz w:val="22"/>
          <w:lang w:val="fr-FR"/>
        </w:rPr>
        <w:t xml:space="preserve"> pratique</w:t>
      </w:r>
      <w:r w:rsidR="0029164F">
        <w:rPr>
          <w:sz w:val="22"/>
          <w:lang w:val="fr-FR"/>
        </w:rPr>
        <w:t>s</w:t>
      </w:r>
      <w:r>
        <w:rPr>
          <w:sz w:val="22"/>
          <w:lang w:val="fr-FR"/>
        </w:rPr>
        <w:t xml:space="preserve"> pour exploiter de façon durable ces </w:t>
      </w:r>
      <w:r w:rsidR="006D0243">
        <w:rPr>
          <w:sz w:val="22"/>
          <w:lang w:val="fr-FR"/>
        </w:rPr>
        <w:t>S</w:t>
      </w:r>
      <w:r>
        <w:rPr>
          <w:sz w:val="22"/>
          <w:lang w:val="fr-FR"/>
        </w:rPr>
        <w:t xml:space="preserve">EF </w:t>
      </w:r>
      <w:r w:rsidR="0029164F">
        <w:rPr>
          <w:sz w:val="22"/>
          <w:lang w:val="fr-FR"/>
        </w:rPr>
        <w:t xml:space="preserve">et ainsi réduire la pauvreté des communautés environnantes. Toutefois, il  faut rappeler que le risque existe que le PASEF termine son exécution avant que les fondations pour assurer l’utilisation de la VET et le développement durable des SEF soit en place. Changer une politique fiscale prend du temps ainsi que </w:t>
      </w:r>
      <w:r w:rsidR="006D0243">
        <w:rPr>
          <w:sz w:val="22"/>
          <w:lang w:val="fr-FR"/>
        </w:rPr>
        <w:t xml:space="preserve">de changer </w:t>
      </w:r>
      <w:r w:rsidR="0029164F">
        <w:rPr>
          <w:sz w:val="22"/>
          <w:lang w:val="fr-FR"/>
        </w:rPr>
        <w:t>des procédures institutionnelles.</w:t>
      </w:r>
    </w:p>
    <w:p w:rsidR="0029164F" w:rsidRDefault="0029164F" w:rsidP="0029164F">
      <w:pPr>
        <w:pStyle w:val="ListParagraph"/>
        <w:ind w:left="0"/>
        <w:jc w:val="both"/>
        <w:rPr>
          <w:sz w:val="22"/>
          <w:lang w:val="fr-FR"/>
        </w:rPr>
      </w:pPr>
    </w:p>
    <w:p w:rsidR="006C4FCF" w:rsidRPr="00E9245F" w:rsidRDefault="00C24490" w:rsidP="006C4FCF">
      <w:pPr>
        <w:pStyle w:val="ListParagraph"/>
        <w:numPr>
          <w:ilvl w:val="0"/>
          <w:numId w:val="9"/>
        </w:numPr>
        <w:jc w:val="both"/>
        <w:rPr>
          <w:sz w:val="22"/>
          <w:lang w:val="fr-FR"/>
        </w:rPr>
      </w:pPr>
      <w:r w:rsidRPr="00E9245F">
        <w:rPr>
          <w:sz w:val="22"/>
          <w:lang w:val="fr-FR"/>
        </w:rPr>
        <w:t xml:space="preserve">La date de démarrage officielle du projet conjoint est le </w:t>
      </w:r>
      <w:r w:rsidR="00E9245F" w:rsidRPr="00E9245F">
        <w:rPr>
          <w:sz w:val="22"/>
          <w:lang w:val="fr-FR"/>
        </w:rPr>
        <w:t xml:space="preserve">16 avril 2009 et le staff de l’UCP a été embauché entre février 2009 et juillet 2009. </w:t>
      </w:r>
      <w:r w:rsidR="0029164F" w:rsidRPr="00E9245F">
        <w:rPr>
          <w:sz w:val="22"/>
          <w:lang w:val="fr-FR"/>
        </w:rPr>
        <w:t xml:space="preserve">Il est difficile à ce point dans le temps d’évaluer exactement ou le projet conjoint sera à sa date finale </w:t>
      </w:r>
      <w:r w:rsidR="00E9245F">
        <w:rPr>
          <w:sz w:val="22"/>
          <w:lang w:val="fr-FR"/>
        </w:rPr>
        <w:t xml:space="preserve">(avril 2012) </w:t>
      </w:r>
      <w:r w:rsidR="0029164F" w:rsidRPr="00E9245F">
        <w:rPr>
          <w:sz w:val="22"/>
          <w:lang w:val="fr-FR"/>
        </w:rPr>
        <w:t>mais il est d’ores et déjà recommandé de prolonger le temps d’exécution du projet si les ressources financières le permettent en focalisant principalement sur la durabilité des acquis du projet conjoint, y compris l’institutionnalisation et la duplication des changements proposés au niveau national</w:t>
      </w:r>
      <w:r w:rsidR="00E9245F">
        <w:rPr>
          <w:sz w:val="22"/>
          <w:lang w:val="fr-FR"/>
        </w:rPr>
        <w:t xml:space="preserve"> (</w:t>
      </w:r>
      <w:r w:rsidR="00E9245F" w:rsidRPr="00E9245F">
        <w:rPr>
          <w:i/>
          <w:sz w:val="22"/>
          <w:lang w:val="fr-FR"/>
        </w:rPr>
        <w:t>voir section 4.5</w:t>
      </w:r>
      <w:r w:rsidR="00E9245F">
        <w:rPr>
          <w:sz w:val="22"/>
          <w:lang w:val="fr-FR"/>
        </w:rPr>
        <w:t>)</w:t>
      </w:r>
      <w:r w:rsidR="0029164F" w:rsidRPr="00E9245F">
        <w:rPr>
          <w:sz w:val="22"/>
          <w:lang w:val="fr-FR"/>
        </w:rPr>
        <w:t xml:space="preserve">. </w:t>
      </w:r>
    </w:p>
    <w:p w:rsidR="006C4FCF" w:rsidRDefault="006C4FCF" w:rsidP="00A4794C">
      <w:pPr>
        <w:pStyle w:val="ListParagraph"/>
        <w:ind w:left="0"/>
        <w:rPr>
          <w:sz w:val="22"/>
          <w:lang w:val="fr-FR"/>
        </w:rPr>
      </w:pPr>
    </w:p>
    <w:p w:rsidR="009441B8" w:rsidRPr="009441B8" w:rsidRDefault="009441B8" w:rsidP="009441B8">
      <w:pPr>
        <w:pStyle w:val="ListParagraph"/>
        <w:ind w:left="0"/>
        <w:jc w:val="both"/>
        <w:rPr>
          <w:b/>
          <w:i/>
          <w:sz w:val="22"/>
          <w:lang w:val="fr-FR"/>
        </w:rPr>
      </w:pPr>
      <w:r w:rsidRPr="009441B8">
        <w:rPr>
          <w:b/>
          <w:i/>
          <w:sz w:val="22"/>
          <w:lang w:val="fr-FR"/>
        </w:rPr>
        <w:t>Approche Genre</w:t>
      </w:r>
    </w:p>
    <w:p w:rsidR="008F0CB9" w:rsidRDefault="0031502D" w:rsidP="0031502D">
      <w:pPr>
        <w:pStyle w:val="ListParagraph"/>
        <w:numPr>
          <w:ilvl w:val="0"/>
          <w:numId w:val="9"/>
        </w:numPr>
        <w:jc w:val="both"/>
        <w:rPr>
          <w:sz w:val="22"/>
          <w:lang w:val="fr-FR"/>
        </w:rPr>
      </w:pPr>
      <w:r w:rsidRPr="0031502D">
        <w:rPr>
          <w:sz w:val="22"/>
          <w:lang w:val="fr-FR"/>
        </w:rPr>
        <w:t>La dimension genre est mentionnée comme partie prenante de la stratégie du programme dans le document du projet conjoint</w:t>
      </w:r>
      <w:r w:rsidR="008F0CB9">
        <w:rPr>
          <w:sz w:val="22"/>
          <w:lang w:val="fr-FR"/>
        </w:rPr>
        <w:t xml:space="preserve"> mais cette dimension n’est pas élaborée</w:t>
      </w:r>
      <w:r w:rsidRPr="0031502D">
        <w:rPr>
          <w:sz w:val="22"/>
          <w:lang w:val="fr-FR"/>
        </w:rPr>
        <w:t xml:space="preserve">. L’égalité du genre est mentionnée dans le document de projet comme une situation de référence qui devait être établie au démarrage du projet conjoint reconnaissant que </w:t>
      </w:r>
      <w:r>
        <w:rPr>
          <w:sz w:val="22"/>
          <w:lang w:val="fr-FR"/>
        </w:rPr>
        <w:t>«</w:t>
      </w:r>
      <w:r w:rsidRPr="008F0CB9">
        <w:rPr>
          <w:i/>
          <w:sz w:val="22"/>
          <w:lang w:val="fr-FR"/>
        </w:rPr>
        <w:t> les gardiens naturels de la forêt sont des femmes alors que l’accès aux écosystèmes forestiers est traditionnellement géré par les hommes. Un des objectifs de ce projet est encourager l'égalité du genre à travers l'écota</w:t>
      </w:r>
      <w:r w:rsidR="008F0CB9" w:rsidRPr="008F0CB9">
        <w:rPr>
          <w:i/>
          <w:sz w:val="22"/>
          <w:lang w:val="fr-FR"/>
        </w:rPr>
        <w:t>xe et le schéma de compensation </w:t>
      </w:r>
      <w:r w:rsidR="008F0CB9">
        <w:rPr>
          <w:sz w:val="22"/>
          <w:lang w:val="fr-FR"/>
        </w:rPr>
        <w:t>». Il est difficile de savoir comment cette dimension genre devrait être mise en place par le projet conjoint.</w:t>
      </w:r>
    </w:p>
    <w:p w:rsidR="008F0CB9" w:rsidRDefault="008F0CB9" w:rsidP="008F0CB9">
      <w:pPr>
        <w:pStyle w:val="ListParagraph"/>
        <w:ind w:left="0"/>
        <w:jc w:val="both"/>
        <w:rPr>
          <w:sz w:val="22"/>
          <w:lang w:val="fr-FR"/>
        </w:rPr>
      </w:pPr>
    </w:p>
    <w:p w:rsidR="009441B8" w:rsidRPr="008F0CB9" w:rsidRDefault="008F0CB9" w:rsidP="008F0CB9">
      <w:pPr>
        <w:pStyle w:val="ListParagraph"/>
        <w:numPr>
          <w:ilvl w:val="0"/>
          <w:numId w:val="9"/>
        </w:numPr>
        <w:jc w:val="both"/>
        <w:rPr>
          <w:sz w:val="22"/>
          <w:lang w:val="fr-FR"/>
        </w:rPr>
      </w:pPr>
      <w:r>
        <w:rPr>
          <w:sz w:val="22"/>
          <w:lang w:val="fr-FR"/>
        </w:rPr>
        <w:t>La revue des rapports de progrès montre que ces rapports ne prennent pas en compte la dimension genre. Il est aussi important de noter que les directives de suivi du F-OMD ne comprennent pas de directives sur la dimension genre de ces programmes</w:t>
      </w:r>
      <w:r w:rsidRPr="009441B8">
        <w:rPr>
          <w:rStyle w:val="FootnoteReference"/>
          <w:sz w:val="22"/>
          <w:vertAlign w:val="superscript"/>
          <w:lang w:val="fr-FR"/>
        </w:rPr>
        <w:footnoteReference w:id="9"/>
      </w:r>
      <w:r w:rsidRPr="008F0CB9">
        <w:rPr>
          <w:sz w:val="22"/>
          <w:lang w:val="fr-FR"/>
        </w:rPr>
        <w:t xml:space="preserve">. </w:t>
      </w:r>
      <w:r>
        <w:rPr>
          <w:sz w:val="22"/>
          <w:lang w:val="fr-FR"/>
        </w:rPr>
        <w:t>Le suivi de la performance du projet conjoint ne fournit donc pas d’information détaillée sur la participation des genres dans l’exécution du projet conjoint.</w:t>
      </w:r>
      <w:r w:rsidR="009441B8" w:rsidRPr="008F0CB9">
        <w:rPr>
          <w:sz w:val="22"/>
          <w:lang w:val="fr-FR"/>
        </w:rPr>
        <w:t xml:space="preserve"> </w:t>
      </w:r>
      <w:r w:rsidR="00420FEB">
        <w:rPr>
          <w:sz w:val="22"/>
          <w:lang w:val="fr-FR"/>
        </w:rPr>
        <w:t xml:space="preserve">Il est recommandé de revoir la liste d’indicateurs de performance du point de vue genre et aussi d’explorer les possibilités d’intégrer une approche genre parmi les activités.  </w:t>
      </w:r>
    </w:p>
    <w:p w:rsidR="00293C10" w:rsidRPr="009441B8" w:rsidRDefault="00293C10" w:rsidP="00717F70">
      <w:pPr>
        <w:pStyle w:val="ListParagraph"/>
        <w:ind w:left="0"/>
        <w:jc w:val="both"/>
        <w:rPr>
          <w:sz w:val="22"/>
          <w:lang w:val="fr-FR"/>
        </w:rPr>
      </w:pPr>
    </w:p>
    <w:p w:rsidR="00A13404" w:rsidRPr="00F010A6" w:rsidRDefault="004E0846" w:rsidP="00E90B79">
      <w:pPr>
        <w:pStyle w:val="Heading3"/>
        <w:jc w:val="both"/>
        <w:rPr>
          <w:lang w:val="fr-FR"/>
        </w:rPr>
      </w:pPr>
      <w:bookmarkStart w:id="40" w:name="_Toc154411539"/>
      <w:r>
        <w:rPr>
          <w:lang w:val="fr-FR"/>
        </w:rPr>
        <w:t>Gestion Financière</w:t>
      </w:r>
      <w:bookmarkEnd w:id="40"/>
      <w:r>
        <w:rPr>
          <w:lang w:val="fr-FR"/>
        </w:rPr>
        <w:t xml:space="preserve"> </w:t>
      </w:r>
    </w:p>
    <w:p w:rsidR="00922354" w:rsidRPr="00F010A6" w:rsidRDefault="00E834E5" w:rsidP="00922354">
      <w:pPr>
        <w:pStyle w:val="ListParagraph"/>
        <w:numPr>
          <w:ilvl w:val="0"/>
          <w:numId w:val="9"/>
        </w:numPr>
        <w:jc w:val="both"/>
        <w:rPr>
          <w:sz w:val="22"/>
          <w:lang w:val="fr-FR"/>
        </w:rPr>
      </w:pPr>
      <w:r>
        <w:rPr>
          <w:sz w:val="22"/>
          <w:lang w:val="fr-FR"/>
        </w:rPr>
        <w:t>La gestion des finances du projet conjoint est une affaire compliquée avec l’utilisation de 7 systèmes de gestion financière différents, chaque agence des NU utilise son propre système. Comme indiqué dans les arrangements de gestion des fonds F-OMD, chaque agence des NU engagée dans un projet conjoint au Sénégal doit rapporter ses propres engagements et dépenses financières sur une base trimestrielle. De plus</w:t>
      </w:r>
      <w:r w:rsidR="004B052E">
        <w:rPr>
          <w:sz w:val="22"/>
          <w:lang w:val="fr-FR"/>
        </w:rPr>
        <w:t>,</w:t>
      </w:r>
      <w:r>
        <w:rPr>
          <w:sz w:val="22"/>
          <w:lang w:val="fr-FR"/>
        </w:rPr>
        <w:t xml:space="preserve"> chaque siège social des agences doit fournir </w:t>
      </w:r>
      <w:r w:rsidR="004B052E">
        <w:rPr>
          <w:sz w:val="22"/>
          <w:lang w:val="fr-FR"/>
        </w:rPr>
        <w:t xml:space="preserve">un rapport annuel financier certifié montrant les dépenses du projet conjoint durant la période et ce avant le 30 avril de l’année suivante et selon des directives donnés par le bureau du F-OMD. Des frais de gestion de 7% sont appliqués sur les dépenses du projet pour </w:t>
      </w:r>
      <w:r w:rsidR="006D0243">
        <w:rPr>
          <w:sz w:val="22"/>
          <w:lang w:val="fr-FR"/>
        </w:rPr>
        <w:t>compenser les coû</w:t>
      </w:r>
      <w:r w:rsidR="004B052E">
        <w:rPr>
          <w:sz w:val="22"/>
          <w:lang w:val="fr-FR"/>
        </w:rPr>
        <w:t xml:space="preserve">ts indirects de chaque agence. Ce processus est le mécanisme pour amalgamer l’information financière du projet conjoint provenant de ces 7 systèmes. </w:t>
      </w:r>
    </w:p>
    <w:p w:rsidR="00E834E5" w:rsidRPr="004B052E" w:rsidRDefault="00E834E5" w:rsidP="00922354">
      <w:pPr>
        <w:jc w:val="both"/>
        <w:rPr>
          <w:sz w:val="22"/>
          <w:lang w:val="fr-FR"/>
        </w:rPr>
      </w:pPr>
    </w:p>
    <w:p w:rsidR="00E834E5" w:rsidRPr="004B052E" w:rsidRDefault="004B052E" w:rsidP="00E834E5">
      <w:pPr>
        <w:pStyle w:val="ListParagraph"/>
        <w:numPr>
          <w:ilvl w:val="0"/>
          <w:numId w:val="9"/>
        </w:numPr>
        <w:jc w:val="both"/>
        <w:rPr>
          <w:sz w:val="22"/>
          <w:lang w:val="fr-FR"/>
        </w:rPr>
      </w:pPr>
      <w:r w:rsidRPr="004B052E">
        <w:rPr>
          <w:sz w:val="22"/>
          <w:lang w:val="fr-FR"/>
        </w:rPr>
        <w:t xml:space="preserve">Ces arrangements de gestion </w:t>
      </w:r>
      <w:r w:rsidR="005543D8">
        <w:rPr>
          <w:sz w:val="22"/>
          <w:lang w:val="fr-FR"/>
        </w:rPr>
        <w:t xml:space="preserve">ont été définis pour mobiliser les ressources financières du F-OMD d’une manière efficace. Ces arrangements sont basés sur l’option « pass-through » de gestion du fond, guidé par la note </w:t>
      </w:r>
      <w:r w:rsidR="005543D8">
        <w:rPr>
          <w:sz w:val="22"/>
          <w:lang w:val="fr-FR"/>
        </w:rPr>
        <w:lastRenderedPageBreak/>
        <w:t xml:space="preserve">d’UNDG sur la programmation conjointe entre agences des NU. Les fonds du F-OMD alloués à ce projet conjoint sont canalisés au travers du </w:t>
      </w:r>
      <w:r w:rsidR="00E04718">
        <w:rPr>
          <w:sz w:val="22"/>
          <w:lang w:val="fr-FR"/>
        </w:rPr>
        <w:t xml:space="preserve">bureau des finances du PNUD et </w:t>
      </w:r>
      <w:r w:rsidR="006D0243">
        <w:rPr>
          <w:sz w:val="22"/>
          <w:lang w:val="fr-FR"/>
        </w:rPr>
        <w:t xml:space="preserve">qui </w:t>
      </w:r>
      <w:r w:rsidR="00E04718">
        <w:rPr>
          <w:sz w:val="22"/>
          <w:lang w:val="fr-FR"/>
        </w:rPr>
        <w:t>opère comme Agent Administratif (AA). La responsabilité reste avec le Coordinateur Exécutif du bureau F-OMD avec une délégation d’autorité au Coordinateur Résident des NU au Sénégal. Chaque agence des NU assure sa propre responsabilité financière et de programmation pour les fond transférés à elle même par l’AA et peut décider du processus d’exécution avec ses partenaires et contreparties en appliquant ses propres règles de fonctionnement.</w:t>
      </w:r>
    </w:p>
    <w:p w:rsidR="00E834E5" w:rsidRPr="004B052E" w:rsidRDefault="00E834E5" w:rsidP="00E834E5">
      <w:pPr>
        <w:jc w:val="both"/>
        <w:rPr>
          <w:sz w:val="22"/>
          <w:lang w:val="fr-FR"/>
        </w:rPr>
      </w:pPr>
    </w:p>
    <w:p w:rsidR="00E834E5" w:rsidRPr="004B052E" w:rsidRDefault="00DA20D8" w:rsidP="00E834E5">
      <w:pPr>
        <w:pStyle w:val="ListParagraph"/>
        <w:numPr>
          <w:ilvl w:val="0"/>
          <w:numId w:val="9"/>
        </w:numPr>
        <w:jc w:val="both"/>
        <w:rPr>
          <w:sz w:val="22"/>
          <w:lang w:val="fr-FR"/>
        </w:rPr>
      </w:pPr>
      <w:r>
        <w:rPr>
          <w:sz w:val="22"/>
          <w:lang w:val="fr-FR"/>
        </w:rPr>
        <w:t xml:space="preserve">Une fois qu’un plan de travail annuel et son budget est approuvé par le comité </w:t>
      </w:r>
      <w:r w:rsidR="006D0243">
        <w:rPr>
          <w:sz w:val="22"/>
          <w:lang w:val="fr-FR"/>
        </w:rPr>
        <w:t>technique</w:t>
      </w:r>
      <w:r>
        <w:rPr>
          <w:sz w:val="22"/>
          <w:lang w:val="fr-FR"/>
        </w:rPr>
        <w:t xml:space="preserve"> et le comité de </w:t>
      </w:r>
      <w:r w:rsidR="006D0243">
        <w:rPr>
          <w:sz w:val="22"/>
          <w:lang w:val="fr-FR"/>
        </w:rPr>
        <w:t>pilotage</w:t>
      </w:r>
      <w:r>
        <w:rPr>
          <w:sz w:val="22"/>
          <w:lang w:val="fr-FR"/>
        </w:rPr>
        <w:t xml:space="preserve">, une demande de transfert de fonds annuelle peut être faite au bureau du F-OMD par le Coordinateur Résident au nom du comité de </w:t>
      </w:r>
      <w:r w:rsidR="003C5A9B">
        <w:rPr>
          <w:sz w:val="22"/>
          <w:lang w:val="fr-FR"/>
        </w:rPr>
        <w:t>pilotage</w:t>
      </w:r>
      <w:r>
        <w:rPr>
          <w:sz w:val="22"/>
          <w:lang w:val="fr-FR"/>
        </w:rPr>
        <w:t>.  Une fois que la demande est approuvé</w:t>
      </w:r>
      <w:r w:rsidR="003C5A9B">
        <w:rPr>
          <w:sz w:val="22"/>
          <w:lang w:val="fr-FR"/>
        </w:rPr>
        <w:t>e</w:t>
      </w:r>
      <w:r>
        <w:rPr>
          <w:sz w:val="22"/>
          <w:lang w:val="fr-FR"/>
        </w:rPr>
        <w:t xml:space="preserve"> par le Secrétariat du F-OMD, les fonds demandés </w:t>
      </w:r>
      <w:r w:rsidR="008E1DBC">
        <w:rPr>
          <w:sz w:val="22"/>
          <w:lang w:val="fr-FR"/>
        </w:rPr>
        <w:t>sont transférés par le bureau du F-OMD à chaque agence des NU. Chaque agence est donc pleinement responsable des fonds reçus pour mettre en œuvre leurs activités aussi bien que les modalités d’exécution et les méthodes de transfert de fonds à leurs partenaires et contreparties. Il est aussi noté que le transfert de nouveaux fonds doit aussi rencontrer un engagement</w:t>
      </w:r>
      <w:r w:rsidR="008E1DBC" w:rsidRPr="004B052E">
        <w:rPr>
          <w:rStyle w:val="FootnoteReference"/>
          <w:sz w:val="22"/>
          <w:vertAlign w:val="superscript"/>
          <w:lang w:val="fr-FR"/>
        </w:rPr>
        <w:footnoteReference w:id="10"/>
      </w:r>
      <w:r w:rsidR="008E1DBC" w:rsidRPr="004B052E">
        <w:rPr>
          <w:sz w:val="22"/>
          <w:lang w:val="fr-FR"/>
        </w:rPr>
        <w:t xml:space="preserve"> </w:t>
      </w:r>
      <w:r w:rsidR="008E1DBC">
        <w:rPr>
          <w:sz w:val="22"/>
          <w:lang w:val="fr-FR"/>
        </w:rPr>
        <w:t xml:space="preserve">des fonds minimum de 70% des fonds reçus antérieurement by toutes les agences et aussi d’un progrès évident a atteindre les résultats anticipés. </w:t>
      </w:r>
    </w:p>
    <w:p w:rsidR="00E834E5" w:rsidRPr="004B052E" w:rsidRDefault="00E834E5" w:rsidP="00E834E5">
      <w:pPr>
        <w:jc w:val="both"/>
        <w:rPr>
          <w:sz w:val="22"/>
          <w:lang w:val="fr-FR"/>
        </w:rPr>
      </w:pPr>
    </w:p>
    <w:p w:rsidR="00E834E5" w:rsidRPr="004B052E" w:rsidRDefault="005E4E13" w:rsidP="00E834E5">
      <w:pPr>
        <w:pStyle w:val="ListParagraph"/>
        <w:numPr>
          <w:ilvl w:val="0"/>
          <w:numId w:val="9"/>
        </w:numPr>
        <w:jc w:val="both"/>
        <w:rPr>
          <w:sz w:val="22"/>
          <w:lang w:val="fr-FR"/>
        </w:rPr>
      </w:pPr>
      <w:r>
        <w:rPr>
          <w:sz w:val="22"/>
          <w:lang w:val="fr-FR"/>
        </w:rPr>
        <w:t xml:space="preserve">Basé sur l’information </w:t>
      </w:r>
      <w:r w:rsidR="0016028C">
        <w:rPr>
          <w:sz w:val="22"/>
          <w:lang w:val="fr-FR"/>
        </w:rPr>
        <w:t xml:space="preserve">financière </w:t>
      </w:r>
      <w:r>
        <w:rPr>
          <w:sz w:val="22"/>
          <w:lang w:val="fr-FR"/>
        </w:rPr>
        <w:t xml:space="preserve">revue par l’Evaluateur, </w:t>
      </w:r>
      <w:r w:rsidR="003C285B">
        <w:rPr>
          <w:sz w:val="22"/>
          <w:lang w:val="fr-FR"/>
        </w:rPr>
        <w:t xml:space="preserve">55% des deux transferts ont été soit dépensés soit engagés à la fin juin 2010.  </w:t>
      </w:r>
      <w:r w:rsidR="001551AE">
        <w:rPr>
          <w:sz w:val="22"/>
          <w:lang w:val="fr-FR"/>
        </w:rPr>
        <w:t xml:space="preserve">L’utilisation des fonds F-OMD transférés à chaque agence des NU est présentée dans le tableau ci-dessous : </w:t>
      </w:r>
    </w:p>
    <w:p w:rsidR="00737BD0" w:rsidRPr="004B052E" w:rsidRDefault="00737BD0" w:rsidP="00324EC3">
      <w:pPr>
        <w:pStyle w:val="ListParagraph"/>
        <w:ind w:left="0"/>
        <w:rPr>
          <w:sz w:val="22"/>
          <w:lang w:val="fr-FR"/>
        </w:rPr>
      </w:pPr>
    </w:p>
    <w:p w:rsidR="003C285B" w:rsidRDefault="003C285B" w:rsidP="00BF36D0">
      <w:pPr>
        <w:pStyle w:val="Caption"/>
        <w:keepNext/>
        <w:jc w:val="center"/>
        <w:rPr>
          <w:rFonts w:ascii="Arial" w:hAnsi="Arial"/>
          <w:b w:val="0"/>
          <w:lang w:val="fr-FR"/>
        </w:rPr>
      </w:pPr>
      <w:bookmarkStart w:id="41" w:name="_Toc154411568"/>
      <w:r>
        <w:rPr>
          <w:rFonts w:ascii="Arial" w:hAnsi="Arial"/>
          <w:noProof/>
          <w:lang w:val="fr-FR" w:eastAsia="fr-FR"/>
        </w:rPr>
        <w:drawing>
          <wp:anchor distT="0" distB="0" distL="114300" distR="114300" simplePos="0" relativeHeight="251663360" behindDoc="0" locked="0" layoutInCell="1" allowOverlap="1">
            <wp:simplePos x="0" y="0"/>
            <wp:positionH relativeFrom="column">
              <wp:posOffset>869950</wp:posOffset>
            </wp:positionH>
            <wp:positionV relativeFrom="paragraph">
              <wp:posOffset>167005</wp:posOffset>
            </wp:positionV>
            <wp:extent cx="4881880" cy="2590800"/>
            <wp:effectExtent l="25400" t="0" r="0" b="0"/>
            <wp:wrapTopAndBottom/>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16"/>
                    <a:srcRect/>
                    <a:stretch>
                      <a:fillRect/>
                    </a:stretch>
                  </pic:blipFill>
                  <pic:spPr bwMode="auto">
                    <a:xfrm>
                      <a:off x="0" y="0"/>
                      <a:ext cx="4881880" cy="2590800"/>
                    </a:xfrm>
                    <a:prstGeom prst="rect">
                      <a:avLst/>
                    </a:prstGeom>
                    <a:noFill/>
                    <a:ln w="9525">
                      <a:noFill/>
                      <a:miter lim="800000"/>
                      <a:headEnd/>
                      <a:tailEnd/>
                    </a:ln>
                  </pic:spPr>
                </pic:pic>
              </a:graphicData>
            </a:graphic>
          </wp:anchor>
        </w:drawing>
      </w:r>
      <w:r w:rsidR="00BF36D0" w:rsidRPr="004B052E">
        <w:rPr>
          <w:rFonts w:ascii="Arial" w:hAnsi="Arial"/>
          <w:lang w:val="fr-FR"/>
        </w:rPr>
        <w:t>Table</w:t>
      </w:r>
      <w:r w:rsidR="00891F57" w:rsidRPr="004B052E">
        <w:rPr>
          <w:rFonts w:ascii="Arial" w:hAnsi="Arial"/>
          <w:lang w:val="fr-FR"/>
        </w:rPr>
        <w:t>au</w:t>
      </w:r>
      <w:r w:rsidR="00BF36D0" w:rsidRPr="004B052E">
        <w:rPr>
          <w:rFonts w:ascii="Arial" w:hAnsi="Arial"/>
          <w:lang w:val="fr-FR"/>
        </w:rPr>
        <w:t xml:space="preserve"> </w:t>
      </w:r>
      <w:r w:rsidR="004770A2" w:rsidRPr="004B052E">
        <w:rPr>
          <w:lang w:val="fr-FR"/>
        </w:rPr>
        <w:fldChar w:fldCharType="begin"/>
      </w:r>
      <w:r w:rsidR="00BF36D0" w:rsidRPr="004B052E">
        <w:rPr>
          <w:rFonts w:ascii="Arial" w:hAnsi="Arial"/>
          <w:lang w:val="fr-FR"/>
        </w:rPr>
        <w:instrText xml:space="preserve"> SEQ Table \* ARABIC </w:instrText>
      </w:r>
      <w:r w:rsidR="004770A2" w:rsidRPr="004B052E">
        <w:rPr>
          <w:lang w:val="fr-FR"/>
        </w:rPr>
        <w:fldChar w:fldCharType="separate"/>
      </w:r>
      <w:r w:rsidR="00242D3E">
        <w:rPr>
          <w:rFonts w:ascii="Arial" w:hAnsi="Arial"/>
          <w:noProof/>
          <w:lang w:val="fr-FR"/>
        </w:rPr>
        <w:t>6</w:t>
      </w:r>
      <w:r w:rsidR="004770A2" w:rsidRPr="004B052E">
        <w:rPr>
          <w:lang w:val="fr-FR"/>
        </w:rPr>
        <w:fldChar w:fldCharType="end"/>
      </w:r>
      <w:r w:rsidR="00BF36D0" w:rsidRPr="004B052E">
        <w:rPr>
          <w:rFonts w:ascii="Arial" w:hAnsi="Arial"/>
          <w:lang w:val="fr-FR"/>
        </w:rPr>
        <w:t>:</w:t>
      </w:r>
      <w:r>
        <w:rPr>
          <w:rFonts w:ascii="Arial" w:hAnsi="Arial"/>
          <w:b w:val="0"/>
          <w:lang w:val="fr-FR"/>
        </w:rPr>
        <w:t xml:space="preserve">  Taux d’Utilisation des Transferts F-OMD au PASEF</w:t>
      </w:r>
      <w:bookmarkEnd w:id="41"/>
    </w:p>
    <w:p w:rsidR="00BF36D0" w:rsidRPr="00B26EF7" w:rsidRDefault="00BF36D0" w:rsidP="005145E7">
      <w:pPr>
        <w:ind w:left="720" w:firstLine="720"/>
        <w:rPr>
          <w:bCs/>
          <w:i/>
          <w:sz w:val="22"/>
          <w:szCs w:val="22"/>
        </w:rPr>
      </w:pPr>
      <w:r w:rsidRPr="00B26EF7">
        <w:rPr>
          <w:bCs/>
          <w:i/>
          <w:sz w:val="18"/>
          <w:szCs w:val="22"/>
        </w:rPr>
        <w:t xml:space="preserve">(*) </w:t>
      </w:r>
      <w:r w:rsidRPr="001551AE">
        <w:rPr>
          <w:bCs/>
          <w:i/>
          <w:sz w:val="18"/>
          <w:szCs w:val="22"/>
        </w:rPr>
        <w:t xml:space="preserve">Source: </w:t>
      </w:r>
      <w:r w:rsidR="001551AE" w:rsidRPr="001551AE">
        <w:rPr>
          <w:bCs/>
          <w:i/>
          <w:sz w:val="18"/>
          <w:szCs w:val="22"/>
        </w:rPr>
        <w:t>Monitoring Report</w:t>
      </w:r>
      <w:r w:rsidR="00035251">
        <w:rPr>
          <w:bCs/>
          <w:i/>
          <w:sz w:val="18"/>
          <w:szCs w:val="22"/>
        </w:rPr>
        <w:t xml:space="preserve"> -</w:t>
      </w:r>
      <w:r w:rsidR="001551AE" w:rsidRPr="001551AE">
        <w:rPr>
          <w:bCs/>
          <w:i/>
          <w:sz w:val="18"/>
          <w:szCs w:val="22"/>
        </w:rPr>
        <w:t xml:space="preserve"> Senegal Environment – 1st Semester 2010</w:t>
      </w:r>
      <w:r w:rsidR="00D026DC" w:rsidRPr="001551AE">
        <w:rPr>
          <w:bCs/>
          <w:i/>
          <w:sz w:val="18"/>
          <w:szCs w:val="22"/>
        </w:rPr>
        <w:t>.</w:t>
      </w:r>
    </w:p>
    <w:p w:rsidR="00E834E5" w:rsidRPr="00B26EF7" w:rsidRDefault="00E834E5" w:rsidP="00324EC3">
      <w:pPr>
        <w:pStyle w:val="ListParagraph"/>
        <w:ind w:left="0"/>
        <w:rPr>
          <w:sz w:val="22"/>
        </w:rPr>
      </w:pPr>
    </w:p>
    <w:p w:rsidR="0016028C" w:rsidRDefault="001551AE" w:rsidP="00E834E5">
      <w:pPr>
        <w:pStyle w:val="ListParagraph"/>
        <w:numPr>
          <w:ilvl w:val="0"/>
          <w:numId w:val="9"/>
        </w:numPr>
        <w:jc w:val="both"/>
        <w:rPr>
          <w:sz w:val="22"/>
          <w:lang w:val="fr-FR"/>
        </w:rPr>
      </w:pPr>
      <w:r>
        <w:rPr>
          <w:sz w:val="22"/>
          <w:lang w:val="fr-FR"/>
        </w:rPr>
        <w:t xml:space="preserve">Ces chiffres montrent qu’à la fin juin 2010, le projet conjoint </w:t>
      </w:r>
      <w:r w:rsidR="0016028C">
        <w:rPr>
          <w:sz w:val="22"/>
          <w:lang w:val="fr-FR"/>
        </w:rPr>
        <w:t xml:space="preserve">a engagé plus de la moitié des fonds reçus à ce jour et ces montants sont plus élevés que ceux indiqués sur le site web du F-OMD ou seulement 33.8% ($1,070,487) est indiqué comme le « delivery rate » pour ce projet conjoint. </w:t>
      </w:r>
    </w:p>
    <w:p w:rsidR="0016028C" w:rsidRDefault="0016028C" w:rsidP="0016028C">
      <w:pPr>
        <w:pStyle w:val="ListParagraph"/>
        <w:ind w:left="0"/>
        <w:jc w:val="both"/>
        <w:rPr>
          <w:sz w:val="22"/>
          <w:lang w:val="fr-FR"/>
        </w:rPr>
      </w:pPr>
    </w:p>
    <w:p w:rsidR="00E834E5" w:rsidRPr="004B052E" w:rsidRDefault="0016028C" w:rsidP="00E834E5">
      <w:pPr>
        <w:pStyle w:val="ListParagraph"/>
        <w:numPr>
          <w:ilvl w:val="0"/>
          <w:numId w:val="9"/>
        </w:numPr>
        <w:jc w:val="both"/>
        <w:rPr>
          <w:sz w:val="22"/>
          <w:lang w:val="fr-FR"/>
        </w:rPr>
      </w:pPr>
      <w:r>
        <w:rPr>
          <w:sz w:val="22"/>
          <w:lang w:val="fr-FR"/>
        </w:rPr>
        <w:t xml:space="preserve">La revue des finances du projet conjoint montre que le projet a engagé 44% du budget total au 25 juin 2010 ($1,750,564). Ce taux de dépenses se compare avec </w:t>
      </w:r>
      <w:r w:rsidR="00124E63">
        <w:rPr>
          <w:sz w:val="22"/>
          <w:lang w:val="fr-FR"/>
        </w:rPr>
        <w:t xml:space="preserve">56% (20 sur 36 mois) de la durée totale du projet conjoint.  L’utilisation des fonds par chaque agence est </w:t>
      </w:r>
      <w:r w:rsidR="00A4786B">
        <w:rPr>
          <w:sz w:val="22"/>
          <w:lang w:val="fr-FR"/>
        </w:rPr>
        <w:t>présentée</w:t>
      </w:r>
      <w:r w:rsidR="00124E63">
        <w:rPr>
          <w:sz w:val="22"/>
          <w:lang w:val="fr-FR"/>
        </w:rPr>
        <w:t xml:space="preserve"> dans le tableau </w:t>
      </w:r>
      <w:r w:rsidR="003C5A9B">
        <w:rPr>
          <w:sz w:val="22"/>
          <w:lang w:val="fr-FR"/>
        </w:rPr>
        <w:t xml:space="preserve">7 </w:t>
      </w:r>
      <w:r w:rsidR="00024751">
        <w:rPr>
          <w:sz w:val="22"/>
          <w:lang w:val="fr-FR"/>
        </w:rPr>
        <w:t>sur la page suivante</w:t>
      </w:r>
      <w:r w:rsidR="00124E63">
        <w:rPr>
          <w:sz w:val="22"/>
          <w:lang w:val="fr-FR"/>
        </w:rPr>
        <w:t> :</w:t>
      </w:r>
    </w:p>
    <w:p w:rsidR="00124E63" w:rsidRDefault="00124E63" w:rsidP="005304C5">
      <w:pPr>
        <w:pStyle w:val="ListParagraph"/>
        <w:ind w:left="0"/>
        <w:jc w:val="both"/>
        <w:rPr>
          <w:sz w:val="22"/>
          <w:lang w:val="fr-FR"/>
        </w:rPr>
      </w:pPr>
    </w:p>
    <w:p w:rsidR="00024751" w:rsidRDefault="00024751" w:rsidP="00024751">
      <w:pPr>
        <w:pStyle w:val="ListParagraph"/>
        <w:numPr>
          <w:ilvl w:val="0"/>
          <w:numId w:val="9"/>
        </w:numPr>
        <w:jc w:val="both"/>
        <w:rPr>
          <w:sz w:val="22"/>
          <w:lang w:val="fr-FR"/>
        </w:rPr>
      </w:pPr>
      <w:r>
        <w:rPr>
          <w:sz w:val="22"/>
          <w:lang w:val="fr-FR"/>
        </w:rPr>
        <w:lastRenderedPageBreak/>
        <w:t xml:space="preserve">A la fin juin 2010, le projet conjoint était donc légèrement en retard dans ses engagements (44% du budget) par rapport au temps écoulé (56% du temps). Toutefois, à ce point, cette différence n’est pas significative et la consommation du budget devrait se poursuivre comme planifié et devrait assurer la mise en œuvre complète du projet en avril 2012. Il est aussi noté que malgré que le PAM </w:t>
      </w:r>
      <w:r w:rsidR="003C5A9B">
        <w:rPr>
          <w:sz w:val="22"/>
          <w:lang w:val="fr-FR"/>
        </w:rPr>
        <w:t>ai</w:t>
      </w:r>
      <w:r>
        <w:rPr>
          <w:sz w:val="22"/>
          <w:lang w:val="fr-FR"/>
        </w:rPr>
        <w:t xml:space="preserve"> engagé son budget en entier, il reste à cette agence et son partenaire (ANSD) de finaliser l’analyse des données collectées dans le cadre de l’enquête nationale </w:t>
      </w:r>
      <w:r w:rsidR="001B1101">
        <w:rPr>
          <w:sz w:val="22"/>
          <w:lang w:val="fr-FR"/>
        </w:rPr>
        <w:t xml:space="preserve">de vulnérabilité </w:t>
      </w:r>
      <w:r>
        <w:rPr>
          <w:sz w:val="22"/>
          <w:lang w:val="fr-FR"/>
        </w:rPr>
        <w:t>conduites en début d’année.</w:t>
      </w:r>
    </w:p>
    <w:p w:rsidR="00024751" w:rsidRDefault="00024751" w:rsidP="00024751">
      <w:pPr>
        <w:pStyle w:val="ListParagraph"/>
        <w:ind w:left="0"/>
        <w:jc w:val="both"/>
        <w:rPr>
          <w:sz w:val="22"/>
          <w:lang w:val="fr-FR"/>
        </w:rPr>
      </w:pPr>
    </w:p>
    <w:p w:rsidR="00124E63" w:rsidRDefault="00124E63" w:rsidP="005304C5">
      <w:pPr>
        <w:pStyle w:val="ListParagraph"/>
        <w:ind w:left="0"/>
        <w:jc w:val="both"/>
        <w:rPr>
          <w:sz w:val="22"/>
          <w:lang w:val="fr-FR"/>
        </w:rPr>
      </w:pPr>
    </w:p>
    <w:p w:rsidR="00124E63" w:rsidRDefault="00124E63" w:rsidP="005304C5">
      <w:pPr>
        <w:pStyle w:val="ListParagraph"/>
        <w:ind w:left="0"/>
        <w:jc w:val="both"/>
        <w:rPr>
          <w:sz w:val="22"/>
          <w:lang w:val="fr-FR"/>
        </w:rPr>
      </w:pPr>
    </w:p>
    <w:p w:rsidR="00124E63" w:rsidRDefault="00124E63" w:rsidP="005304C5">
      <w:pPr>
        <w:pStyle w:val="ListParagraph"/>
        <w:ind w:left="0"/>
        <w:jc w:val="both"/>
        <w:rPr>
          <w:sz w:val="22"/>
          <w:lang w:val="fr-FR"/>
        </w:rPr>
      </w:pPr>
    </w:p>
    <w:p w:rsidR="00124E63" w:rsidRDefault="00124E63" w:rsidP="005304C5">
      <w:pPr>
        <w:pStyle w:val="ListParagraph"/>
        <w:ind w:left="0"/>
        <w:jc w:val="both"/>
        <w:rPr>
          <w:sz w:val="22"/>
          <w:lang w:val="fr-FR"/>
        </w:rPr>
      </w:pPr>
    </w:p>
    <w:p w:rsidR="00124E63" w:rsidRDefault="00124E63" w:rsidP="005304C5">
      <w:pPr>
        <w:pStyle w:val="ListParagraph"/>
        <w:ind w:left="0"/>
        <w:jc w:val="both"/>
        <w:rPr>
          <w:sz w:val="22"/>
          <w:lang w:val="fr-FR"/>
        </w:rPr>
      </w:pPr>
    </w:p>
    <w:p w:rsidR="00A71C86" w:rsidRPr="004B052E" w:rsidRDefault="00124E63" w:rsidP="00A71C86">
      <w:pPr>
        <w:pStyle w:val="Caption"/>
        <w:keepNext/>
        <w:jc w:val="center"/>
        <w:rPr>
          <w:rFonts w:ascii="Arial" w:hAnsi="Arial"/>
          <w:b w:val="0"/>
          <w:lang w:val="fr-FR"/>
        </w:rPr>
      </w:pPr>
      <w:bookmarkStart w:id="42" w:name="_Toc154411569"/>
      <w:r>
        <w:rPr>
          <w:rFonts w:ascii="Arial" w:hAnsi="Arial"/>
          <w:noProof/>
          <w:lang w:val="fr-FR" w:eastAsia="fr-FR"/>
        </w:rPr>
        <w:drawing>
          <wp:anchor distT="0" distB="0" distL="114300" distR="114300" simplePos="0" relativeHeight="251665408" behindDoc="0" locked="0" layoutInCell="1" allowOverlap="1">
            <wp:simplePos x="0" y="0"/>
            <wp:positionH relativeFrom="column">
              <wp:posOffset>361950</wp:posOffset>
            </wp:positionH>
            <wp:positionV relativeFrom="paragraph">
              <wp:posOffset>193040</wp:posOffset>
            </wp:positionV>
            <wp:extent cx="5471160" cy="2590800"/>
            <wp:effectExtent l="25400" t="0" r="0" b="0"/>
            <wp:wrapTopAndBottom/>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17"/>
                    <a:srcRect/>
                    <a:stretch>
                      <a:fillRect/>
                    </a:stretch>
                  </pic:blipFill>
                  <pic:spPr bwMode="auto">
                    <a:xfrm>
                      <a:off x="0" y="0"/>
                      <a:ext cx="5471160" cy="2590800"/>
                    </a:xfrm>
                    <a:prstGeom prst="rect">
                      <a:avLst/>
                    </a:prstGeom>
                    <a:noFill/>
                    <a:ln w="9525">
                      <a:noFill/>
                      <a:miter lim="800000"/>
                      <a:headEnd/>
                      <a:tailEnd/>
                    </a:ln>
                  </pic:spPr>
                </pic:pic>
              </a:graphicData>
            </a:graphic>
          </wp:anchor>
        </w:drawing>
      </w:r>
      <w:r w:rsidR="00A71C86" w:rsidRPr="004B052E">
        <w:rPr>
          <w:rFonts w:ascii="Arial" w:hAnsi="Arial"/>
          <w:lang w:val="fr-FR"/>
        </w:rPr>
        <w:t>Table</w:t>
      </w:r>
      <w:r w:rsidR="00891F57" w:rsidRPr="004B052E">
        <w:rPr>
          <w:rFonts w:ascii="Arial" w:hAnsi="Arial"/>
          <w:lang w:val="fr-FR"/>
        </w:rPr>
        <w:t>au</w:t>
      </w:r>
      <w:r w:rsidR="00A71C86" w:rsidRPr="004B052E">
        <w:rPr>
          <w:rFonts w:ascii="Arial" w:hAnsi="Arial"/>
          <w:lang w:val="fr-FR"/>
        </w:rPr>
        <w:t xml:space="preserve"> </w:t>
      </w:r>
      <w:r w:rsidR="004770A2" w:rsidRPr="004B052E">
        <w:rPr>
          <w:lang w:val="fr-FR"/>
        </w:rPr>
        <w:fldChar w:fldCharType="begin"/>
      </w:r>
      <w:r w:rsidR="00A71C86" w:rsidRPr="004B052E">
        <w:rPr>
          <w:rFonts w:ascii="Arial" w:hAnsi="Arial"/>
          <w:lang w:val="fr-FR"/>
        </w:rPr>
        <w:instrText xml:space="preserve"> SEQ Table \* ARABIC </w:instrText>
      </w:r>
      <w:r w:rsidR="004770A2" w:rsidRPr="004B052E">
        <w:rPr>
          <w:lang w:val="fr-FR"/>
        </w:rPr>
        <w:fldChar w:fldCharType="separate"/>
      </w:r>
      <w:r w:rsidR="00242D3E">
        <w:rPr>
          <w:rFonts w:ascii="Arial" w:hAnsi="Arial"/>
          <w:noProof/>
          <w:lang w:val="fr-FR"/>
        </w:rPr>
        <w:t>7</w:t>
      </w:r>
      <w:r w:rsidR="004770A2" w:rsidRPr="004B052E">
        <w:rPr>
          <w:lang w:val="fr-FR"/>
        </w:rPr>
        <w:fldChar w:fldCharType="end"/>
      </w:r>
      <w:r w:rsidR="00A71C86" w:rsidRPr="004B052E">
        <w:rPr>
          <w:rFonts w:ascii="Arial" w:hAnsi="Arial"/>
          <w:lang w:val="fr-FR"/>
        </w:rPr>
        <w:t>:</w:t>
      </w:r>
      <w:r w:rsidR="00A71C86" w:rsidRPr="004B052E">
        <w:rPr>
          <w:rFonts w:ascii="Arial" w:hAnsi="Arial"/>
          <w:b w:val="0"/>
          <w:lang w:val="fr-FR"/>
        </w:rPr>
        <w:t xml:space="preserve">  </w:t>
      </w:r>
      <w:r w:rsidR="005145E7" w:rsidRPr="004B052E">
        <w:rPr>
          <w:rFonts w:ascii="Arial" w:hAnsi="Arial"/>
          <w:b w:val="0"/>
          <w:lang w:val="fr-FR"/>
        </w:rPr>
        <w:t>Statu</w:t>
      </w:r>
      <w:r w:rsidR="0016028C">
        <w:rPr>
          <w:rFonts w:ascii="Arial" w:hAnsi="Arial"/>
          <w:b w:val="0"/>
          <w:lang w:val="fr-FR"/>
        </w:rPr>
        <w:t>t de l’Utilisation des Fonds F-OMD par Agence</w:t>
      </w:r>
      <w:bookmarkEnd w:id="42"/>
    </w:p>
    <w:p w:rsidR="00A71C86" w:rsidRPr="00B26EF7" w:rsidRDefault="00A71C86" w:rsidP="00D026DC">
      <w:pPr>
        <w:ind w:left="414" w:firstLine="720"/>
        <w:rPr>
          <w:bCs/>
          <w:i/>
          <w:sz w:val="22"/>
          <w:szCs w:val="22"/>
        </w:rPr>
      </w:pPr>
      <w:r w:rsidRPr="00B26EF7">
        <w:rPr>
          <w:bCs/>
          <w:i/>
          <w:sz w:val="18"/>
          <w:szCs w:val="22"/>
        </w:rPr>
        <w:t xml:space="preserve">(*) Source: </w:t>
      </w:r>
      <w:r w:rsidR="00124E63" w:rsidRPr="001551AE">
        <w:rPr>
          <w:bCs/>
          <w:i/>
          <w:sz w:val="18"/>
          <w:szCs w:val="22"/>
        </w:rPr>
        <w:t>Monitoring Report</w:t>
      </w:r>
      <w:r w:rsidR="00124E63">
        <w:rPr>
          <w:bCs/>
          <w:i/>
          <w:sz w:val="18"/>
          <w:szCs w:val="22"/>
        </w:rPr>
        <w:t xml:space="preserve"> -</w:t>
      </w:r>
      <w:r w:rsidR="00124E63" w:rsidRPr="001551AE">
        <w:rPr>
          <w:bCs/>
          <w:i/>
          <w:sz w:val="18"/>
          <w:szCs w:val="22"/>
        </w:rPr>
        <w:t xml:space="preserve"> Senegal Environment – 1st Semester 2010.</w:t>
      </w:r>
    </w:p>
    <w:p w:rsidR="00D026DC" w:rsidRPr="00B26EF7" w:rsidRDefault="00D026DC" w:rsidP="00D026DC">
      <w:pPr>
        <w:pStyle w:val="ListParagraph"/>
        <w:ind w:left="0"/>
        <w:jc w:val="both"/>
        <w:rPr>
          <w:sz w:val="22"/>
        </w:rPr>
      </w:pPr>
    </w:p>
    <w:p w:rsidR="00C34346" w:rsidRDefault="00A80A4F" w:rsidP="00E834E5">
      <w:pPr>
        <w:pStyle w:val="ListParagraph"/>
        <w:numPr>
          <w:ilvl w:val="0"/>
          <w:numId w:val="9"/>
        </w:numPr>
        <w:jc w:val="both"/>
        <w:rPr>
          <w:sz w:val="22"/>
          <w:lang w:val="fr-FR"/>
        </w:rPr>
      </w:pPr>
      <w:r>
        <w:rPr>
          <w:sz w:val="22"/>
          <w:lang w:val="fr-FR"/>
        </w:rPr>
        <w:t xml:space="preserve">Analyser la valeur pour l’argent à ce point dans le cycle du projet conjoint est difficile. </w:t>
      </w:r>
      <w:r w:rsidR="0075383D">
        <w:rPr>
          <w:sz w:val="22"/>
          <w:lang w:val="fr-FR"/>
        </w:rPr>
        <w:t xml:space="preserve">Il faut aussi reconnaître que cette phase à mi-parcours représente la dépense de près de 50% du budget mais le projet </w:t>
      </w:r>
      <w:r w:rsidR="003C5A9B">
        <w:rPr>
          <w:sz w:val="22"/>
          <w:lang w:val="fr-FR"/>
        </w:rPr>
        <w:t xml:space="preserve">n’a pas encore </w:t>
      </w:r>
      <w:r w:rsidR="0075383D">
        <w:rPr>
          <w:sz w:val="22"/>
          <w:lang w:val="fr-FR"/>
        </w:rPr>
        <w:t xml:space="preserve">atteint 50% de ses objectifs. Cette première phase a consisté principalement à l’installation de partenariats et à la collecte de données. La plupart des agences et leurs partenaires disposent maintenant de bonnes connaissances et c’est seulement dans les mois qui viennent que le projet devrait commencer à produire des résultats intéressants. Le PAM et l’ANSD </w:t>
      </w:r>
      <w:r w:rsidR="004F3CF4">
        <w:rPr>
          <w:sz w:val="22"/>
          <w:lang w:val="fr-FR"/>
        </w:rPr>
        <w:t>devrait commencer à publier le</w:t>
      </w:r>
      <w:r w:rsidR="0075383D">
        <w:rPr>
          <w:sz w:val="22"/>
          <w:lang w:val="fr-FR"/>
        </w:rPr>
        <w:t xml:space="preserve">s résultats </w:t>
      </w:r>
      <w:r w:rsidR="004F3CF4">
        <w:rPr>
          <w:sz w:val="22"/>
          <w:lang w:val="fr-FR"/>
        </w:rPr>
        <w:t xml:space="preserve">de leur enquête sur les services et produits des </w:t>
      </w:r>
      <w:r w:rsidR="003C5A9B">
        <w:rPr>
          <w:sz w:val="22"/>
          <w:lang w:val="fr-FR"/>
        </w:rPr>
        <w:t>S</w:t>
      </w:r>
      <w:r w:rsidR="004F3CF4">
        <w:rPr>
          <w:sz w:val="22"/>
          <w:lang w:val="fr-FR"/>
        </w:rPr>
        <w:t xml:space="preserve">EF </w:t>
      </w:r>
      <w:r w:rsidR="0075383D">
        <w:rPr>
          <w:sz w:val="22"/>
          <w:lang w:val="fr-FR"/>
        </w:rPr>
        <w:t xml:space="preserve">en début d’année 2011, le CSE et la DEFCCS devrait aussi commencer à disposer de calcul sur la VET de certains écosystèmes forestiers, l’ONUDI </w:t>
      </w:r>
      <w:r w:rsidR="004F3CF4">
        <w:rPr>
          <w:sz w:val="22"/>
          <w:lang w:val="fr-FR"/>
        </w:rPr>
        <w:t xml:space="preserve">avec l’IREF de Kolda </w:t>
      </w:r>
      <w:r w:rsidR="0075383D">
        <w:rPr>
          <w:sz w:val="22"/>
          <w:lang w:val="fr-FR"/>
        </w:rPr>
        <w:t>devrait bientôt</w:t>
      </w:r>
      <w:r w:rsidR="004F3CF4">
        <w:rPr>
          <w:sz w:val="22"/>
          <w:lang w:val="fr-FR"/>
        </w:rPr>
        <w:t xml:space="preserve"> publier leur étude sur les services et produits de la forêt Mahon-Bakor, les fournisseurs de ces services et les bénéficiaires, l’OIM va finaliser 5 profiles migratoires pour 5 des 11 sites du PASEF avec un focus sur la migration environnementale et l’UNESCO devrait soumettre le dossier de candidature a </w:t>
      </w:r>
      <w:r w:rsidR="003C5A9B">
        <w:rPr>
          <w:sz w:val="22"/>
          <w:lang w:val="fr-FR"/>
        </w:rPr>
        <w:t>l’</w:t>
      </w:r>
      <w:r w:rsidR="004F3CF4">
        <w:rPr>
          <w:sz w:val="22"/>
          <w:lang w:val="fr-FR"/>
        </w:rPr>
        <w:t>UNESCO-M</w:t>
      </w:r>
      <w:r w:rsidR="00753141">
        <w:rPr>
          <w:sz w:val="22"/>
          <w:lang w:val="fr-FR"/>
        </w:rPr>
        <w:t xml:space="preserve">AB pour la réserve de biosphère du Ferlo Nord et Sud. La valeur du PASEF devrait </w:t>
      </w:r>
      <w:r w:rsidR="001B1101">
        <w:rPr>
          <w:sz w:val="22"/>
          <w:lang w:val="fr-FR"/>
        </w:rPr>
        <w:t>augmenter</w:t>
      </w:r>
      <w:r w:rsidR="00753141">
        <w:rPr>
          <w:sz w:val="22"/>
          <w:lang w:val="fr-FR"/>
        </w:rPr>
        <w:t xml:space="preserve"> de façon significative dans les mois qui viennent. </w:t>
      </w:r>
    </w:p>
    <w:p w:rsidR="00C34346" w:rsidRDefault="00C34346" w:rsidP="00C34346">
      <w:pPr>
        <w:pStyle w:val="ListParagraph"/>
        <w:ind w:left="0"/>
        <w:jc w:val="both"/>
        <w:rPr>
          <w:sz w:val="22"/>
          <w:lang w:val="fr-FR"/>
        </w:rPr>
      </w:pPr>
    </w:p>
    <w:p w:rsidR="00E834E5" w:rsidRPr="00814266" w:rsidRDefault="00C34346" w:rsidP="00E834E5">
      <w:pPr>
        <w:pStyle w:val="ListParagraph"/>
        <w:numPr>
          <w:ilvl w:val="0"/>
          <w:numId w:val="9"/>
        </w:numPr>
        <w:jc w:val="both"/>
        <w:rPr>
          <w:sz w:val="22"/>
          <w:lang w:val="fr-FR"/>
        </w:rPr>
      </w:pPr>
      <w:r w:rsidRPr="00814266">
        <w:rPr>
          <w:sz w:val="22"/>
          <w:lang w:val="fr-FR"/>
        </w:rPr>
        <w:t xml:space="preserve">Il a aussi été noté que le PASEF a réalisé de gros investissements pour rassembler la connaissance nécessaire pour réaliser les résultats indiqués ci-dessus. </w:t>
      </w:r>
      <w:r w:rsidR="00814266" w:rsidRPr="00814266">
        <w:rPr>
          <w:sz w:val="22"/>
          <w:lang w:val="fr-FR"/>
        </w:rPr>
        <w:t xml:space="preserve">Cependant, cette connaissance reste pour l’instant  clairsemée parmi les agences des NU et les partenaires. Il est </w:t>
      </w:r>
      <w:r w:rsidRPr="00814266">
        <w:rPr>
          <w:sz w:val="22"/>
          <w:lang w:val="fr-FR"/>
        </w:rPr>
        <w:t xml:space="preserve">recommandé que cette information soit </w:t>
      </w:r>
      <w:r w:rsidR="00814266" w:rsidRPr="00814266">
        <w:rPr>
          <w:sz w:val="22"/>
          <w:lang w:val="fr-FR"/>
        </w:rPr>
        <w:t xml:space="preserve">facilement accessible et soit </w:t>
      </w:r>
      <w:r w:rsidRPr="00814266">
        <w:rPr>
          <w:sz w:val="22"/>
          <w:lang w:val="fr-FR"/>
        </w:rPr>
        <w:t xml:space="preserve">l’objet d’études « transversales » comme par exemple des thèses de master ou doctorat. </w:t>
      </w:r>
      <w:r w:rsidR="00814266" w:rsidRPr="00814266">
        <w:rPr>
          <w:sz w:val="22"/>
          <w:lang w:val="fr-FR"/>
        </w:rPr>
        <w:t xml:space="preserve">Cette </w:t>
      </w:r>
      <w:r w:rsidRPr="00814266">
        <w:rPr>
          <w:sz w:val="22"/>
          <w:lang w:val="fr-FR"/>
        </w:rPr>
        <w:t>exploitation d</w:t>
      </w:r>
      <w:r w:rsidR="00814266" w:rsidRPr="00814266">
        <w:rPr>
          <w:sz w:val="22"/>
          <w:lang w:val="fr-FR"/>
        </w:rPr>
        <w:t>’</w:t>
      </w:r>
      <w:r w:rsidRPr="00814266">
        <w:rPr>
          <w:sz w:val="22"/>
          <w:lang w:val="fr-FR"/>
        </w:rPr>
        <w:t xml:space="preserve">information </w:t>
      </w:r>
      <w:r w:rsidR="00814266" w:rsidRPr="00814266">
        <w:rPr>
          <w:sz w:val="22"/>
          <w:lang w:val="fr-FR"/>
        </w:rPr>
        <w:t xml:space="preserve">existante </w:t>
      </w:r>
      <w:r w:rsidRPr="00814266">
        <w:rPr>
          <w:sz w:val="22"/>
          <w:lang w:val="fr-FR"/>
        </w:rPr>
        <w:t>ne devrait pas demander beaucoup de ressources financières</w:t>
      </w:r>
      <w:r w:rsidR="00814266" w:rsidRPr="00814266">
        <w:rPr>
          <w:sz w:val="22"/>
          <w:lang w:val="fr-FR"/>
        </w:rPr>
        <w:t xml:space="preserve"> additionnelles </w:t>
      </w:r>
      <w:r w:rsidR="00814266" w:rsidRPr="00814266">
        <w:rPr>
          <w:sz w:val="22"/>
          <w:lang w:val="fr-FR"/>
        </w:rPr>
        <w:lastRenderedPageBreak/>
        <w:t xml:space="preserve">et </w:t>
      </w:r>
      <w:r w:rsidRPr="00814266">
        <w:rPr>
          <w:sz w:val="22"/>
          <w:lang w:val="fr-FR"/>
        </w:rPr>
        <w:t xml:space="preserve">valoriserait beaucoup </w:t>
      </w:r>
      <w:r w:rsidR="00814266" w:rsidRPr="00814266">
        <w:rPr>
          <w:sz w:val="22"/>
          <w:lang w:val="fr-FR"/>
        </w:rPr>
        <w:t>l’</w:t>
      </w:r>
      <w:r w:rsidRPr="00814266">
        <w:rPr>
          <w:sz w:val="22"/>
          <w:lang w:val="fr-FR"/>
        </w:rPr>
        <w:t>investissement de départ</w:t>
      </w:r>
      <w:r w:rsidR="00814266" w:rsidRPr="00814266">
        <w:rPr>
          <w:sz w:val="22"/>
          <w:lang w:val="fr-FR"/>
        </w:rPr>
        <w:t xml:space="preserve"> (voir aussi section 4.5.3)</w:t>
      </w:r>
      <w:r w:rsidRPr="00814266">
        <w:rPr>
          <w:sz w:val="22"/>
          <w:lang w:val="fr-FR"/>
        </w:rPr>
        <w:t>.</w:t>
      </w:r>
    </w:p>
    <w:p w:rsidR="00912BAF" w:rsidRPr="004B052E" w:rsidRDefault="00912BAF" w:rsidP="00912BAF">
      <w:pPr>
        <w:jc w:val="both"/>
        <w:rPr>
          <w:sz w:val="22"/>
          <w:lang w:val="fr-FR"/>
        </w:rPr>
      </w:pPr>
    </w:p>
    <w:p w:rsidR="00A13404" w:rsidRPr="00F010A6" w:rsidRDefault="004E0846" w:rsidP="00E90B79">
      <w:pPr>
        <w:pStyle w:val="Heading3"/>
        <w:jc w:val="both"/>
        <w:rPr>
          <w:lang w:val="fr-FR"/>
        </w:rPr>
      </w:pPr>
      <w:bookmarkStart w:id="43" w:name="_Toc154411540"/>
      <w:r>
        <w:rPr>
          <w:lang w:val="fr-FR"/>
        </w:rPr>
        <w:t>Les Fonds de Cofinancement</w:t>
      </w:r>
      <w:bookmarkEnd w:id="43"/>
    </w:p>
    <w:p w:rsidR="00753141" w:rsidRPr="006A2B5D" w:rsidRDefault="00753141" w:rsidP="006A2B5D">
      <w:pPr>
        <w:pStyle w:val="ListParagraph"/>
        <w:numPr>
          <w:ilvl w:val="0"/>
          <w:numId w:val="9"/>
        </w:numPr>
        <w:jc w:val="both"/>
        <w:rPr>
          <w:sz w:val="22"/>
          <w:lang w:val="fr-FR"/>
        </w:rPr>
      </w:pPr>
      <w:r>
        <w:rPr>
          <w:sz w:val="22"/>
          <w:lang w:val="fr-FR"/>
        </w:rPr>
        <w:t xml:space="preserve">Le document du projet conjoint mentionne que le gouvernement du Sénégal contribuera la somme </w:t>
      </w:r>
      <w:r w:rsidR="006A2B5D">
        <w:rPr>
          <w:sz w:val="22"/>
          <w:lang w:val="fr-FR"/>
        </w:rPr>
        <w:t>approximative de $1.15M</w:t>
      </w:r>
      <w:r>
        <w:rPr>
          <w:sz w:val="22"/>
          <w:lang w:val="fr-FR"/>
        </w:rPr>
        <w:t xml:space="preserve"> ($619,491 en nature et $527,587 en cash) en tant que cofinancement du projet conjoint. </w:t>
      </w:r>
      <w:r w:rsidR="006A2B5D">
        <w:rPr>
          <w:sz w:val="22"/>
          <w:lang w:val="fr-FR"/>
        </w:rPr>
        <w:t xml:space="preserve">Cette contribution est basée sur un estimé présenté en annexe du document de projet. Elle inclue une contribution du service forestier en personnel et autres contributions ; une contribution des autres services techniques ainsi qu’une contribution des collectivités locales. </w:t>
      </w:r>
      <w:r w:rsidR="006A2B5D" w:rsidRPr="006A2B5D">
        <w:rPr>
          <w:sz w:val="22"/>
          <w:lang w:val="fr-FR"/>
        </w:rPr>
        <w:t>A ce jour aucune information sur ce cofinancement n’a été rapportée au Secrétariat du F-OMD.</w:t>
      </w:r>
    </w:p>
    <w:p w:rsidR="005145E7" w:rsidRPr="00F010A6" w:rsidRDefault="005145E7" w:rsidP="006A2B5D">
      <w:pPr>
        <w:pStyle w:val="ListParagraph"/>
        <w:ind w:left="0"/>
        <w:jc w:val="both"/>
        <w:rPr>
          <w:sz w:val="22"/>
          <w:lang w:val="fr-FR"/>
        </w:rPr>
      </w:pPr>
    </w:p>
    <w:p w:rsidR="00A13404" w:rsidRPr="00F010A6" w:rsidRDefault="004E0846" w:rsidP="00E90B79">
      <w:pPr>
        <w:pStyle w:val="Heading3"/>
        <w:jc w:val="both"/>
        <w:rPr>
          <w:lang w:val="fr-FR"/>
        </w:rPr>
      </w:pPr>
      <w:bookmarkStart w:id="44" w:name="_Toc154411541"/>
      <w:r>
        <w:rPr>
          <w:lang w:val="fr-FR"/>
        </w:rPr>
        <w:t xml:space="preserve">Qualité de l’Assistance Technique </w:t>
      </w:r>
      <w:r w:rsidR="00C000C2" w:rsidRPr="00F010A6">
        <w:rPr>
          <w:lang w:val="fr-FR"/>
        </w:rPr>
        <w:t>/ U</w:t>
      </w:r>
      <w:r>
        <w:rPr>
          <w:lang w:val="fr-FR"/>
        </w:rPr>
        <w:t>tilisation des Capacités Nationales</w:t>
      </w:r>
      <w:bookmarkEnd w:id="44"/>
    </w:p>
    <w:p w:rsidR="0005543B" w:rsidRPr="0005543B" w:rsidRDefault="008269B7" w:rsidP="00E90B79">
      <w:pPr>
        <w:pStyle w:val="ListParagraph"/>
        <w:numPr>
          <w:ilvl w:val="0"/>
          <w:numId w:val="9"/>
        </w:numPr>
        <w:jc w:val="both"/>
        <w:rPr>
          <w:sz w:val="22"/>
          <w:lang w:val="fr-FR"/>
        </w:rPr>
      </w:pPr>
      <w:r w:rsidRPr="0005543B">
        <w:rPr>
          <w:sz w:val="22"/>
          <w:lang w:val="fr-FR"/>
        </w:rPr>
        <w:t xml:space="preserve">Une équipe de professionnels met en œuvre le projet conjoint. </w:t>
      </w:r>
      <w:r w:rsidR="0005543B" w:rsidRPr="0005543B">
        <w:rPr>
          <w:sz w:val="22"/>
          <w:lang w:val="fr-FR"/>
        </w:rPr>
        <w:t>La coordination est faite par une Unité de Coordination de Projet (UCP) qui est composée de 6 personnes</w:t>
      </w:r>
      <w:r w:rsidR="00CA528E">
        <w:rPr>
          <w:sz w:val="22"/>
          <w:lang w:val="fr-FR"/>
        </w:rPr>
        <w:t>. Cinq personnes ont été embauché</w:t>
      </w:r>
      <w:r w:rsidR="00113B42">
        <w:rPr>
          <w:sz w:val="22"/>
          <w:lang w:val="fr-FR"/>
        </w:rPr>
        <w:t>s</w:t>
      </w:r>
      <w:r w:rsidR="00CA528E">
        <w:rPr>
          <w:sz w:val="22"/>
          <w:lang w:val="fr-FR"/>
        </w:rPr>
        <w:t xml:space="preserve"> en </w:t>
      </w:r>
      <w:r w:rsidR="0005543B" w:rsidRPr="0005543B">
        <w:rPr>
          <w:sz w:val="22"/>
          <w:lang w:val="fr-FR"/>
        </w:rPr>
        <w:t> </w:t>
      </w:r>
      <w:r w:rsidR="00CA528E">
        <w:rPr>
          <w:sz w:val="22"/>
          <w:lang w:val="fr-FR"/>
        </w:rPr>
        <w:t xml:space="preserve">février et juillet 2009 et l’assistant administratif a été embauché en janvier 2010. Le staff est </w:t>
      </w:r>
      <w:r w:rsidR="001B627F">
        <w:rPr>
          <w:sz w:val="22"/>
          <w:lang w:val="fr-FR"/>
        </w:rPr>
        <w:t>financé par les fonds F-OMD</w:t>
      </w:r>
      <w:r w:rsidR="0005543B" w:rsidRPr="0005543B">
        <w:rPr>
          <w:sz w:val="22"/>
          <w:lang w:val="fr-FR"/>
        </w:rPr>
        <w:t>:</w:t>
      </w:r>
    </w:p>
    <w:p w:rsidR="001B627F" w:rsidRDefault="001B627F" w:rsidP="00181CBC">
      <w:pPr>
        <w:pStyle w:val="ListParagraph"/>
        <w:numPr>
          <w:ilvl w:val="0"/>
          <w:numId w:val="11"/>
        </w:numPr>
        <w:tabs>
          <w:tab w:val="left" w:pos="1134"/>
        </w:tabs>
        <w:ind w:left="1134" w:hanging="567"/>
        <w:jc w:val="both"/>
        <w:rPr>
          <w:sz w:val="22"/>
          <w:szCs w:val="22"/>
          <w:lang w:val="fr-FR"/>
        </w:rPr>
      </w:pPr>
      <w:r>
        <w:rPr>
          <w:sz w:val="22"/>
          <w:szCs w:val="22"/>
          <w:lang w:val="fr-FR"/>
        </w:rPr>
        <w:t>Un Coordinateur du</w:t>
      </w:r>
      <w:r w:rsidR="0005543B" w:rsidRPr="0005543B">
        <w:rPr>
          <w:sz w:val="22"/>
          <w:szCs w:val="22"/>
          <w:lang w:val="fr-FR"/>
        </w:rPr>
        <w:t xml:space="preserve"> projet conjoint </w:t>
      </w:r>
      <w:r>
        <w:rPr>
          <w:sz w:val="22"/>
          <w:szCs w:val="22"/>
          <w:lang w:val="fr-FR"/>
        </w:rPr>
        <w:t>à plein temps</w:t>
      </w:r>
    </w:p>
    <w:p w:rsidR="001B627F" w:rsidRDefault="001B627F" w:rsidP="00181CBC">
      <w:pPr>
        <w:pStyle w:val="ListParagraph"/>
        <w:numPr>
          <w:ilvl w:val="0"/>
          <w:numId w:val="11"/>
        </w:numPr>
        <w:tabs>
          <w:tab w:val="left" w:pos="1134"/>
        </w:tabs>
        <w:ind w:left="1134" w:hanging="567"/>
        <w:jc w:val="both"/>
        <w:rPr>
          <w:sz w:val="22"/>
          <w:szCs w:val="22"/>
          <w:lang w:val="fr-FR"/>
        </w:rPr>
      </w:pPr>
      <w:r>
        <w:rPr>
          <w:sz w:val="22"/>
          <w:szCs w:val="22"/>
          <w:lang w:val="fr-FR"/>
        </w:rPr>
        <w:t>U</w:t>
      </w:r>
      <w:r w:rsidR="0005543B" w:rsidRPr="0005543B">
        <w:rPr>
          <w:sz w:val="22"/>
          <w:szCs w:val="22"/>
          <w:lang w:val="fr-FR"/>
        </w:rPr>
        <w:t xml:space="preserve">n expert en suivi-évaluation </w:t>
      </w:r>
      <w:r>
        <w:rPr>
          <w:sz w:val="22"/>
          <w:szCs w:val="22"/>
          <w:lang w:val="fr-FR"/>
        </w:rPr>
        <w:t>à plein temps</w:t>
      </w:r>
    </w:p>
    <w:p w:rsidR="001B627F" w:rsidRDefault="001B627F" w:rsidP="00181CBC">
      <w:pPr>
        <w:pStyle w:val="ListParagraph"/>
        <w:numPr>
          <w:ilvl w:val="0"/>
          <w:numId w:val="11"/>
        </w:numPr>
        <w:tabs>
          <w:tab w:val="left" w:pos="1134"/>
        </w:tabs>
        <w:ind w:left="1134" w:hanging="567"/>
        <w:jc w:val="both"/>
        <w:rPr>
          <w:sz w:val="22"/>
          <w:szCs w:val="22"/>
          <w:lang w:val="fr-FR"/>
        </w:rPr>
      </w:pPr>
      <w:r>
        <w:rPr>
          <w:sz w:val="22"/>
          <w:szCs w:val="22"/>
          <w:lang w:val="fr-FR"/>
        </w:rPr>
        <w:t>U</w:t>
      </w:r>
      <w:r w:rsidR="0005543B" w:rsidRPr="0005543B">
        <w:rPr>
          <w:sz w:val="22"/>
          <w:szCs w:val="22"/>
          <w:lang w:val="fr-FR"/>
        </w:rPr>
        <w:t>ne assistante administrative</w:t>
      </w:r>
    </w:p>
    <w:p w:rsidR="001B627F" w:rsidRDefault="001B627F" w:rsidP="00181CBC">
      <w:pPr>
        <w:pStyle w:val="ListParagraph"/>
        <w:numPr>
          <w:ilvl w:val="0"/>
          <w:numId w:val="11"/>
        </w:numPr>
        <w:tabs>
          <w:tab w:val="left" w:pos="1134"/>
        </w:tabs>
        <w:ind w:left="1134" w:hanging="567"/>
        <w:jc w:val="both"/>
        <w:rPr>
          <w:sz w:val="22"/>
          <w:szCs w:val="22"/>
          <w:lang w:val="fr-FR"/>
        </w:rPr>
      </w:pPr>
      <w:r>
        <w:rPr>
          <w:sz w:val="22"/>
          <w:szCs w:val="22"/>
          <w:lang w:val="fr-FR"/>
        </w:rPr>
        <w:t>U</w:t>
      </w:r>
      <w:r w:rsidR="0005543B" w:rsidRPr="0005543B">
        <w:rPr>
          <w:sz w:val="22"/>
          <w:szCs w:val="22"/>
          <w:lang w:val="fr-FR"/>
        </w:rPr>
        <w:t>n assistant administratif et financier</w:t>
      </w:r>
    </w:p>
    <w:p w:rsidR="001B627F" w:rsidRDefault="0005543B" w:rsidP="00181CBC">
      <w:pPr>
        <w:pStyle w:val="ListParagraph"/>
        <w:numPr>
          <w:ilvl w:val="0"/>
          <w:numId w:val="11"/>
        </w:numPr>
        <w:tabs>
          <w:tab w:val="left" w:pos="1134"/>
        </w:tabs>
        <w:ind w:left="1134" w:hanging="567"/>
        <w:jc w:val="both"/>
        <w:rPr>
          <w:sz w:val="22"/>
          <w:szCs w:val="22"/>
          <w:lang w:val="fr-FR"/>
        </w:rPr>
      </w:pPr>
      <w:r w:rsidRPr="0005543B">
        <w:rPr>
          <w:sz w:val="22"/>
          <w:szCs w:val="22"/>
          <w:lang w:val="fr-FR"/>
        </w:rPr>
        <w:t>2 chauffeurs</w:t>
      </w:r>
    </w:p>
    <w:p w:rsidR="001B627F" w:rsidRDefault="001B627F" w:rsidP="001B627F">
      <w:pPr>
        <w:tabs>
          <w:tab w:val="left" w:pos="1134"/>
        </w:tabs>
        <w:jc w:val="both"/>
        <w:rPr>
          <w:sz w:val="22"/>
          <w:szCs w:val="22"/>
          <w:lang w:val="fr-FR"/>
        </w:rPr>
      </w:pPr>
    </w:p>
    <w:p w:rsidR="00CA528E" w:rsidRDefault="001B627F" w:rsidP="001B627F">
      <w:pPr>
        <w:pStyle w:val="ListParagraph"/>
        <w:numPr>
          <w:ilvl w:val="0"/>
          <w:numId w:val="9"/>
        </w:numPr>
        <w:jc w:val="both"/>
        <w:rPr>
          <w:sz w:val="22"/>
          <w:lang w:val="fr-FR"/>
        </w:rPr>
      </w:pPr>
      <w:r w:rsidRPr="001B627F">
        <w:rPr>
          <w:sz w:val="22"/>
          <w:lang w:val="fr-FR"/>
        </w:rPr>
        <w:t xml:space="preserve">Cette unité </w:t>
      </w:r>
      <w:r w:rsidR="00606F0C">
        <w:rPr>
          <w:sz w:val="22"/>
          <w:lang w:val="fr-FR"/>
        </w:rPr>
        <w:t xml:space="preserve">est basée dans des bureaux qui sont fournit par la DEFCCS. L’UCP </w:t>
      </w:r>
      <w:r w:rsidRPr="001B627F">
        <w:rPr>
          <w:sz w:val="22"/>
          <w:lang w:val="fr-FR"/>
        </w:rPr>
        <w:t>assure la coordination et le suivi du projet conjoint. Ses responsabilités inclus la coordination et la compilation des plans de travail de chaque agence en un plan de travail</w:t>
      </w:r>
      <w:r w:rsidR="001D485F">
        <w:rPr>
          <w:sz w:val="22"/>
          <w:lang w:val="fr-FR"/>
        </w:rPr>
        <w:t xml:space="preserve"> global</w:t>
      </w:r>
      <w:r w:rsidRPr="001B627F">
        <w:rPr>
          <w:sz w:val="22"/>
          <w:lang w:val="fr-FR"/>
        </w:rPr>
        <w:t xml:space="preserve"> pour le PASEF</w:t>
      </w:r>
      <w:r w:rsidR="001D485F">
        <w:rPr>
          <w:sz w:val="22"/>
          <w:lang w:val="fr-FR"/>
        </w:rPr>
        <w:t>. L</w:t>
      </w:r>
      <w:r w:rsidRPr="001B627F">
        <w:rPr>
          <w:sz w:val="22"/>
          <w:lang w:val="fr-FR"/>
        </w:rPr>
        <w:t xml:space="preserve">a même chose </w:t>
      </w:r>
      <w:r w:rsidR="001D485F">
        <w:rPr>
          <w:sz w:val="22"/>
          <w:lang w:val="fr-FR"/>
        </w:rPr>
        <w:t xml:space="preserve">est faite </w:t>
      </w:r>
      <w:r w:rsidRPr="001B627F">
        <w:rPr>
          <w:sz w:val="22"/>
          <w:lang w:val="fr-FR"/>
        </w:rPr>
        <w:t xml:space="preserve">pour les rapports semi-annuels de progrès. Le coordinateur assure aussi le rôle de Secrétariat du comité </w:t>
      </w:r>
      <w:r w:rsidR="005D1430">
        <w:rPr>
          <w:sz w:val="22"/>
          <w:lang w:val="fr-FR"/>
        </w:rPr>
        <w:t xml:space="preserve">technique </w:t>
      </w:r>
      <w:r w:rsidRPr="001B627F">
        <w:rPr>
          <w:sz w:val="22"/>
          <w:lang w:val="fr-FR"/>
        </w:rPr>
        <w:t xml:space="preserve">du programme. </w:t>
      </w:r>
    </w:p>
    <w:p w:rsidR="00CA528E" w:rsidRDefault="00CA528E" w:rsidP="00CA528E">
      <w:pPr>
        <w:pStyle w:val="ListParagraph"/>
        <w:ind w:left="0"/>
        <w:jc w:val="both"/>
        <w:rPr>
          <w:sz w:val="22"/>
          <w:lang w:val="fr-FR"/>
        </w:rPr>
      </w:pPr>
    </w:p>
    <w:p w:rsidR="00832FB6" w:rsidRDefault="00832FB6" w:rsidP="001B627F">
      <w:pPr>
        <w:pStyle w:val="ListParagraph"/>
        <w:numPr>
          <w:ilvl w:val="0"/>
          <w:numId w:val="9"/>
        </w:numPr>
        <w:jc w:val="both"/>
        <w:rPr>
          <w:sz w:val="22"/>
          <w:lang w:val="fr-FR"/>
        </w:rPr>
      </w:pPr>
      <w:r>
        <w:rPr>
          <w:sz w:val="22"/>
          <w:lang w:val="fr-FR"/>
        </w:rPr>
        <w:t>Du point de vue des agences des NU, la mise en œuvre des activités du PASEF est effectuée de la manière suivante :</w:t>
      </w:r>
    </w:p>
    <w:p w:rsidR="00907A91" w:rsidRPr="00832FB6" w:rsidRDefault="00907A91" w:rsidP="00181CBC">
      <w:pPr>
        <w:pStyle w:val="ListParagraph"/>
        <w:numPr>
          <w:ilvl w:val="0"/>
          <w:numId w:val="11"/>
        </w:numPr>
        <w:tabs>
          <w:tab w:val="left" w:pos="1134"/>
        </w:tabs>
        <w:ind w:left="1134" w:hanging="567"/>
        <w:jc w:val="both"/>
        <w:rPr>
          <w:sz w:val="22"/>
          <w:szCs w:val="22"/>
          <w:lang w:val="fr-FR"/>
        </w:rPr>
      </w:pPr>
      <w:r w:rsidRPr="00907A91">
        <w:rPr>
          <w:i/>
          <w:sz w:val="22"/>
          <w:szCs w:val="22"/>
          <w:lang w:val="fr-FR"/>
        </w:rPr>
        <w:t>FAO</w:t>
      </w:r>
      <w:r>
        <w:rPr>
          <w:sz w:val="22"/>
          <w:szCs w:val="22"/>
          <w:lang w:val="fr-FR"/>
        </w:rPr>
        <w:t xml:space="preserve">: 1 </w:t>
      </w:r>
      <w:r w:rsidR="006D2F1A">
        <w:rPr>
          <w:sz w:val="22"/>
          <w:szCs w:val="22"/>
          <w:lang w:val="fr-FR"/>
        </w:rPr>
        <w:t xml:space="preserve">point focal basé à Dakar pour </w:t>
      </w:r>
      <w:r>
        <w:rPr>
          <w:sz w:val="22"/>
          <w:szCs w:val="22"/>
          <w:lang w:val="fr-FR"/>
        </w:rPr>
        <w:t>assure</w:t>
      </w:r>
      <w:r w:rsidR="006D2F1A">
        <w:rPr>
          <w:sz w:val="22"/>
          <w:szCs w:val="22"/>
          <w:lang w:val="fr-FR"/>
        </w:rPr>
        <w:t>r</w:t>
      </w:r>
      <w:r>
        <w:rPr>
          <w:sz w:val="22"/>
          <w:szCs w:val="22"/>
          <w:lang w:val="fr-FR"/>
        </w:rPr>
        <w:t xml:space="preserve"> la coordination et le suivi des activités </w:t>
      </w:r>
      <w:r w:rsidR="006D2F1A">
        <w:rPr>
          <w:sz w:val="22"/>
          <w:szCs w:val="22"/>
          <w:lang w:val="fr-FR"/>
        </w:rPr>
        <w:t>du PASEF et un «Lead Team Unit» basé à Accra (les deux positions non pris</w:t>
      </w:r>
      <w:r w:rsidR="003C5A9B">
        <w:rPr>
          <w:sz w:val="22"/>
          <w:szCs w:val="22"/>
          <w:lang w:val="fr-FR"/>
        </w:rPr>
        <w:t>es</w:t>
      </w:r>
      <w:r w:rsidR="006D2F1A">
        <w:rPr>
          <w:sz w:val="22"/>
          <w:szCs w:val="22"/>
          <w:lang w:val="fr-FR"/>
        </w:rPr>
        <w:t xml:space="preserve"> en charge par les fonds F-OMD)</w:t>
      </w:r>
      <w:r>
        <w:rPr>
          <w:sz w:val="22"/>
          <w:szCs w:val="22"/>
          <w:lang w:val="fr-FR"/>
        </w:rPr>
        <w:t>;</w:t>
      </w:r>
    </w:p>
    <w:p w:rsidR="00907A91" w:rsidRDefault="00907A91" w:rsidP="00181CBC">
      <w:pPr>
        <w:pStyle w:val="ListParagraph"/>
        <w:numPr>
          <w:ilvl w:val="0"/>
          <w:numId w:val="11"/>
        </w:numPr>
        <w:tabs>
          <w:tab w:val="left" w:pos="1134"/>
        </w:tabs>
        <w:ind w:left="1134" w:hanging="567"/>
        <w:jc w:val="both"/>
        <w:rPr>
          <w:sz w:val="22"/>
          <w:szCs w:val="22"/>
          <w:lang w:val="fr-FR"/>
        </w:rPr>
      </w:pPr>
      <w:r w:rsidRPr="00907A91">
        <w:rPr>
          <w:i/>
          <w:sz w:val="22"/>
          <w:szCs w:val="22"/>
          <w:lang w:val="fr-FR"/>
        </w:rPr>
        <w:t>OIM</w:t>
      </w:r>
      <w:r>
        <w:rPr>
          <w:sz w:val="22"/>
          <w:szCs w:val="22"/>
          <w:lang w:val="fr-FR"/>
        </w:rPr>
        <w:t xml:space="preserve">: 1 expert </w:t>
      </w:r>
      <w:r w:rsidR="00B7118D">
        <w:rPr>
          <w:sz w:val="22"/>
          <w:szCs w:val="22"/>
          <w:lang w:val="fr-FR"/>
        </w:rPr>
        <w:t>national</w:t>
      </w:r>
      <w:r>
        <w:rPr>
          <w:sz w:val="22"/>
          <w:szCs w:val="22"/>
          <w:lang w:val="fr-FR"/>
        </w:rPr>
        <w:t xml:space="preserve"> assure l’exécution, la coordination et le suivi</w:t>
      </w:r>
      <w:r w:rsidR="00B7118D">
        <w:rPr>
          <w:sz w:val="22"/>
          <w:szCs w:val="22"/>
          <w:lang w:val="fr-FR"/>
        </w:rPr>
        <w:t>, supporté par un groupe d’experts internes de 7 personnes (non rémunéré</w:t>
      </w:r>
      <w:r w:rsidR="006D2F1A">
        <w:rPr>
          <w:sz w:val="22"/>
          <w:szCs w:val="22"/>
          <w:lang w:val="fr-FR"/>
        </w:rPr>
        <w:t xml:space="preserve"> par les fonds F-OMD)</w:t>
      </w:r>
      <w:r>
        <w:rPr>
          <w:sz w:val="22"/>
          <w:szCs w:val="22"/>
          <w:lang w:val="fr-FR"/>
        </w:rPr>
        <w:t>;</w:t>
      </w:r>
    </w:p>
    <w:p w:rsidR="00907A91" w:rsidRDefault="00907A91" w:rsidP="00181CBC">
      <w:pPr>
        <w:pStyle w:val="ListParagraph"/>
        <w:numPr>
          <w:ilvl w:val="0"/>
          <w:numId w:val="11"/>
        </w:numPr>
        <w:tabs>
          <w:tab w:val="left" w:pos="1134"/>
        </w:tabs>
        <w:ind w:left="1134" w:hanging="567"/>
        <w:jc w:val="both"/>
        <w:rPr>
          <w:sz w:val="22"/>
          <w:szCs w:val="22"/>
          <w:lang w:val="fr-FR"/>
        </w:rPr>
      </w:pPr>
      <w:r>
        <w:rPr>
          <w:i/>
          <w:sz w:val="22"/>
          <w:szCs w:val="22"/>
          <w:lang w:val="fr-FR"/>
        </w:rPr>
        <w:t>ONUDI</w:t>
      </w:r>
      <w:r w:rsidRPr="00907A91">
        <w:rPr>
          <w:sz w:val="22"/>
          <w:szCs w:val="22"/>
          <w:lang w:val="fr-FR"/>
        </w:rPr>
        <w:t>:</w:t>
      </w:r>
      <w:r>
        <w:rPr>
          <w:sz w:val="22"/>
          <w:szCs w:val="22"/>
          <w:lang w:val="fr-FR"/>
        </w:rPr>
        <w:t xml:space="preserve"> 1 expert international assure la coordination et le suivi des activités mise en place par l’ONUDI avec l’appui d’un consultant national basé à Kolda </w:t>
      </w:r>
      <w:r w:rsidR="006D2F1A">
        <w:rPr>
          <w:sz w:val="22"/>
          <w:szCs w:val="22"/>
          <w:lang w:val="fr-FR"/>
        </w:rPr>
        <w:t>(</w:t>
      </w:r>
      <w:r w:rsidR="003C5A9B">
        <w:rPr>
          <w:sz w:val="22"/>
          <w:szCs w:val="22"/>
          <w:lang w:val="fr-FR"/>
        </w:rPr>
        <w:t xml:space="preserve">les 2 positions sont </w:t>
      </w:r>
      <w:r w:rsidR="006D2F1A">
        <w:rPr>
          <w:sz w:val="22"/>
          <w:szCs w:val="22"/>
          <w:lang w:val="fr-FR"/>
        </w:rPr>
        <w:t>financé</w:t>
      </w:r>
      <w:r w:rsidR="003C5A9B">
        <w:rPr>
          <w:sz w:val="22"/>
          <w:szCs w:val="22"/>
          <w:lang w:val="fr-FR"/>
        </w:rPr>
        <w:t>es</w:t>
      </w:r>
      <w:r w:rsidR="006D2F1A">
        <w:rPr>
          <w:sz w:val="22"/>
          <w:szCs w:val="22"/>
          <w:lang w:val="fr-FR"/>
        </w:rPr>
        <w:t xml:space="preserve"> par les fonds F-OMD)</w:t>
      </w:r>
      <w:r>
        <w:rPr>
          <w:sz w:val="22"/>
          <w:szCs w:val="22"/>
          <w:lang w:val="fr-FR"/>
        </w:rPr>
        <w:t>;</w:t>
      </w:r>
    </w:p>
    <w:p w:rsidR="00907A91" w:rsidRDefault="00907A91" w:rsidP="00181CBC">
      <w:pPr>
        <w:pStyle w:val="ListParagraph"/>
        <w:numPr>
          <w:ilvl w:val="0"/>
          <w:numId w:val="11"/>
        </w:numPr>
        <w:tabs>
          <w:tab w:val="left" w:pos="1134"/>
        </w:tabs>
        <w:ind w:left="1134" w:hanging="567"/>
        <w:jc w:val="both"/>
        <w:rPr>
          <w:sz w:val="22"/>
          <w:szCs w:val="22"/>
          <w:lang w:val="fr-FR"/>
        </w:rPr>
      </w:pPr>
      <w:r w:rsidRPr="00907A91">
        <w:rPr>
          <w:i/>
          <w:sz w:val="22"/>
          <w:szCs w:val="22"/>
          <w:lang w:val="fr-FR"/>
        </w:rPr>
        <w:t>PAM</w:t>
      </w:r>
      <w:r>
        <w:rPr>
          <w:sz w:val="22"/>
          <w:szCs w:val="22"/>
          <w:lang w:val="fr-FR"/>
        </w:rPr>
        <w:t>: 1 expert international assure l’exécution, la coordination et le suivi de l’enquête national de vulnérabilité ;</w:t>
      </w:r>
    </w:p>
    <w:p w:rsidR="0025497B" w:rsidRDefault="00907A91" w:rsidP="00D76D5E">
      <w:pPr>
        <w:pStyle w:val="ListParagraph"/>
        <w:numPr>
          <w:ilvl w:val="0"/>
          <w:numId w:val="11"/>
        </w:numPr>
        <w:tabs>
          <w:tab w:val="left" w:pos="1134"/>
        </w:tabs>
        <w:ind w:left="1134" w:hanging="567"/>
        <w:jc w:val="both"/>
        <w:rPr>
          <w:sz w:val="22"/>
          <w:szCs w:val="22"/>
          <w:lang w:val="fr-FR"/>
        </w:rPr>
      </w:pPr>
      <w:r w:rsidRPr="0025497B">
        <w:rPr>
          <w:i/>
          <w:sz w:val="22"/>
          <w:szCs w:val="22"/>
          <w:lang w:val="fr-FR"/>
        </w:rPr>
        <w:t>PNUE</w:t>
      </w:r>
      <w:r w:rsidRPr="0025497B">
        <w:rPr>
          <w:sz w:val="22"/>
          <w:szCs w:val="22"/>
          <w:lang w:val="fr-FR"/>
        </w:rPr>
        <w:t xml:space="preserve">: </w:t>
      </w:r>
      <w:r w:rsidR="00D76D5E" w:rsidRPr="0025497B">
        <w:rPr>
          <w:sz w:val="22"/>
          <w:szCs w:val="22"/>
          <w:lang w:val="fr-FR"/>
        </w:rPr>
        <w:t>1 Chargé de Pr</w:t>
      </w:r>
      <w:r w:rsidR="00B7118D">
        <w:rPr>
          <w:sz w:val="22"/>
          <w:szCs w:val="22"/>
          <w:lang w:val="fr-FR"/>
        </w:rPr>
        <w:t>ojet à plein temps basé à l’UCP</w:t>
      </w:r>
      <w:r w:rsidR="00D76D5E" w:rsidRPr="0025497B">
        <w:rPr>
          <w:sz w:val="22"/>
          <w:szCs w:val="22"/>
          <w:lang w:val="fr-FR"/>
        </w:rPr>
        <w:t xml:space="preserve"> pour coordonner les activités du PNUE/PASEF</w:t>
      </w:r>
      <w:r w:rsidR="0025497B" w:rsidRPr="0025497B">
        <w:rPr>
          <w:sz w:val="22"/>
          <w:szCs w:val="22"/>
          <w:lang w:val="fr-FR"/>
        </w:rPr>
        <w:t xml:space="preserve">, </w:t>
      </w:r>
      <w:r w:rsidR="00D76D5E" w:rsidRPr="0025497B">
        <w:rPr>
          <w:sz w:val="22"/>
          <w:szCs w:val="22"/>
          <w:lang w:val="fr-FR"/>
        </w:rPr>
        <w:t>1 Associé de Programme (</w:t>
      </w:r>
      <w:r w:rsidR="0025497B" w:rsidRPr="0025497B">
        <w:rPr>
          <w:sz w:val="22"/>
          <w:szCs w:val="22"/>
          <w:lang w:val="fr-FR"/>
        </w:rPr>
        <w:t>à mi-temps</w:t>
      </w:r>
      <w:r w:rsidR="00D76D5E" w:rsidRPr="0025497B">
        <w:rPr>
          <w:sz w:val="22"/>
          <w:szCs w:val="22"/>
          <w:lang w:val="fr-FR"/>
        </w:rPr>
        <w:t>)</w:t>
      </w:r>
      <w:r w:rsidR="0025497B" w:rsidRPr="0025497B">
        <w:rPr>
          <w:sz w:val="22"/>
          <w:szCs w:val="22"/>
          <w:lang w:val="fr-FR"/>
        </w:rPr>
        <w:t xml:space="preserve"> basé à</w:t>
      </w:r>
      <w:r w:rsidR="00D76D5E" w:rsidRPr="0025497B">
        <w:rPr>
          <w:sz w:val="22"/>
          <w:szCs w:val="22"/>
          <w:lang w:val="fr-FR"/>
        </w:rPr>
        <w:t xml:space="preserve"> Nairobi</w:t>
      </w:r>
      <w:r w:rsidR="0025497B" w:rsidRPr="0025497B">
        <w:rPr>
          <w:sz w:val="22"/>
          <w:szCs w:val="22"/>
          <w:lang w:val="fr-FR"/>
        </w:rPr>
        <w:t xml:space="preserve"> et 1 </w:t>
      </w:r>
      <w:r w:rsidR="0025497B">
        <w:rPr>
          <w:sz w:val="22"/>
          <w:szCs w:val="22"/>
          <w:lang w:val="fr-FR"/>
        </w:rPr>
        <w:t>Chef d'Unité Economique du PNUE basé à</w:t>
      </w:r>
      <w:r w:rsidR="00D76D5E" w:rsidRPr="0025497B">
        <w:rPr>
          <w:sz w:val="22"/>
          <w:szCs w:val="22"/>
          <w:lang w:val="fr-FR"/>
        </w:rPr>
        <w:t xml:space="preserve"> Nairobi</w:t>
      </w:r>
      <w:r w:rsidR="0025497B">
        <w:rPr>
          <w:sz w:val="22"/>
          <w:szCs w:val="22"/>
          <w:lang w:val="fr-FR"/>
        </w:rPr>
        <w:t xml:space="preserve"> (</w:t>
      </w:r>
      <w:r w:rsidR="00D76D5E" w:rsidRPr="0025497B">
        <w:rPr>
          <w:sz w:val="22"/>
          <w:szCs w:val="22"/>
          <w:lang w:val="fr-FR"/>
        </w:rPr>
        <w:t>non pris en charge par le PASEF</w:t>
      </w:r>
      <w:r w:rsidR="0025497B">
        <w:rPr>
          <w:sz w:val="22"/>
          <w:szCs w:val="22"/>
          <w:lang w:val="fr-FR"/>
        </w:rPr>
        <w:t>) ;</w:t>
      </w:r>
    </w:p>
    <w:p w:rsidR="00907A91" w:rsidRPr="00832FB6" w:rsidRDefault="00907A91" w:rsidP="00181CBC">
      <w:pPr>
        <w:pStyle w:val="ListParagraph"/>
        <w:numPr>
          <w:ilvl w:val="0"/>
          <w:numId w:val="11"/>
        </w:numPr>
        <w:tabs>
          <w:tab w:val="left" w:pos="1134"/>
        </w:tabs>
        <w:ind w:left="1134" w:hanging="567"/>
        <w:jc w:val="both"/>
        <w:rPr>
          <w:sz w:val="22"/>
          <w:szCs w:val="22"/>
          <w:lang w:val="fr-FR"/>
        </w:rPr>
      </w:pPr>
      <w:r w:rsidRPr="00907A91">
        <w:rPr>
          <w:i/>
          <w:sz w:val="22"/>
          <w:szCs w:val="22"/>
          <w:lang w:val="fr-FR"/>
        </w:rPr>
        <w:t>PNUD</w:t>
      </w:r>
      <w:r>
        <w:rPr>
          <w:sz w:val="22"/>
          <w:szCs w:val="22"/>
          <w:lang w:val="fr-FR"/>
        </w:rPr>
        <w:t>: la mise en œuvre du volet PNUD est fait entièrement au travers de l’UCP ;</w:t>
      </w:r>
    </w:p>
    <w:p w:rsidR="00832FB6" w:rsidRDefault="00832FB6" w:rsidP="00181CBC">
      <w:pPr>
        <w:pStyle w:val="ListParagraph"/>
        <w:numPr>
          <w:ilvl w:val="0"/>
          <w:numId w:val="11"/>
        </w:numPr>
        <w:tabs>
          <w:tab w:val="left" w:pos="1134"/>
        </w:tabs>
        <w:ind w:left="1134" w:hanging="567"/>
        <w:jc w:val="both"/>
        <w:rPr>
          <w:sz w:val="22"/>
          <w:szCs w:val="22"/>
          <w:lang w:val="fr-FR"/>
        </w:rPr>
      </w:pPr>
      <w:r w:rsidRPr="00832FB6">
        <w:rPr>
          <w:i/>
          <w:sz w:val="22"/>
          <w:szCs w:val="22"/>
          <w:lang w:val="fr-FR"/>
        </w:rPr>
        <w:t>UNESCO</w:t>
      </w:r>
      <w:r>
        <w:rPr>
          <w:sz w:val="22"/>
          <w:szCs w:val="22"/>
          <w:lang w:val="fr-FR"/>
        </w:rPr>
        <w:t>: 1 expert natio</w:t>
      </w:r>
      <w:r w:rsidR="00907A91">
        <w:rPr>
          <w:sz w:val="22"/>
          <w:szCs w:val="22"/>
          <w:lang w:val="fr-FR"/>
        </w:rPr>
        <w:t xml:space="preserve">nal a été recruté </w:t>
      </w:r>
      <w:r w:rsidR="006D2F1A">
        <w:rPr>
          <w:sz w:val="22"/>
          <w:szCs w:val="22"/>
          <w:lang w:val="fr-FR"/>
        </w:rPr>
        <w:t>à</w:t>
      </w:r>
      <w:r w:rsidR="00907A91">
        <w:rPr>
          <w:sz w:val="22"/>
          <w:szCs w:val="22"/>
          <w:lang w:val="fr-FR"/>
        </w:rPr>
        <w:t xml:space="preserve"> plein temps.</w:t>
      </w:r>
    </w:p>
    <w:p w:rsidR="00606F0C" w:rsidRPr="00606F0C" w:rsidRDefault="00606F0C" w:rsidP="00606F0C">
      <w:pPr>
        <w:jc w:val="both"/>
        <w:rPr>
          <w:sz w:val="22"/>
          <w:lang w:val="fr-FR"/>
        </w:rPr>
      </w:pPr>
    </w:p>
    <w:p w:rsidR="00907A91" w:rsidRDefault="00907A91" w:rsidP="001B627F">
      <w:pPr>
        <w:pStyle w:val="ListParagraph"/>
        <w:numPr>
          <w:ilvl w:val="0"/>
          <w:numId w:val="9"/>
        </w:numPr>
        <w:jc w:val="both"/>
        <w:rPr>
          <w:sz w:val="22"/>
          <w:lang w:val="fr-FR"/>
        </w:rPr>
      </w:pPr>
      <w:r>
        <w:rPr>
          <w:sz w:val="22"/>
          <w:lang w:val="fr-FR"/>
        </w:rPr>
        <w:t>De plus</w:t>
      </w:r>
      <w:r w:rsidR="003C5A9B">
        <w:rPr>
          <w:sz w:val="22"/>
          <w:lang w:val="fr-FR"/>
        </w:rPr>
        <w:t>,</w:t>
      </w:r>
      <w:r>
        <w:rPr>
          <w:sz w:val="22"/>
          <w:lang w:val="fr-FR"/>
        </w:rPr>
        <w:t xml:space="preserve"> chaque agence embauche des consultants nationaux et internationaux pour répondre aux besoins du projet conjoint. Une emphase est mise sur l’embauche de consultants nationaux qui souvent connaissent mieux le terrain et aussi  pour contribuer à </w:t>
      </w:r>
      <w:r w:rsidR="001D485F">
        <w:rPr>
          <w:sz w:val="22"/>
          <w:lang w:val="fr-FR"/>
        </w:rPr>
        <w:t xml:space="preserve">améliorer la </w:t>
      </w:r>
      <w:r>
        <w:rPr>
          <w:sz w:val="22"/>
          <w:lang w:val="fr-FR"/>
        </w:rPr>
        <w:t xml:space="preserve">compétence nationale de consultation. </w:t>
      </w:r>
    </w:p>
    <w:p w:rsidR="00907A91" w:rsidRDefault="00907A91" w:rsidP="00907A91">
      <w:pPr>
        <w:pStyle w:val="ListParagraph"/>
        <w:ind w:left="0"/>
        <w:jc w:val="both"/>
        <w:rPr>
          <w:sz w:val="22"/>
          <w:lang w:val="fr-FR"/>
        </w:rPr>
      </w:pPr>
    </w:p>
    <w:p w:rsidR="007E72E7" w:rsidRPr="007E72E7" w:rsidRDefault="00606F0C" w:rsidP="00621723">
      <w:pPr>
        <w:pStyle w:val="ListParagraph"/>
        <w:numPr>
          <w:ilvl w:val="0"/>
          <w:numId w:val="9"/>
        </w:numPr>
        <w:jc w:val="both"/>
        <w:rPr>
          <w:sz w:val="22"/>
          <w:lang w:val="fr-FR"/>
        </w:rPr>
      </w:pPr>
      <w:r>
        <w:rPr>
          <w:sz w:val="22"/>
          <w:lang w:val="fr-FR"/>
        </w:rPr>
        <w:t xml:space="preserve">D’une façon générale, l’Evaluateur a noté une équipe motivée, intéressé par le sujet du projet conjoint et </w:t>
      </w:r>
      <w:r>
        <w:rPr>
          <w:sz w:val="22"/>
          <w:lang w:val="fr-FR"/>
        </w:rPr>
        <w:lastRenderedPageBreak/>
        <w:t>cherchant à atteindre les objectifs dans le temps impartis. Il faut aussi noter que dans certain cas</w:t>
      </w:r>
      <w:r w:rsidR="00621723">
        <w:rPr>
          <w:sz w:val="22"/>
          <w:lang w:val="fr-FR"/>
        </w:rPr>
        <w:t>,</w:t>
      </w:r>
      <w:r>
        <w:rPr>
          <w:sz w:val="22"/>
          <w:lang w:val="fr-FR"/>
        </w:rPr>
        <w:t xml:space="preserve"> en plus d</w:t>
      </w:r>
      <w:r w:rsidR="001D485F">
        <w:rPr>
          <w:sz w:val="22"/>
          <w:lang w:val="fr-FR"/>
        </w:rPr>
        <w:t>e</w:t>
      </w:r>
      <w:r>
        <w:rPr>
          <w:sz w:val="22"/>
          <w:lang w:val="fr-FR"/>
        </w:rPr>
        <w:t>s t</w:t>
      </w:r>
      <w:r w:rsidR="00621723">
        <w:rPr>
          <w:sz w:val="22"/>
          <w:lang w:val="fr-FR"/>
        </w:rPr>
        <w:t>aches liées au projet conjoint,</w:t>
      </w:r>
      <w:r>
        <w:rPr>
          <w:sz w:val="22"/>
          <w:lang w:val="fr-FR"/>
        </w:rPr>
        <w:t xml:space="preserve"> le staff professionnel est devenu des conseillers techniques aux organisations de contreparties. C’est le cas du représentant </w:t>
      </w:r>
      <w:r w:rsidR="001D485F">
        <w:rPr>
          <w:sz w:val="22"/>
          <w:lang w:val="fr-FR"/>
        </w:rPr>
        <w:t>national ONUDI à</w:t>
      </w:r>
      <w:r>
        <w:rPr>
          <w:sz w:val="22"/>
          <w:lang w:val="fr-FR"/>
        </w:rPr>
        <w:t xml:space="preserve"> Kolda qui assure aussi un rôle de conseiller technique au Directeur de l’IREF</w:t>
      </w:r>
      <w:r w:rsidR="00621723">
        <w:rPr>
          <w:sz w:val="22"/>
          <w:lang w:val="fr-FR"/>
        </w:rPr>
        <w:t xml:space="preserve"> et le Coordinateur du projet conjoint qui est aussi un conseiller technique au Directeur de la DEFCCS sur les sujets de VET des SEF.</w:t>
      </w:r>
    </w:p>
    <w:p w:rsidR="00621723" w:rsidRDefault="00621723" w:rsidP="00621723">
      <w:pPr>
        <w:pStyle w:val="ListParagraph"/>
        <w:ind w:left="0"/>
        <w:jc w:val="both"/>
        <w:rPr>
          <w:sz w:val="22"/>
          <w:lang w:val="fr-FR"/>
        </w:rPr>
      </w:pPr>
    </w:p>
    <w:tbl>
      <w:tblPr>
        <w:tblStyle w:val="TableGrid"/>
        <w:tblpPr w:leftFromText="180" w:rightFromText="180" w:vertAnchor="text" w:horzAnchor="page" w:tblpX="7788" w:tblpY="30"/>
        <w:tblOverlap w:val="never"/>
        <w:tblW w:w="0" w:type="auto"/>
        <w:tblBorders>
          <w:insideH w:val="none" w:sz="0" w:space="0" w:color="auto"/>
          <w:insideV w:val="none" w:sz="0" w:space="0" w:color="auto"/>
        </w:tblBorders>
        <w:shd w:val="clear" w:color="auto" w:fill="E0E0E0"/>
        <w:tblLook w:val="00BF"/>
      </w:tblPr>
      <w:tblGrid>
        <w:gridCol w:w="3417"/>
      </w:tblGrid>
      <w:tr w:rsidR="00024751">
        <w:tc>
          <w:tcPr>
            <w:tcW w:w="3417" w:type="dxa"/>
            <w:shd w:val="clear" w:color="auto" w:fill="E0E0E0"/>
          </w:tcPr>
          <w:p w:rsidR="00024751" w:rsidRPr="00323556" w:rsidRDefault="00024751" w:rsidP="00024751">
            <w:pPr>
              <w:pStyle w:val="ListParagraph"/>
              <w:ind w:left="0"/>
              <w:jc w:val="both"/>
              <w:rPr>
                <w:rFonts w:ascii="Arial" w:hAnsi="Arial"/>
                <w:sz w:val="18"/>
                <w:lang w:val="fr-FR"/>
              </w:rPr>
            </w:pPr>
            <w:r w:rsidRPr="00323556">
              <w:rPr>
                <w:rFonts w:ascii="Arial" w:hAnsi="Arial"/>
                <w:sz w:val="18"/>
                <w:lang w:val="fr-FR"/>
              </w:rPr>
              <w:t>Pour qu’un projet conjoint fonctionne bien, il faut que les agences engagées trouvent un intérêt à travailler ensemble.</w:t>
            </w:r>
          </w:p>
          <w:p w:rsidR="00024751" w:rsidRPr="00323556" w:rsidRDefault="00024751" w:rsidP="00024751">
            <w:pPr>
              <w:pStyle w:val="ListParagraph"/>
              <w:ind w:left="0"/>
              <w:jc w:val="both"/>
              <w:rPr>
                <w:rFonts w:ascii="Arial" w:hAnsi="Arial"/>
                <w:i/>
                <w:sz w:val="18"/>
                <w:lang w:val="fr-FR"/>
              </w:rPr>
            </w:pPr>
            <w:r w:rsidRPr="00323556">
              <w:rPr>
                <w:rFonts w:ascii="Arial" w:hAnsi="Arial"/>
                <w:i/>
                <w:sz w:val="18"/>
                <w:lang w:val="fr-FR"/>
              </w:rPr>
              <w:t>Commentaire d’une personne interviewée</w:t>
            </w:r>
          </w:p>
        </w:tc>
      </w:tr>
    </w:tbl>
    <w:p w:rsidR="00606F0C" w:rsidRPr="006431B4" w:rsidRDefault="00907A91" w:rsidP="00621723">
      <w:pPr>
        <w:pStyle w:val="ListParagraph"/>
        <w:numPr>
          <w:ilvl w:val="0"/>
          <w:numId w:val="9"/>
        </w:numPr>
        <w:jc w:val="both"/>
        <w:rPr>
          <w:sz w:val="22"/>
          <w:lang w:val="fr-FR"/>
        </w:rPr>
      </w:pPr>
      <w:r w:rsidRPr="006431B4">
        <w:rPr>
          <w:sz w:val="22"/>
          <w:lang w:val="fr-FR"/>
        </w:rPr>
        <w:t xml:space="preserve">Toutefois, il a été noté durant la mission de l’Evaluateur au Sénégal que la coordination de tous les acteurs </w:t>
      </w:r>
      <w:r w:rsidR="001B1101">
        <w:rPr>
          <w:sz w:val="22"/>
          <w:lang w:val="fr-FR"/>
        </w:rPr>
        <w:t>engagés dans la</w:t>
      </w:r>
      <w:r w:rsidR="00A86D7A" w:rsidRPr="006431B4">
        <w:rPr>
          <w:sz w:val="22"/>
          <w:lang w:val="fr-FR"/>
        </w:rPr>
        <w:t xml:space="preserve"> mise en œuvre du projet conjoint </w:t>
      </w:r>
      <w:r w:rsidRPr="006431B4">
        <w:rPr>
          <w:sz w:val="22"/>
          <w:lang w:val="fr-FR"/>
        </w:rPr>
        <w:t>n’est pas facile</w:t>
      </w:r>
      <w:r w:rsidR="00A86D7A" w:rsidRPr="006431B4">
        <w:rPr>
          <w:sz w:val="22"/>
          <w:lang w:val="fr-FR"/>
        </w:rPr>
        <w:t xml:space="preserve">. Comme indiqué dans la section 4.3.2, chaque agence utilise ces procédures de mise en œuvre de projets. Le résultat est une </w:t>
      </w:r>
      <w:r w:rsidR="0092597F" w:rsidRPr="006431B4">
        <w:rPr>
          <w:sz w:val="22"/>
          <w:lang w:val="fr-FR"/>
        </w:rPr>
        <w:t xml:space="preserve">large </w:t>
      </w:r>
      <w:r w:rsidR="00A86D7A" w:rsidRPr="006431B4">
        <w:rPr>
          <w:sz w:val="22"/>
          <w:lang w:val="fr-FR"/>
        </w:rPr>
        <w:t xml:space="preserve">combinaison de </w:t>
      </w:r>
      <w:r w:rsidR="0092597F" w:rsidRPr="006431B4">
        <w:rPr>
          <w:sz w:val="22"/>
          <w:lang w:val="fr-FR"/>
        </w:rPr>
        <w:t>procédures qui parfois limite une bonne coordination des activités sur le terrain. Un exem</w:t>
      </w:r>
      <w:r w:rsidR="00113B42" w:rsidRPr="006431B4">
        <w:rPr>
          <w:sz w:val="22"/>
          <w:lang w:val="fr-FR"/>
        </w:rPr>
        <w:t>ple est la procédure d’autorité et d’approbation. Dans le cas du PNUD, cette autorité est décentralisé</w:t>
      </w:r>
      <w:r w:rsidR="002C30A6" w:rsidRPr="006431B4">
        <w:rPr>
          <w:sz w:val="22"/>
          <w:lang w:val="fr-FR"/>
        </w:rPr>
        <w:t>e</w:t>
      </w:r>
      <w:r w:rsidR="00113B42" w:rsidRPr="006431B4">
        <w:rPr>
          <w:sz w:val="22"/>
          <w:lang w:val="fr-FR"/>
        </w:rPr>
        <w:t xml:space="preserve"> au niveau du Coordinateur du projet conjoint avec les fonds mis à disposition de l’UCP et géré</w:t>
      </w:r>
      <w:r w:rsidR="001D485F" w:rsidRPr="006431B4">
        <w:rPr>
          <w:sz w:val="22"/>
          <w:lang w:val="fr-FR"/>
        </w:rPr>
        <w:t>s</w:t>
      </w:r>
      <w:r w:rsidR="00113B42" w:rsidRPr="006431B4">
        <w:rPr>
          <w:sz w:val="22"/>
          <w:lang w:val="fr-FR"/>
        </w:rPr>
        <w:t xml:space="preserve"> suivant des procédures établi</w:t>
      </w:r>
      <w:r w:rsidR="001D485F" w:rsidRPr="006431B4">
        <w:rPr>
          <w:sz w:val="22"/>
          <w:lang w:val="fr-FR"/>
        </w:rPr>
        <w:t>e</w:t>
      </w:r>
      <w:r w:rsidR="00113B42" w:rsidRPr="006431B4">
        <w:rPr>
          <w:sz w:val="22"/>
          <w:lang w:val="fr-FR"/>
        </w:rPr>
        <w:t>s par le gouvernement du Sénégal (</w:t>
      </w:r>
      <w:r w:rsidR="001D485F" w:rsidRPr="006431B4">
        <w:rPr>
          <w:sz w:val="22"/>
          <w:lang w:val="fr-FR"/>
        </w:rPr>
        <w:t>Arrêté No 02258 du 03/03/2009). Le résultat est</w:t>
      </w:r>
      <w:r w:rsidR="00113B42" w:rsidRPr="006431B4">
        <w:rPr>
          <w:sz w:val="22"/>
          <w:lang w:val="fr-FR"/>
        </w:rPr>
        <w:t xml:space="preserve"> une gestion totalement décentralisé</w:t>
      </w:r>
      <w:r w:rsidR="001D485F" w:rsidRPr="006431B4">
        <w:rPr>
          <w:sz w:val="22"/>
          <w:lang w:val="fr-FR"/>
        </w:rPr>
        <w:t>e</w:t>
      </w:r>
      <w:r w:rsidR="00113B42" w:rsidRPr="006431B4">
        <w:rPr>
          <w:sz w:val="22"/>
          <w:lang w:val="fr-FR"/>
        </w:rPr>
        <w:t xml:space="preserve"> au niveau</w:t>
      </w:r>
      <w:r w:rsidR="001D485F" w:rsidRPr="006431B4">
        <w:rPr>
          <w:sz w:val="22"/>
          <w:lang w:val="fr-FR"/>
        </w:rPr>
        <w:t xml:space="preserve"> du partenaire national</w:t>
      </w:r>
      <w:r w:rsidR="00113B42" w:rsidRPr="006431B4">
        <w:rPr>
          <w:sz w:val="22"/>
          <w:lang w:val="fr-FR"/>
        </w:rPr>
        <w:t>. A l’opposé, l’autorité d’autres agences reste avec leur siège social respectif en dehors du Sénégal, ce qui</w:t>
      </w:r>
      <w:r w:rsidR="001D485F" w:rsidRPr="006431B4">
        <w:rPr>
          <w:sz w:val="22"/>
          <w:lang w:val="fr-FR"/>
        </w:rPr>
        <w:t>,</w:t>
      </w:r>
      <w:r w:rsidR="00113B42" w:rsidRPr="006431B4">
        <w:rPr>
          <w:sz w:val="22"/>
          <w:lang w:val="fr-FR"/>
        </w:rPr>
        <w:t xml:space="preserve"> dans certains cas</w:t>
      </w:r>
      <w:r w:rsidR="001D485F" w:rsidRPr="006431B4">
        <w:rPr>
          <w:sz w:val="22"/>
          <w:lang w:val="fr-FR"/>
        </w:rPr>
        <w:t>,</w:t>
      </w:r>
      <w:r w:rsidR="00113B42" w:rsidRPr="006431B4">
        <w:rPr>
          <w:sz w:val="22"/>
          <w:lang w:val="fr-FR"/>
        </w:rPr>
        <w:t xml:space="preserve"> </w:t>
      </w:r>
      <w:r w:rsidR="001D485F" w:rsidRPr="006431B4">
        <w:rPr>
          <w:sz w:val="22"/>
          <w:lang w:val="fr-FR"/>
        </w:rPr>
        <w:t xml:space="preserve">ralentit et complique </w:t>
      </w:r>
      <w:r w:rsidR="00113B42" w:rsidRPr="006431B4">
        <w:rPr>
          <w:sz w:val="22"/>
          <w:lang w:val="fr-FR"/>
        </w:rPr>
        <w:t>le processus d’approbation et d’engagement des ressources du projet conjoint. Le résultat de ces différences de mode de gestion est une source de conflits et parfois de frustrations qui empêchent une bonne coordination et une meilleure synergie entre tous les acteurs du PASEF.</w:t>
      </w:r>
    </w:p>
    <w:p w:rsidR="00294A86" w:rsidRPr="0005543B" w:rsidRDefault="00294A86" w:rsidP="00E90B79">
      <w:pPr>
        <w:pStyle w:val="ListParagraph"/>
        <w:ind w:left="0"/>
        <w:jc w:val="both"/>
        <w:rPr>
          <w:sz w:val="22"/>
          <w:lang w:val="fr-FR"/>
        </w:rPr>
      </w:pPr>
    </w:p>
    <w:p w:rsidR="00A13404" w:rsidRPr="00F010A6" w:rsidRDefault="004E0846" w:rsidP="00E90B79">
      <w:pPr>
        <w:pStyle w:val="Heading3"/>
        <w:jc w:val="both"/>
        <w:rPr>
          <w:lang w:val="fr-FR"/>
        </w:rPr>
      </w:pPr>
      <w:bookmarkStart w:id="45" w:name="_Toc154411542"/>
      <w:r>
        <w:rPr>
          <w:lang w:val="fr-FR"/>
        </w:rPr>
        <w:t>Appropriation du Pays</w:t>
      </w:r>
      <w:r w:rsidR="00C000C2" w:rsidRPr="00F010A6">
        <w:rPr>
          <w:lang w:val="fr-FR"/>
        </w:rPr>
        <w:t xml:space="preserve"> / </w:t>
      </w:r>
      <w:r>
        <w:rPr>
          <w:lang w:val="fr-FR"/>
        </w:rPr>
        <w:t>Participation des Parties Prenantes</w:t>
      </w:r>
      <w:bookmarkEnd w:id="45"/>
    </w:p>
    <w:p w:rsidR="00D56CB5" w:rsidRDefault="00CB7F74" w:rsidP="009B7C8A">
      <w:pPr>
        <w:pStyle w:val="ListParagraph"/>
        <w:numPr>
          <w:ilvl w:val="0"/>
          <w:numId w:val="9"/>
        </w:numPr>
        <w:jc w:val="both"/>
        <w:rPr>
          <w:sz w:val="22"/>
          <w:lang w:val="fr-FR"/>
        </w:rPr>
      </w:pPr>
      <w:r>
        <w:rPr>
          <w:sz w:val="22"/>
          <w:lang w:val="fr-FR"/>
        </w:rPr>
        <w:t>D’une façon générale, l</w:t>
      </w:r>
      <w:r w:rsidR="00E84EF0" w:rsidRPr="00E84EF0">
        <w:rPr>
          <w:sz w:val="22"/>
          <w:lang w:val="fr-FR"/>
        </w:rPr>
        <w:t xml:space="preserve">’appropriation du </w:t>
      </w:r>
      <w:r w:rsidR="001B1101">
        <w:rPr>
          <w:sz w:val="22"/>
          <w:lang w:val="fr-FR"/>
        </w:rPr>
        <w:t xml:space="preserve">projet conjoint </w:t>
      </w:r>
      <w:r w:rsidR="00E84EF0">
        <w:rPr>
          <w:sz w:val="22"/>
          <w:lang w:val="fr-FR"/>
        </w:rPr>
        <w:t xml:space="preserve">et de ses résultats </w:t>
      </w:r>
      <w:r>
        <w:rPr>
          <w:sz w:val="22"/>
          <w:lang w:val="fr-FR"/>
        </w:rPr>
        <w:t xml:space="preserve">par les partenaires nationaux </w:t>
      </w:r>
      <w:r w:rsidR="00E84EF0">
        <w:rPr>
          <w:sz w:val="22"/>
          <w:lang w:val="fr-FR"/>
        </w:rPr>
        <w:t xml:space="preserve">est bonne. </w:t>
      </w:r>
      <w:r w:rsidR="009B7C8A">
        <w:rPr>
          <w:sz w:val="22"/>
          <w:lang w:val="fr-FR"/>
        </w:rPr>
        <w:t>Comme discuté dans la section 4.1.1, le projet conjoint répond clairement à des priorités nationales</w:t>
      </w:r>
      <w:r w:rsidR="00AD70DF">
        <w:rPr>
          <w:sz w:val="22"/>
          <w:lang w:val="fr-FR"/>
        </w:rPr>
        <w:t xml:space="preserve"> et la DEFCCS, en tant que point d’ancrage du projet conjoint, s’est appropriée pleinement les objectifs du projet conjoint. Il faut aussi souligner une appropriation du projet conjoint par le gouvernement dans son ensemble y compris le Ministère de l’Economie en tant qu’agence gouvernementale de coordination au travers de sa cellule d’appui à la mise en œuvre des projets et programmes (CAP). </w:t>
      </w:r>
    </w:p>
    <w:p w:rsidR="00D56CB5" w:rsidRDefault="00D56CB5" w:rsidP="00D56CB5">
      <w:pPr>
        <w:pStyle w:val="ListParagraph"/>
        <w:ind w:left="0"/>
        <w:jc w:val="both"/>
        <w:rPr>
          <w:sz w:val="22"/>
          <w:lang w:val="fr-FR"/>
        </w:rPr>
      </w:pPr>
    </w:p>
    <w:p w:rsidR="00D56CB5" w:rsidRDefault="00D56CB5" w:rsidP="009B7C8A">
      <w:pPr>
        <w:pStyle w:val="ListParagraph"/>
        <w:numPr>
          <w:ilvl w:val="0"/>
          <w:numId w:val="9"/>
        </w:numPr>
        <w:jc w:val="both"/>
        <w:rPr>
          <w:sz w:val="22"/>
          <w:lang w:val="fr-FR"/>
        </w:rPr>
      </w:pPr>
      <w:r>
        <w:rPr>
          <w:sz w:val="22"/>
          <w:lang w:val="fr-FR"/>
        </w:rPr>
        <w:t>Une particularité de ce projet conjoint est qu’il travaille en collaboration avec une série d’agences gouvernementales et non pas avec une seule agence. Les organisations principales engagées dans la mise en œuvre du PASEF sont:</w:t>
      </w:r>
    </w:p>
    <w:p w:rsidR="00D56CB5" w:rsidRDefault="00D56CB5" w:rsidP="00181CBC">
      <w:pPr>
        <w:pStyle w:val="ListParagraph"/>
        <w:numPr>
          <w:ilvl w:val="0"/>
          <w:numId w:val="11"/>
        </w:numPr>
        <w:tabs>
          <w:tab w:val="left" w:pos="1134"/>
        </w:tabs>
        <w:ind w:left="1134" w:hanging="567"/>
        <w:jc w:val="both"/>
        <w:rPr>
          <w:sz w:val="22"/>
          <w:szCs w:val="22"/>
          <w:lang w:val="fr-FR"/>
        </w:rPr>
      </w:pPr>
      <w:r w:rsidRPr="00D56CB5">
        <w:rPr>
          <w:sz w:val="22"/>
          <w:szCs w:val="22"/>
          <w:lang w:val="fr-FR"/>
        </w:rPr>
        <w:t>Ministèr</w:t>
      </w:r>
      <w:r>
        <w:rPr>
          <w:sz w:val="22"/>
          <w:szCs w:val="22"/>
          <w:lang w:val="fr-FR"/>
        </w:rPr>
        <w:t xml:space="preserve">e de l’Economie et des Finances au travers de </w:t>
      </w:r>
      <w:r w:rsidRPr="00D56CB5">
        <w:rPr>
          <w:sz w:val="22"/>
          <w:szCs w:val="22"/>
          <w:lang w:val="fr-FR"/>
        </w:rPr>
        <w:t>l’Agence de Coordination Gouvernementale</w:t>
      </w:r>
      <w:r w:rsidR="008D54DF">
        <w:rPr>
          <w:sz w:val="22"/>
          <w:szCs w:val="22"/>
          <w:lang w:val="fr-FR"/>
        </w:rPr>
        <w:t>, la structure d’appui conseil du gouvernement pour coordonner les fonds externes</w:t>
      </w:r>
    </w:p>
    <w:p w:rsidR="00D56CB5" w:rsidRDefault="009451E6" w:rsidP="00181CBC">
      <w:pPr>
        <w:pStyle w:val="ListParagraph"/>
        <w:numPr>
          <w:ilvl w:val="0"/>
          <w:numId w:val="11"/>
        </w:numPr>
        <w:tabs>
          <w:tab w:val="left" w:pos="1134"/>
        </w:tabs>
        <w:ind w:left="1134" w:hanging="567"/>
        <w:jc w:val="both"/>
        <w:rPr>
          <w:sz w:val="22"/>
          <w:szCs w:val="22"/>
          <w:lang w:val="fr-FR"/>
        </w:rPr>
      </w:pPr>
      <w:r>
        <w:rPr>
          <w:sz w:val="22"/>
          <w:szCs w:val="22"/>
          <w:lang w:val="fr-FR"/>
        </w:rPr>
        <w:t>MEPN</w:t>
      </w:r>
      <w:r w:rsidR="00D56CB5" w:rsidRPr="00D56CB5">
        <w:rPr>
          <w:sz w:val="22"/>
          <w:szCs w:val="22"/>
          <w:lang w:val="fr-FR"/>
        </w:rPr>
        <w:t xml:space="preserve"> à travers la DEFCCS et ses services déconcentrés dans les régions</w:t>
      </w:r>
      <w:r w:rsidR="00D56CB5">
        <w:rPr>
          <w:sz w:val="22"/>
          <w:szCs w:val="22"/>
          <w:lang w:val="fr-FR"/>
        </w:rPr>
        <w:t xml:space="preserve"> (IREF)</w:t>
      </w:r>
      <w:r w:rsidR="00D56CB5" w:rsidRPr="00D56CB5">
        <w:rPr>
          <w:sz w:val="22"/>
          <w:szCs w:val="22"/>
          <w:lang w:val="fr-FR"/>
        </w:rPr>
        <w:t>, départements, arrondissements et communautés rurales</w:t>
      </w:r>
      <w:r w:rsidR="008D54DF">
        <w:rPr>
          <w:sz w:val="22"/>
          <w:szCs w:val="22"/>
          <w:lang w:val="fr-FR"/>
        </w:rPr>
        <w:t xml:space="preserve"> comme point d’ancrage du projet conjoint</w:t>
      </w:r>
    </w:p>
    <w:p w:rsidR="008D54DF" w:rsidRPr="008D54DF" w:rsidRDefault="00D56CB5" w:rsidP="00181CBC">
      <w:pPr>
        <w:pStyle w:val="ListParagraph"/>
        <w:numPr>
          <w:ilvl w:val="0"/>
          <w:numId w:val="11"/>
        </w:numPr>
        <w:tabs>
          <w:tab w:val="left" w:pos="1134"/>
        </w:tabs>
        <w:ind w:left="1134" w:hanging="567"/>
        <w:jc w:val="both"/>
        <w:rPr>
          <w:sz w:val="22"/>
          <w:szCs w:val="22"/>
          <w:lang w:val="fr-FR"/>
        </w:rPr>
      </w:pPr>
      <w:r w:rsidRPr="008D54DF">
        <w:rPr>
          <w:sz w:val="22"/>
          <w:szCs w:val="22"/>
          <w:lang w:val="fr-FR"/>
        </w:rPr>
        <w:t>Ministère de la Décentralisation et des Collectivités Locales</w:t>
      </w:r>
      <w:r w:rsidR="008D54DF" w:rsidRPr="008D54DF">
        <w:rPr>
          <w:sz w:val="22"/>
          <w:szCs w:val="22"/>
          <w:lang w:val="fr-FR"/>
        </w:rPr>
        <w:t xml:space="preserve"> et les organisations décentralisées de développement : Conseils Régionaux ; Agences Régionales de Développement (ARD) ; Centres d’Appui au Dével</w:t>
      </w:r>
      <w:r w:rsidR="006431B4">
        <w:rPr>
          <w:sz w:val="22"/>
          <w:szCs w:val="22"/>
          <w:lang w:val="fr-FR"/>
        </w:rPr>
        <w:t>oppement Local</w:t>
      </w:r>
      <w:r w:rsidR="008D54DF" w:rsidRPr="008D54DF">
        <w:rPr>
          <w:sz w:val="22"/>
          <w:szCs w:val="22"/>
          <w:lang w:val="fr-FR"/>
        </w:rPr>
        <w:t xml:space="preserve"> et la Direction d’Appui au Développement Local</w:t>
      </w:r>
    </w:p>
    <w:p w:rsidR="008D54DF" w:rsidRDefault="00D56CB5" w:rsidP="00181CBC">
      <w:pPr>
        <w:pStyle w:val="ListParagraph"/>
        <w:numPr>
          <w:ilvl w:val="0"/>
          <w:numId w:val="11"/>
        </w:numPr>
        <w:tabs>
          <w:tab w:val="left" w:pos="1134"/>
        </w:tabs>
        <w:ind w:left="1134" w:hanging="567"/>
        <w:jc w:val="both"/>
        <w:rPr>
          <w:sz w:val="22"/>
          <w:szCs w:val="22"/>
          <w:lang w:val="fr-FR"/>
        </w:rPr>
      </w:pPr>
      <w:r w:rsidRPr="00D56CB5">
        <w:rPr>
          <w:sz w:val="22"/>
          <w:szCs w:val="22"/>
          <w:lang w:val="fr-FR"/>
        </w:rPr>
        <w:t>Centre de Suivi Ecologique</w:t>
      </w:r>
      <w:r>
        <w:rPr>
          <w:sz w:val="22"/>
          <w:szCs w:val="22"/>
          <w:lang w:val="fr-FR"/>
        </w:rPr>
        <w:t xml:space="preserve"> (CSE)</w:t>
      </w:r>
      <w:r w:rsidR="008D54DF">
        <w:rPr>
          <w:sz w:val="22"/>
          <w:szCs w:val="22"/>
          <w:lang w:val="fr-FR"/>
        </w:rPr>
        <w:t xml:space="preserve"> </w:t>
      </w:r>
      <w:r w:rsidRPr="008D54DF">
        <w:rPr>
          <w:sz w:val="22"/>
          <w:szCs w:val="22"/>
          <w:lang w:val="fr-FR"/>
        </w:rPr>
        <w:t>qui a une longue expérience dans l’évaluation économique et les mécanismes de paiements, spécialement dans les services des écosystèmes liés à l’eau</w:t>
      </w:r>
    </w:p>
    <w:p w:rsidR="008D54DF" w:rsidRDefault="008D54DF" w:rsidP="00181CBC">
      <w:pPr>
        <w:pStyle w:val="ListParagraph"/>
        <w:numPr>
          <w:ilvl w:val="0"/>
          <w:numId w:val="11"/>
        </w:numPr>
        <w:tabs>
          <w:tab w:val="left" w:pos="1134"/>
        </w:tabs>
        <w:ind w:left="1134" w:hanging="567"/>
        <w:jc w:val="both"/>
        <w:rPr>
          <w:sz w:val="22"/>
          <w:szCs w:val="22"/>
          <w:lang w:val="fr-FR"/>
        </w:rPr>
      </w:pPr>
      <w:r w:rsidRPr="008D54DF">
        <w:rPr>
          <w:sz w:val="22"/>
          <w:szCs w:val="22"/>
          <w:lang w:val="fr-FR"/>
        </w:rPr>
        <w:t>Agence Nationale de la Statistiq</w:t>
      </w:r>
      <w:r>
        <w:rPr>
          <w:sz w:val="22"/>
          <w:szCs w:val="22"/>
          <w:lang w:val="fr-FR"/>
        </w:rPr>
        <w:t>ue et de la Démographie (ANSD) qui</w:t>
      </w:r>
      <w:r w:rsidRPr="008D54DF">
        <w:rPr>
          <w:sz w:val="22"/>
          <w:szCs w:val="22"/>
          <w:lang w:val="fr-FR"/>
        </w:rPr>
        <w:t xml:space="preserve"> est chargée d’assurer la coordination technique des activités statistiques, la production et la diffusion des données statistiques pour le compte du gouvernement, des administrations publiques, du secteur privé, des bailleurs et partenaires, et du public. </w:t>
      </w:r>
    </w:p>
    <w:p w:rsidR="00923691" w:rsidRDefault="008D54DF" w:rsidP="00181CBC">
      <w:pPr>
        <w:pStyle w:val="ListParagraph"/>
        <w:numPr>
          <w:ilvl w:val="0"/>
          <w:numId w:val="11"/>
        </w:numPr>
        <w:tabs>
          <w:tab w:val="left" w:pos="1134"/>
        </w:tabs>
        <w:ind w:left="1134" w:hanging="567"/>
        <w:jc w:val="both"/>
        <w:rPr>
          <w:sz w:val="22"/>
          <w:szCs w:val="22"/>
          <w:lang w:val="fr-FR"/>
        </w:rPr>
      </w:pPr>
      <w:r w:rsidRPr="008D54DF">
        <w:rPr>
          <w:sz w:val="22"/>
          <w:szCs w:val="22"/>
          <w:lang w:val="fr-FR"/>
        </w:rPr>
        <w:t>Comité National de la Biosphère (MAB) est la contrepartie du programme global</w:t>
      </w:r>
      <w:r w:rsidR="00AC65F4">
        <w:rPr>
          <w:sz w:val="22"/>
          <w:szCs w:val="22"/>
          <w:lang w:val="fr-FR"/>
        </w:rPr>
        <w:t xml:space="preserve"> «</w:t>
      </w:r>
      <w:r w:rsidR="00AC65F4" w:rsidRPr="00AC65F4">
        <w:rPr>
          <w:i/>
          <w:sz w:val="22"/>
          <w:szCs w:val="22"/>
          <w:lang w:val="fr-FR"/>
        </w:rPr>
        <w:t>Man and Biosphere (MAB)</w:t>
      </w:r>
      <w:r w:rsidR="00923691">
        <w:rPr>
          <w:sz w:val="22"/>
          <w:szCs w:val="22"/>
          <w:lang w:val="fr-FR"/>
        </w:rPr>
        <w:t>»</w:t>
      </w:r>
    </w:p>
    <w:p w:rsidR="008D54DF" w:rsidRPr="008D54DF" w:rsidRDefault="006431B4" w:rsidP="00181CBC">
      <w:pPr>
        <w:pStyle w:val="ListParagraph"/>
        <w:numPr>
          <w:ilvl w:val="0"/>
          <w:numId w:val="11"/>
        </w:numPr>
        <w:tabs>
          <w:tab w:val="left" w:pos="1134"/>
        </w:tabs>
        <w:ind w:left="1134" w:hanging="567"/>
        <w:jc w:val="both"/>
        <w:rPr>
          <w:sz w:val="22"/>
          <w:szCs w:val="22"/>
          <w:lang w:val="fr-FR"/>
        </w:rPr>
      </w:pPr>
      <w:r>
        <w:rPr>
          <w:sz w:val="22"/>
          <w:szCs w:val="22"/>
          <w:lang w:val="fr-FR"/>
        </w:rPr>
        <w:t>L’Université Cheikh Anta Diop</w:t>
      </w:r>
      <w:r w:rsidR="00923691" w:rsidRPr="00923691">
        <w:rPr>
          <w:sz w:val="22"/>
          <w:szCs w:val="22"/>
          <w:lang w:val="fr-FR"/>
        </w:rPr>
        <w:t xml:space="preserve"> (UCAD)</w:t>
      </w:r>
    </w:p>
    <w:p w:rsidR="008D54DF" w:rsidRDefault="008D54DF" w:rsidP="00181CBC">
      <w:pPr>
        <w:pStyle w:val="ListParagraph"/>
        <w:numPr>
          <w:ilvl w:val="0"/>
          <w:numId w:val="11"/>
        </w:numPr>
        <w:tabs>
          <w:tab w:val="left" w:pos="1134"/>
        </w:tabs>
        <w:ind w:left="1134" w:hanging="567"/>
        <w:jc w:val="both"/>
        <w:rPr>
          <w:sz w:val="22"/>
          <w:szCs w:val="22"/>
          <w:lang w:val="fr-FR"/>
        </w:rPr>
      </w:pPr>
      <w:r>
        <w:rPr>
          <w:sz w:val="22"/>
          <w:szCs w:val="22"/>
          <w:lang w:val="fr-FR"/>
        </w:rPr>
        <w:lastRenderedPageBreak/>
        <w:t>L’Association des Elus Locaux</w:t>
      </w:r>
    </w:p>
    <w:p w:rsidR="008D54DF" w:rsidRDefault="00D56CB5" w:rsidP="00181CBC">
      <w:pPr>
        <w:pStyle w:val="ListParagraph"/>
        <w:numPr>
          <w:ilvl w:val="0"/>
          <w:numId w:val="11"/>
        </w:numPr>
        <w:tabs>
          <w:tab w:val="left" w:pos="1134"/>
        </w:tabs>
        <w:ind w:left="1134" w:hanging="567"/>
        <w:jc w:val="both"/>
        <w:rPr>
          <w:sz w:val="22"/>
          <w:szCs w:val="22"/>
          <w:lang w:val="fr-FR"/>
        </w:rPr>
      </w:pPr>
      <w:r w:rsidRPr="008D54DF">
        <w:rPr>
          <w:sz w:val="22"/>
          <w:szCs w:val="22"/>
          <w:lang w:val="fr-FR"/>
        </w:rPr>
        <w:t>l’Union Nationale des Coopératives des Exploitants Forestiers du Sénégal</w:t>
      </w:r>
    </w:p>
    <w:p w:rsidR="008D54DF" w:rsidRDefault="00D56CB5" w:rsidP="00181CBC">
      <w:pPr>
        <w:pStyle w:val="ListParagraph"/>
        <w:numPr>
          <w:ilvl w:val="0"/>
          <w:numId w:val="11"/>
        </w:numPr>
        <w:tabs>
          <w:tab w:val="left" w:pos="1134"/>
        </w:tabs>
        <w:ind w:left="1134" w:hanging="567"/>
        <w:jc w:val="both"/>
        <w:rPr>
          <w:sz w:val="22"/>
          <w:szCs w:val="22"/>
          <w:lang w:val="fr-FR"/>
        </w:rPr>
      </w:pPr>
      <w:r w:rsidRPr="008D54DF">
        <w:rPr>
          <w:sz w:val="22"/>
          <w:szCs w:val="22"/>
          <w:lang w:val="fr-FR"/>
        </w:rPr>
        <w:t>Commiss</w:t>
      </w:r>
      <w:r w:rsidR="008D54DF">
        <w:rPr>
          <w:sz w:val="22"/>
          <w:szCs w:val="22"/>
          <w:lang w:val="fr-FR"/>
        </w:rPr>
        <w:t>ion Parlementaire chargée de l’</w:t>
      </w:r>
      <w:r w:rsidRPr="008D54DF">
        <w:rPr>
          <w:sz w:val="22"/>
          <w:szCs w:val="22"/>
          <w:lang w:val="fr-FR"/>
        </w:rPr>
        <w:t>Environnement</w:t>
      </w:r>
    </w:p>
    <w:p w:rsidR="008D54DF" w:rsidRDefault="008D54DF" w:rsidP="00181CBC">
      <w:pPr>
        <w:pStyle w:val="ListParagraph"/>
        <w:numPr>
          <w:ilvl w:val="0"/>
          <w:numId w:val="11"/>
        </w:numPr>
        <w:tabs>
          <w:tab w:val="left" w:pos="1134"/>
        </w:tabs>
        <w:ind w:left="1134" w:hanging="567"/>
        <w:jc w:val="both"/>
        <w:rPr>
          <w:sz w:val="22"/>
          <w:szCs w:val="22"/>
          <w:lang w:val="fr-FR"/>
        </w:rPr>
      </w:pPr>
      <w:r>
        <w:rPr>
          <w:sz w:val="22"/>
          <w:szCs w:val="22"/>
          <w:lang w:val="fr-FR"/>
        </w:rPr>
        <w:t>S</w:t>
      </w:r>
      <w:r w:rsidR="00D56CB5" w:rsidRPr="008D54DF">
        <w:rPr>
          <w:sz w:val="22"/>
          <w:szCs w:val="22"/>
          <w:lang w:val="fr-FR"/>
        </w:rPr>
        <w:t>ociété civile</w:t>
      </w:r>
    </w:p>
    <w:p w:rsidR="00D56CB5" w:rsidRPr="008D54DF" w:rsidRDefault="008D54DF" w:rsidP="00181CBC">
      <w:pPr>
        <w:pStyle w:val="ListParagraph"/>
        <w:numPr>
          <w:ilvl w:val="0"/>
          <w:numId w:val="11"/>
        </w:numPr>
        <w:tabs>
          <w:tab w:val="left" w:pos="1134"/>
        </w:tabs>
        <w:ind w:left="1134" w:hanging="567"/>
        <w:jc w:val="both"/>
        <w:rPr>
          <w:sz w:val="22"/>
          <w:szCs w:val="22"/>
          <w:lang w:val="fr-FR"/>
        </w:rPr>
      </w:pPr>
      <w:r>
        <w:rPr>
          <w:sz w:val="22"/>
          <w:szCs w:val="22"/>
          <w:lang w:val="fr-FR"/>
        </w:rPr>
        <w:t>O</w:t>
      </w:r>
      <w:r w:rsidR="00D56CB5" w:rsidRPr="008D54DF">
        <w:rPr>
          <w:sz w:val="22"/>
          <w:szCs w:val="22"/>
          <w:lang w:val="fr-FR"/>
        </w:rPr>
        <w:t>pérateurs économiques et secteur privé</w:t>
      </w:r>
    </w:p>
    <w:p w:rsidR="00D56CB5" w:rsidRDefault="00D56CB5" w:rsidP="00D56CB5">
      <w:pPr>
        <w:pStyle w:val="ListParagraph"/>
        <w:ind w:left="0"/>
        <w:jc w:val="both"/>
        <w:rPr>
          <w:sz w:val="22"/>
          <w:lang w:val="fr-FR"/>
        </w:rPr>
      </w:pPr>
    </w:p>
    <w:p w:rsidR="005C58C5" w:rsidRDefault="005C58C5" w:rsidP="005C58C5">
      <w:pPr>
        <w:pStyle w:val="ListParagraph"/>
        <w:numPr>
          <w:ilvl w:val="0"/>
          <w:numId w:val="9"/>
        </w:numPr>
        <w:jc w:val="both"/>
        <w:rPr>
          <w:sz w:val="22"/>
          <w:lang w:val="fr-FR"/>
        </w:rPr>
      </w:pPr>
      <w:r>
        <w:rPr>
          <w:sz w:val="22"/>
          <w:lang w:val="fr-FR"/>
        </w:rPr>
        <w:t xml:space="preserve">Cette appropriation est aussi facilitée par la nature de la DEFCCS. Cette direction comprend un staff de forestiers </w:t>
      </w:r>
      <w:r w:rsidR="00572D17">
        <w:rPr>
          <w:sz w:val="22"/>
          <w:lang w:val="fr-FR"/>
        </w:rPr>
        <w:t xml:space="preserve">qui ont un esprit de corps. </w:t>
      </w:r>
      <w:r w:rsidR="008C1FC4">
        <w:rPr>
          <w:sz w:val="22"/>
          <w:lang w:val="fr-FR"/>
        </w:rPr>
        <w:t>Après</w:t>
      </w:r>
      <w:r w:rsidR="00A67978">
        <w:rPr>
          <w:sz w:val="22"/>
          <w:lang w:val="fr-FR"/>
        </w:rPr>
        <w:t xml:space="preserve"> avoir été formés dans différentes écoles forestières au Sénégal, ailleurs en Afrique, en Europe et en Amérique du Nord</w:t>
      </w:r>
      <w:r w:rsidR="00572D17">
        <w:rPr>
          <w:sz w:val="22"/>
          <w:lang w:val="fr-FR"/>
        </w:rPr>
        <w:t>, ils forment un corps professionnel exerçant des fonctions communes pour gérer les espaces forestiers classés du Sénégal et supporter les communautés locales dans la gestion des EF communautaires</w:t>
      </w:r>
      <w:r w:rsidR="00A67978">
        <w:rPr>
          <w:sz w:val="22"/>
          <w:lang w:val="fr-FR"/>
        </w:rPr>
        <w:t xml:space="preserve">. Une solidarité existe entre </w:t>
      </w:r>
      <w:r w:rsidR="00572D17">
        <w:rPr>
          <w:sz w:val="22"/>
          <w:lang w:val="fr-FR"/>
        </w:rPr>
        <w:t>l</w:t>
      </w:r>
      <w:r w:rsidR="008C1FC4">
        <w:rPr>
          <w:sz w:val="22"/>
          <w:lang w:val="fr-FR"/>
        </w:rPr>
        <w:t>es membres de la DEFCCS et de</w:t>
      </w:r>
      <w:r w:rsidR="00572D17">
        <w:rPr>
          <w:sz w:val="22"/>
          <w:lang w:val="fr-FR"/>
        </w:rPr>
        <w:t>s antennes régionales et locales. Cet élément est un atout majeur dans le contexte de l’appropriation du projet conjoint et aussi de la duplication des résultats au niveau du pays entier. L’Evaluateur a pu vérifier cette solidarité durant la mission e</w:t>
      </w:r>
      <w:r w:rsidR="008C1FC4">
        <w:rPr>
          <w:sz w:val="22"/>
          <w:lang w:val="fr-FR"/>
        </w:rPr>
        <w:t xml:space="preserve">t particulièrement les visites sur le </w:t>
      </w:r>
      <w:r w:rsidR="00572D17">
        <w:rPr>
          <w:sz w:val="22"/>
          <w:lang w:val="fr-FR"/>
        </w:rPr>
        <w:t xml:space="preserve">terrain. Une fois que les résultats majeurs du PASEF seront établis (méthodologie pour calculer la VET, VET de certains EF, valeur socio-économique des SEF, </w:t>
      </w:r>
      <w:r w:rsidR="00D43B87">
        <w:rPr>
          <w:sz w:val="22"/>
          <w:lang w:val="fr-FR"/>
        </w:rPr>
        <w:t>etc.)</w:t>
      </w:r>
      <w:r w:rsidR="00572D17">
        <w:rPr>
          <w:sz w:val="22"/>
          <w:lang w:val="fr-FR"/>
        </w:rPr>
        <w:t>, la DEFCCS devrait jouer un rôle prépondérant dans la duplication des résultats au niveau du Sénégal.</w:t>
      </w:r>
    </w:p>
    <w:p w:rsidR="005C58C5" w:rsidRPr="00606F0C" w:rsidRDefault="005C58C5" w:rsidP="005C58C5">
      <w:pPr>
        <w:jc w:val="both"/>
        <w:rPr>
          <w:sz w:val="22"/>
          <w:lang w:val="fr-FR"/>
        </w:rPr>
      </w:pPr>
    </w:p>
    <w:p w:rsidR="00AC65F4" w:rsidRDefault="00572D17" w:rsidP="00D56CB5">
      <w:pPr>
        <w:pStyle w:val="ListParagraph"/>
        <w:numPr>
          <w:ilvl w:val="0"/>
          <w:numId w:val="9"/>
        </w:numPr>
        <w:jc w:val="both"/>
        <w:rPr>
          <w:sz w:val="22"/>
          <w:lang w:val="fr-FR"/>
        </w:rPr>
      </w:pPr>
      <w:r w:rsidRPr="006E4B03">
        <w:rPr>
          <w:sz w:val="22"/>
          <w:lang w:val="fr-FR"/>
        </w:rPr>
        <w:t xml:space="preserve">Un autre aspect qui renforce cette appropriation est la participation des parties prenantes dans l’exécution du projet conjoint. </w:t>
      </w:r>
      <w:r w:rsidR="006E4B03" w:rsidRPr="006E4B03">
        <w:rPr>
          <w:sz w:val="22"/>
          <w:lang w:val="fr-FR"/>
        </w:rPr>
        <w:t xml:space="preserve">Comme discuté dans la section 4.3.1, </w:t>
      </w:r>
      <w:r w:rsidR="00371E6F">
        <w:rPr>
          <w:sz w:val="22"/>
          <w:lang w:val="fr-FR"/>
        </w:rPr>
        <w:t xml:space="preserve">un comité de </w:t>
      </w:r>
      <w:r w:rsidR="005D1430">
        <w:rPr>
          <w:sz w:val="22"/>
          <w:lang w:val="fr-FR"/>
        </w:rPr>
        <w:t xml:space="preserve">pilotage </w:t>
      </w:r>
      <w:r w:rsidR="00371E6F">
        <w:rPr>
          <w:sz w:val="22"/>
          <w:lang w:val="fr-FR"/>
        </w:rPr>
        <w:t xml:space="preserve">et un comité </w:t>
      </w:r>
      <w:r w:rsidR="005D1430">
        <w:rPr>
          <w:sz w:val="22"/>
          <w:lang w:val="fr-FR"/>
        </w:rPr>
        <w:t xml:space="preserve">technique </w:t>
      </w:r>
      <w:r w:rsidR="00371E6F">
        <w:rPr>
          <w:sz w:val="22"/>
          <w:lang w:val="fr-FR"/>
        </w:rPr>
        <w:t xml:space="preserve">ont été créés pour guider et superviser la mise en œuvre du projet conjoint. </w:t>
      </w:r>
      <w:r w:rsidR="005D1430">
        <w:rPr>
          <w:sz w:val="22"/>
          <w:lang w:val="fr-FR"/>
        </w:rPr>
        <w:t>De plus, d</w:t>
      </w:r>
      <w:r w:rsidR="00AC65F4">
        <w:rPr>
          <w:sz w:val="22"/>
          <w:lang w:val="fr-FR"/>
        </w:rPr>
        <w:t>urant l’année 2010 un Panel Scientifique de 16 experts a été créé pour valider les résultats produits par le PASEF. Cet instrument e</w:t>
      </w:r>
      <w:r w:rsidR="001B1101">
        <w:rPr>
          <w:sz w:val="22"/>
          <w:lang w:val="fr-FR"/>
        </w:rPr>
        <w:t>s</w:t>
      </w:r>
      <w:r w:rsidR="00AC65F4">
        <w:rPr>
          <w:sz w:val="22"/>
          <w:lang w:val="fr-FR"/>
        </w:rPr>
        <w:t>t un autre mécanisme pour maximiser l’appropriation nationale du PASE</w:t>
      </w:r>
      <w:r w:rsidR="003C5A9B">
        <w:rPr>
          <w:sz w:val="22"/>
          <w:lang w:val="fr-FR"/>
        </w:rPr>
        <w:t>F et de ses</w:t>
      </w:r>
      <w:r w:rsidR="00AC65F4">
        <w:rPr>
          <w:sz w:val="22"/>
          <w:lang w:val="fr-FR"/>
        </w:rPr>
        <w:t xml:space="preserve"> résultats. Ce Panel rassemble un groupe d’experts nationaux qui </w:t>
      </w:r>
      <w:r w:rsidR="001B1101">
        <w:rPr>
          <w:sz w:val="22"/>
          <w:lang w:val="fr-FR"/>
        </w:rPr>
        <w:t xml:space="preserve">deviennent </w:t>
      </w:r>
      <w:r w:rsidR="00AC65F4">
        <w:rPr>
          <w:sz w:val="22"/>
          <w:lang w:val="fr-FR"/>
        </w:rPr>
        <w:t xml:space="preserve">des « Ambassadeurs » du PASEF </w:t>
      </w:r>
      <w:r w:rsidR="001B1101">
        <w:rPr>
          <w:sz w:val="22"/>
          <w:lang w:val="fr-FR"/>
        </w:rPr>
        <w:t xml:space="preserve">au fur et à mesure </w:t>
      </w:r>
      <w:r w:rsidR="00AC65F4">
        <w:rPr>
          <w:sz w:val="22"/>
          <w:lang w:val="fr-FR"/>
        </w:rPr>
        <w:t xml:space="preserve">que les résultats finaux </w:t>
      </w:r>
      <w:r w:rsidR="001B1101">
        <w:rPr>
          <w:sz w:val="22"/>
          <w:lang w:val="fr-FR"/>
        </w:rPr>
        <w:t>sont</w:t>
      </w:r>
      <w:r w:rsidR="00AC65F4">
        <w:rPr>
          <w:sz w:val="22"/>
          <w:lang w:val="fr-FR"/>
        </w:rPr>
        <w:t xml:space="preserve"> atteints. Ils devraient jouer un rôle déterminant dans l’appropriation des résultats par les structures pertinentes du gouvernement et aussi par les structures de développement local dans les régions, départements et villages. </w:t>
      </w:r>
    </w:p>
    <w:p w:rsidR="00AC65F4" w:rsidRPr="00AC65F4" w:rsidRDefault="00AC65F4" w:rsidP="00AC65F4">
      <w:pPr>
        <w:jc w:val="both"/>
        <w:rPr>
          <w:sz w:val="22"/>
          <w:lang w:val="fr-FR"/>
        </w:rPr>
      </w:pPr>
    </w:p>
    <w:p w:rsidR="005C58C5" w:rsidRPr="006E4B03" w:rsidRDefault="00923691" w:rsidP="00D56CB5">
      <w:pPr>
        <w:pStyle w:val="ListParagraph"/>
        <w:numPr>
          <w:ilvl w:val="0"/>
          <w:numId w:val="9"/>
        </w:numPr>
        <w:jc w:val="both"/>
        <w:rPr>
          <w:sz w:val="22"/>
          <w:lang w:val="fr-FR"/>
        </w:rPr>
      </w:pPr>
      <w:r>
        <w:rPr>
          <w:sz w:val="22"/>
          <w:lang w:val="fr-FR"/>
        </w:rPr>
        <w:t xml:space="preserve">Finalement il faut aussi noter </w:t>
      </w:r>
      <w:r w:rsidR="008C1FC4">
        <w:rPr>
          <w:sz w:val="22"/>
          <w:lang w:val="fr-FR"/>
        </w:rPr>
        <w:t xml:space="preserve">la mise en place de trois groupes de travail au niveau national. Un groupe de travail sur les forces motrices, un deuxième groupe sur les conditions et tendances des SEF et enfin un troisième groupe sur l’évaluation économique. </w:t>
      </w:r>
      <w:r w:rsidR="00AB6E7F">
        <w:rPr>
          <w:sz w:val="22"/>
          <w:lang w:val="fr-FR"/>
        </w:rPr>
        <w:t xml:space="preserve">Ces groupes de travail sont un autre mécanisme pour revoir et valider les résultats issus d’activités supportées par le PASEF. Enfin, des comités techniques régionaux, sous la supervision des Inspecteurs des IREF, ont été créés dans certaines régions pour encadrer les activités de terrain supportées par le PASEF. </w:t>
      </w:r>
    </w:p>
    <w:p w:rsidR="00F459BB" w:rsidRPr="006E4B03" w:rsidRDefault="00F459BB" w:rsidP="00F459BB">
      <w:pPr>
        <w:pStyle w:val="ListParagraph"/>
        <w:ind w:left="0"/>
        <w:jc w:val="both"/>
        <w:rPr>
          <w:sz w:val="22"/>
          <w:lang w:val="fr-FR"/>
        </w:rPr>
      </w:pPr>
    </w:p>
    <w:p w:rsidR="00A13404" w:rsidRPr="00F010A6" w:rsidRDefault="004E0846" w:rsidP="00E90B79">
      <w:pPr>
        <w:pStyle w:val="Heading3"/>
        <w:jc w:val="both"/>
        <w:rPr>
          <w:lang w:val="fr-FR"/>
        </w:rPr>
      </w:pPr>
      <w:bookmarkStart w:id="46" w:name="_Toc154411543"/>
      <w:r>
        <w:rPr>
          <w:lang w:val="fr-FR"/>
        </w:rPr>
        <w:t>Approche de Suivi et Rapport de Progrès</w:t>
      </w:r>
      <w:bookmarkEnd w:id="46"/>
    </w:p>
    <w:p w:rsidR="002C30A6" w:rsidRDefault="002C30A6" w:rsidP="008F708C">
      <w:pPr>
        <w:pStyle w:val="ListParagraph"/>
        <w:numPr>
          <w:ilvl w:val="0"/>
          <w:numId w:val="9"/>
        </w:numPr>
        <w:jc w:val="both"/>
        <w:rPr>
          <w:sz w:val="22"/>
          <w:lang w:val="fr-FR"/>
        </w:rPr>
      </w:pPr>
      <w:r>
        <w:rPr>
          <w:sz w:val="22"/>
          <w:lang w:val="fr-FR"/>
        </w:rPr>
        <w:t>Le projet conjoint est suivi et les progrès sont rapportés selon le cadre de suivi qui a été identifié durant la formulation du projet conjoint et qui fait parti du document de projet et aussi selon les révisions apportées au cadre logique et aux indicateurs de performance (</w:t>
      </w:r>
      <w:r w:rsidRPr="00060E49">
        <w:rPr>
          <w:i/>
          <w:sz w:val="22"/>
          <w:lang w:val="fr-FR"/>
        </w:rPr>
        <w:t xml:space="preserve">voir section </w:t>
      </w:r>
      <w:r w:rsidR="00060E49" w:rsidRPr="00060E49">
        <w:rPr>
          <w:i/>
          <w:sz w:val="22"/>
          <w:lang w:val="fr-FR"/>
        </w:rPr>
        <w:t>4.1.6</w:t>
      </w:r>
      <w:r w:rsidR="00060E49">
        <w:rPr>
          <w:sz w:val="22"/>
          <w:lang w:val="fr-FR"/>
        </w:rPr>
        <w:t>)</w:t>
      </w:r>
      <w:r>
        <w:rPr>
          <w:sz w:val="22"/>
          <w:lang w:val="fr-FR"/>
        </w:rPr>
        <w:t>. Les rapports de progrès sont produits semi annuellement en suivant les directives du Secrétariat F-OMD et basé</w:t>
      </w:r>
      <w:r w:rsidR="00060E49">
        <w:rPr>
          <w:sz w:val="22"/>
          <w:lang w:val="fr-FR"/>
        </w:rPr>
        <w:t>s</w:t>
      </w:r>
      <w:r>
        <w:rPr>
          <w:sz w:val="22"/>
          <w:lang w:val="fr-FR"/>
        </w:rPr>
        <w:t xml:space="preserve"> sur le cadre approuvé de suivi. </w:t>
      </w:r>
      <w:r w:rsidR="00060E49">
        <w:rPr>
          <w:sz w:val="22"/>
          <w:lang w:val="fr-FR"/>
        </w:rPr>
        <w:t xml:space="preserve">Le </w:t>
      </w:r>
      <w:r>
        <w:rPr>
          <w:sz w:val="22"/>
          <w:lang w:val="fr-FR"/>
        </w:rPr>
        <w:t xml:space="preserve">cadre </w:t>
      </w:r>
      <w:r w:rsidR="00060E49">
        <w:rPr>
          <w:sz w:val="22"/>
          <w:lang w:val="fr-FR"/>
        </w:rPr>
        <w:t xml:space="preserve">révisé </w:t>
      </w:r>
      <w:r>
        <w:rPr>
          <w:sz w:val="22"/>
          <w:lang w:val="fr-FR"/>
        </w:rPr>
        <w:t>de suivi</w:t>
      </w:r>
      <w:r w:rsidR="00A94CF5">
        <w:rPr>
          <w:sz w:val="22"/>
          <w:lang w:val="fr-FR"/>
        </w:rPr>
        <w:t xml:space="preserve"> inclus 27</w:t>
      </w:r>
      <w:r w:rsidR="00060E49">
        <w:rPr>
          <w:sz w:val="22"/>
          <w:lang w:val="fr-FR"/>
        </w:rPr>
        <w:t xml:space="preserve"> indicateurs avec </w:t>
      </w:r>
      <w:r w:rsidR="00FE4A70">
        <w:rPr>
          <w:sz w:val="22"/>
          <w:lang w:val="fr-FR"/>
        </w:rPr>
        <w:t xml:space="preserve">respectivement </w:t>
      </w:r>
      <w:r w:rsidR="00060E49">
        <w:rPr>
          <w:sz w:val="22"/>
          <w:lang w:val="fr-FR"/>
        </w:rPr>
        <w:t>leur</w:t>
      </w:r>
      <w:r w:rsidR="00F3709B">
        <w:rPr>
          <w:sz w:val="22"/>
          <w:lang w:val="fr-FR"/>
        </w:rPr>
        <w:t>s</w:t>
      </w:r>
      <w:r w:rsidR="00060E49">
        <w:rPr>
          <w:sz w:val="22"/>
          <w:lang w:val="fr-FR"/>
        </w:rPr>
        <w:t xml:space="preserve"> valeur</w:t>
      </w:r>
      <w:r w:rsidR="00F3709B">
        <w:rPr>
          <w:sz w:val="22"/>
          <w:lang w:val="fr-FR"/>
        </w:rPr>
        <w:t>s</w:t>
      </w:r>
      <w:r w:rsidR="00060E49">
        <w:rPr>
          <w:sz w:val="22"/>
          <w:lang w:val="fr-FR"/>
        </w:rPr>
        <w:t xml:space="preserve"> relative</w:t>
      </w:r>
      <w:r w:rsidR="00F3709B">
        <w:rPr>
          <w:sz w:val="22"/>
          <w:lang w:val="fr-FR"/>
        </w:rPr>
        <w:t>s</w:t>
      </w:r>
      <w:r w:rsidR="00060E49">
        <w:rPr>
          <w:sz w:val="22"/>
          <w:lang w:val="fr-FR"/>
        </w:rPr>
        <w:t xml:space="preserve"> de base au démarrage du projet, les méthodes de collection des données et les centres de responsabilité. </w:t>
      </w:r>
    </w:p>
    <w:p w:rsidR="002C30A6" w:rsidRDefault="002C30A6" w:rsidP="002C30A6">
      <w:pPr>
        <w:pStyle w:val="ListParagraph"/>
        <w:ind w:left="0"/>
        <w:jc w:val="both"/>
        <w:rPr>
          <w:sz w:val="22"/>
          <w:lang w:val="fr-FR"/>
        </w:rPr>
      </w:pPr>
    </w:p>
    <w:p w:rsidR="00F3709B" w:rsidRDefault="00060E49" w:rsidP="008F708C">
      <w:pPr>
        <w:pStyle w:val="ListParagraph"/>
        <w:numPr>
          <w:ilvl w:val="0"/>
          <w:numId w:val="9"/>
        </w:numPr>
        <w:jc w:val="both"/>
        <w:rPr>
          <w:sz w:val="22"/>
          <w:lang w:val="fr-FR"/>
        </w:rPr>
      </w:pPr>
      <w:r>
        <w:rPr>
          <w:sz w:val="22"/>
          <w:lang w:val="fr-FR"/>
        </w:rPr>
        <w:t>Toutefois la revue de ce cadre de suivi montre des limites</w:t>
      </w:r>
      <w:r w:rsidR="001B1101">
        <w:rPr>
          <w:sz w:val="22"/>
          <w:lang w:val="fr-FR"/>
        </w:rPr>
        <w:t>. L</w:t>
      </w:r>
      <w:r>
        <w:rPr>
          <w:sz w:val="22"/>
          <w:lang w:val="fr-FR"/>
        </w:rPr>
        <w:t xml:space="preserve">’évaluation montre qu’il ne remplit pas ses fonctions de fournir une information précise et pertinente démontrant les progrès réels fait par le projet conjoint.  La lecture des rapports de progrès ne montre pas </w:t>
      </w:r>
      <w:r w:rsidR="000238DF">
        <w:rPr>
          <w:sz w:val="22"/>
          <w:lang w:val="fr-FR"/>
        </w:rPr>
        <w:t>une image complète du PASEF</w:t>
      </w:r>
      <w:r w:rsidR="00FE4A70">
        <w:rPr>
          <w:sz w:val="22"/>
          <w:lang w:val="fr-FR"/>
        </w:rPr>
        <w:t>. S</w:t>
      </w:r>
      <w:r w:rsidR="00F3709B">
        <w:rPr>
          <w:sz w:val="22"/>
          <w:lang w:val="fr-FR"/>
        </w:rPr>
        <w:t xml:space="preserve">uite à leur lecture, il reste difficile de répondre à la question de savoir </w:t>
      </w:r>
      <w:r w:rsidR="00FE4A70">
        <w:rPr>
          <w:sz w:val="22"/>
          <w:lang w:val="fr-FR"/>
        </w:rPr>
        <w:t xml:space="preserve">dans quelle mesure </w:t>
      </w:r>
      <w:r w:rsidR="00F3709B">
        <w:rPr>
          <w:sz w:val="22"/>
          <w:lang w:val="fr-FR"/>
        </w:rPr>
        <w:t xml:space="preserve">le PASEF fait des progrès pour définir une VET pour les </w:t>
      </w:r>
      <w:r w:rsidR="003C5A9B">
        <w:rPr>
          <w:sz w:val="22"/>
          <w:lang w:val="fr-FR"/>
        </w:rPr>
        <w:t>S</w:t>
      </w:r>
      <w:r w:rsidR="00F3709B">
        <w:rPr>
          <w:sz w:val="22"/>
          <w:lang w:val="fr-FR"/>
        </w:rPr>
        <w:t xml:space="preserve">EF et </w:t>
      </w:r>
      <w:r w:rsidR="00A264D5">
        <w:rPr>
          <w:sz w:val="22"/>
          <w:lang w:val="fr-FR"/>
        </w:rPr>
        <w:t xml:space="preserve">surtout </w:t>
      </w:r>
      <w:r w:rsidR="00F3709B">
        <w:rPr>
          <w:sz w:val="22"/>
          <w:lang w:val="fr-FR"/>
        </w:rPr>
        <w:t>quelles sont les applications possibles de cette VET pour réduire la pauvreté</w:t>
      </w:r>
      <w:r w:rsidR="00FE4A70">
        <w:rPr>
          <w:sz w:val="22"/>
          <w:lang w:val="fr-FR"/>
        </w:rPr>
        <w:t xml:space="preserve"> dans les communautés rurales</w:t>
      </w:r>
      <w:r w:rsidR="000238DF">
        <w:rPr>
          <w:sz w:val="22"/>
          <w:lang w:val="fr-FR"/>
        </w:rPr>
        <w:t xml:space="preserve">. </w:t>
      </w:r>
    </w:p>
    <w:p w:rsidR="00F3709B" w:rsidRPr="00F3709B" w:rsidRDefault="00F3709B" w:rsidP="00F3709B">
      <w:pPr>
        <w:jc w:val="both"/>
        <w:rPr>
          <w:sz w:val="22"/>
          <w:lang w:val="fr-FR"/>
        </w:rPr>
      </w:pPr>
    </w:p>
    <w:p w:rsidR="00F3709B" w:rsidRPr="00FE4A70" w:rsidRDefault="00122D48" w:rsidP="00FE4A70">
      <w:pPr>
        <w:pStyle w:val="ListParagraph"/>
        <w:numPr>
          <w:ilvl w:val="0"/>
          <w:numId w:val="9"/>
        </w:numPr>
        <w:jc w:val="both"/>
        <w:rPr>
          <w:sz w:val="22"/>
          <w:lang w:val="fr-FR"/>
        </w:rPr>
      </w:pPr>
      <w:r>
        <w:rPr>
          <w:sz w:val="22"/>
          <w:lang w:val="fr-FR"/>
        </w:rPr>
        <w:t xml:space="preserve">Comme discuté dans la section 4.3.1, </w:t>
      </w:r>
      <w:r w:rsidR="00F3709B">
        <w:rPr>
          <w:sz w:val="22"/>
          <w:lang w:val="fr-FR"/>
        </w:rPr>
        <w:t xml:space="preserve">le contenu de ces rapports est plus focalisé </w:t>
      </w:r>
      <w:r>
        <w:rPr>
          <w:sz w:val="22"/>
          <w:lang w:val="fr-FR"/>
        </w:rPr>
        <w:t>sur le suivi des activités que sur le suivi des résultats attendus,</w:t>
      </w:r>
      <w:r w:rsidR="00A264D5">
        <w:rPr>
          <w:sz w:val="22"/>
          <w:lang w:val="fr-FR"/>
        </w:rPr>
        <w:t xml:space="preserve"> particulièrement le suivi des e</w:t>
      </w:r>
      <w:r>
        <w:rPr>
          <w:sz w:val="22"/>
          <w:lang w:val="fr-FR"/>
        </w:rPr>
        <w:t xml:space="preserve">ffets et de l’objectif central du PASEF. </w:t>
      </w:r>
      <w:r w:rsidR="00E4252B">
        <w:rPr>
          <w:sz w:val="22"/>
          <w:lang w:val="fr-FR"/>
        </w:rPr>
        <w:t>La revue du rapport semi annuel du premier semestre 2010 démontre un haut niveau de détails des activité</w:t>
      </w:r>
      <w:r w:rsidR="00824473">
        <w:rPr>
          <w:sz w:val="22"/>
          <w:lang w:val="fr-FR"/>
        </w:rPr>
        <w:t xml:space="preserve">s conduites à ce jour dans la section I du rapport mais il est difficile de relier cette information avec les commentaires faits dans la section II du rapport. </w:t>
      </w:r>
      <w:r w:rsidR="00F3709B" w:rsidRPr="00FE4A70">
        <w:rPr>
          <w:sz w:val="22"/>
          <w:lang w:val="fr-FR"/>
        </w:rPr>
        <w:t>Ce</w:t>
      </w:r>
      <w:r w:rsidR="00E4252B" w:rsidRPr="00FE4A70">
        <w:rPr>
          <w:sz w:val="22"/>
          <w:lang w:val="fr-FR"/>
        </w:rPr>
        <w:t xml:space="preserve">tte </w:t>
      </w:r>
      <w:r w:rsidR="00824473" w:rsidRPr="00FE4A70">
        <w:rPr>
          <w:sz w:val="22"/>
          <w:lang w:val="fr-FR"/>
        </w:rPr>
        <w:t xml:space="preserve">difficulté </w:t>
      </w:r>
      <w:r w:rsidR="00E4252B" w:rsidRPr="00FE4A70">
        <w:rPr>
          <w:sz w:val="22"/>
          <w:lang w:val="fr-FR"/>
        </w:rPr>
        <w:t>est confirmée</w:t>
      </w:r>
      <w:r w:rsidR="00F3709B" w:rsidRPr="00FE4A70">
        <w:rPr>
          <w:sz w:val="22"/>
          <w:lang w:val="fr-FR"/>
        </w:rPr>
        <w:t xml:space="preserve"> par le fait qu’aucun indicateur de progrès n’a été identifié</w:t>
      </w:r>
      <w:r w:rsidR="00FE4A70">
        <w:rPr>
          <w:sz w:val="22"/>
          <w:lang w:val="fr-FR"/>
        </w:rPr>
        <w:t>/n’est utilisé</w:t>
      </w:r>
      <w:r w:rsidR="00A264D5">
        <w:rPr>
          <w:sz w:val="22"/>
          <w:lang w:val="fr-FR"/>
        </w:rPr>
        <w:t xml:space="preserve"> pour les e</w:t>
      </w:r>
      <w:r w:rsidR="00F3709B" w:rsidRPr="00FE4A70">
        <w:rPr>
          <w:sz w:val="22"/>
          <w:lang w:val="fr-FR"/>
        </w:rPr>
        <w:t xml:space="preserve">ffets et pour l’objectif </w:t>
      </w:r>
      <w:r w:rsidR="00E4252B" w:rsidRPr="00FE4A70">
        <w:rPr>
          <w:sz w:val="22"/>
          <w:lang w:val="fr-FR"/>
        </w:rPr>
        <w:t>du PASEF ;</w:t>
      </w:r>
      <w:r w:rsidR="00824473" w:rsidRPr="00FE4A70">
        <w:rPr>
          <w:sz w:val="22"/>
          <w:lang w:val="fr-FR"/>
        </w:rPr>
        <w:t xml:space="preserve"> en conséquence les</w:t>
      </w:r>
      <w:r w:rsidR="00E4252B" w:rsidRPr="00FE4A70">
        <w:rPr>
          <w:sz w:val="22"/>
          <w:lang w:val="fr-FR"/>
        </w:rPr>
        <w:t xml:space="preserve"> progrès </w:t>
      </w:r>
      <w:r w:rsidR="00FE4A70" w:rsidRPr="00FE4A70">
        <w:rPr>
          <w:sz w:val="22"/>
          <w:lang w:val="fr-FR"/>
        </w:rPr>
        <w:t>faits</w:t>
      </w:r>
      <w:r w:rsidR="00FE4A70">
        <w:rPr>
          <w:sz w:val="22"/>
          <w:lang w:val="fr-FR"/>
        </w:rPr>
        <w:t xml:space="preserve"> à ce niveau ne sont pas mesurés</w:t>
      </w:r>
      <w:r w:rsidR="00FE4A70" w:rsidRPr="00FE4A70">
        <w:rPr>
          <w:sz w:val="22"/>
          <w:lang w:val="fr-FR"/>
        </w:rPr>
        <w:t xml:space="preserve"> de façon précise et </w:t>
      </w:r>
      <w:r w:rsidR="00FE4A70">
        <w:rPr>
          <w:sz w:val="22"/>
          <w:lang w:val="fr-FR"/>
        </w:rPr>
        <w:t>supportés</w:t>
      </w:r>
      <w:r w:rsidR="00FE4A70" w:rsidRPr="00FE4A70">
        <w:rPr>
          <w:sz w:val="22"/>
          <w:lang w:val="fr-FR"/>
        </w:rPr>
        <w:t xml:space="preserve"> par de l’information pertinente</w:t>
      </w:r>
      <w:r w:rsidR="00E4252B" w:rsidRPr="00FE4A70">
        <w:rPr>
          <w:sz w:val="22"/>
          <w:lang w:val="fr-FR"/>
        </w:rPr>
        <w:t>.</w:t>
      </w:r>
    </w:p>
    <w:p w:rsidR="00F3709B" w:rsidRPr="00F3709B" w:rsidRDefault="00F3709B" w:rsidP="00F3709B">
      <w:pPr>
        <w:jc w:val="both"/>
        <w:rPr>
          <w:sz w:val="22"/>
          <w:lang w:val="fr-FR"/>
        </w:rPr>
      </w:pPr>
    </w:p>
    <w:p w:rsidR="00AD6E5C" w:rsidRPr="002C30A6" w:rsidRDefault="00FE4A70" w:rsidP="0066014F">
      <w:pPr>
        <w:pStyle w:val="ListParagraph"/>
        <w:numPr>
          <w:ilvl w:val="0"/>
          <w:numId w:val="9"/>
        </w:numPr>
        <w:jc w:val="both"/>
        <w:rPr>
          <w:sz w:val="22"/>
          <w:lang w:val="fr-FR"/>
        </w:rPr>
      </w:pPr>
      <w:r>
        <w:rPr>
          <w:sz w:val="22"/>
          <w:lang w:val="fr-FR"/>
        </w:rPr>
        <w:t>La liste des indicateurs pour mesurer la performance du projet conjoint est présentée dans le tableau ci-dessous</w:t>
      </w:r>
      <w:r w:rsidR="0066014F" w:rsidRPr="002C30A6">
        <w:rPr>
          <w:sz w:val="22"/>
          <w:lang w:val="fr-FR"/>
        </w:rPr>
        <w:t>:</w:t>
      </w:r>
    </w:p>
    <w:p w:rsidR="00AD6E5C" w:rsidRPr="002C30A6" w:rsidRDefault="00AD6E5C" w:rsidP="00E90B79">
      <w:pPr>
        <w:pStyle w:val="ListParagraph"/>
        <w:ind w:left="0"/>
        <w:jc w:val="both"/>
        <w:rPr>
          <w:sz w:val="22"/>
          <w:lang w:val="fr-FR"/>
        </w:rPr>
      </w:pPr>
    </w:p>
    <w:p w:rsidR="00AD6E5C" w:rsidRPr="00F010A6" w:rsidRDefault="00AD6E5C" w:rsidP="00AD6E5C">
      <w:pPr>
        <w:pStyle w:val="Caption"/>
        <w:jc w:val="center"/>
        <w:rPr>
          <w:rFonts w:ascii="Arial" w:hAnsi="Arial"/>
          <w:bCs w:val="0"/>
          <w:sz w:val="22"/>
          <w:szCs w:val="22"/>
          <w:lang w:val="fr-FR"/>
        </w:rPr>
      </w:pPr>
      <w:bookmarkStart w:id="47" w:name="_Toc154411570"/>
      <w:r w:rsidRPr="00F010A6">
        <w:rPr>
          <w:rFonts w:ascii="Arial" w:hAnsi="Arial"/>
          <w:lang w:val="fr-FR"/>
        </w:rPr>
        <w:t>Table</w:t>
      </w:r>
      <w:r w:rsidR="00891F57" w:rsidRPr="00F010A6">
        <w:rPr>
          <w:rFonts w:ascii="Arial" w:hAnsi="Arial"/>
          <w:lang w:val="fr-FR"/>
        </w:rPr>
        <w:t>au</w:t>
      </w:r>
      <w:r w:rsidRPr="00F010A6">
        <w:rPr>
          <w:rFonts w:ascii="Arial" w:hAnsi="Arial"/>
          <w:lang w:val="fr-FR"/>
        </w:rPr>
        <w:t xml:space="preserve">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8</w:t>
      </w:r>
      <w:r w:rsidR="004770A2" w:rsidRPr="00F010A6">
        <w:rPr>
          <w:lang w:val="fr-FR"/>
        </w:rPr>
        <w:fldChar w:fldCharType="end"/>
      </w:r>
      <w:r w:rsidRPr="00F010A6">
        <w:rPr>
          <w:rFonts w:ascii="Arial" w:hAnsi="Arial"/>
          <w:lang w:val="fr-FR"/>
        </w:rPr>
        <w:t>:</w:t>
      </w:r>
      <w:r w:rsidRPr="00F010A6">
        <w:rPr>
          <w:rFonts w:ascii="Arial" w:hAnsi="Arial"/>
          <w:b w:val="0"/>
          <w:lang w:val="fr-FR"/>
        </w:rPr>
        <w:t xml:space="preserve">  List</w:t>
      </w:r>
      <w:r w:rsidR="00E64D35">
        <w:rPr>
          <w:rFonts w:ascii="Arial" w:hAnsi="Arial"/>
          <w:b w:val="0"/>
          <w:lang w:val="fr-FR"/>
        </w:rPr>
        <w:t>e d’indicateur de performance pour le suivi du P</w:t>
      </w:r>
      <w:r w:rsidR="002C30A6">
        <w:rPr>
          <w:rFonts w:ascii="Arial" w:hAnsi="Arial"/>
          <w:b w:val="0"/>
          <w:lang w:val="fr-FR"/>
        </w:rPr>
        <w:t>ASEF</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BF"/>
      </w:tblPr>
      <w:tblGrid>
        <w:gridCol w:w="2444"/>
        <w:gridCol w:w="4253"/>
        <w:gridCol w:w="3342"/>
      </w:tblGrid>
      <w:tr w:rsidR="00E64D35" w:rsidRPr="00F010A6">
        <w:trPr>
          <w:trHeight w:val="401"/>
          <w:tblHeader/>
          <w:jc w:val="center"/>
        </w:trPr>
        <w:tc>
          <w:tcPr>
            <w:tcW w:w="2444" w:type="dxa"/>
            <w:tcBorders>
              <w:bottom w:val="single" w:sz="4" w:space="0" w:color="auto"/>
            </w:tcBorders>
            <w:shd w:val="clear" w:color="auto" w:fill="000000"/>
            <w:vAlign w:val="center"/>
          </w:tcPr>
          <w:p w:rsidR="00E64D35" w:rsidRPr="00F010A6" w:rsidRDefault="00E64D35" w:rsidP="00E64D35">
            <w:pPr>
              <w:widowControl/>
              <w:tabs>
                <w:tab w:val="left" w:pos="-720"/>
                <w:tab w:val="left" w:pos="567"/>
              </w:tabs>
              <w:jc w:val="center"/>
              <w:rPr>
                <w:rFonts w:ascii="Arial" w:hAnsi="Arial"/>
                <w:b/>
                <w:bCs/>
                <w:color w:val="FFFFFF" w:themeColor="background1"/>
                <w:sz w:val="18"/>
                <w:szCs w:val="22"/>
                <w:lang w:val="fr-FR"/>
              </w:rPr>
            </w:pPr>
            <w:r>
              <w:rPr>
                <w:rFonts w:ascii="Arial" w:hAnsi="Arial"/>
                <w:b/>
                <w:bCs/>
                <w:color w:val="FFFFFF" w:themeColor="background1"/>
                <w:sz w:val="18"/>
                <w:szCs w:val="22"/>
                <w:lang w:val="fr-FR"/>
              </w:rPr>
              <w:t>Effets / Produits</w:t>
            </w:r>
          </w:p>
        </w:tc>
        <w:tc>
          <w:tcPr>
            <w:tcW w:w="4253" w:type="dxa"/>
            <w:tcBorders>
              <w:bottom w:val="single" w:sz="4" w:space="0" w:color="auto"/>
            </w:tcBorders>
            <w:shd w:val="clear" w:color="auto" w:fill="000000"/>
            <w:vAlign w:val="center"/>
          </w:tcPr>
          <w:p w:rsidR="00E64D35" w:rsidRPr="00E64D35" w:rsidRDefault="00E64D35" w:rsidP="00E64D35">
            <w:pPr>
              <w:widowControl/>
              <w:tabs>
                <w:tab w:val="left" w:pos="-720"/>
                <w:tab w:val="left" w:pos="567"/>
              </w:tabs>
              <w:jc w:val="center"/>
              <w:rPr>
                <w:rFonts w:ascii="Arial" w:hAnsi="Arial"/>
                <w:bCs/>
                <w:color w:val="FFFFFF" w:themeColor="background1"/>
                <w:sz w:val="18"/>
                <w:szCs w:val="22"/>
                <w:lang w:val="fr-FR"/>
              </w:rPr>
            </w:pPr>
            <w:r w:rsidRPr="00E64D35">
              <w:rPr>
                <w:rFonts w:ascii="Arial" w:hAnsi="Arial"/>
                <w:b/>
                <w:bCs/>
                <w:color w:val="FFFFFF" w:themeColor="background1"/>
                <w:sz w:val="18"/>
                <w:szCs w:val="22"/>
                <w:lang w:val="fr-FR"/>
              </w:rPr>
              <w:t>Indicat</w:t>
            </w:r>
            <w:r>
              <w:rPr>
                <w:rFonts w:ascii="Arial" w:hAnsi="Arial"/>
                <w:b/>
                <w:bCs/>
                <w:color w:val="FFFFFF" w:themeColor="background1"/>
                <w:sz w:val="18"/>
                <w:szCs w:val="22"/>
                <w:lang w:val="fr-FR"/>
              </w:rPr>
              <w:t>eurs Initiaux</w:t>
            </w:r>
          </w:p>
        </w:tc>
        <w:tc>
          <w:tcPr>
            <w:tcW w:w="3342" w:type="dxa"/>
            <w:tcBorders>
              <w:bottom w:val="single" w:sz="4" w:space="0" w:color="auto"/>
            </w:tcBorders>
            <w:shd w:val="clear" w:color="auto" w:fill="000000"/>
            <w:vAlign w:val="center"/>
          </w:tcPr>
          <w:p w:rsidR="00E64D35" w:rsidRPr="00E64D35" w:rsidRDefault="00E64D35" w:rsidP="00E64D35">
            <w:pPr>
              <w:widowControl/>
              <w:tabs>
                <w:tab w:val="left" w:pos="-720"/>
                <w:tab w:val="left" w:pos="567"/>
              </w:tabs>
              <w:jc w:val="center"/>
              <w:rPr>
                <w:rFonts w:ascii="Arial" w:hAnsi="Arial"/>
                <w:bCs/>
                <w:color w:val="FFFFFF" w:themeColor="background1"/>
                <w:sz w:val="18"/>
                <w:szCs w:val="22"/>
                <w:lang w:val="fr-FR"/>
              </w:rPr>
            </w:pPr>
            <w:r w:rsidRPr="00E64D35">
              <w:rPr>
                <w:rFonts w:ascii="Arial" w:hAnsi="Arial"/>
                <w:b/>
                <w:bCs/>
                <w:color w:val="FFFFFF" w:themeColor="background1"/>
                <w:sz w:val="18"/>
                <w:szCs w:val="22"/>
                <w:lang w:val="fr-FR"/>
              </w:rPr>
              <w:t>Indicat</w:t>
            </w:r>
            <w:r>
              <w:rPr>
                <w:rFonts w:ascii="Arial" w:hAnsi="Arial"/>
                <w:b/>
                <w:bCs/>
                <w:color w:val="FFFFFF" w:themeColor="background1"/>
                <w:sz w:val="18"/>
                <w:szCs w:val="22"/>
                <w:lang w:val="fr-FR"/>
              </w:rPr>
              <w:t>eurs Révisés</w:t>
            </w:r>
          </w:p>
        </w:tc>
      </w:tr>
      <w:tr w:rsidR="00E64D35" w:rsidRPr="004C3280">
        <w:trPr>
          <w:jc w:val="center"/>
        </w:trPr>
        <w:tc>
          <w:tcPr>
            <w:tcW w:w="2444" w:type="dxa"/>
            <w:shd w:val="clear" w:color="auto" w:fill="E0E0E0"/>
          </w:tcPr>
          <w:p w:rsidR="00E64D35" w:rsidRPr="005C723C" w:rsidRDefault="00E64D35" w:rsidP="00ED35A3">
            <w:pPr>
              <w:widowControl/>
              <w:tabs>
                <w:tab w:val="left" w:pos="-720"/>
                <w:tab w:val="left" w:pos="308"/>
              </w:tabs>
              <w:rPr>
                <w:rFonts w:ascii="Arial" w:hAnsi="Arial"/>
                <w:b/>
                <w:bCs/>
                <w:sz w:val="18"/>
                <w:szCs w:val="22"/>
                <w:lang w:val="fr-FR"/>
              </w:rPr>
            </w:pPr>
            <w:r w:rsidRPr="005C723C">
              <w:rPr>
                <w:rFonts w:ascii="Arial" w:hAnsi="Arial"/>
                <w:b/>
                <w:bCs/>
                <w:sz w:val="18"/>
                <w:szCs w:val="22"/>
                <w:lang w:val="fr-FR"/>
              </w:rPr>
              <w:t>Effet 1: Assurer une meilleure connaissance des Ecosystèmes Forestiers, de leurs services et de leur Valeur Economique Totale (VET)</w:t>
            </w:r>
          </w:p>
        </w:tc>
        <w:tc>
          <w:tcPr>
            <w:tcW w:w="4253" w:type="dxa"/>
            <w:shd w:val="clear" w:color="auto" w:fill="E0E0E0"/>
          </w:tcPr>
          <w:p w:rsidR="00E64D35" w:rsidRPr="00E64D35" w:rsidRDefault="00E64D35" w:rsidP="00E64D35">
            <w:pPr>
              <w:pStyle w:val="ListParagraph"/>
              <w:ind w:left="340"/>
              <w:rPr>
                <w:rFonts w:ascii="Arial" w:hAnsi="Arial"/>
                <w:bCs/>
                <w:sz w:val="18"/>
                <w:szCs w:val="16"/>
                <w:lang w:val="fr-FR"/>
              </w:rPr>
            </w:pPr>
          </w:p>
        </w:tc>
        <w:tc>
          <w:tcPr>
            <w:tcW w:w="3342" w:type="dxa"/>
            <w:shd w:val="clear" w:color="auto" w:fill="E0E0E0"/>
          </w:tcPr>
          <w:p w:rsidR="00E64D35" w:rsidRPr="00E64D35" w:rsidRDefault="00E64D35" w:rsidP="00E64D35">
            <w:pPr>
              <w:pStyle w:val="ListParagraph"/>
              <w:ind w:left="340"/>
              <w:rPr>
                <w:rFonts w:ascii="Arial" w:hAnsi="Arial"/>
                <w:bCs/>
                <w:sz w:val="18"/>
                <w:szCs w:val="16"/>
                <w:lang w:val="fr-FR"/>
              </w:rPr>
            </w:pPr>
          </w:p>
        </w:tc>
      </w:tr>
      <w:tr w:rsidR="001F217E" w:rsidRPr="004C3280">
        <w:trPr>
          <w:jc w:val="center"/>
        </w:trPr>
        <w:tc>
          <w:tcPr>
            <w:tcW w:w="2444" w:type="dxa"/>
            <w:tcBorders>
              <w:bottom w:val="single" w:sz="4" w:space="0" w:color="auto"/>
            </w:tcBorders>
          </w:tcPr>
          <w:p w:rsidR="001F217E" w:rsidRPr="005C723C" w:rsidRDefault="001F217E" w:rsidP="00ED35A3">
            <w:pPr>
              <w:widowControl/>
              <w:tabs>
                <w:tab w:val="left" w:pos="-720"/>
                <w:tab w:val="left" w:pos="308"/>
              </w:tabs>
              <w:rPr>
                <w:rFonts w:ascii="Arial" w:hAnsi="Arial"/>
                <w:bCs/>
                <w:i/>
                <w:sz w:val="18"/>
                <w:szCs w:val="22"/>
                <w:lang w:val="fr-FR"/>
              </w:rPr>
            </w:pPr>
            <w:r w:rsidRPr="005C723C">
              <w:rPr>
                <w:rFonts w:ascii="Arial" w:hAnsi="Arial"/>
                <w:b/>
                <w:bCs/>
                <w:i/>
                <w:sz w:val="18"/>
                <w:szCs w:val="22"/>
                <w:lang w:val="fr-FR"/>
              </w:rPr>
              <w:t>Produit 1.1:</w:t>
            </w:r>
            <w:r w:rsidR="006431B4">
              <w:rPr>
                <w:rFonts w:ascii="Arial" w:hAnsi="Arial"/>
                <w:bCs/>
                <w:i/>
                <w:sz w:val="18"/>
                <w:szCs w:val="22"/>
                <w:lang w:val="fr-FR"/>
              </w:rPr>
              <w:t xml:space="preserve"> Le système d’information</w:t>
            </w:r>
            <w:r w:rsidRPr="005C723C">
              <w:rPr>
                <w:rFonts w:ascii="Arial" w:hAnsi="Arial"/>
                <w:bCs/>
                <w:i/>
                <w:sz w:val="18"/>
                <w:szCs w:val="22"/>
                <w:lang w:val="fr-FR"/>
              </w:rPr>
              <w:t xml:space="preserve"> mis en place par le CSE est élargi à l’ensemble des autres SEF</w:t>
            </w:r>
          </w:p>
        </w:tc>
        <w:tc>
          <w:tcPr>
            <w:tcW w:w="4253" w:type="dxa"/>
            <w:tcBorders>
              <w:bottom w:val="single" w:sz="4" w:space="0" w:color="auto"/>
            </w:tcBorders>
          </w:tcPr>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Une base de données sur les échanges et une analyse coûts/bénéfices de l’utilisation des services des écosystèmes forestiers est développée en collaboration avec le CSE.</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Un SIG sur les services d’écosystèmes et la caractérisation de leurs fonctions est développé.</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pertes de services d’écosystèmes en termes financières ou économiques sont évaluées</w:t>
            </w:r>
          </w:p>
        </w:tc>
        <w:tc>
          <w:tcPr>
            <w:tcW w:w="3342" w:type="dxa"/>
            <w:tcBorders>
              <w:bottom w:val="single" w:sz="4" w:space="0" w:color="auto"/>
            </w:tcBorders>
          </w:tcPr>
          <w:p w:rsidR="001F217E" w:rsidRPr="004D44D0" w:rsidRDefault="001F217E" w:rsidP="00181CBC">
            <w:pPr>
              <w:pStyle w:val="ListParagraph"/>
              <w:numPr>
                <w:ilvl w:val="0"/>
                <w:numId w:val="50"/>
              </w:numPr>
              <w:ind w:left="198" w:hanging="198"/>
              <w:rPr>
                <w:rFonts w:ascii="Arial" w:hAnsi="Arial"/>
                <w:bCs/>
                <w:sz w:val="18"/>
                <w:szCs w:val="16"/>
                <w:lang w:val="fr-FR"/>
              </w:rPr>
            </w:pPr>
            <w:r>
              <w:rPr>
                <w:rFonts w:ascii="Arial" w:hAnsi="Arial"/>
                <w:bCs/>
                <w:sz w:val="18"/>
                <w:szCs w:val="16"/>
                <w:lang w:val="fr-FR"/>
              </w:rPr>
              <w:t>N</w:t>
            </w:r>
            <w:r w:rsidRPr="004D44D0">
              <w:rPr>
                <w:rFonts w:ascii="Arial" w:hAnsi="Arial"/>
                <w:bCs/>
                <w:sz w:val="18"/>
                <w:szCs w:val="16"/>
                <w:lang w:val="fr-FR"/>
              </w:rPr>
              <w:t>ombre de modules complémentaires intégrés dans la base de données du CSE.</w:t>
            </w:r>
          </w:p>
        </w:tc>
      </w:tr>
      <w:tr w:rsidR="00E64D35" w:rsidRPr="004C3280">
        <w:trPr>
          <w:jc w:val="center"/>
        </w:trPr>
        <w:tc>
          <w:tcPr>
            <w:tcW w:w="2444" w:type="dxa"/>
          </w:tcPr>
          <w:p w:rsidR="00E64D35" w:rsidRPr="00801663" w:rsidRDefault="00E64D35" w:rsidP="00C1633E">
            <w:pPr>
              <w:rPr>
                <w:rFonts w:ascii="Arial" w:hAnsi="Arial" w:cs="Arial"/>
                <w:b/>
                <w:i/>
                <w:sz w:val="18"/>
                <w:szCs w:val="20"/>
                <w:lang w:val="fr-FR" w:eastAsia="zh-CN"/>
              </w:rPr>
            </w:pPr>
            <w:r w:rsidRPr="00801663">
              <w:rPr>
                <w:rFonts w:ascii="Arial" w:hAnsi="Arial" w:cs="Arial"/>
                <w:b/>
                <w:i/>
                <w:sz w:val="18"/>
                <w:szCs w:val="20"/>
                <w:lang w:val="fr-FR" w:eastAsia="zh-CN"/>
              </w:rPr>
              <w:t xml:space="preserve">Produit 1.2: </w:t>
            </w:r>
            <w:r w:rsidRPr="00801663">
              <w:rPr>
                <w:rFonts w:ascii="Arial" w:hAnsi="Arial" w:cs="Arial"/>
                <w:sz w:val="18"/>
                <w:szCs w:val="20"/>
                <w:lang w:val="fr-FR" w:eastAsia="zh-CN"/>
              </w:rPr>
              <w:t>La valeur économique totale (VET) des SEF est évaluée</w:t>
            </w:r>
          </w:p>
        </w:tc>
        <w:tc>
          <w:tcPr>
            <w:tcW w:w="4253" w:type="dxa"/>
          </w:tcPr>
          <w:p w:rsidR="00E64D35" w:rsidRPr="00E64D35" w:rsidRDefault="00E64D35"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La contribution des ressources forestières au PIB est mieux connue.</w:t>
            </w:r>
          </w:p>
        </w:tc>
        <w:tc>
          <w:tcPr>
            <w:tcW w:w="3342" w:type="dxa"/>
            <w:tcBorders>
              <w:bottom w:val="single" w:sz="4" w:space="0" w:color="auto"/>
            </w:tcBorders>
          </w:tcPr>
          <w:p w:rsidR="00E64D35" w:rsidRPr="004D44D0" w:rsidRDefault="004D44D0" w:rsidP="00181CBC">
            <w:pPr>
              <w:pStyle w:val="ListParagraph"/>
              <w:numPr>
                <w:ilvl w:val="0"/>
                <w:numId w:val="50"/>
              </w:numPr>
              <w:ind w:left="198" w:hanging="198"/>
              <w:rPr>
                <w:rFonts w:ascii="Arial" w:hAnsi="Arial"/>
                <w:bCs/>
                <w:sz w:val="18"/>
                <w:szCs w:val="16"/>
                <w:lang w:val="fr-FR"/>
              </w:rPr>
            </w:pPr>
            <w:r>
              <w:rPr>
                <w:rFonts w:ascii="Arial" w:hAnsi="Arial"/>
                <w:bCs/>
                <w:sz w:val="18"/>
                <w:szCs w:val="16"/>
                <w:lang w:val="fr-FR"/>
              </w:rPr>
              <w:t xml:space="preserve">La VET des SEF est évaluée </w:t>
            </w:r>
          </w:p>
        </w:tc>
      </w:tr>
      <w:tr w:rsidR="001F217E" w:rsidRPr="004C3280">
        <w:trPr>
          <w:jc w:val="center"/>
        </w:trPr>
        <w:tc>
          <w:tcPr>
            <w:tcW w:w="2444" w:type="dxa"/>
            <w:tcBorders>
              <w:bottom w:val="single" w:sz="4" w:space="0" w:color="auto"/>
            </w:tcBorders>
          </w:tcPr>
          <w:p w:rsidR="001F217E" w:rsidRPr="00801663" w:rsidRDefault="001F217E" w:rsidP="00285A9B">
            <w:pPr>
              <w:rPr>
                <w:rFonts w:ascii="Arial" w:hAnsi="Arial" w:cs="Arial"/>
                <w:b/>
                <w:i/>
                <w:sz w:val="18"/>
                <w:szCs w:val="20"/>
                <w:lang w:val="fr-FR" w:eastAsia="zh-CN"/>
              </w:rPr>
            </w:pPr>
            <w:r w:rsidRPr="00801663">
              <w:rPr>
                <w:rFonts w:ascii="Arial" w:hAnsi="Arial" w:cs="Arial"/>
                <w:b/>
                <w:i/>
                <w:sz w:val="18"/>
                <w:szCs w:val="20"/>
                <w:lang w:val="fr-FR" w:eastAsia="zh-CN"/>
              </w:rPr>
              <w:t xml:space="preserve">Produit 1.3: </w:t>
            </w:r>
            <w:r w:rsidRPr="00801663">
              <w:rPr>
                <w:rFonts w:ascii="Arial" w:hAnsi="Arial" w:cs="Arial"/>
                <w:sz w:val="18"/>
                <w:szCs w:val="20"/>
                <w:lang w:val="fr-FR" w:eastAsia="zh-CN"/>
              </w:rPr>
              <w:t>Le renforcement de capacités des parties prenantes sur la connaissance des SEF est réalisé</w:t>
            </w:r>
          </w:p>
        </w:tc>
        <w:tc>
          <w:tcPr>
            <w:tcW w:w="4253" w:type="dxa"/>
            <w:tcBorders>
              <w:bottom w:val="single" w:sz="4" w:space="0" w:color="auto"/>
            </w:tcBorders>
          </w:tcPr>
          <w:p w:rsidR="001F217E" w:rsidRPr="00E64D35" w:rsidRDefault="001F217E" w:rsidP="004D44D0">
            <w:pPr>
              <w:pStyle w:val="ListParagraph"/>
              <w:ind w:left="259"/>
              <w:rPr>
                <w:rFonts w:ascii="Arial" w:hAnsi="Arial"/>
                <w:bCs/>
                <w:sz w:val="18"/>
                <w:szCs w:val="16"/>
                <w:lang w:val="fr-FR"/>
              </w:rPr>
            </w:pPr>
          </w:p>
        </w:tc>
        <w:tc>
          <w:tcPr>
            <w:tcW w:w="3342" w:type="dxa"/>
            <w:tcBorders>
              <w:bottom w:val="single" w:sz="4" w:space="0" w:color="auto"/>
            </w:tcBorders>
          </w:tcPr>
          <w:p w:rsidR="001F217E" w:rsidRPr="004D44D0" w:rsidRDefault="001F217E" w:rsidP="00181CBC">
            <w:pPr>
              <w:pStyle w:val="ListParagraph"/>
              <w:framePr w:hSpace="141" w:wrap="around" w:vAnchor="page" w:hAnchor="margin" w:xAlign="center" w:y="2341"/>
              <w:numPr>
                <w:ilvl w:val="0"/>
                <w:numId w:val="50"/>
              </w:numPr>
              <w:ind w:left="198" w:hanging="198"/>
              <w:rPr>
                <w:rFonts w:ascii="Arial" w:hAnsi="Arial"/>
                <w:bCs/>
                <w:sz w:val="18"/>
                <w:szCs w:val="16"/>
                <w:lang w:val="fr-FR"/>
              </w:rPr>
            </w:pPr>
            <w:r w:rsidRPr="004D44D0">
              <w:rPr>
                <w:rFonts w:ascii="Arial" w:hAnsi="Arial"/>
                <w:bCs/>
                <w:sz w:val="18"/>
                <w:szCs w:val="16"/>
                <w:lang w:val="fr-FR"/>
              </w:rPr>
              <w:t>Nombre d’ateliers de formation tenus</w:t>
            </w:r>
          </w:p>
          <w:p w:rsidR="001F217E" w:rsidRPr="004D44D0" w:rsidRDefault="001F217E" w:rsidP="00181CBC">
            <w:pPr>
              <w:pStyle w:val="ListParagraph"/>
              <w:framePr w:hSpace="141" w:wrap="around" w:vAnchor="page" w:hAnchor="margin" w:xAlign="center" w:y="2341"/>
              <w:numPr>
                <w:ilvl w:val="0"/>
                <w:numId w:val="50"/>
              </w:numPr>
              <w:ind w:left="198" w:hanging="198"/>
              <w:rPr>
                <w:rFonts w:ascii="Arial" w:hAnsi="Arial"/>
                <w:bCs/>
                <w:sz w:val="18"/>
                <w:szCs w:val="16"/>
                <w:lang w:val="fr-FR"/>
              </w:rPr>
            </w:pPr>
            <w:r w:rsidRPr="004D44D0">
              <w:rPr>
                <w:rFonts w:ascii="Arial" w:hAnsi="Arial"/>
                <w:bCs/>
                <w:sz w:val="18"/>
                <w:szCs w:val="16"/>
                <w:lang w:val="fr-FR"/>
              </w:rPr>
              <w:t>Nombre de bénéficiaires de renforcement de capacités</w:t>
            </w:r>
          </w:p>
          <w:p w:rsidR="001F217E" w:rsidRPr="004D44D0" w:rsidRDefault="001F217E" w:rsidP="00181CBC">
            <w:pPr>
              <w:pStyle w:val="ListParagraph"/>
              <w:framePr w:hSpace="141" w:wrap="around" w:vAnchor="page" w:hAnchor="margin" w:xAlign="center" w:y="2341"/>
              <w:numPr>
                <w:ilvl w:val="0"/>
                <w:numId w:val="50"/>
              </w:numPr>
              <w:ind w:left="198" w:hanging="198"/>
              <w:rPr>
                <w:rFonts w:ascii="Arial" w:hAnsi="Arial"/>
                <w:bCs/>
                <w:sz w:val="18"/>
                <w:szCs w:val="16"/>
                <w:lang w:val="fr-FR"/>
              </w:rPr>
            </w:pPr>
            <w:r w:rsidRPr="004D44D0">
              <w:rPr>
                <w:rFonts w:ascii="Arial" w:hAnsi="Arial"/>
                <w:bCs/>
                <w:sz w:val="18"/>
                <w:szCs w:val="16"/>
                <w:lang w:val="fr-FR"/>
              </w:rPr>
              <w:t>Nombre de thèmes abordés durant le renforcement de capacités</w:t>
            </w:r>
          </w:p>
          <w:p w:rsidR="001F217E" w:rsidRPr="004D44D0" w:rsidRDefault="001F217E" w:rsidP="00181CBC">
            <w:pPr>
              <w:pStyle w:val="ListParagraph"/>
              <w:framePr w:hSpace="141" w:wrap="around" w:vAnchor="page" w:hAnchor="margin" w:xAlign="center" w:y="2341"/>
              <w:numPr>
                <w:ilvl w:val="0"/>
                <w:numId w:val="50"/>
              </w:numPr>
              <w:ind w:left="198" w:hanging="198"/>
              <w:rPr>
                <w:rFonts w:ascii="Arial" w:hAnsi="Arial"/>
                <w:bCs/>
                <w:sz w:val="18"/>
                <w:szCs w:val="16"/>
                <w:lang w:val="fr-FR"/>
              </w:rPr>
            </w:pPr>
            <w:r w:rsidRPr="004D44D0">
              <w:rPr>
                <w:rFonts w:ascii="Arial" w:hAnsi="Arial"/>
                <w:bCs/>
                <w:sz w:val="18"/>
                <w:szCs w:val="16"/>
                <w:lang w:val="fr-FR"/>
              </w:rPr>
              <w:t>Part du budget alloué au renforcement de capacité</w:t>
            </w:r>
          </w:p>
        </w:tc>
      </w:tr>
      <w:tr w:rsidR="001F217E" w:rsidRPr="004C3280">
        <w:trPr>
          <w:jc w:val="center"/>
        </w:trPr>
        <w:tc>
          <w:tcPr>
            <w:tcW w:w="2444" w:type="dxa"/>
            <w:tcBorders>
              <w:bottom w:val="single" w:sz="4" w:space="0" w:color="auto"/>
            </w:tcBorders>
          </w:tcPr>
          <w:p w:rsidR="001F217E" w:rsidRPr="00801663" w:rsidRDefault="001F217E" w:rsidP="00285A9B">
            <w:pPr>
              <w:rPr>
                <w:rFonts w:ascii="Arial" w:hAnsi="Arial" w:cs="Arial"/>
                <w:b/>
                <w:i/>
                <w:sz w:val="18"/>
                <w:szCs w:val="20"/>
                <w:lang w:val="fr-FR" w:eastAsia="zh-CN"/>
              </w:rPr>
            </w:pPr>
            <w:r w:rsidRPr="00801663">
              <w:rPr>
                <w:rFonts w:ascii="Arial" w:hAnsi="Arial" w:cs="Arial"/>
                <w:b/>
                <w:i/>
                <w:sz w:val="18"/>
                <w:szCs w:val="20"/>
                <w:lang w:val="fr-FR" w:eastAsia="zh-CN"/>
              </w:rPr>
              <w:t xml:space="preserve">Produit 1.4: </w:t>
            </w:r>
            <w:r w:rsidRPr="00801663">
              <w:rPr>
                <w:rFonts w:ascii="Arial" w:hAnsi="Arial" w:cs="Arial"/>
                <w:sz w:val="18"/>
                <w:szCs w:val="20"/>
                <w:lang w:val="fr-FR" w:eastAsia="zh-CN"/>
              </w:rPr>
              <w:t>Les forces motrices de la dynamique des SEF sont caractérisées</w:t>
            </w:r>
          </w:p>
        </w:tc>
        <w:tc>
          <w:tcPr>
            <w:tcW w:w="4253" w:type="dxa"/>
            <w:tcBorders>
              <w:bottom w:val="single" w:sz="4" w:space="0" w:color="auto"/>
            </w:tcBorders>
          </w:tcPr>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résultats finaux de la recherche sur les migrations et l’environnement sont publiés et partagés avec les partenaires nationaux.</w:t>
            </w:r>
          </w:p>
        </w:tc>
        <w:tc>
          <w:tcPr>
            <w:tcW w:w="3342" w:type="dxa"/>
            <w:tcBorders>
              <w:bottom w:val="single" w:sz="4" w:space="0" w:color="auto"/>
            </w:tcBorders>
          </w:tcPr>
          <w:p w:rsidR="001F217E" w:rsidRPr="004D44D0" w:rsidRDefault="001F217E" w:rsidP="00181CBC">
            <w:pPr>
              <w:pStyle w:val="ListParagraph"/>
              <w:numPr>
                <w:ilvl w:val="0"/>
                <w:numId w:val="50"/>
              </w:numPr>
              <w:ind w:left="198" w:hanging="198"/>
              <w:rPr>
                <w:rFonts w:ascii="Arial" w:hAnsi="Arial"/>
                <w:bCs/>
                <w:sz w:val="18"/>
                <w:szCs w:val="16"/>
                <w:lang w:val="fr-FR"/>
              </w:rPr>
            </w:pPr>
            <w:r>
              <w:rPr>
                <w:rFonts w:ascii="Arial" w:hAnsi="Arial"/>
                <w:bCs/>
                <w:sz w:val="18"/>
                <w:szCs w:val="16"/>
                <w:lang w:val="fr-FR"/>
              </w:rPr>
              <w:t>N</w:t>
            </w:r>
            <w:r w:rsidRPr="004D44D0">
              <w:rPr>
                <w:rFonts w:ascii="Arial" w:hAnsi="Arial"/>
                <w:bCs/>
                <w:sz w:val="18"/>
                <w:szCs w:val="16"/>
                <w:lang w:val="fr-FR"/>
              </w:rPr>
              <w:t>ombre de déterminants principaux de l’évolution des SEF</w:t>
            </w:r>
          </w:p>
          <w:p w:rsidR="001F217E" w:rsidRPr="004D44D0" w:rsidRDefault="001F217E" w:rsidP="00181CBC">
            <w:pPr>
              <w:pStyle w:val="ListParagraph"/>
              <w:numPr>
                <w:ilvl w:val="0"/>
                <w:numId w:val="50"/>
              </w:numPr>
              <w:ind w:left="198" w:hanging="198"/>
              <w:rPr>
                <w:rFonts w:ascii="Arial" w:hAnsi="Arial"/>
                <w:bCs/>
                <w:sz w:val="18"/>
                <w:szCs w:val="16"/>
                <w:lang w:val="fr-FR"/>
              </w:rPr>
            </w:pPr>
            <w:r w:rsidRPr="004D44D0">
              <w:rPr>
                <w:rFonts w:ascii="Arial" w:hAnsi="Arial"/>
                <w:bCs/>
                <w:sz w:val="18"/>
                <w:szCs w:val="16"/>
                <w:lang w:val="fr-FR"/>
              </w:rPr>
              <w:t>Existence d’un profil des SEF des sites</w:t>
            </w:r>
          </w:p>
        </w:tc>
      </w:tr>
      <w:tr w:rsidR="001F217E" w:rsidRPr="004C3280">
        <w:trPr>
          <w:jc w:val="center"/>
        </w:trPr>
        <w:tc>
          <w:tcPr>
            <w:tcW w:w="2444" w:type="dxa"/>
            <w:tcBorders>
              <w:bottom w:val="single" w:sz="4" w:space="0" w:color="auto"/>
            </w:tcBorders>
          </w:tcPr>
          <w:p w:rsidR="001F217E" w:rsidRPr="00801663" w:rsidRDefault="001F217E" w:rsidP="00C1633E">
            <w:pPr>
              <w:rPr>
                <w:rFonts w:ascii="Arial" w:hAnsi="Arial" w:cs="Arial"/>
                <w:b/>
                <w:i/>
                <w:sz w:val="18"/>
                <w:szCs w:val="20"/>
                <w:lang w:val="fr-FR" w:eastAsia="zh-CN"/>
              </w:rPr>
            </w:pPr>
            <w:r w:rsidRPr="00801663">
              <w:rPr>
                <w:rFonts w:ascii="Arial" w:hAnsi="Arial" w:cs="Arial"/>
                <w:b/>
                <w:i/>
                <w:sz w:val="18"/>
                <w:szCs w:val="20"/>
                <w:lang w:val="fr-FR" w:eastAsia="zh-CN"/>
              </w:rPr>
              <w:t xml:space="preserve">Produit 1.5: </w:t>
            </w:r>
            <w:r w:rsidRPr="00801663">
              <w:rPr>
                <w:rFonts w:ascii="Arial" w:hAnsi="Arial" w:cs="Arial"/>
                <w:sz w:val="18"/>
                <w:szCs w:val="20"/>
                <w:lang w:val="fr-FR" w:eastAsia="zh-CN"/>
              </w:rPr>
              <w:t>Les scénarii des changements climatiques de l’évaluation du millénium (EM) sont contextualités</w:t>
            </w:r>
          </w:p>
        </w:tc>
        <w:tc>
          <w:tcPr>
            <w:tcW w:w="4253" w:type="dxa"/>
            <w:tcBorders>
              <w:bottom w:val="single" w:sz="4" w:space="0" w:color="auto"/>
            </w:tcBorders>
          </w:tcPr>
          <w:p w:rsidR="001F217E" w:rsidRPr="00E64D35" w:rsidRDefault="001F217E" w:rsidP="00E64D35">
            <w:pPr>
              <w:pStyle w:val="ListParagraph"/>
              <w:ind w:left="340"/>
              <w:rPr>
                <w:rFonts w:ascii="Arial" w:hAnsi="Arial"/>
                <w:bCs/>
                <w:sz w:val="18"/>
                <w:szCs w:val="16"/>
                <w:lang w:val="fr-FR"/>
              </w:rPr>
            </w:pPr>
          </w:p>
        </w:tc>
        <w:tc>
          <w:tcPr>
            <w:tcW w:w="3342" w:type="dxa"/>
            <w:tcBorders>
              <w:bottom w:val="single" w:sz="4" w:space="0" w:color="auto"/>
            </w:tcBorders>
          </w:tcPr>
          <w:p w:rsidR="001F217E" w:rsidRPr="004D44D0" w:rsidRDefault="001F217E" w:rsidP="00181CBC">
            <w:pPr>
              <w:pStyle w:val="ListParagraph"/>
              <w:numPr>
                <w:ilvl w:val="0"/>
                <w:numId w:val="50"/>
              </w:numPr>
              <w:ind w:left="340" w:hanging="340"/>
              <w:rPr>
                <w:rFonts w:ascii="Arial" w:hAnsi="Arial"/>
                <w:bCs/>
                <w:sz w:val="18"/>
                <w:szCs w:val="16"/>
                <w:lang w:val="fr-FR"/>
              </w:rPr>
            </w:pPr>
            <w:r>
              <w:rPr>
                <w:rFonts w:ascii="Arial" w:hAnsi="Arial"/>
                <w:bCs/>
                <w:sz w:val="18"/>
                <w:szCs w:val="16"/>
                <w:lang w:val="fr-FR"/>
              </w:rPr>
              <w:t>N</w:t>
            </w:r>
            <w:r w:rsidRPr="004D44D0">
              <w:rPr>
                <w:rFonts w:ascii="Arial" w:hAnsi="Arial"/>
                <w:bCs/>
                <w:sz w:val="18"/>
                <w:szCs w:val="16"/>
                <w:lang w:val="fr-FR"/>
              </w:rPr>
              <w:t>ombre de modèles testés</w:t>
            </w:r>
          </w:p>
          <w:p w:rsidR="001F217E" w:rsidRPr="004D44D0" w:rsidRDefault="001F217E" w:rsidP="00181CBC">
            <w:pPr>
              <w:pStyle w:val="ListParagraph"/>
              <w:numPr>
                <w:ilvl w:val="0"/>
                <w:numId w:val="50"/>
              </w:numPr>
              <w:ind w:left="340" w:hanging="340"/>
              <w:rPr>
                <w:rFonts w:ascii="Arial" w:hAnsi="Arial"/>
                <w:bCs/>
                <w:sz w:val="18"/>
                <w:szCs w:val="16"/>
                <w:lang w:val="fr-FR"/>
              </w:rPr>
            </w:pPr>
            <w:r>
              <w:rPr>
                <w:rFonts w:ascii="Arial" w:hAnsi="Arial"/>
                <w:bCs/>
                <w:sz w:val="18"/>
                <w:szCs w:val="16"/>
                <w:lang w:val="fr-FR"/>
              </w:rPr>
              <w:t>N</w:t>
            </w:r>
            <w:r w:rsidRPr="004D44D0">
              <w:rPr>
                <w:rFonts w:ascii="Arial" w:hAnsi="Arial"/>
                <w:bCs/>
                <w:sz w:val="18"/>
                <w:szCs w:val="16"/>
                <w:lang w:val="fr-FR"/>
              </w:rPr>
              <w:t>ombre de rapports produits par scénarii</w:t>
            </w:r>
          </w:p>
        </w:tc>
      </w:tr>
      <w:tr w:rsidR="00E64D35" w:rsidRPr="004C3280">
        <w:trPr>
          <w:jc w:val="center"/>
        </w:trPr>
        <w:tc>
          <w:tcPr>
            <w:tcW w:w="2444" w:type="dxa"/>
            <w:shd w:val="clear" w:color="auto" w:fill="E0E0E0"/>
            <w:vAlign w:val="center"/>
          </w:tcPr>
          <w:p w:rsidR="00E64D35" w:rsidRPr="00801663" w:rsidRDefault="00E64D35" w:rsidP="00ED35A3">
            <w:pPr>
              <w:rPr>
                <w:rFonts w:ascii="Arial" w:hAnsi="Arial" w:cs="Arial"/>
                <w:b/>
                <w:sz w:val="18"/>
                <w:szCs w:val="20"/>
                <w:lang w:val="fr-FR"/>
              </w:rPr>
            </w:pPr>
            <w:r w:rsidRPr="00801663">
              <w:rPr>
                <w:rFonts w:ascii="Arial" w:hAnsi="Arial" w:cs="Arial"/>
                <w:b/>
                <w:sz w:val="18"/>
                <w:szCs w:val="20"/>
                <w:lang w:val="fr-FR"/>
              </w:rPr>
              <w:t xml:space="preserve">Effet 2: Mettre en place un modèle participatif  de gestion et de valorisation  </w:t>
            </w:r>
            <w:r w:rsidRPr="00801663">
              <w:rPr>
                <w:rFonts w:ascii="Arial" w:hAnsi="Arial" w:cs="Arial"/>
                <w:b/>
                <w:sz w:val="18"/>
                <w:szCs w:val="20"/>
                <w:lang w:val="fr-FR"/>
              </w:rPr>
              <w:lastRenderedPageBreak/>
              <w:t>équitable des SEF en vue de l’intégration des VET dans la politique fiscale</w:t>
            </w:r>
          </w:p>
        </w:tc>
        <w:tc>
          <w:tcPr>
            <w:tcW w:w="4253" w:type="dxa"/>
            <w:shd w:val="clear" w:color="auto" w:fill="E0E0E0"/>
          </w:tcPr>
          <w:p w:rsidR="00E64D35" w:rsidRPr="00E64D35" w:rsidRDefault="00E64D35" w:rsidP="00E64D35">
            <w:pPr>
              <w:pStyle w:val="ListParagraph"/>
              <w:ind w:left="340"/>
              <w:rPr>
                <w:rFonts w:ascii="Arial" w:hAnsi="Arial" w:cs="Arial"/>
                <w:sz w:val="18"/>
                <w:szCs w:val="16"/>
                <w:lang w:val="fr-FR"/>
              </w:rPr>
            </w:pPr>
          </w:p>
        </w:tc>
        <w:tc>
          <w:tcPr>
            <w:tcW w:w="3342" w:type="dxa"/>
            <w:shd w:val="clear" w:color="auto" w:fill="E0E0E0"/>
          </w:tcPr>
          <w:p w:rsidR="00E64D35" w:rsidRPr="00E64D35" w:rsidRDefault="00E64D35" w:rsidP="00E64D35">
            <w:pPr>
              <w:pStyle w:val="ListParagraph"/>
              <w:ind w:left="340"/>
              <w:rPr>
                <w:rFonts w:ascii="Arial" w:hAnsi="Arial" w:cs="Arial"/>
                <w:sz w:val="18"/>
                <w:szCs w:val="16"/>
                <w:lang w:val="fr-FR"/>
              </w:rPr>
            </w:pPr>
          </w:p>
        </w:tc>
      </w:tr>
      <w:tr w:rsidR="001F217E" w:rsidRPr="004C3280">
        <w:trPr>
          <w:jc w:val="center"/>
        </w:trPr>
        <w:tc>
          <w:tcPr>
            <w:tcW w:w="2444" w:type="dxa"/>
            <w:tcBorders>
              <w:bottom w:val="single" w:sz="4" w:space="0" w:color="auto"/>
            </w:tcBorders>
          </w:tcPr>
          <w:p w:rsidR="001F217E" w:rsidRPr="00801663" w:rsidRDefault="001F217E" w:rsidP="00C1633E">
            <w:pPr>
              <w:rPr>
                <w:rFonts w:ascii="Arial" w:hAnsi="Arial" w:cs="Arial"/>
                <w:b/>
                <w:i/>
                <w:sz w:val="18"/>
                <w:szCs w:val="20"/>
                <w:lang w:val="fr-FR" w:eastAsia="zh-CN"/>
              </w:rPr>
            </w:pPr>
            <w:r w:rsidRPr="00801663">
              <w:rPr>
                <w:rFonts w:ascii="Arial" w:hAnsi="Arial" w:cs="Arial"/>
                <w:b/>
                <w:i/>
                <w:sz w:val="18"/>
                <w:szCs w:val="20"/>
                <w:lang w:val="fr-FR" w:eastAsia="zh-CN"/>
              </w:rPr>
              <w:lastRenderedPageBreak/>
              <w:t xml:space="preserve">Produit 2.1: </w:t>
            </w:r>
            <w:r w:rsidRPr="00801663">
              <w:rPr>
                <w:rFonts w:ascii="Arial" w:hAnsi="Arial" w:cs="Arial"/>
                <w:sz w:val="18"/>
                <w:szCs w:val="20"/>
                <w:lang w:val="fr-FR" w:eastAsia="zh-CN"/>
              </w:rPr>
              <w:t>Un système fiscal intégrant la VET des SEF est développé</w:t>
            </w:r>
          </w:p>
        </w:tc>
        <w:tc>
          <w:tcPr>
            <w:tcW w:w="4253" w:type="dxa"/>
            <w:tcBorders>
              <w:bottom w:val="single" w:sz="4" w:space="0" w:color="auto"/>
            </w:tcBorders>
          </w:tcPr>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 xml:space="preserve">Une nouvelle taxe forestière plus appropriée pour une </w:t>
            </w:r>
            <w:r>
              <w:rPr>
                <w:rFonts w:ascii="Arial" w:hAnsi="Arial"/>
                <w:bCs/>
                <w:sz w:val="18"/>
                <w:szCs w:val="16"/>
                <w:lang w:val="fr-FR"/>
              </w:rPr>
              <w:t xml:space="preserve">gestion durable des </w:t>
            </w:r>
            <w:r w:rsidRPr="00E64D35">
              <w:rPr>
                <w:rFonts w:ascii="Arial" w:hAnsi="Arial"/>
                <w:bCs/>
                <w:sz w:val="18"/>
                <w:szCs w:val="16"/>
                <w:lang w:val="fr-FR"/>
              </w:rPr>
              <w:t>ressources</w:t>
            </w:r>
            <w:r>
              <w:rPr>
                <w:rFonts w:ascii="Arial" w:hAnsi="Arial"/>
                <w:bCs/>
                <w:sz w:val="18"/>
                <w:szCs w:val="16"/>
                <w:lang w:val="fr-FR"/>
              </w:rPr>
              <w:t xml:space="preserve"> </w:t>
            </w:r>
            <w:r w:rsidRPr="00E64D35">
              <w:rPr>
                <w:rFonts w:ascii="Arial" w:hAnsi="Arial"/>
                <w:bCs/>
                <w:sz w:val="18"/>
                <w:szCs w:val="16"/>
                <w:lang w:val="fr-FR"/>
              </w:rPr>
              <w:t>forestières est établie.</w:t>
            </w:r>
          </w:p>
          <w:p w:rsidR="001F217E" w:rsidRPr="004D44D0"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La chaîne de valeur des produits forestiers ainsi que les niches de commercialisation sont développées ;</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MPEs sont structurées et développées pour favoriser des opportunités de créations de</w:t>
            </w:r>
            <w:r>
              <w:rPr>
                <w:rFonts w:ascii="Arial" w:hAnsi="Arial"/>
                <w:bCs/>
                <w:sz w:val="18"/>
                <w:szCs w:val="16"/>
                <w:lang w:val="fr-FR"/>
              </w:rPr>
              <w:t xml:space="preserve"> </w:t>
            </w:r>
            <w:r w:rsidRPr="00E64D35">
              <w:rPr>
                <w:rFonts w:ascii="Arial" w:hAnsi="Arial"/>
                <w:bCs/>
                <w:sz w:val="18"/>
                <w:szCs w:val="16"/>
                <w:lang w:val="fr-FR"/>
              </w:rPr>
              <w:t>revenus et d'emplois</w:t>
            </w:r>
          </w:p>
        </w:tc>
        <w:tc>
          <w:tcPr>
            <w:tcW w:w="3342" w:type="dxa"/>
            <w:tcBorders>
              <w:bottom w:val="single" w:sz="4" w:space="0" w:color="auto"/>
            </w:tcBorders>
          </w:tcPr>
          <w:p w:rsidR="001F217E" w:rsidRPr="004D44D0" w:rsidRDefault="001F217E" w:rsidP="00181CBC">
            <w:pPr>
              <w:pStyle w:val="ListParagraph"/>
              <w:numPr>
                <w:ilvl w:val="0"/>
                <w:numId w:val="50"/>
              </w:numPr>
              <w:ind w:left="340" w:hanging="340"/>
              <w:rPr>
                <w:rFonts w:ascii="Arial" w:hAnsi="Arial"/>
                <w:bCs/>
                <w:sz w:val="18"/>
                <w:szCs w:val="16"/>
                <w:lang w:val="fr-FR"/>
              </w:rPr>
            </w:pPr>
            <w:r>
              <w:rPr>
                <w:rFonts w:ascii="Arial" w:hAnsi="Arial"/>
                <w:bCs/>
                <w:sz w:val="18"/>
                <w:szCs w:val="16"/>
                <w:lang w:val="fr-FR"/>
              </w:rPr>
              <w:t>N</w:t>
            </w:r>
            <w:r w:rsidRPr="004D44D0">
              <w:rPr>
                <w:rFonts w:ascii="Arial" w:hAnsi="Arial"/>
                <w:bCs/>
                <w:sz w:val="18"/>
                <w:szCs w:val="16"/>
                <w:lang w:val="fr-FR"/>
              </w:rPr>
              <w:t>ombre de textes de lois proposés relativement à la fiscalité environnementale proposés</w:t>
            </w:r>
          </w:p>
          <w:p w:rsidR="001F217E" w:rsidRPr="004D44D0" w:rsidRDefault="001F217E" w:rsidP="00181CBC">
            <w:pPr>
              <w:pStyle w:val="ListParagraph"/>
              <w:numPr>
                <w:ilvl w:val="0"/>
                <w:numId w:val="50"/>
              </w:numPr>
              <w:ind w:left="340" w:hanging="340"/>
              <w:rPr>
                <w:rFonts w:ascii="Arial" w:hAnsi="Arial"/>
                <w:bCs/>
                <w:sz w:val="18"/>
                <w:szCs w:val="16"/>
                <w:lang w:val="fr-FR"/>
              </w:rPr>
            </w:pPr>
            <w:r>
              <w:rPr>
                <w:rFonts w:ascii="Arial" w:hAnsi="Arial"/>
                <w:bCs/>
                <w:sz w:val="18"/>
                <w:szCs w:val="16"/>
                <w:lang w:val="fr-FR"/>
              </w:rPr>
              <w:t>N</w:t>
            </w:r>
            <w:r w:rsidRPr="004D44D0">
              <w:rPr>
                <w:rFonts w:ascii="Arial" w:hAnsi="Arial"/>
                <w:bCs/>
                <w:sz w:val="18"/>
                <w:szCs w:val="16"/>
                <w:lang w:val="fr-FR"/>
              </w:rPr>
              <w:t>ombre d’Actes administratifs pris par les autorités locales</w:t>
            </w:r>
          </w:p>
        </w:tc>
      </w:tr>
      <w:tr w:rsidR="001F217E" w:rsidRPr="004C3280">
        <w:trPr>
          <w:jc w:val="center"/>
        </w:trPr>
        <w:tc>
          <w:tcPr>
            <w:tcW w:w="2444" w:type="dxa"/>
            <w:tcBorders>
              <w:bottom w:val="single" w:sz="4" w:space="0" w:color="auto"/>
            </w:tcBorders>
          </w:tcPr>
          <w:p w:rsidR="001F217E" w:rsidRPr="00801663" w:rsidRDefault="001F217E" w:rsidP="00285A9B">
            <w:pPr>
              <w:tabs>
                <w:tab w:val="left" w:pos="567"/>
              </w:tabs>
              <w:textAlignment w:val="baseline"/>
              <w:rPr>
                <w:rFonts w:ascii="Arial" w:hAnsi="Arial" w:cs="Arial"/>
                <w:b/>
                <w:i/>
                <w:sz w:val="18"/>
                <w:szCs w:val="20"/>
                <w:lang w:val="fr-FR" w:eastAsia="zh-CN"/>
              </w:rPr>
            </w:pPr>
            <w:r w:rsidRPr="00801663">
              <w:rPr>
                <w:rFonts w:ascii="Arial" w:hAnsi="Arial" w:cs="Arial"/>
                <w:b/>
                <w:i/>
                <w:sz w:val="18"/>
                <w:szCs w:val="20"/>
                <w:lang w:val="fr-FR" w:eastAsia="zh-CN"/>
              </w:rPr>
              <w:t xml:space="preserve">Produit 2.2: </w:t>
            </w:r>
            <w:r w:rsidRPr="00801663">
              <w:rPr>
                <w:rFonts w:ascii="Arial" w:hAnsi="Arial" w:cs="Arial"/>
                <w:sz w:val="18"/>
                <w:szCs w:val="20"/>
                <w:lang w:val="fr-FR" w:eastAsia="zh-CN"/>
              </w:rPr>
              <w:t>Une approche pilote participative de création d’une RB tenant compte de la VET des SEF est développée</w:t>
            </w:r>
          </w:p>
        </w:tc>
        <w:tc>
          <w:tcPr>
            <w:tcW w:w="4253" w:type="dxa"/>
            <w:tcBorders>
              <w:bottom w:val="single" w:sz="4" w:space="0" w:color="auto"/>
            </w:tcBorders>
          </w:tcPr>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 cadre institutionnel et de programmation de la future</w:t>
            </w:r>
            <w:r>
              <w:rPr>
                <w:rFonts w:ascii="Arial" w:hAnsi="Arial"/>
                <w:bCs/>
                <w:sz w:val="18"/>
                <w:szCs w:val="16"/>
                <w:lang w:val="fr-FR"/>
              </w:rPr>
              <w:t xml:space="preserve"> </w:t>
            </w:r>
            <w:r w:rsidRPr="00E64D35">
              <w:rPr>
                <w:rFonts w:ascii="Arial" w:hAnsi="Arial"/>
                <w:bCs/>
                <w:sz w:val="18"/>
                <w:szCs w:val="16"/>
                <w:lang w:val="fr-FR"/>
              </w:rPr>
              <w:t>réserve est renforcé</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La création de la réserve de</w:t>
            </w:r>
            <w:r>
              <w:rPr>
                <w:rFonts w:ascii="Arial" w:hAnsi="Arial"/>
                <w:bCs/>
                <w:sz w:val="18"/>
                <w:szCs w:val="16"/>
                <w:lang w:val="fr-FR"/>
              </w:rPr>
              <w:t xml:space="preserve"> </w:t>
            </w:r>
            <w:r w:rsidRPr="00E64D35">
              <w:rPr>
                <w:rFonts w:ascii="Arial" w:hAnsi="Arial"/>
                <w:bCs/>
                <w:sz w:val="18"/>
                <w:szCs w:val="16"/>
                <w:lang w:val="fr-FR"/>
              </w:rPr>
              <w:t>biosphère est soutenue</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capacités techniques des agro éleveurs et des pêcheurs pour des modes de production</w:t>
            </w:r>
            <w:r>
              <w:rPr>
                <w:rFonts w:ascii="Arial" w:hAnsi="Arial"/>
                <w:bCs/>
                <w:sz w:val="18"/>
                <w:szCs w:val="16"/>
                <w:lang w:val="fr-FR"/>
              </w:rPr>
              <w:t xml:space="preserve"> </w:t>
            </w:r>
            <w:r w:rsidRPr="00E64D35">
              <w:rPr>
                <w:rFonts w:ascii="Arial" w:hAnsi="Arial"/>
                <w:bCs/>
                <w:sz w:val="18"/>
                <w:szCs w:val="16"/>
                <w:lang w:val="fr-FR"/>
              </w:rPr>
              <w:t>plus durables sont renforcées</w:t>
            </w:r>
          </w:p>
        </w:tc>
        <w:tc>
          <w:tcPr>
            <w:tcW w:w="3342" w:type="dxa"/>
            <w:tcBorders>
              <w:bottom w:val="single" w:sz="4" w:space="0" w:color="auto"/>
            </w:tcBorders>
          </w:tcPr>
          <w:p w:rsidR="004F04B8" w:rsidRPr="004F04B8" w:rsidRDefault="004F04B8" w:rsidP="004F04B8">
            <w:pPr>
              <w:pStyle w:val="ListParagraph"/>
              <w:numPr>
                <w:ilvl w:val="0"/>
                <w:numId w:val="50"/>
              </w:numPr>
              <w:ind w:left="340" w:hanging="340"/>
              <w:rPr>
                <w:rFonts w:ascii="Arial" w:hAnsi="Arial"/>
                <w:bCs/>
                <w:sz w:val="18"/>
                <w:szCs w:val="16"/>
                <w:lang w:val="fr-FR"/>
              </w:rPr>
            </w:pPr>
            <w:r w:rsidRPr="004F04B8">
              <w:rPr>
                <w:rFonts w:ascii="Arial" w:hAnsi="Arial"/>
                <w:bCs/>
                <w:sz w:val="18"/>
                <w:szCs w:val="16"/>
                <w:lang w:val="fr-FR"/>
              </w:rPr>
              <w:t>Nombre de documents méthodologiques</w:t>
            </w:r>
          </w:p>
          <w:p w:rsidR="004F04B8" w:rsidRPr="004F04B8" w:rsidRDefault="004F04B8" w:rsidP="004F04B8">
            <w:pPr>
              <w:pStyle w:val="ListParagraph"/>
              <w:numPr>
                <w:ilvl w:val="0"/>
                <w:numId w:val="50"/>
              </w:numPr>
              <w:ind w:left="340" w:hanging="340"/>
              <w:rPr>
                <w:rFonts w:ascii="Arial" w:hAnsi="Arial"/>
                <w:bCs/>
                <w:sz w:val="18"/>
                <w:szCs w:val="16"/>
                <w:lang w:val="fr-FR"/>
              </w:rPr>
            </w:pPr>
            <w:r w:rsidRPr="004F04B8">
              <w:rPr>
                <w:rFonts w:ascii="Arial" w:hAnsi="Arial"/>
                <w:bCs/>
                <w:sz w:val="18"/>
                <w:szCs w:val="16"/>
                <w:lang w:val="fr-FR"/>
              </w:rPr>
              <w:t>Nombre d’atelier relatif à la RB</w:t>
            </w:r>
          </w:p>
          <w:p w:rsidR="001F217E" w:rsidRPr="004F04B8" w:rsidRDefault="004F04B8" w:rsidP="004F04B8">
            <w:pPr>
              <w:pStyle w:val="ListParagraph"/>
              <w:numPr>
                <w:ilvl w:val="0"/>
                <w:numId w:val="50"/>
              </w:numPr>
              <w:ind w:left="340" w:hanging="340"/>
              <w:rPr>
                <w:rFonts w:ascii="Arial" w:hAnsi="Arial"/>
                <w:bCs/>
                <w:sz w:val="18"/>
                <w:szCs w:val="16"/>
                <w:lang w:val="fr-FR"/>
              </w:rPr>
            </w:pPr>
            <w:r w:rsidRPr="004F04B8">
              <w:rPr>
                <w:rFonts w:ascii="Arial" w:hAnsi="Arial"/>
                <w:bCs/>
                <w:sz w:val="18"/>
                <w:szCs w:val="16"/>
                <w:lang w:val="fr-FR"/>
              </w:rPr>
              <w:t>RB créée à la fin du projet</w:t>
            </w:r>
          </w:p>
        </w:tc>
      </w:tr>
      <w:tr w:rsidR="001F217E" w:rsidRPr="00F010A6">
        <w:trPr>
          <w:jc w:val="center"/>
        </w:trPr>
        <w:tc>
          <w:tcPr>
            <w:tcW w:w="2444" w:type="dxa"/>
            <w:tcBorders>
              <w:bottom w:val="single" w:sz="4" w:space="0" w:color="auto"/>
            </w:tcBorders>
          </w:tcPr>
          <w:p w:rsidR="001F217E" w:rsidRPr="00801663" w:rsidRDefault="001F217E" w:rsidP="00285A9B">
            <w:pPr>
              <w:tabs>
                <w:tab w:val="left" w:pos="567"/>
              </w:tabs>
              <w:textAlignment w:val="baseline"/>
              <w:rPr>
                <w:rFonts w:ascii="Arial" w:hAnsi="Arial" w:cs="Arial"/>
                <w:b/>
                <w:i/>
                <w:sz w:val="18"/>
                <w:szCs w:val="20"/>
                <w:lang w:val="fr-FR" w:eastAsia="zh-CN"/>
              </w:rPr>
            </w:pPr>
            <w:r w:rsidRPr="00801663">
              <w:rPr>
                <w:rFonts w:ascii="Arial" w:hAnsi="Arial" w:cs="Arial"/>
                <w:b/>
                <w:i/>
                <w:sz w:val="18"/>
                <w:szCs w:val="20"/>
                <w:lang w:val="fr-FR" w:eastAsia="zh-CN"/>
              </w:rPr>
              <w:t xml:space="preserve">Produit 2.3: </w:t>
            </w:r>
            <w:r w:rsidRPr="00801663">
              <w:rPr>
                <w:rFonts w:ascii="Arial" w:hAnsi="Arial" w:cs="Arial"/>
                <w:sz w:val="18"/>
                <w:szCs w:val="20"/>
                <w:lang w:val="fr-FR" w:eastAsia="zh-CN"/>
              </w:rPr>
              <w:t>Un système de redistribution équitable des recettes issues des SEF est développé</w:t>
            </w:r>
          </w:p>
        </w:tc>
        <w:tc>
          <w:tcPr>
            <w:tcW w:w="4253" w:type="dxa"/>
            <w:tcBorders>
              <w:bottom w:val="single" w:sz="4" w:space="0" w:color="auto"/>
            </w:tcBorders>
          </w:tcPr>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Croissance des recettes des collectivités locales et des revenus des populations</w:t>
            </w:r>
            <w:r>
              <w:rPr>
                <w:rFonts w:ascii="Arial" w:hAnsi="Arial"/>
                <w:bCs/>
                <w:sz w:val="18"/>
                <w:szCs w:val="16"/>
                <w:lang w:val="fr-FR"/>
              </w:rPr>
              <w:t xml:space="preserve"> </w:t>
            </w:r>
            <w:r w:rsidRPr="00E64D35">
              <w:rPr>
                <w:rFonts w:ascii="Arial" w:hAnsi="Arial"/>
                <w:bCs/>
                <w:sz w:val="18"/>
                <w:szCs w:val="16"/>
                <w:lang w:val="fr-FR"/>
              </w:rPr>
              <w:t>rurales.</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Un mécanisme de réinvestissement des taxes</w:t>
            </w:r>
            <w:r>
              <w:rPr>
                <w:rFonts w:ascii="Arial" w:hAnsi="Arial"/>
                <w:bCs/>
                <w:sz w:val="18"/>
                <w:szCs w:val="16"/>
                <w:lang w:val="fr-FR"/>
              </w:rPr>
              <w:t xml:space="preserve"> </w:t>
            </w:r>
            <w:r w:rsidRPr="00E64D35">
              <w:rPr>
                <w:rFonts w:ascii="Arial" w:hAnsi="Arial"/>
                <w:bCs/>
                <w:sz w:val="18"/>
                <w:szCs w:val="16"/>
                <w:lang w:val="fr-FR"/>
              </w:rPr>
              <w:t>forestières est établi.</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textes de loi sont révisés en rapport avec la nouvelle écotaxe et le schéma de</w:t>
            </w:r>
            <w:r>
              <w:rPr>
                <w:rFonts w:ascii="Arial" w:hAnsi="Arial"/>
                <w:bCs/>
                <w:sz w:val="18"/>
                <w:szCs w:val="16"/>
                <w:lang w:val="fr-FR"/>
              </w:rPr>
              <w:t xml:space="preserve"> </w:t>
            </w:r>
            <w:r w:rsidRPr="00E64D35">
              <w:rPr>
                <w:rFonts w:ascii="Arial" w:hAnsi="Arial"/>
                <w:bCs/>
                <w:sz w:val="18"/>
                <w:szCs w:val="16"/>
                <w:lang w:val="fr-FR"/>
              </w:rPr>
              <w:t>compensation</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compétences  managériales et d'exploitations des autorités locales, des organisations professionnelles et des communautaires à la base pour le développement de l'entreprenariat dans le domaine de la foresterie sont renforcées pour une bonne adhésion et contribution à la</w:t>
            </w:r>
            <w:r>
              <w:rPr>
                <w:rFonts w:ascii="Arial" w:hAnsi="Arial"/>
                <w:bCs/>
                <w:sz w:val="18"/>
                <w:szCs w:val="16"/>
                <w:lang w:val="fr-FR"/>
              </w:rPr>
              <w:t xml:space="preserve"> </w:t>
            </w:r>
            <w:r w:rsidR="00937A28">
              <w:rPr>
                <w:rFonts w:ascii="Arial" w:hAnsi="Arial"/>
                <w:bCs/>
                <w:sz w:val="18"/>
                <w:szCs w:val="16"/>
                <w:lang w:val="fr-FR"/>
              </w:rPr>
              <w:t>nouvelle reforme fiscale</w:t>
            </w:r>
          </w:p>
          <w:p w:rsidR="001F217E" w:rsidRPr="00E64D35"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Des infrastructures locales de gestion des ressources</w:t>
            </w:r>
            <w:r>
              <w:rPr>
                <w:rFonts w:ascii="Arial" w:hAnsi="Arial"/>
                <w:bCs/>
                <w:sz w:val="18"/>
                <w:szCs w:val="16"/>
                <w:lang w:val="fr-FR"/>
              </w:rPr>
              <w:t xml:space="preserve"> </w:t>
            </w:r>
            <w:r w:rsidRPr="00E64D35">
              <w:rPr>
                <w:rFonts w:ascii="Arial" w:hAnsi="Arial"/>
                <w:bCs/>
                <w:sz w:val="18"/>
                <w:szCs w:val="16"/>
                <w:lang w:val="fr-FR"/>
              </w:rPr>
              <w:t>naturelles sont créées.</w:t>
            </w:r>
          </w:p>
        </w:tc>
        <w:tc>
          <w:tcPr>
            <w:tcW w:w="3342" w:type="dxa"/>
            <w:tcBorders>
              <w:bottom w:val="single" w:sz="4" w:space="0" w:color="auto"/>
            </w:tcBorders>
          </w:tcPr>
          <w:p w:rsidR="00A94CF5" w:rsidRPr="00A94CF5" w:rsidRDefault="00A94CF5" w:rsidP="00A94CF5">
            <w:pPr>
              <w:pStyle w:val="ListParagraph"/>
              <w:numPr>
                <w:ilvl w:val="0"/>
                <w:numId w:val="50"/>
              </w:numPr>
              <w:ind w:left="340" w:hanging="340"/>
              <w:rPr>
                <w:rFonts w:ascii="Arial" w:hAnsi="Arial"/>
                <w:bCs/>
                <w:sz w:val="18"/>
                <w:szCs w:val="16"/>
                <w:lang w:val="fr-FR"/>
              </w:rPr>
            </w:pPr>
            <w:r w:rsidRPr="00A94CF5">
              <w:rPr>
                <w:rFonts w:ascii="Arial" w:hAnsi="Arial"/>
                <w:bCs/>
                <w:sz w:val="18"/>
                <w:szCs w:val="16"/>
                <w:lang w:val="fr-FR"/>
              </w:rPr>
              <w:t xml:space="preserve">Nombre de protocoles </w:t>
            </w:r>
          </w:p>
          <w:p w:rsidR="00A94CF5" w:rsidRPr="00A94CF5" w:rsidRDefault="00A94CF5" w:rsidP="00A94CF5">
            <w:pPr>
              <w:pStyle w:val="ListParagraph"/>
              <w:numPr>
                <w:ilvl w:val="0"/>
                <w:numId w:val="50"/>
              </w:numPr>
              <w:ind w:left="340" w:hanging="340"/>
              <w:rPr>
                <w:rFonts w:ascii="Arial" w:hAnsi="Arial"/>
                <w:bCs/>
                <w:sz w:val="18"/>
                <w:szCs w:val="16"/>
                <w:lang w:val="fr-FR"/>
              </w:rPr>
            </w:pPr>
            <w:r w:rsidRPr="00A94CF5">
              <w:rPr>
                <w:rFonts w:ascii="Arial" w:hAnsi="Arial"/>
                <w:bCs/>
                <w:sz w:val="18"/>
                <w:szCs w:val="16"/>
                <w:lang w:val="fr-FR"/>
              </w:rPr>
              <w:t xml:space="preserve">Niveau de satisfaction des parties prenantes, </w:t>
            </w:r>
          </w:p>
          <w:p w:rsidR="001F217E" w:rsidRPr="00A94CF5" w:rsidRDefault="00A94CF5" w:rsidP="00A94CF5">
            <w:pPr>
              <w:pStyle w:val="ListParagraph"/>
              <w:numPr>
                <w:ilvl w:val="0"/>
                <w:numId w:val="50"/>
              </w:numPr>
              <w:ind w:left="340" w:hanging="340"/>
              <w:rPr>
                <w:rFonts w:ascii="Arial" w:hAnsi="Arial"/>
                <w:bCs/>
                <w:sz w:val="18"/>
                <w:szCs w:val="16"/>
                <w:lang w:val="fr-FR"/>
              </w:rPr>
            </w:pPr>
            <w:r w:rsidRPr="00A94CF5">
              <w:rPr>
                <w:rFonts w:ascii="Arial" w:hAnsi="Arial"/>
                <w:bCs/>
                <w:sz w:val="18"/>
                <w:szCs w:val="16"/>
                <w:lang w:val="fr-FR"/>
              </w:rPr>
              <w:t>Grille de répartition validée</w:t>
            </w:r>
          </w:p>
        </w:tc>
      </w:tr>
      <w:tr w:rsidR="001F217E" w:rsidRPr="004C3280">
        <w:trPr>
          <w:jc w:val="center"/>
        </w:trPr>
        <w:tc>
          <w:tcPr>
            <w:tcW w:w="2444" w:type="dxa"/>
            <w:tcBorders>
              <w:bottom w:val="single" w:sz="4" w:space="0" w:color="auto"/>
            </w:tcBorders>
          </w:tcPr>
          <w:p w:rsidR="001F217E" w:rsidRPr="00801663" w:rsidRDefault="001F217E" w:rsidP="00C1633E">
            <w:pPr>
              <w:tabs>
                <w:tab w:val="left" w:pos="567"/>
              </w:tabs>
              <w:textAlignment w:val="baseline"/>
              <w:rPr>
                <w:rFonts w:ascii="Arial" w:hAnsi="Arial" w:cs="Arial"/>
                <w:b/>
                <w:i/>
                <w:sz w:val="18"/>
                <w:szCs w:val="20"/>
                <w:lang w:val="fr-FR" w:eastAsia="zh-CN"/>
              </w:rPr>
            </w:pPr>
            <w:r w:rsidRPr="00801663">
              <w:rPr>
                <w:rFonts w:ascii="Arial" w:hAnsi="Arial" w:cs="Arial"/>
                <w:b/>
                <w:i/>
                <w:sz w:val="18"/>
                <w:szCs w:val="20"/>
                <w:lang w:val="fr-FR" w:eastAsia="zh-CN"/>
              </w:rPr>
              <w:t xml:space="preserve">Produit 2.4: </w:t>
            </w:r>
            <w:r w:rsidRPr="00801663">
              <w:rPr>
                <w:rFonts w:ascii="Arial" w:hAnsi="Arial" w:cs="Arial"/>
                <w:sz w:val="18"/>
                <w:szCs w:val="20"/>
                <w:lang w:val="fr-FR" w:eastAsia="zh-CN"/>
              </w:rPr>
              <w:t>Le renforcement de capacités des parties prenantes sur la gestion des SEF est réalisé</w:t>
            </w:r>
          </w:p>
        </w:tc>
        <w:tc>
          <w:tcPr>
            <w:tcW w:w="4253" w:type="dxa"/>
            <w:tcBorders>
              <w:bottom w:val="single" w:sz="4" w:space="0" w:color="auto"/>
            </w:tcBorders>
          </w:tcPr>
          <w:p w:rsidR="001F217E" w:rsidRPr="004D44D0"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Meilleure connaissance des services des écosystèmes et</w:t>
            </w:r>
            <w:r>
              <w:rPr>
                <w:rFonts w:ascii="Arial" w:hAnsi="Arial"/>
                <w:bCs/>
                <w:sz w:val="18"/>
                <w:szCs w:val="16"/>
                <w:lang w:val="fr-FR"/>
              </w:rPr>
              <w:t xml:space="preserve"> </w:t>
            </w:r>
            <w:r w:rsidRPr="00E64D35">
              <w:rPr>
                <w:rFonts w:ascii="Arial" w:hAnsi="Arial"/>
                <w:bCs/>
                <w:sz w:val="18"/>
                <w:szCs w:val="16"/>
                <w:lang w:val="fr-FR"/>
              </w:rPr>
              <w:t>leur mode de paiement</w:t>
            </w:r>
          </w:p>
          <w:p w:rsidR="001F217E" w:rsidRPr="004D44D0" w:rsidRDefault="001F217E" w:rsidP="00181CBC">
            <w:pPr>
              <w:pStyle w:val="ListParagraph"/>
              <w:numPr>
                <w:ilvl w:val="0"/>
                <w:numId w:val="49"/>
              </w:numPr>
              <w:ind w:left="259" w:hanging="284"/>
              <w:rPr>
                <w:rFonts w:ascii="Arial" w:hAnsi="Arial"/>
                <w:bCs/>
                <w:sz w:val="18"/>
                <w:szCs w:val="16"/>
                <w:lang w:val="fr-FR"/>
              </w:rPr>
            </w:pPr>
            <w:r w:rsidRPr="00E64D35">
              <w:rPr>
                <w:rFonts w:ascii="Arial" w:hAnsi="Arial"/>
                <w:bCs/>
                <w:sz w:val="18"/>
                <w:szCs w:val="16"/>
                <w:lang w:val="fr-FR"/>
              </w:rPr>
              <w:t>Les capacités des acteurs non gouvernementaux, des acteurs privés et des élus locaux sont</w:t>
            </w:r>
            <w:r>
              <w:rPr>
                <w:rFonts w:ascii="Arial" w:hAnsi="Arial"/>
                <w:bCs/>
                <w:sz w:val="18"/>
                <w:szCs w:val="16"/>
                <w:lang w:val="fr-FR"/>
              </w:rPr>
              <w:t xml:space="preserve"> </w:t>
            </w:r>
            <w:r w:rsidRPr="00E64D35">
              <w:rPr>
                <w:rFonts w:ascii="Arial" w:hAnsi="Arial"/>
                <w:bCs/>
                <w:sz w:val="18"/>
                <w:szCs w:val="16"/>
                <w:lang w:val="fr-FR"/>
              </w:rPr>
              <w:t>renforcées</w:t>
            </w:r>
          </w:p>
        </w:tc>
        <w:tc>
          <w:tcPr>
            <w:tcW w:w="3342" w:type="dxa"/>
            <w:tcBorders>
              <w:bottom w:val="single" w:sz="4" w:space="0" w:color="auto"/>
            </w:tcBorders>
          </w:tcPr>
          <w:p w:rsidR="001F217E" w:rsidRPr="004D44D0" w:rsidRDefault="001F217E" w:rsidP="004F04B8">
            <w:pPr>
              <w:pStyle w:val="ListParagraph"/>
              <w:numPr>
                <w:ilvl w:val="0"/>
                <w:numId w:val="50"/>
              </w:numPr>
              <w:ind w:left="340" w:hanging="340"/>
              <w:rPr>
                <w:rFonts w:ascii="Arial" w:hAnsi="Arial"/>
                <w:bCs/>
                <w:sz w:val="18"/>
                <w:szCs w:val="16"/>
                <w:lang w:val="fr-FR"/>
              </w:rPr>
            </w:pPr>
            <w:r w:rsidRPr="00E64D35">
              <w:rPr>
                <w:rFonts w:ascii="Arial" w:hAnsi="Arial"/>
                <w:bCs/>
                <w:sz w:val="18"/>
                <w:szCs w:val="16"/>
                <w:lang w:val="fr-FR"/>
              </w:rPr>
              <w:t>Nombre d’ateliers de formation tenus</w:t>
            </w:r>
          </w:p>
          <w:p w:rsidR="001F217E" w:rsidRPr="004D44D0" w:rsidRDefault="001F217E" w:rsidP="004F04B8">
            <w:pPr>
              <w:pStyle w:val="ListParagraph"/>
              <w:numPr>
                <w:ilvl w:val="0"/>
                <w:numId w:val="50"/>
              </w:numPr>
              <w:ind w:left="340" w:hanging="340"/>
              <w:rPr>
                <w:rFonts w:ascii="Arial" w:hAnsi="Arial"/>
                <w:bCs/>
                <w:sz w:val="18"/>
                <w:szCs w:val="16"/>
                <w:lang w:val="fr-FR"/>
              </w:rPr>
            </w:pPr>
            <w:r w:rsidRPr="00E64D35">
              <w:rPr>
                <w:rFonts w:ascii="Arial" w:hAnsi="Arial"/>
                <w:bCs/>
                <w:sz w:val="18"/>
                <w:szCs w:val="16"/>
                <w:lang w:val="fr-FR"/>
              </w:rPr>
              <w:t>Nombre de bénéficiaires de renforcement de capacités</w:t>
            </w:r>
          </w:p>
          <w:p w:rsidR="001F217E" w:rsidRPr="004D44D0" w:rsidRDefault="001F217E" w:rsidP="004F04B8">
            <w:pPr>
              <w:pStyle w:val="ListParagraph"/>
              <w:numPr>
                <w:ilvl w:val="0"/>
                <w:numId w:val="50"/>
              </w:numPr>
              <w:ind w:left="340" w:hanging="340"/>
              <w:rPr>
                <w:rFonts w:ascii="Arial" w:hAnsi="Arial"/>
                <w:bCs/>
                <w:sz w:val="18"/>
                <w:szCs w:val="16"/>
                <w:lang w:val="fr-FR"/>
              </w:rPr>
            </w:pPr>
            <w:r w:rsidRPr="00E64D35">
              <w:rPr>
                <w:rFonts w:ascii="Arial" w:hAnsi="Arial"/>
                <w:bCs/>
                <w:sz w:val="18"/>
                <w:szCs w:val="16"/>
                <w:lang w:val="fr-FR"/>
              </w:rPr>
              <w:t>Nombre de thèmes abordés durant le renforcement de capacités</w:t>
            </w:r>
          </w:p>
          <w:p w:rsidR="001F217E" w:rsidRPr="004D44D0" w:rsidRDefault="001F217E" w:rsidP="004F04B8">
            <w:pPr>
              <w:pStyle w:val="ListParagraph"/>
              <w:numPr>
                <w:ilvl w:val="0"/>
                <w:numId w:val="50"/>
              </w:numPr>
              <w:ind w:left="340" w:hanging="340"/>
              <w:rPr>
                <w:rFonts w:ascii="Arial" w:hAnsi="Arial"/>
                <w:bCs/>
                <w:sz w:val="18"/>
                <w:szCs w:val="16"/>
                <w:lang w:val="fr-FR"/>
              </w:rPr>
            </w:pPr>
            <w:r w:rsidRPr="00E64D35">
              <w:rPr>
                <w:rFonts w:ascii="Arial" w:hAnsi="Arial"/>
                <w:bCs/>
                <w:sz w:val="18"/>
                <w:szCs w:val="16"/>
                <w:lang w:val="fr-FR"/>
              </w:rPr>
              <w:t>Part du budget alloué au renforcement de capacité</w:t>
            </w:r>
          </w:p>
        </w:tc>
      </w:tr>
      <w:tr w:rsidR="00E64D35" w:rsidRPr="004C3280">
        <w:trPr>
          <w:jc w:val="center"/>
        </w:trPr>
        <w:tc>
          <w:tcPr>
            <w:tcW w:w="2444" w:type="dxa"/>
            <w:shd w:val="clear" w:color="auto" w:fill="E0E0E0"/>
            <w:vAlign w:val="center"/>
          </w:tcPr>
          <w:p w:rsidR="00E64D35" w:rsidRPr="005C723C" w:rsidRDefault="00E64D35" w:rsidP="00ED35A3">
            <w:pPr>
              <w:rPr>
                <w:rFonts w:ascii="Arial" w:hAnsi="Arial" w:cs="Arial"/>
                <w:b/>
                <w:sz w:val="18"/>
                <w:szCs w:val="20"/>
                <w:lang w:val="fr-FR"/>
              </w:rPr>
            </w:pPr>
            <w:r w:rsidRPr="005C723C">
              <w:rPr>
                <w:rFonts w:ascii="Arial" w:hAnsi="Arial" w:cs="Arial"/>
                <w:b/>
                <w:sz w:val="18"/>
                <w:szCs w:val="20"/>
                <w:lang w:val="fr-FR"/>
              </w:rPr>
              <w:t>Effet 3: Assurer une gestion réussie des objectifs du projet</w:t>
            </w:r>
          </w:p>
        </w:tc>
        <w:tc>
          <w:tcPr>
            <w:tcW w:w="4253" w:type="dxa"/>
            <w:shd w:val="clear" w:color="auto" w:fill="E0E0E0"/>
          </w:tcPr>
          <w:p w:rsidR="00E64D35" w:rsidRPr="00E64D35" w:rsidRDefault="00E64D35" w:rsidP="00E64D35">
            <w:pPr>
              <w:pStyle w:val="ListParagraph"/>
              <w:rPr>
                <w:rFonts w:ascii="Arial" w:hAnsi="Arial" w:cs="Arial"/>
                <w:sz w:val="18"/>
                <w:szCs w:val="16"/>
                <w:lang w:val="fr-FR"/>
              </w:rPr>
            </w:pPr>
          </w:p>
        </w:tc>
        <w:tc>
          <w:tcPr>
            <w:tcW w:w="3342" w:type="dxa"/>
            <w:shd w:val="clear" w:color="auto" w:fill="E0E0E0"/>
          </w:tcPr>
          <w:p w:rsidR="00E64D35" w:rsidRPr="00E64D35" w:rsidRDefault="00E64D35" w:rsidP="00E64D35">
            <w:pPr>
              <w:pStyle w:val="ListParagraph"/>
              <w:rPr>
                <w:rFonts w:ascii="Arial" w:hAnsi="Arial" w:cs="Arial"/>
                <w:sz w:val="18"/>
                <w:szCs w:val="16"/>
                <w:lang w:val="fr-FR"/>
              </w:rPr>
            </w:pPr>
          </w:p>
        </w:tc>
      </w:tr>
      <w:tr w:rsidR="001F217E" w:rsidRPr="00F010A6">
        <w:trPr>
          <w:jc w:val="center"/>
        </w:trPr>
        <w:tc>
          <w:tcPr>
            <w:tcW w:w="2444" w:type="dxa"/>
            <w:tcBorders>
              <w:bottom w:val="single" w:sz="4" w:space="0" w:color="auto"/>
            </w:tcBorders>
          </w:tcPr>
          <w:p w:rsidR="001F217E" w:rsidRPr="00801663" w:rsidRDefault="001F217E" w:rsidP="005C723C">
            <w:pPr>
              <w:tabs>
                <w:tab w:val="left" w:pos="567"/>
              </w:tabs>
              <w:textAlignment w:val="baseline"/>
              <w:rPr>
                <w:rFonts w:ascii="Arial" w:hAnsi="Arial" w:cs="Arial"/>
                <w:b/>
                <w:i/>
                <w:sz w:val="18"/>
                <w:szCs w:val="20"/>
                <w:lang w:val="fr-FR" w:eastAsia="zh-CN"/>
              </w:rPr>
            </w:pPr>
            <w:r w:rsidRPr="005C723C">
              <w:rPr>
                <w:rFonts w:ascii="Arial" w:hAnsi="Arial" w:cs="Arial"/>
                <w:b/>
                <w:i/>
                <w:sz w:val="18"/>
                <w:szCs w:val="20"/>
                <w:lang w:val="fr-FR" w:eastAsia="zh-CN"/>
              </w:rPr>
              <w:t xml:space="preserve">Produit 3.1: </w:t>
            </w:r>
            <w:r w:rsidRPr="005C723C">
              <w:rPr>
                <w:rFonts w:ascii="Arial" w:hAnsi="Arial" w:cs="Arial"/>
                <w:sz w:val="18"/>
                <w:szCs w:val="20"/>
                <w:lang w:val="fr-FR" w:eastAsia="zh-CN"/>
              </w:rPr>
              <w:t>La gestion technique administrative est assurée</w:t>
            </w:r>
          </w:p>
        </w:tc>
        <w:tc>
          <w:tcPr>
            <w:tcW w:w="4253" w:type="dxa"/>
            <w:tcBorders>
              <w:bottom w:val="single" w:sz="4" w:space="0" w:color="auto"/>
            </w:tcBorders>
          </w:tcPr>
          <w:p w:rsidR="001F217E" w:rsidRPr="00E64D35" w:rsidRDefault="001F217E" w:rsidP="00E64D35">
            <w:pPr>
              <w:tabs>
                <w:tab w:val="left" w:pos="2520"/>
                <w:tab w:val="left" w:pos="2880"/>
              </w:tabs>
              <w:rPr>
                <w:rFonts w:ascii="Arial" w:hAnsi="Arial"/>
                <w:sz w:val="18"/>
                <w:szCs w:val="16"/>
                <w:lang w:val="fr-FR"/>
              </w:rPr>
            </w:pPr>
          </w:p>
        </w:tc>
        <w:tc>
          <w:tcPr>
            <w:tcW w:w="3342" w:type="dxa"/>
            <w:tcBorders>
              <w:bottom w:val="single" w:sz="4" w:space="0" w:color="auto"/>
            </w:tcBorders>
          </w:tcPr>
          <w:p w:rsidR="001F217E" w:rsidRPr="004D44D0" w:rsidRDefault="001F217E" w:rsidP="004F04B8">
            <w:pPr>
              <w:pStyle w:val="ListParagraph"/>
              <w:numPr>
                <w:ilvl w:val="0"/>
                <w:numId w:val="50"/>
              </w:numPr>
              <w:ind w:left="340" w:hanging="340"/>
              <w:rPr>
                <w:rFonts w:ascii="Arial" w:hAnsi="Arial"/>
                <w:bCs/>
                <w:sz w:val="18"/>
                <w:szCs w:val="16"/>
                <w:lang w:val="fr-FR"/>
              </w:rPr>
            </w:pPr>
            <w:r w:rsidRPr="004D44D0">
              <w:rPr>
                <w:rFonts w:ascii="Arial" w:hAnsi="Arial"/>
                <w:bCs/>
                <w:sz w:val="18"/>
                <w:szCs w:val="16"/>
                <w:lang w:val="fr-FR"/>
              </w:rPr>
              <w:t>Taux d’exécution technique</w:t>
            </w:r>
          </w:p>
          <w:p w:rsidR="001F217E" w:rsidRPr="004D44D0" w:rsidRDefault="001F217E" w:rsidP="004F04B8">
            <w:pPr>
              <w:pStyle w:val="ListParagraph"/>
              <w:numPr>
                <w:ilvl w:val="0"/>
                <w:numId w:val="50"/>
              </w:numPr>
              <w:ind w:left="340" w:hanging="340"/>
              <w:rPr>
                <w:rFonts w:ascii="Arial" w:hAnsi="Arial"/>
                <w:bCs/>
                <w:sz w:val="18"/>
                <w:szCs w:val="16"/>
                <w:lang w:val="fr-FR"/>
              </w:rPr>
            </w:pPr>
            <w:r w:rsidRPr="004D44D0">
              <w:rPr>
                <w:rFonts w:ascii="Arial" w:hAnsi="Arial"/>
                <w:bCs/>
                <w:sz w:val="18"/>
                <w:szCs w:val="16"/>
                <w:lang w:val="fr-FR"/>
              </w:rPr>
              <w:t>Taux d’exécution budgétaire</w:t>
            </w:r>
          </w:p>
        </w:tc>
      </w:tr>
      <w:tr w:rsidR="001F217E" w:rsidRPr="00F010A6">
        <w:trPr>
          <w:jc w:val="center"/>
        </w:trPr>
        <w:tc>
          <w:tcPr>
            <w:tcW w:w="2444" w:type="dxa"/>
            <w:tcBorders>
              <w:bottom w:val="single" w:sz="4" w:space="0" w:color="auto"/>
            </w:tcBorders>
          </w:tcPr>
          <w:p w:rsidR="001F217E" w:rsidRPr="00801663" w:rsidRDefault="001F217E" w:rsidP="00C1633E">
            <w:pPr>
              <w:tabs>
                <w:tab w:val="left" w:pos="567"/>
              </w:tabs>
              <w:textAlignment w:val="baseline"/>
              <w:rPr>
                <w:rFonts w:ascii="Arial" w:hAnsi="Arial" w:cs="Arial"/>
                <w:sz w:val="18"/>
                <w:szCs w:val="20"/>
                <w:lang w:val="fr-FR" w:eastAsia="zh-CN"/>
              </w:rPr>
            </w:pPr>
            <w:r w:rsidRPr="00801663">
              <w:rPr>
                <w:rFonts w:ascii="Arial" w:hAnsi="Arial" w:cs="Arial"/>
                <w:b/>
                <w:i/>
                <w:sz w:val="18"/>
                <w:szCs w:val="20"/>
                <w:lang w:val="fr-FR" w:eastAsia="zh-CN"/>
              </w:rPr>
              <w:t xml:space="preserve">Produit 3.2 : </w:t>
            </w:r>
            <w:r w:rsidRPr="00801663">
              <w:rPr>
                <w:rFonts w:ascii="Arial" w:hAnsi="Arial" w:cs="Arial"/>
                <w:sz w:val="18"/>
                <w:szCs w:val="20"/>
                <w:lang w:val="fr-FR" w:eastAsia="zh-CN"/>
              </w:rPr>
              <w:t>Un plan de communication est mis en œuvre</w:t>
            </w:r>
          </w:p>
        </w:tc>
        <w:tc>
          <w:tcPr>
            <w:tcW w:w="4253" w:type="dxa"/>
            <w:tcBorders>
              <w:bottom w:val="single" w:sz="4" w:space="0" w:color="auto"/>
            </w:tcBorders>
          </w:tcPr>
          <w:p w:rsidR="001F217E" w:rsidRPr="00E64D35" w:rsidRDefault="001F217E" w:rsidP="00E64D35">
            <w:pPr>
              <w:pStyle w:val="ListParagraph"/>
              <w:ind w:left="340"/>
              <w:rPr>
                <w:rFonts w:ascii="Arial" w:hAnsi="Arial"/>
                <w:bCs/>
                <w:sz w:val="18"/>
                <w:szCs w:val="16"/>
                <w:lang w:val="fr-FR"/>
              </w:rPr>
            </w:pPr>
          </w:p>
        </w:tc>
        <w:tc>
          <w:tcPr>
            <w:tcW w:w="3342" w:type="dxa"/>
            <w:tcBorders>
              <w:bottom w:val="single" w:sz="4" w:space="0" w:color="auto"/>
            </w:tcBorders>
          </w:tcPr>
          <w:p w:rsidR="001F217E" w:rsidRPr="004D44D0" w:rsidRDefault="001F217E" w:rsidP="004F04B8">
            <w:pPr>
              <w:pStyle w:val="ListParagraph"/>
              <w:numPr>
                <w:ilvl w:val="0"/>
                <w:numId w:val="50"/>
              </w:numPr>
              <w:ind w:left="340" w:hanging="340"/>
              <w:rPr>
                <w:rFonts w:ascii="Arial" w:hAnsi="Arial"/>
                <w:bCs/>
                <w:sz w:val="18"/>
                <w:szCs w:val="16"/>
                <w:lang w:val="fr-FR"/>
              </w:rPr>
            </w:pPr>
            <w:r w:rsidRPr="004D44D0">
              <w:rPr>
                <w:rFonts w:ascii="Arial" w:hAnsi="Arial"/>
                <w:bCs/>
                <w:sz w:val="18"/>
                <w:szCs w:val="16"/>
                <w:lang w:val="fr-FR"/>
              </w:rPr>
              <w:t>Nombre de supports médiatiques diffusés</w:t>
            </w:r>
          </w:p>
          <w:p w:rsidR="001F217E" w:rsidRPr="004D44D0" w:rsidRDefault="001F217E" w:rsidP="004F04B8">
            <w:pPr>
              <w:pStyle w:val="ListParagraph"/>
              <w:numPr>
                <w:ilvl w:val="0"/>
                <w:numId w:val="50"/>
              </w:numPr>
              <w:ind w:left="340" w:hanging="340"/>
              <w:rPr>
                <w:rFonts w:ascii="Arial" w:hAnsi="Arial"/>
                <w:bCs/>
                <w:sz w:val="18"/>
                <w:szCs w:val="16"/>
                <w:lang w:val="fr-FR"/>
              </w:rPr>
            </w:pPr>
            <w:r w:rsidRPr="004D44D0">
              <w:rPr>
                <w:rFonts w:ascii="Arial" w:hAnsi="Arial"/>
                <w:bCs/>
                <w:sz w:val="18"/>
                <w:szCs w:val="16"/>
                <w:lang w:val="fr-FR"/>
              </w:rPr>
              <w:t>Nombre d’émissions radios</w:t>
            </w:r>
            <w:r>
              <w:rPr>
                <w:rFonts w:ascii="Arial" w:hAnsi="Arial"/>
                <w:bCs/>
                <w:sz w:val="18"/>
                <w:szCs w:val="16"/>
                <w:lang w:val="fr-FR"/>
              </w:rPr>
              <w:t xml:space="preserve"> </w:t>
            </w:r>
            <w:r w:rsidRPr="004D44D0">
              <w:rPr>
                <w:rFonts w:ascii="Arial" w:hAnsi="Arial"/>
                <w:bCs/>
                <w:sz w:val="18"/>
                <w:szCs w:val="16"/>
                <w:lang w:val="fr-FR"/>
              </w:rPr>
              <w:lastRenderedPageBreak/>
              <w:t>télévisions</w:t>
            </w:r>
          </w:p>
          <w:p w:rsidR="001F217E" w:rsidRPr="004D44D0" w:rsidRDefault="001F217E" w:rsidP="004F04B8">
            <w:pPr>
              <w:pStyle w:val="ListParagraph"/>
              <w:numPr>
                <w:ilvl w:val="0"/>
                <w:numId w:val="50"/>
              </w:numPr>
              <w:ind w:left="340" w:hanging="340"/>
              <w:rPr>
                <w:rFonts w:ascii="Arial" w:hAnsi="Arial"/>
                <w:bCs/>
                <w:sz w:val="18"/>
                <w:szCs w:val="16"/>
                <w:lang w:val="fr-FR"/>
              </w:rPr>
            </w:pPr>
            <w:r w:rsidRPr="004D44D0">
              <w:rPr>
                <w:rFonts w:ascii="Arial" w:hAnsi="Arial"/>
                <w:bCs/>
                <w:sz w:val="18"/>
                <w:szCs w:val="16"/>
                <w:lang w:val="fr-FR"/>
              </w:rPr>
              <w:t>Nombre d’actions de plaidoyers</w:t>
            </w:r>
          </w:p>
        </w:tc>
      </w:tr>
    </w:tbl>
    <w:p w:rsidR="00DB1269" w:rsidRPr="00F010A6" w:rsidRDefault="00DB1269" w:rsidP="00DB1269">
      <w:pPr>
        <w:pStyle w:val="ListParagraph"/>
        <w:ind w:left="0"/>
        <w:rPr>
          <w:sz w:val="22"/>
          <w:lang w:val="fr-FR"/>
        </w:rPr>
      </w:pPr>
    </w:p>
    <w:p w:rsidR="007F6E1B" w:rsidRDefault="001241F1" w:rsidP="002B6476">
      <w:pPr>
        <w:pStyle w:val="ListParagraph"/>
        <w:widowControl/>
        <w:numPr>
          <w:ilvl w:val="0"/>
          <w:numId w:val="9"/>
        </w:numPr>
        <w:jc w:val="both"/>
        <w:rPr>
          <w:sz w:val="22"/>
          <w:lang w:val="fr-FR"/>
        </w:rPr>
      </w:pPr>
      <w:r>
        <w:rPr>
          <w:sz w:val="22"/>
          <w:lang w:val="fr-FR"/>
        </w:rPr>
        <w:t>Cette liste d’indicateur constitue l’instrument principal pour mesurer les progrès fait par le projet conjoint. Toutefois cet instrument ne remplit pas pleinement son rôle qui est de fournir de l’information sur les progrès du projet conjoint qui soit préc</w:t>
      </w:r>
      <w:r w:rsidR="00BF7C80">
        <w:rPr>
          <w:sz w:val="22"/>
          <w:lang w:val="fr-FR"/>
        </w:rPr>
        <w:t xml:space="preserve">ise et pertinente afin de pouvoir mesurer ces progrès et de déterminer si ces progrès vont permettre d’atteindre les résultats escomptés du projet conjoint. </w:t>
      </w:r>
    </w:p>
    <w:p w:rsidR="007F6E1B" w:rsidRDefault="007F6E1B" w:rsidP="007F6E1B">
      <w:pPr>
        <w:pStyle w:val="ListParagraph"/>
        <w:widowControl/>
        <w:ind w:left="0"/>
        <w:jc w:val="both"/>
        <w:rPr>
          <w:sz w:val="22"/>
          <w:lang w:val="fr-FR"/>
        </w:rPr>
      </w:pPr>
    </w:p>
    <w:p w:rsidR="008F708C" w:rsidRPr="007F6E1B" w:rsidRDefault="007F6E1B" w:rsidP="000A19D2">
      <w:pPr>
        <w:pStyle w:val="ListParagraph"/>
        <w:widowControl/>
        <w:numPr>
          <w:ilvl w:val="0"/>
          <w:numId w:val="9"/>
        </w:numPr>
        <w:jc w:val="both"/>
        <w:rPr>
          <w:sz w:val="22"/>
          <w:lang w:val="fr-FR"/>
        </w:rPr>
      </w:pPr>
      <w:r>
        <w:rPr>
          <w:sz w:val="22"/>
          <w:lang w:val="fr-FR"/>
        </w:rPr>
        <w:t>En plus du focus su</w:t>
      </w:r>
      <w:r w:rsidR="00A94CF5">
        <w:rPr>
          <w:sz w:val="22"/>
          <w:lang w:val="fr-FR"/>
        </w:rPr>
        <w:t>r les activités, la revue des 27</w:t>
      </w:r>
      <w:r>
        <w:rPr>
          <w:sz w:val="22"/>
          <w:lang w:val="fr-FR"/>
        </w:rPr>
        <w:t xml:space="preserve"> indicateurs présentés dans le tableau ci-dessus </w:t>
      </w:r>
      <w:r w:rsidR="00F07808">
        <w:rPr>
          <w:sz w:val="22"/>
          <w:lang w:val="fr-FR"/>
        </w:rPr>
        <w:t>conduit aux commentaires suivants :</w:t>
      </w:r>
    </w:p>
    <w:p w:rsidR="00F07808" w:rsidRPr="00F07808" w:rsidRDefault="00F07808" w:rsidP="008F708C">
      <w:pPr>
        <w:widowControl/>
        <w:numPr>
          <w:ilvl w:val="0"/>
          <w:numId w:val="8"/>
        </w:numPr>
        <w:tabs>
          <w:tab w:val="left" w:pos="-720"/>
          <w:tab w:val="left" w:pos="567"/>
        </w:tabs>
        <w:ind w:left="567" w:hanging="283"/>
        <w:jc w:val="both"/>
        <w:rPr>
          <w:sz w:val="22"/>
          <w:szCs w:val="22"/>
          <w:lang w:val="fr-FR"/>
        </w:rPr>
      </w:pPr>
      <w:r w:rsidRPr="00F07808">
        <w:rPr>
          <w:i/>
          <w:sz w:val="22"/>
          <w:szCs w:val="22"/>
          <w:lang w:val="fr-FR"/>
        </w:rPr>
        <w:t>Cohérence des indicateurs </w:t>
      </w:r>
      <w:r>
        <w:rPr>
          <w:sz w:val="22"/>
          <w:szCs w:val="22"/>
          <w:lang w:val="fr-FR"/>
        </w:rPr>
        <w:t>: Il manque des indicateurs pour les Effets (3)</w:t>
      </w:r>
      <w:r w:rsidR="00A94CF5">
        <w:rPr>
          <w:sz w:val="22"/>
          <w:szCs w:val="22"/>
          <w:lang w:val="fr-FR"/>
        </w:rPr>
        <w:t>.</w:t>
      </w:r>
      <w:r>
        <w:rPr>
          <w:sz w:val="22"/>
          <w:szCs w:val="22"/>
          <w:lang w:val="fr-FR"/>
        </w:rPr>
        <w:t xml:space="preserve"> Ceux ci sont très importants pour mesurer les progrès à rencontrer les stratégies du projet conjoint ;</w:t>
      </w:r>
    </w:p>
    <w:p w:rsidR="008F708C" w:rsidRPr="007F6E1B" w:rsidRDefault="008F708C" w:rsidP="008F708C">
      <w:pPr>
        <w:widowControl/>
        <w:numPr>
          <w:ilvl w:val="0"/>
          <w:numId w:val="8"/>
        </w:numPr>
        <w:tabs>
          <w:tab w:val="left" w:pos="-720"/>
          <w:tab w:val="left" w:pos="567"/>
        </w:tabs>
        <w:ind w:left="567" w:hanging="283"/>
        <w:jc w:val="both"/>
        <w:rPr>
          <w:sz w:val="22"/>
          <w:szCs w:val="22"/>
          <w:lang w:val="fr-FR"/>
        </w:rPr>
      </w:pPr>
      <w:r w:rsidRPr="007F6E1B">
        <w:rPr>
          <w:i/>
          <w:sz w:val="22"/>
          <w:szCs w:val="22"/>
          <w:lang w:val="fr-FR"/>
        </w:rPr>
        <w:t>N</w:t>
      </w:r>
      <w:r w:rsidR="00C9785F">
        <w:rPr>
          <w:i/>
          <w:sz w:val="22"/>
          <w:szCs w:val="22"/>
          <w:lang w:val="fr-FR"/>
        </w:rPr>
        <w:t>ombre d’indicateurs</w:t>
      </w:r>
      <w:r w:rsidRPr="007F6E1B">
        <w:rPr>
          <w:sz w:val="22"/>
          <w:szCs w:val="22"/>
          <w:lang w:val="fr-FR"/>
        </w:rPr>
        <w:t xml:space="preserve">: </w:t>
      </w:r>
      <w:r w:rsidR="00F07808">
        <w:rPr>
          <w:sz w:val="22"/>
          <w:szCs w:val="22"/>
          <w:lang w:val="fr-FR"/>
        </w:rPr>
        <w:t xml:space="preserve">Le suivi de </w:t>
      </w:r>
      <w:r w:rsidR="00A94CF5">
        <w:rPr>
          <w:sz w:val="22"/>
          <w:szCs w:val="22"/>
          <w:lang w:val="fr-FR"/>
        </w:rPr>
        <w:t>27</w:t>
      </w:r>
      <w:r w:rsidR="00C9785F">
        <w:rPr>
          <w:sz w:val="22"/>
          <w:szCs w:val="22"/>
          <w:lang w:val="fr-FR"/>
        </w:rPr>
        <w:t xml:space="preserve"> indicateurs est une affaire complexe et court le risque que ce ne sera pas toujours fait dans les temps </w:t>
      </w:r>
      <w:r w:rsidR="00F07808">
        <w:rPr>
          <w:sz w:val="22"/>
          <w:szCs w:val="22"/>
          <w:lang w:val="fr-FR"/>
        </w:rPr>
        <w:t xml:space="preserve">donnés </w:t>
      </w:r>
      <w:r w:rsidR="00C9785F">
        <w:rPr>
          <w:sz w:val="22"/>
          <w:szCs w:val="22"/>
          <w:lang w:val="fr-FR"/>
        </w:rPr>
        <w:t>et de façon précise</w:t>
      </w:r>
      <w:r w:rsidRPr="007F6E1B">
        <w:rPr>
          <w:sz w:val="22"/>
          <w:szCs w:val="22"/>
          <w:lang w:val="fr-FR"/>
        </w:rPr>
        <w:t>.</w:t>
      </w:r>
    </w:p>
    <w:p w:rsidR="0006715F" w:rsidRPr="0006715F" w:rsidRDefault="00951A02" w:rsidP="0006715F">
      <w:pPr>
        <w:widowControl/>
        <w:numPr>
          <w:ilvl w:val="0"/>
          <w:numId w:val="8"/>
        </w:numPr>
        <w:tabs>
          <w:tab w:val="left" w:pos="-720"/>
          <w:tab w:val="left" w:pos="567"/>
        </w:tabs>
        <w:ind w:left="567" w:hanging="283"/>
        <w:jc w:val="both"/>
        <w:rPr>
          <w:sz w:val="22"/>
          <w:szCs w:val="22"/>
          <w:lang w:val="fr-FR"/>
        </w:rPr>
      </w:pPr>
      <w:r>
        <w:rPr>
          <w:i/>
          <w:sz w:val="22"/>
          <w:szCs w:val="22"/>
          <w:lang w:val="fr-FR"/>
        </w:rPr>
        <w:t>Pertinence</w:t>
      </w:r>
      <w:r w:rsidR="00C9785F">
        <w:rPr>
          <w:i/>
          <w:sz w:val="22"/>
          <w:szCs w:val="22"/>
          <w:lang w:val="fr-FR"/>
        </w:rPr>
        <w:t xml:space="preserve"> des indicateurs</w:t>
      </w:r>
      <w:r w:rsidR="008F708C" w:rsidRPr="007F6E1B">
        <w:rPr>
          <w:sz w:val="22"/>
          <w:szCs w:val="22"/>
          <w:lang w:val="fr-FR"/>
        </w:rPr>
        <w:t xml:space="preserve">: </w:t>
      </w:r>
      <w:r w:rsidR="00C9785F">
        <w:rPr>
          <w:sz w:val="22"/>
          <w:szCs w:val="22"/>
          <w:lang w:val="fr-FR"/>
        </w:rPr>
        <w:t xml:space="preserve">Les indicateurs </w:t>
      </w:r>
      <w:r w:rsidR="00F07808">
        <w:rPr>
          <w:sz w:val="22"/>
          <w:szCs w:val="22"/>
          <w:lang w:val="fr-FR"/>
        </w:rPr>
        <w:t xml:space="preserve">révisés sont </w:t>
      </w:r>
      <w:r w:rsidR="0006715F">
        <w:rPr>
          <w:sz w:val="22"/>
          <w:szCs w:val="22"/>
          <w:lang w:val="fr-FR"/>
        </w:rPr>
        <w:t>spécifiques</w:t>
      </w:r>
      <w:r w:rsidR="00F07808">
        <w:rPr>
          <w:sz w:val="22"/>
          <w:szCs w:val="22"/>
          <w:lang w:val="fr-FR"/>
        </w:rPr>
        <w:t>, mesurable</w:t>
      </w:r>
      <w:r w:rsidR="0006715F">
        <w:rPr>
          <w:sz w:val="22"/>
          <w:szCs w:val="22"/>
          <w:lang w:val="fr-FR"/>
        </w:rPr>
        <w:t>s</w:t>
      </w:r>
      <w:r w:rsidR="00F07808">
        <w:rPr>
          <w:sz w:val="22"/>
          <w:szCs w:val="22"/>
          <w:lang w:val="fr-FR"/>
        </w:rPr>
        <w:t>, atteignable</w:t>
      </w:r>
      <w:r w:rsidR="0006715F">
        <w:rPr>
          <w:sz w:val="22"/>
          <w:szCs w:val="22"/>
          <w:lang w:val="fr-FR"/>
        </w:rPr>
        <w:t>s</w:t>
      </w:r>
      <w:r w:rsidR="00F07808">
        <w:rPr>
          <w:sz w:val="22"/>
          <w:szCs w:val="22"/>
          <w:lang w:val="fr-FR"/>
        </w:rPr>
        <w:t xml:space="preserve"> et pertinent</w:t>
      </w:r>
      <w:r w:rsidR="0006715F">
        <w:rPr>
          <w:sz w:val="22"/>
          <w:szCs w:val="22"/>
          <w:lang w:val="fr-FR"/>
        </w:rPr>
        <w:t>s</w:t>
      </w:r>
      <w:r w:rsidR="00F07808">
        <w:rPr>
          <w:sz w:val="22"/>
          <w:szCs w:val="22"/>
          <w:lang w:val="fr-FR"/>
        </w:rPr>
        <w:t xml:space="preserve">. Toutefois, ils se concentrent plus à mesurer le progrès d’activités que </w:t>
      </w:r>
      <w:r w:rsidR="0006715F">
        <w:rPr>
          <w:sz w:val="22"/>
          <w:szCs w:val="22"/>
          <w:lang w:val="fr-FR"/>
        </w:rPr>
        <w:t>le suivi des résultats attendus (effets et produits). Beaucoup de ces indicateurs mesurent «</w:t>
      </w:r>
      <w:r w:rsidR="0006715F" w:rsidRPr="0006715F">
        <w:rPr>
          <w:i/>
          <w:sz w:val="22"/>
          <w:szCs w:val="22"/>
          <w:lang w:val="fr-FR"/>
        </w:rPr>
        <w:t> Le nombre de ….</w:t>
      </w:r>
      <w:r w:rsidR="0006715F">
        <w:rPr>
          <w:sz w:val="22"/>
          <w:szCs w:val="22"/>
          <w:lang w:val="fr-FR"/>
        </w:rPr>
        <w:t> » qui sont des livrables anticipés suite à la réalisation d’activités. Ils fournissent une information utile pour mesurer si une activité particulière progresse ou pas. Cependant, ces indicateurs ne fournissent pas toute l’information nécessaire pour mesurer les progrès du projet conjoint à atteindre ses résultats at</w:t>
      </w:r>
      <w:r w:rsidR="00C75D70">
        <w:rPr>
          <w:sz w:val="22"/>
          <w:szCs w:val="22"/>
          <w:lang w:val="fr-FR"/>
        </w:rPr>
        <w:t xml:space="preserve">tendus (produits et effets). L’enjeu </w:t>
      </w:r>
      <w:r w:rsidR="0006715F">
        <w:rPr>
          <w:sz w:val="22"/>
          <w:szCs w:val="22"/>
          <w:lang w:val="fr-FR"/>
        </w:rPr>
        <w:t xml:space="preserve">est de diminuer le nombre total d’indicateurs tout en ajoutant quelques indicateurs visant à mesurer les progrès du projet conjoint vers ses résultats escomptés (produits et effets) </w:t>
      </w:r>
    </w:p>
    <w:p w:rsidR="008F708C" w:rsidRPr="007F6E1B" w:rsidRDefault="008F708C" w:rsidP="008F708C">
      <w:pPr>
        <w:widowControl/>
        <w:tabs>
          <w:tab w:val="left" w:pos="-720"/>
          <w:tab w:val="left" w:pos="567"/>
        </w:tabs>
        <w:jc w:val="both"/>
        <w:rPr>
          <w:sz w:val="22"/>
          <w:szCs w:val="22"/>
          <w:lang w:val="fr-FR"/>
        </w:rPr>
      </w:pPr>
    </w:p>
    <w:p w:rsidR="00FE4A70" w:rsidRPr="007F6E1B" w:rsidRDefault="00190AE1" w:rsidP="00FE4A70">
      <w:pPr>
        <w:pStyle w:val="ListParagraph"/>
        <w:numPr>
          <w:ilvl w:val="0"/>
          <w:numId w:val="9"/>
        </w:numPr>
        <w:jc w:val="both"/>
        <w:rPr>
          <w:sz w:val="22"/>
          <w:lang w:val="fr-FR"/>
        </w:rPr>
      </w:pPr>
      <w:r>
        <w:rPr>
          <w:sz w:val="22"/>
          <w:lang w:val="fr-FR"/>
        </w:rPr>
        <w:t>Suite aux limites du cadre de suivi existant du PASEF, il est recommandé</w:t>
      </w:r>
      <w:r w:rsidR="00FE4A70" w:rsidRPr="007F6E1B">
        <w:rPr>
          <w:sz w:val="22"/>
          <w:lang w:val="fr-FR"/>
        </w:rPr>
        <w:t xml:space="preserve"> une plus grande emphase sur le suivi des résultats stratégiques </w:t>
      </w:r>
      <w:r>
        <w:rPr>
          <w:sz w:val="22"/>
          <w:lang w:val="fr-FR"/>
        </w:rPr>
        <w:t xml:space="preserve">(produits et effets) dans le cadre </w:t>
      </w:r>
      <w:r w:rsidR="00FE4A70" w:rsidRPr="007F6E1B">
        <w:rPr>
          <w:sz w:val="22"/>
          <w:lang w:val="fr-FR"/>
        </w:rPr>
        <w:t>d’une gestion plus axée sur les résultats</w:t>
      </w:r>
      <w:r>
        <w:rPr>
          <w:sz w:val="22"/>
          <w:lang w:val="fr-FR"/>
        </w:rPr>
        <w:t xml:space="preserve"> et aussi en utilisant une série d’indicateurs qui soit plus pertinente pour ce type de mesure du progrès (</w:t>
      </w:r>
      <w:r w:rsidRPr="00190AE1">
        <w:rPr>
          <w:i/>
          <w:sz w:val="22"/>
          <w:lang w:val="fr-FR"/>
        </w:rPr>
        <w:t>voir section 7</w:t>
      </w:r>
      <w:r>
        <w:rPr>
          <w:sz w:val="22"/>
          <w:lang w:val="fr-FR"/>
        </w:rPr>
        <w:t>).</w:t>
      </w:r>
      <w:r w:rsidR="00FE4A70" w:rsidRPr="007F6E1B">
        <w:rPr>
          <w:sz w:val="22"/>
          <w:lang w:val="fr-FR"/>
        </w:rPr>
        <w:t xml:space="preserve"> </w:t>
      </w:r>
    </w:p>
    <w:p w:rsidR="000A19D2" w:rsidRPr="007F6E1B" w:rsidRDefault="000A19D2" w:rsidP="000A19D2">
      <w:pPr>
        <w:pStyle w:val="ListParagraph"/>
        <w:widowControl/>
        <w:ind w:left="0"/>
        <w:jc w:val="both"/>
        <w:rPr>
          <w:sz w:val="22"/>
          <w:lang w:val="fr-FR"/>
        </w:rPr>
      </w:pPr>
    </w:p>
    <w:p w:rsidR="00495494" w:rsidRPr="00F010A6" w:rsidRDefault="004E0846"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48" w:name="_Toc154411544"/>
      <w:r>
        <w:rPr>
          <w:i w:val="0"/>
          <w:sz w:val="24"/>
          <w:szCs w:val="24"/>
          <w:lang w:val="fr-FR"/>
        </w:rPr>
        <w:t>Impacts Potentiels du Project Conjoint PASEF</w:t>
      </w:r>
      <w:bookmarkEnd w:id="48"/>
    </w:p>
    <w:p w:rsidR="002F7A1A" w:rsidRDefault="008F708C" w:rsidP="00E90B79">
      <w:pPr>
        <w:pStyle w:val="ListParagraph"/>
        <w:numPr>
          <w:ilvl w:val="0"/>
          <w:numId w:val="9"/>
        </w:numPr>
        <w:jc w:val="both"/>
        <w:rPr>
          <w:sz w:val="22"/>
          <w:lang w:val="fr-FR"/>
        </w:rPr>
      </w:pPr>
      <w:r>
        <w:rPr>
          <w:sz w:val="22"/>
          <w:lang w:val="fr-FR"/>
        </w:rPr>
        <w:t xml:space="preserve">Cette section discute les progrès faits </w:t>
      </w:r>
      <w:r w:rsidR="002F7A1A">
        <w:rPr>
          <w:sz w:val="22"/>
          <w:lang w:val="fr-FR"/>
        </w:rPr>
        <w:t>à ce jour pour atteindre l’objectif et les effets recherchés du projet conjoint ; et aussi la probabilité que ces résultats auront un impact à long terme sur la gestion des écosystèmes forestier et l’utilisation durable des services fournit par ces écosystèmes au Sénégal.</w:t>
      </w:r>
    </w:p>
    <w:p w:rsidR="00495494" w:rsidRPr="00F010A6" w:rsidRDefault="00495494" w:rsidP="00E90B79">
      <w:pPr>
        <w:jc w:val="both"/>
        <w:rPr>
          <w:sz w:val="22"/>
          <w:lang w:val="fr-FR"/>
        </w:rPr>
      </w:pPr>
    </w:p>
    <w:p w:rsidR="00A13404" w:rsidRPr="00F010A6" w:rsidRDefault="007378CE" w:rsidP="00E90B79">
      <w:pPr>
        <w:pStyle w:val="Heading3"/>
        <w:jc w:val="both"/>
        <w:rPr>
          <w:lang w:val="fr-FR"/>
        </w:rPr>
      </w:pPr>
      <w:r w:rsidRPr="00F010A6">
        <w:rPr>
          <w:lang w:val="fr-FR"/>
        </w:rPr>
        <w:t xml:space="preserve"> </w:t>
      </w:r>
      <w:bookmarkStart w:id="49" w:name="_Toc154411545"/>
      <w:r w:rsidR="004E0846">
        <w:rPr>
          <w:lang w:val="fr-FR"/>
        </w:rPr>
        <w:t>Potentie</w:t>
      </w:r>
      <w:r w:rsidR="00C000C2" w:rsidRPr="00F010A6">
        <w:rPr>
          <w:lang w:val="fr-FR"/>
        </w:rPr>
        <w:t xml:space="preserve">l </w:t>
      </w:r>
      <w:r w:rsidR="004E0846">
        <w:rPr>
          <w:lang w:val="fr-FR"/>
        </w:rPr>
        <w:t>pour Atteindre les Stratégies du Project Conjoint</w:t>
      </w:r>
      <w:bookmarkEnd w:id="49"/>
      <w:r w:rsidR="004E0846">
        <w:rPr>
          <w:lang w:val="fr-FR"/>
        </w:rPr>
        <w:t xml:space="preserve"> </w:t>
      </w:r>
    </w:p>
    <w:p w:rsidR="00FF21E3" w:rsidRPr="00C44B48" w:rsidRDefault="007A4DCD" w:rsidP="00C44B48">
      <w:pPr>
        <w:pStyle w:val="ListParagraph"/>
        <w:numPr>
          <w:ilvl w:val="0"/>
          <w:numId w:val="9"/>
        </w:numPr>
        <w:jc w:val="both"/>
        <w:rPr>
          <w:sz w:val="22"/>
          <w:lang w:val="fr-FR"/>
        </w:rPr>
      </w:pPr>
      <w:r w:rsidRPr="00C44B48">
        <w:rPr>
          <w:sz w:val="22"/>
          <w:lang w:val="fr-FR"/>
        </w:rPr>
        <w:t>Il est trop tôt pour pouvoir analyser en détail l</w:t>
      </w:r>
      <w:r w:rsidR="00C44B48" w:rsidRPr="00C44B48">
        <w:rPr>
          <w:sz w:val="22"/>
          <w:lang w:val="fr-FR"/>
        </w:rPr>
        <w:t xml:space="preserve">’impact </w:t>
      </w:r>
      <w:r w:rsidRPr="00C44B48">
        <w:rPr>
          <w:sz w:val="22"/>
          <w:lang w:val="fr-FR"/>
        </w:rPr>
        <w:t>du projet conjoint qui est de « </w:t>
      </w:r>
      <w:r w:rsidRPr="00593943">
        <w:rPr>
          <w:i/>
          <w:sz w:val="22"/>
          <w:lang w:val="fr-FR"/>
        </w:rPr>
        <w:t>contribuer à  la réduction de la pauvreté à travers une gestion durable des Services des Ecosystèmes Forestiers (SEF)</w:t>
      </w:r>
      <w:r w:rsidR="00CE7BA1" w:rsidRPr="00593943">
        <w:rPr>
          <w:i/>
          <w:sz w:val="22"/>
          <w:lang w:val="fr-FR"/>
        </w:rPr>
        <w:t> </w:t>
      </w:r>
      <w:r w:rsidR="00CE7BA1" w:rsidRPr="00C44B48">
        <w:rPr>
          <w:sz w:val="22"/>
          <w:lang w:val="fr-FR"/>
        </w:rPr>
        <w:t>»</w:t>
      </w:r>
      <w:r w:rsidRPr="00C44B48">
        <w:rPr>
          <w:sz w:val="22"/>
          <w:lang w:val="fr-FR"/>
        </w:rPr>
        <w:t>.</w:t>
      </w:r>
      <w:r w:rsidR="00CE7BA1" w:rsidRPr="00C44B48">
        <w:rPr>
          <w:sz w:val="22"/>
          <w:lang w:val="fr-FR"/>
        </w:rPr>
        <w:t xml:space="preserve"> </w:t>
      </w:r>
      <w:r w:rsidR="00C44B48" w:rsidRPr="00C44B48">
        <w:rPr>
          <w:sz w:val="22"/>
          <w:lang w:val="fr-FR"/>
        </w:rPr>
        <w:t>Cependant l’analyse montre que l</w:t>
      </w:r>
      <w:r w:rsidR="00593943">
        <w:rPr>
          <w:sz w:val="22"/>
          <w:lang w:val="fr-FR"/>
        </w:rPr>
        <w:t xml:space="preserve">e </w:t>
      </w:r>
      <w:r w:rsidR="00C44B48" w:rsidRPr="00C44B48">
        <w:rPr>
          <w:sz w:val="22"/>
          <w:lang w:val="fr-FR"/>
        </w:rPr>
        <w:t>potentiel est élevé</w:t>
      </w:r>
      <w:r w:rsidR="00C44B48">
        <w:rPr>
          <w:sz w:val="22"/>
          <w:lang w:val="fr-FR"/>
        </w:rPr>
        <w:t xml:space="preserve">. </w:t>
      </w:r>
      <w:r w:rsidR="00593943">
        <w:rPr>
          <w:sz w:val="22"/>
          <w:lang w:val="fr-FR"/>
        </w:rPr>
        <w:t>Le projet conjoint</w:t>
      </w:r>
      <w:r w:rsidR="00C44B48">
        <w:rPr>
          <w:sz w:val="22"/>
          <w:lang w:val="fr-FR"/>
        </w:rPr>
        <w:t xml:space="preserve"> devrait </w:t>
      </w:r>
      <w:r w:rsidR="00593943">
        <w:rPr>
          <w:sz w:val="22"/>
          <w:lang w:val="fr-FR"/>
        </w:rPr>
        <w:t>avoir un impact</w:t>
      </w:r>
      <w:r w:rsidR="00C44B48" w:rsidRPr="00C44B48">
        <w:rPr>
          <w:sz w:val="22"/>
          <w:lang w:val="fr-FR"/>
        </w:rPr>
        <w:t xml:space="preserve"> à long terme sur la gestion des SEF au Sénégal en contribuant à une approche novatrice pour un modèle de gestion communautaire des SEF. L</w:t>
      </w:r>
      <w:r w:rsidR="00CE7BA1" w:rsidRPr="00C44B48">
        <w:rPr>
          <w:sz w:val="22"/>
          <w:lang w:val="fr-FR"/>
        </w:rPr>
        <w:t xml:space="preserve">es activités supportées par le projet conjoint pour développer une méthodologie pour calculer la VET des SEF, pour déterminer la VET dans les 11 sites du PASEF et surtout de déterminer la valeur socio-économique des SEF et leurs applications dans les communautés rurales en charge de la gestion de leurs écosystèmes forestiers devraient contribuer à </w:t>
      </w:r>
      <w:r w:rsidR="00C44B48">
        <w:rPr>
          <w:sz w:val="22"/>
          <w:lang w:val="fr-FR"/>
        </w:rPr>
        <w:t>l’</w:t>
      </w:r>
      <w:r w:rsidR="00CE7BA1" w:rsidRPr="00C44B48">
        <w:rPr>
          <w:sz w:val="22"/>
          <w:lang w:val="fr-FR"/>
        </w:rPr>
        <w:t xml:space="preserve">objectif global du projet conjoint. </w:t>
      </w:r>
    </w:p>
    <w:p w:rsidR="00FF21E3" w:rsidRDefault="00FF21E3" w:rsidP="00FF21E3">
      <w:pPr>
        <w:pStyle w:val="ListParagraph"/>
        <w:ind w:left="0"/>
        <w:jc w:val="both"/>
        <w:rPr>
          <w:sz w:val="22"/>
          <w:lang w:val="fr-FR"/>
        </w:rPr>
      </w:pPr>
    </w:p>
    <w:p w:rsidR="00FF21E3" w:rsidRDefault="00CE7BA1" w:rsidP="008A6767">
      <w:pPr>
        <w:pStyle w:val="ListParagraph"/>
        <w:numPr>
          <w:ilvl w:val="0"/>
          <w:numId w:val="9"/>
        </w:numPr>
        <w:jc w:val="both"/>
        <w:rPr>
          <w:sz w:val="22"/>
          <w:lang w:val="fr-FR"/>
        </w:rPr>
      </w:pPr>
      <w:r>
        <w:rPr>
          <w:sz w:val="22"/>
          <w:lang w:val="fr-FR"/>
        </w:rPr>
        <w:t>Comme discuté dans  la section 4.1.1, le PA</w:t>
      </w:r>
      <w:r w:rsidR="00A264D5">
        <w:rPr>
          <w:sz w:val="22"/>
          <w:lang w:val="fr-FR"/>
        </w:rPr>
        <w:t>SEF répond très clairement à des</w:t>
      </w:r>
      <w:r>
        <w:rPr>
          <w:sz w:val="22"/>
          <w:lang w:val="fr-FR"/>
        </w:rPr>
        <w:t xml:space="preserve"> priorité</w:t>
      </w:r>
      <w:r w:rsidR="00A264D5">
        <w:rPr>
          <w:sz w:val="22"/>
          <w:lang w:val="fr-FR"/>
        </w:rPr>
        <w:t>s</w:t>
      </w:r>
      <w:r>
        <w:rPr>
          <w:sz w:val="22"/>
          <w:lang w:val="fr-FR"/>
        </w:rPr>
        <w:t xml:space="preserve"> nationale</w:t>
      </w:r>
      <w:r w:rsidR="00A264D5">
        <w:rPr>
          <w:sz w:val="22"/>
          <w:lang w:val="fr-FR"/>
        </w:rPr>
        <w:t>s</w:t>
      </w:r>
      <w:r>
        <w:rPr>
          <w:sz w:val="22"/>
          <w:lang w:val="fr-FR"/>
        </w:rPr>
        <w:t>. En conséquence, les résultats du PASEF sont « attendus » par le gouvernement</w:t>
      </w:r>
      <w:r w:rsidR="00FF21E3">
        <w:rPr>
          <w:sz w:val="22"/>
          <w:lang w:val="fr-FR"/>
        </w:rPr>
        <w:t>.</w:t>
      </w:r>
      <w:r>
        <w:rPr>
          <w:sz w:val="22"/>
          <w:lang w:val="fr-FR"/>
        </w:rPr>
        <w:t xml:space="preserve"> </w:t>
      </w:r>
      <w:r w:rsidR="00FF21E3">
        <w:rPr>
          <w:sz w:val="22"/>
          <w:lang w:val="fr-FR"/>
        </w:rPr>
        <w:t xml:space="preserve">Les </w:t>
      </w:r>
      <w:r>
        <w:rPr>
          <w:sz w:val="22"/>
          <w:lang w:val="fr-FR"/>
        </w:rPr>
        <w:t>impact</w:t>
      </w:r>
      <w:r w:rsidR="00FF21E3">
        <w:rPr>
          <w:sz w:val="22"/>
          <w:lang w:val="fr-FR"/>
        </w:rPr>
        <w:t>s</w:t>
      </w:r>
      <w:r>
        <w:rPr>
          <w:sz w:val="22"/>
          <w:lang w:val="fr-FR"/>
        </w:rPr>
        <w:t xml:space="preserve"> des résultats du PASEF peuvent être catégorisés en deux domaines : </w:t>
      </w:r>
      <w:r w:rsidR="00FF21E3">
        <w:rPr>
          <w:sz w:val="22"/>
          <w:lang w:val="fr-FR"/>
        </w:rPr>
        <w:t xml:space="preserve">(1) </w:t>
      </w:r>
      <w:r>
        <w:rPr>
          <w:sz w:val="22"/>
          <w:lang w:val="fr-FR"/>
        </w:rPr>
        <w:t xml:space="preserve">un impact macro-économique en reconnaissant la réelle </w:t>
      </w:r>
      <w:r>
        <w:rPr>
          <w:sz w:val="22"/>
          <w:lang w:val="fr-FR"/>
        </w:rPr>
        <w:lastRenderedPageBreak/>
        <w:t xml:space="preserve">contribution de ces écosystèmes forestiers au PIB (plus grande qu’actuellement) avec comme conséquence l’objectif </w:t>
      </w:r>
      <w:r w:rsidR="00307F6B">
        <w:rPr>
          <w:sz w:val="22"/>
          <w:lang w:val="fr-FR"/>
        </w:rPr>
        <w:t xml:space="preserve">souhaité </w:t>
      </w:r>
      <w:r w:rsidR="00FF21E3">
        <w:rPr>
          <w:sz w:val="22"/>
          <w:lang w:val="fr-FR"/>
        </w:rPr>
        <w:t>que le gouvernement augmentera s</w:t>
      </w:r>
      <w:r>
        <w:rPr>
          <w:sz w:val="22"/>
          <w:lang w:val="fr-FR"/>
        </w:rPr>
        <w:t>a contribution du budget national</w:t>
      </w:r>
      <w:r w:rsidR="00FF21E3">
        <w:rPr>
          <w:sz w:val="22"/>
          <w:lang w:val="fr-FR"/>
        </w:rPr>
        <w:t xml:space="preserve"> à la gestion de ces écosystèmes</w:t>
      </w:r>
      <w:r w:rsidR="00C44B48">
        <w:rPr>
          <w:sz w:val="22"/>
          <w:lang w:val="fr-FR"/>
        </w:rPr>
        <w:t xml:space="preserve"> pour mieux refléter cette contribution au PIB</w:t>
      </w:r>
      <w:r w:rsidR="00FF21E3">
        <w:rPr>
          <w:sz w:val="22"/>
          <w:lang w:val="fr-FR"/>
        </w:rPr>
        <w:t xml:space="preserve"> ; et (2)  un impact sur le développement local qui, avec une meilleure connaissance de ces écosystèmes et des services reliés, devrait permettre une exploitation durable de ces services par les communautés locales et ainsi </w:t>
      </w:r>
      <w:r w:rsidR="00C44B48">
        <w:rPr>
          <w:sz w:val="22"/>
          <w:lang w:val="fr-FR"/>
        </w:rPr>
        <w:t xml:space="preserve">pour ces communautés de mieux </w:t>
      </w:r>
      <w:r w:rsidR="00307F6B">
        <w:rPr>
          <w:sz w:val="22"/>
          <w:lang w:val="fr-FR"/>
        </w:rPr>
        <w:t>bénéficier de ces écosystèmes</w:t>
      </w:r>
      <w:r w:rsidR="00FF21E3">
        <w:rPr>
          <w:sz w:val="22"/>
          <w:lang w:val="fr-FR"/>
        </w:rPr>
        <w:t xml:space="preserve"> et </w:t>
      </w:r>
      <w:r w:rsidR="00C44B48">
        <w:rPr>
          <w:sz w:val="22"/>
          <w:lang w:val="fr-FR"/>
        </w:rPr>
        <w:t xml:space="preserve">de </w:t>
      </w:r>
      <w:r w:rsidR="00FF21E3">
        <w:rPr>
          <w:sz w:val="22"/>
          <w:lang w:val="fr-FR"/>
        </w:rPr>
        <w:t xml:space="preserve">contribuer à réduire la </w:t>
      </w:r>
      <w:r w:rsidR="00C44B48">
        <w:rPr>
          <w:sz w:val="22"/>
          <w:lang w:val="fr-FR"/>
        </w:rPr>
        <w:t>pauvreté dans</w:t>
      </w:r>
      <w:r w:rsidR="00FF21E3">
        <w:rPr>
          <w:sz w:val="22"/>
          <w:lang w:val="fr-FR"/>
        </w:rPr>
        <w:t xml:space="preserve"> ces communautés. </w:t>
      </w:r>
    </w:p>
    <w:p w:rsidR="00CE7BA1" w:rsidRDefault="00CE7BA1" w:rsidP="00FF21E3">
      <w:pPr>
        <w:pStyle w:val="ListParagraph"/>
        <w:ind w:left="0"/>
        <w:jc w:val="both"/>
        <w:rPr>
          <w:sz w:val="22"/>
          <w:lang w:val="fr-FR"/>
        </w:rPr>
      </w:pPr>
    </w:p>
    <w:p w:rsidR="00D83E9E" w:rsidRPr="00F010A6" w:rsidRDefault="00FF21E3" w:rsidP="008A6767">
      <w:pPr>
        <w:pStyle w:val="ListParagraph"/>
        <w:numPr>
          <w:ilvl w:val="0"/>
          <w:numId w:val="9"/>
        </w:numPr>
        <w:jc w:val="both"/>
        <w:rPr>
          <w:sz w:val="22"/>
          <w:lang w:val="fr-FR"/>
        </w:rPr>
      </w:pPr>
      <w:r>
        <w:rPr>
          <w:sz w:val="22"/>
          <w:lang w:val="fr-FR"/>
        </w:rPr>
        <w:t>Cependant</w:t>
      </w:r>
      <w:r w:rsidR="00CE7BA1">
        <w:rPr>
          <w:sz w:val="22"/>
          <w:lang w:val="fr-FR"/>
        </w:rPr>
        <w:t xml:space="preserve"> </w:t>
      </w:r>
      <w:r>
        <w:rPr>
          <w:sz w:val="22"/>
          <w:lang w:val="fr-FR"/>
        </w:rPr>
        <w:t>ce potentiel dépend beaucoup sur</w:t>
      </w:r>
      <w:r w:rsidR="00C44B48">
        <w:rPr>
          <w:sz w:val="22"/>
          <w:lang w:val="fr-FR"/>
        </w:rPr>
        <w:t xml:space="preserve"> la mise en œuvre </w:t>
      </w:r>
      <w:r w:rsidR="00A80F87">
        <w:rPr>
          <w:sz w:val="22"/>
          <w:lang w:val="fr-FR"/>
        </w:rPr>
        <w:t xml:space="preserve">complète </w:t>
      </w:r>
      <w:r w:rsidR="00C44B48">
        <w:rPr>
          <w:sz w:val="22"/>
          <w:lang w:val="fr-FR"/>
        </w:rPr>
        <w:t>du projet conjoint</w:t>
      </w:r>
      <w:r w:rsidR="00A80F87">
        <w:rPr>
          <w:sz w:val="22"/>
          <w:lang w:val="fr-FR"/>
        </w:rPr>
        <w:t>. C’est un projet ambitieux à réaliser en trois ans. Il comprend des changements de politique</w:t>
      </w:r>
      <w:r w:rsidR="00307F6B">
        <w:rPr>
          <w:sz w:val="22"/>
          <w:lang w:val="fr-FR"/>
        </w:rPr>
        <w:t>s</w:t>
      </w:r>
      <w:r w:rsidR="00A80F87">
        <w:rPr>
          <w:sz w:val="22"/>
          <w:lang w:val="fr-FR"/>
        </w:rPr>
        <w:t xml:space="preserve"> </w:t>
      </w:r>
      <w:r w:rsidR="00307F6B">
        <w:rPr>
          <w:sz w:val="22"/>
          <w:lang w:val="fr-FR"/>
        </w:rPr>
        <w:t>(</w:t>
      </w:r>
      <w:r w:rsidR="00A80F87">
        <w:rPr>
          <w:sz w:val="22"/>
          <w:lang w:val="fr-FR"/>
        </w:rPr>
        <w:t>fiscale</w:t>
      </w:r>
      <w:r w:rsidR="00307F6B">
        <w:rPr>
          <w:sz w:val="22"/>
          <w:lang w:val="fr-FR"/>
        </w:rPr>
        <w:t xml:space="preserve"> et développement)</w:t>
      </w:r>
      <w:r w:rsidR="00A80F87">
        <w:rPr>
          <w:sz w:val="22"/>
          <w:lang w:val="fr-FR"/>
        </w:rPr>
        <w:t xml:space="preserve"> qui </w:t>
      </w:r>
      <w:r w:rsidR="00307F6B">
        <w:rPr>
          <w:sz w:val="22"/>
          <w:lang w:val="fr-FR"/>
        </w:rPr>
        <w:t xml:space="preserve">généralement </w:t>
      </w:r>
      <w:r w:rsidR="00A80F87">
        <w:rPr>
          <w:sz w:val="22"/>
          <w:lang w:val="fr-FR"/>
        </w:rPr>
        <w:t>pren</w:t>
      </w:r>
      <w:r w:rsidR="00307F6B">
        <w:rPr>
          <w:sz w:val="22"/>
          <w:lang w:val="fr-FR"/>
        </w:rPr>
        <w:t xml:space="preserve">nent </w:t>
      </w:r>
      <w:r w:rsidR="00A80F87">
        <w:rPr>
          <w:sz w:val="22"/>
          <w:lang w:val="fr-FR"/>
        </w:rPr>
        <w:t xml:space="preserve">du temps. L’analyse conduite pour cette évaluation mi-parcours montre que le projet conjoint progresse vers son objectif mais l’impact à long terme dépendra beaucoup des réalisations du PASEF à son point de sortie (fin du projet). </w:t>
      </w:r>
      <w:r w:rsidR="007225C5">
        <w:rPr>
          <w:sz w:val="22"/>
          <w:lang w:val="fr-FR"/>
        </w:rPr>
        <w:t>Le plus loin le projet conjoint pourra « pousser » les changements fiscaux nécessaires et le modèle d’exploitation durable des SEF avant sa fin, le plus grand seront les impacts du projet conjoint sur le long terme. Il est donc nécessaire de bien négocier la sortie du PASEF afin de s’assurer que les résultats soient bien diffusés et institutionnalisés au travers de changements de politiques fiscales et de développement local. Il est recommandé qu’un plan de sortie soit élaboré en 2011 pour préparer la fin du projet et identifier les priorités à mettre en œuvre avant la fin du projet pour maximiser les impacts et la durabilité à long terme.</w:t>
      </w:r>
    </w:p>
    <w:p w:rsidR="00A13404" w:rsidRPr="00F010A6" w:rsidRDefault="00A13404" w:rsidP="00E90B79">
      <w:pPr>
        <w:jc w:val="both"/>
        <w:rPr>
          <w:sz w:val="22"/>
          <w:lang w:val="fr-FR"/>
        </w:rPr>
      </w:pPr>
    </w:p>
    <w:p w:rsidR="00A13404" w:rsidRPr="00F010A6" w:rsidRDefault="007378CE" w:rsidP="00E90B79">
      <w:pPr>
        <w:pStyle w:val="Heading3"/>
        <w:jc w:val="both"/>
        <w:rPr>
          <w:lang w:val="fr-FR"/>
        </w:rPr>
      </w:pPr>
      <w:r w:rsidRPr="00F010A6">
        <w:rPr>
          <w:lang w:val="fr-FR"/>
        </w:rPr>
        <w:t xml:space="preserve"> </w:t>
      </w:r>
      <w:bookmarkStart w:id="50" w:name="_Toc154411546"/>
      <w:r w:rsidR="00C000C2" w:rsidRPr="00F010A6">
        <w:rPr>
          <w:lang w:val="fr-FR"/>
        </w:rPr>
        <w:t xml:space="preserve">Contribution </w:t>
      </w:r>
      <w:r w:rsidR="004E0846">
        <w:rPr>
          <w:lang w:val="fr-FR"/>
        </w:rPr>
        <w:t>à la mise en œuvre des OMD au Sénégal</w:t>
      </w:r>
      <w:bookmarkEnd w:id="50"/>
    </w:p>
    <w:p w:rsidR="001B12B0" w:rsidRDefault="00BB6E71" w:rsidP="00940513">
      <w:pPr>
        <w:pStyle w:val="ListParagraph"/>
        <w:numPr>
          <w:ilvl w:val="0"/>
          <w:numId w:val="9"/>
        </w:numPr>
        <w:jc w:val="both"/>
        <w:rPr>
          <w:sz w:val="22"/>
          <w:lang w:val="fr-FR"/>
        </w:rPr>
      </w:pPr>
      <w:r>
        <w:rPr>
          <w:sz w:val="22"/>
          <w:lang w:val="fr-FR"/>
        </w:rPr>
        <w:t xml:space="preserve">Comme discuté dans la section 4.1.2, le Sénégal </w:t>
      </w:r>
      <w:r w:rsidR="0084261A">
        <w:rPr>
          <w:sz w:val="22"/>
          <w:lang w:val="fr-FR"/>
        </w:rPr>
        <w:t>s’est engagé à atteindre les OMD en 2015. Depuis 2002, le Sénégal reçoit une assistance du Projet du Millénaire pour l’aider à atteindre ces OMD en définissant des stratégies sectorielles. Le Sénégal a aussi publié trois rapports d’</w:t>
      </w:r>
      <w:r w:rsidR="001B12B0">
        <w:rPr>
          <w:sz w:val="22"/>
          <w:lang w:val="fr-FR"/>
        </w:rPr>
        <w:t>avancement sur la</w:t>
      </w:r>
      <w:r w:rsidR="0084261A">
        <w:rPr>
          <w:sz w:val="22"/>
          <w:lang w:val="fr-FR"/>
        </w:rPr>
        <w:t xml:space="preserve"> mise en œuvre des OMD (2001, 2003 et 2006</w:t>
      </w:r>
      <w:r w:rsidR="001B12B0">
        <w:rPr>
          <w:sz w:val="22"/>
          <w:lang w:val="fr-FR"/>
        </w:rPr>
        <w:t xml:space="preserve">). Le dernier rapport d’avancement de 2006 montre </w:t>
      </w:r>
      <w:r w:rsidR="001B12B0" w:rsidRPr="001B12B0">
        <w:rPr>
          <w:sz w:val="22"/>
          <w:lang w:val="fr-FR"/>
        </w:rPr>
        <w:t xml:space="preserve">que la probabilité d’atteindre ces </w:t>
      </w:r>
      <w:r w:rsidR="001B12B0">
        <w:rPr>
          <w:sz w:val="22"/>
          <w:lang w:val="fr-FR"/>
        </w:rPr>
        <w:t xml:space="preserve">8 </w:t>
      </w:r>
      <w:r w:rsidR="001B12B0" w:rsidRPr="001B12B0">
        <w:rPr>
          <w:sz w:val="22"/>
          <w:lang w:val="fr-FR"/>
        </w:rPr>
        <w:t xml:space="preserve">objectifs en 2015 est généralement moyenne ; c’est le cas en particulier de l’objectif </w:t>
      </w:r>
      <w:r w:rsidR="001B12B0" w:rsidRPr="003C5A9B">
        <w:rPr>
          <w:i/>
          <w:sz w:val="22"/>
          <w:lang w:val="fr-FR"/>
        </w:rPr>
        <w:t>#1 Eliminer l’extrême pauvreté et la faim</w:t>
      </w:r>
      <w:r w:rsidR="001B12B0" w:rsidRPr="001B12B0">
        <w:rPr>
          <w:sz w:val="22"/>
          <w:lang w:val="fr-FR"/>
        </w:rPr>
        <w:t xml:space="preserve"> et le </w:t>
      </w:r>
      <w:r w:rsidR="001B12B0" w:rsidRPr="003C5A9B">
        <w:rPr>
          <w:i/>
          <w:sz w:val="22"/>
          <w:lang w:val="fr-FR"/>
        </w:rPr>
        <w:t>#7 – Assurer un environnement durable</w:t>
      </w:r>
      <w:r w:rsidR="001B12B0" w:rsidRPr="001B12B0">
        <w:rPr>
          <w:sz w:val="22"/>
          <w:lang w:val="fr-FR"/>
        </w:rPr>
        <w:t xml:space="preserve">. </w:t>
      </w:r>
    </w:p>
    <w:p w:rsidR="001B12B0" w:rsidRDefault="001B12B0" w:rsidP="001B12B0">
      <w:pPr>
        <w:pStyle w:val="ListParagraph"/>
        <w:ind w:left="0"/>
        <w:jc w:val="both"/>
        <w:rPr>
          <w:sz w:val="22"/>
          <w:lang w:val="fr-FR"/>
        </w:rPr>
      </w:pPr>
    </w:p>
    <w:p w:rsidR="006337A9" w:rsidRDefault="001B12B0" w:rsidP="00940513">
      <w:pPr>
        <w:pStyle w:val="ListParagraph"/>
        <w:numPr>
          <w:ilvl w:val="0"/>
          <w:numId w:val="9"/>
        </w:numPr>
        <w:jc w:val="both"/>
        <w:rPr>
          <w:sz w:val="22"/>
          <w:lang w:val="fr-FR"/>
        </w:rPr>
      </w:pPr>
      <w:r w:rsidRPr="001B12B0">
        <w:rPr>
          <w:sz w:val="22"/>
          <w:lang w:val="fr-FR"/>
        </w:rPr>
        <w:t xml:space="preserve">En ce qui concerne la pauvreté (OMD #1), </w:t>
      </w:r>
      <w:r>
        <w:rPr>
          <w:sz w:val="22"/>
          <w:lang w:val="fr-FR"/>
        </w:rPr>
        <w:t xml:space="preserve">il apparait clairement que </w:t>
      </w:r>
      <w:r w:rsidRPr="001B12B0">
        <w:rPr>
          <w:sz w:val="22"/>
          <w:lang w:val="fr-FR"/>
        </w:rPr>
        <w:t xml:space="preserve">la pauvreté est </w:t>
      </w:r>
      <w:r>
        <w:rPr>
          <w:sz w:val="22"/>
          <w:lang w:val="fr-FR"/>
        </w:rPr>
        <w:t xml:space="preserve">toujours </w:t>
      </w:r>
      <w:r w:rsidRPr="001B12B0">
        <w:rPr>
          <w:sz w:val="22"/>
          <w:lang w:val="fr-FR"/>
        </w:rPr>
        <w:t>prononcé en milieu rural</w:t>
      </w:r>
      <w:r>
        <w:rPr>
          <w:sz w:val="22"/>
          <w:lang w:val="fr-FR"/>
        </w:rPr>
        <w:t xml:space="preserve"> et </w:t>
      </w:r>
      <w:r w:rsidRPr="001B12B0">
        <w:rPr>
          <w:sz w:val="22"/>
          <w:lang w:val="fr-FR"/>
        </w:rPr>
        <w:t xml:space="preserve">n’a que très peu baissé </w:t>
      </w:r>
      <w:r>
        <w:rPr>
          <w:sz w:val="22"/>
          <w:lang w:val="fr-FR"/>
        </w:rPr>
        <w:t>depuis le début des années 2000</w:t>
      </w:r>
      <w:r w:rsidRPr="001B12B0">
        <w:rPr>
          <w:sz w:val="22"/>
          <w:lang w:val="fr-FR"/>
        </w:rPr>
        <w:t xml:space="preserve">. Beaucoup reste à faire </w:t>
      </w:r>
      <w:r>
        <w:rPr>
          <w:sz w:val="22"/>
          <w:lang w:val="fr-FR"/>
        </w:rPr>
        <w:t xml:space="preserve">en milieu rural </w:t>
      </w:r>
      <w:r w:rsidRPr="001B12B0">
        <w:rPr>
          <w:sz w:val="22"/>
          <w:lang w:val="fr-FR"/>
        </w:rPr>
        <w:t>pour atteindre cet OMD d’ici 2015.</w:t>
      </w:r>
      <w:r>
        <w:rPr>
          <w:sz w:val="22"/>
          <w:lang w:val="fr-FR"/>
        </w:rPr>
        <w:t xml:space="preserve"> </w:t>
      </w:r>
      <w:r w:rsidRPr="001B12B0">
        <w:rPr>
          <w:sz w:val="22"/>
          <w:lang w:val="fr-FR"/>
        </w:rPr>
        <w:t xml:space="preserve"> </w:t>
      </w:r>
      <w:r w:rsidRPr="006337A9">
        <w:rPr>
          <w:sz w:val="22"/>
          <w:lang w:val="fr-FR"/>
        </w:rPr>
        <w:t>Pour ce qui est de l’environnement (OMD #7), malgré quelques progrès dans la proportion de zone forestière (superficie de forêts classées), des zones protégées et du PIB par unité d’énergie consommée, il reste d’important progrès à faire po</w:t>
      </w:r>
      <w:r w:rsidR="003C5A9B">
        <w:rPr>
          <w:sz w:val="22"/>
          <w:lang w:val="fr-FR"/>
        </w:rPr>
        <w:t xml:space="preserve">ur que la population est plus </w:t>
      </w:r>
      <w:r w:rsidRPr="006337A9">
        <w:rPr>
          <w:sz w:val="22"/>
          <w:lang w:val="fr-FR"/>
        </w:rPr>
        <w:t xml:space="preserve">accès à une source d’eau potable, à un meilleur système d’assainissement et à la sécurité d’occupation des logements. </w:t>
      </w:r>
    </w:p>
    <w:p w:rsidR="006337A9" w:rsidRPr="006337A9" w:rsidRDefault="006337A9" w:rsidP="006337A9">
      <w:pPr>
        <w:jc w:val="both"/>
        <w:rPr>
          <w:sz w:val="22"/>
          <w:lang w:val="fr-FR"/>
        </w:rPr>
      </w:pPr>
    </w:p>
    <w:p w:rsidR="001B12B0" w:rsidRPr="00CB6F19" w:rsidRDefault="00CB6F19" w:rsidP="00CB6F19">
      <w:pPr>
        <w:pStyle w:val="ListParagraph"/>
        <w:numPr>
          <w:ilvl w:val="0"/>
          <w:numId w:val="9"/>
        </w:numPr>
        <w:jc w:val="both"/>
        <w:rPr>
          <w:sz w:val="22"/>
          <w:lang w:val="fr-FR"/>
        </w:rPr>
      </w:pPr>
      <w:r>
        <w:rPr>
          <w:sz w:val="22"/>
          <w:lang w:val="fr-FR"/>
        </w:rPr>
        <w:t>Considérant le rapport d’avancement de 2006, le PASEF aura un impact à long terme sur la mise en œuvre des OMD au Sénégal ; particulièrement l’OMD #1 qui est d’éliminer l’extrême pauvreté et la faim. L’objectif de réduire la pauvreté fait aussi parti de l’objectif global to projet conjoint.  En cherchant à développer un modèle participatif de gestion et de valorisation équitable des SEF, le PASEF contribue au développement socio-économique sur le long terme des communautés gérant ces écosystèmes forestiers et en conséquence de participer à la lutte contre la pauvreté en milieu rural au Sénégal.</w:t>
      </w:r>
    </w:p>
    <w:p w:rsidR="00940513" w:rsidRDefault="00940513" w:rsidP="00940513">
      <w:pPr>
        <w:pStyle w:val="ListParagraph"/>
        <w:ind w:left="0"/>
        <w:jc w:val="both"/>
        <w:rPr>
          <w:sz w:val="22"/>
          <w:lang w:val="fr-FR"/>
        </w:rPr>
      </w:pPr>
    </w:p>
    <w:p w:rsidR="00A13404" w:rsidRPr="00F010A6" w:rsidRDefault="004E0846" w:rsidP="00E90B79">
      <w:pPr>
        <w:pStyle w:val="Heading3"/>
        <w:jc w:val="both"/>
        <w:rPr>
          <w:lang w:val="fr-FR"/>
        </w:rPr>
      </w:pPr>
      <w:bookmarkStart w:id="51" w:name="_Toc154411547"/>
      <w:r>
        <w:rPr>
          <w:lang w:val="fr-FR"/>
        </w:rPr>
        <w:t xml:space="preserve">Impacts </w:t>
      </w:r>
      <w:r w:rsidR="00C000C2" w:rsidRPr="00F010A6">
        <w:rPr>
          <w:lang w:val="fr-FR"/>
        </w:rPr>
        <w:t>Potenti</w:t>
      </w:r>
      <w:r>
        <w:rPr>
          <w:lang w:val="fr-FR"/>
        </w:rPr>
        <w:t>e</w:t>
      </w:r>
      <w:r w:rsidR="00D933CF" w:rsidRPr="00F010A6">
        <w:rPr>
          <w:lang w:val="fr-FR"/>
        </w:rPr>
        <w:t xml:space="preserve">l </w:t>
      </w:r>
      <w:r w:rsidR="001574B3">
        <w:rPr>
          <w:lang w:val="fr-FR"/>
        </w:rPr>
        <w:t>sur l’E</w:t>
      </w:r>
      <w:r>
        <w:rPr>
          <w:lang w:val="fr-FR"/>
        </w:rPr>
        <w:t>nvironnement Local et les Enjeux Socio-Economiques</w:t>
      </w:r>
      <w:bookmarkEnd w:id="51"/>
    </w:p>
    <w:tbl>
      <w:tblPr>
        <w:tblStyle w:val="TableGrid"/>
        <w:tblpPr w:leftFromText="180" w:rightFromText="180" w:vertAnchor="text" w:tblpXSpec="right" w:tblpY="1"/>
        <w:tblOverlap w:val="never"/>
        <w:tblW w:w="0" w:type="auto"/>
        <w:tblBorders>
          <w:insideH w:val="none" w:sz="0" w:space="0" w:color="auto"/>
          <w:insideV w:val="none" w:sz="0" w:space="0" w:color="auto"/>
        </w:tblBorders>
        <w:shd w:val="clear" w:color="auto" w:fill="E0E0E0"/>
        <w:tblLook w:val="00BF"/>
      </w:tblPr>
      <w:tblGrid>
        <w:gridCol w:w="3134"/>
      </w:tblGrid>
      <w:tr w:rsidR="00881BEA">
        <w:tc>
          <w:tcPr>
            <w:tcW w:w="3134" w:type="dxa"/>
            <w:shd w:val="clear" w:color="auto" w:fill="E0E0E0"/>
          </w:tcPr>
          <w:p w:rsidR="00881BEA" w:rsidRPr="00881BEA" w:rsidRDefault="00881BEA" w:rsidP="00C75D70">
            <w:pPr>
              <w:pStyle w:val="ListParagraph"/>
              <w:ind w:left="0"/>
              <w:rPr>
                <w:rFonts w:ascii="Arial" w:hAnsi="Arial"/>
                <w:sz w:val="18"/>
                <w:lang w:val="fr-FR"/>
              </w:rPr>
            </w:pPr>
            <w:r w:rsidRPr="00881BEA">
              <w:rPr>
                <w:rFonts w:ascii="Arial" w:hAnsi="Arial"/>
                <w:sz w:val="18"/>
                <w:lang w:val="fr-FR"/>
              </w:rPr>
              <w:t>Le PASEF contribue à la découverte de nouvelles richesses.</w:t>
            </w:r>
          </w:p>
          <w:p w:rsidR="00881BEA" w:rsidRDefault="00881BEA" w:rsidP="00C75D70">
            <w:pPr>
              <w:pStyle w:val="ListParagraph"/>
              <w:ind w:left="0"/>
              <w:rPr>
                <w:sz w:val="22"/>
                <w:lang w:val="fr-FR"/>
              </w:rPr>
            </w:pPr>
            <w:r w:rsidRPr="00881BEA">
              <w:rPr>
                <w:rFonts w:ascii="Arial" w:hAnsi="Arial"/>
                <w:i/>
                <w:sz w:val="18"/>
                <w:lang w:val="fr-FR"/>
              </w:rPr>
              <w:t>Commentaire d’une personne interviewée</w:t>
            </w:r>
          </w:p>
        </w:tc>
      </w:tr>
    </w:tbl>
    <w:p w:rsidR="004D5D5A" w:rsidRDefault="004E5AF3" w:rsidP="00C44B48">
      <w:pPr>
        <w:pStyle w:val="ListParagraph"/>
        <w:numPr>
          <w:ilvl w:val="0"/>
          <w:numId w:val="9"/>
        </w:numPr>
        <w:jc w:val="both"/>
        <w:rPr>
          <w:sz w:val="22"/>
          <w:lang w:val="fr-FR"/>
        </w:rPr>
      </w:pPr>
      <w:r w:rsidRPr="004E5AF3">
        <w:rPr>
          <w:sz w:val="22"/>
          <w:lang w:val="fr-FR"/>
        </w:rPr>
        <w:t>Le projet conjoint devrait avoir un i</w:t>
      </w:r>
      <w:r>
        <w:rPr>
          <w:sz w:val="22"/>
          <w:lang w:val="fr-FR"/>
        </w:rPr>
        <w:t>mpact socio-économique positif</w:t>
      </w:r>
      <w:r w:rsidR="00C44B48" w:rsidRPr="004E5AF3">
        <w:rPr>
          <w:sz w:val="22"/>
          <w:lang w:val="fr-FR"/>
        </w:rPr>
        <w:t xml:space="preserve"> sur les communautés locales</w:t>
      </w:r>
      <w:r>
        <w:rPr>
          <w:sz w:val="22"/>
          <w:lang w:val="fr-FR"/>
        </w:rPr>
        <w:t xml:space="preserve"> gérant les écosystèmes forestiers. </w:t>
      </w:r>
      <w:r w:rsidR="004D5D5A">
        <w:rPr>
          <w:sz w:val="22"/>
          <w:lang w:val="fr-FR"/>
        </w:rPr>
        <w:t xml:space="preserve">Son objectif global qui est de </w:t>
      </w:r>
      <w:r w:rsidR="004D5D5A" w:rsidRPr="00C44B48">
        <w:rPr>
          <w:sz w:val="22"/>
          <w:lang w:val="fr-FR"/>
        </w:rPr>
        <w:t>« </w:t>
      </w:r>
      <w:r w:rsidR="004D5D5A" w:rsidRPr="00593943">
        <w:rPr>
          <w:i/>
          <w:sz w:val="22"/>
          <w:lang w:val="fr-FR"/>
        </w:rPr>
        <w:t>contribuer à  la réduction de la pauvreté à travers une gestion durable des Services des Ecosystèmes Forestiers (SEF) </w:t>
      </w:r>
      <w:r w:rsidR="004D5D5A" w:rsidRPr="00C44B48">
        <w:rPr>
          <w:sz w:val="22"/>
          <w:lang w:val="fr-FR"/>
        </w:rPr>
        <w:t>»</w:t>
      </w:r>
      <w:r w:rsidR="004D5D5A">
        <w:rPr>
          <w:sz w:val="22"/>
          <w:lang w:val="fr-FR"/>
        </w:rPr>
        <w:t xml:space="preserve"> est en lui même un objectif visant à avoir un impact positif sur l’environnement local et sur les aspects socio-économiques des communautés concernées par la gestion des écosystèmes forestiers au Sénégal.</w:t>
      </w:r>
    </w:p>
    <w:p w:rsidR="004D5D5A" w:rsidRDefault="004D5D5A" w:rsidP="004D5D5A">
      <w:pPr>
        <w:pStyle w:val="ListParagraph"/>
        <w:ind w:left="0"/>
        <w:jc w:val="both"/>
        <w:rPr>
          <w:sz w:val="22"/>
          <w:lang w:val="fr-FR"/>
        </w:rPr>
      </w:pPr>
    </w:p>
    <w:p w:rsidR="00855CA0" w:rsidRDefault="004D5D5A" w:rsidP="00C44B48">
      <w:pPr>
        <w:pStyle w:val="ListParagraph"/>
        <w:numPr>
          <w:ilvl w:val="0"/>
          <w:numId w:val="9"/>
        </w:numPr>
        <w:jc w:val="both"/>
        <w:rPr>
          <w:sz w:val="22"/>
          <w:lang w:val="fr-FR"/>
        </w:rPr>
      </w:pPr>
      <w:r>
        <w:rPr>
          <w:sz w:val="22"/>
          <w:lang w:val="fr-FR"/>
        </w:rPr>
        <w:t xml:space="preserve">Comme nous l’avons vu dans la section 4.1.1, le PASEF s’inscrit directement dans le contexte de la décentralisation au Sénégal et particulièrement de la décentralisation de la gestion des ressources naturelles. Selon la juridiction actuelle, ces ressources naturelles sont maintenant sous la gestion des communautés locales (sauf les forêts classées qui sont restées sous la </w:t>
      </w:r>
      <w:r w:rsidR="003C5A9B">
        <w:rPr>
          <w:sz w:val="22"/>
          <w:lang w:val="fr-FR"/>
        </w:rPr>
        <w:t xml:space="preserve">responsabilité de la </w:t>
      </w:r>
      <w:r>
        <w:rPr>
          <w:sz w:val="22"/>
          <w:lang w:val="fr-FR"/>
        </w:rPr>
        <w:t>DEFCCS) et ces communautés peuvent faire appel à la DEFCCS pour une aide technique. Dans ce contexte, le projet conjoint est très pertinent pour le Sénégal. Il supporte le développement d’une méthodologie pour calcu</w:t>
      </w:r>
      <w:r w:rsidR="007C2B1B">
        <w:rPr>
          <w:sz w:val="22"/>
          <w:lang w:val="fr-FR"/>
        </w:rPr>
        <w:t xml:space="preserve">ler la valeur de ces écosystèmes. Il supporte aussi l’identification de tous les services forestiers provenant de ces écosystèmes forestiers et de leurs potentiels socio-économiques pour les communautés locales ainsi qu’un modèle pour une utilisation durable de ces services. L’impact du projet conjoint pour ces communautés est évident. </w:t>
      </w:r>
    </w:p>
    <w:p w:rsidR="00855CA0" w:rsidRPr="00855CA0" w:rsidRDefault="00855CA0" w:rsidP="00855CA0">
      <w:pPr>
        <w:jc w:val="both"/>
        <w:rPr>
          <w:sz w:val="22"/>
          <w:lang w:val="fr-FR"/>
        </w:rPr>
      </w:pPr>
    </w:p>
    <w:p w:rsidR="00C44B48" w:rsidRPr="004E5AF3" w:rsidRDefault="00A00D26" w:rsidP="00C44B48">
      <w:pPr>
        <w:pStyle w:val="ListParagraph"/>
        <w:numPr>
          <w:ilvl w:val="0"/>
          <w:numId w:val="9"/>
        </w:numPr>
        <w:jc w:val="both"/>
        <w:rPr>
          <w:sz w:val="22"/>
          <w:lang w:val="fr-FR"/>
        </w:rPr>
      </w:pPr>
      <w:r>
        <w:rPr>
          <w:sz w:val="22"/>
          <w:lang w:val="fr-FR"/>
        </w:rPr>
        <w:t xml:space="preserve">Des </w:t>
      </w:r>
      <w:r w:rsidR="00881BEA">
        <w:rPr>
          <w:sz w:val="22"/>
          <w:lang w:val="fr-FR"/>
        </w:rPr>
        <w:t xml:space="preserve">exemples </w:t>
      </w:r>
      <w:r>
        <w:rPr>
          <w:sz w:val="22"/>
          <w:lang w:val="fr-FR"/>
        </w:rPr>
        <w:t xml:space="preserve">montrant le potentiel </w:t>
      </w:r>
      <w:r w:rsidR="00881BEA">
        <w:rPr>
          <w:sz w:val="22"/>
          <w:lang w:val="fr-FR"/>
        </w:rPr>
        <w:t>de ces impacts socio-économiques inclus la construction d’une école dans la région de Kolda par la communauté locale</w:t>
      </w:r>
      <w:r w:rsidR="00855CA0">
        <w:rPr>
          <w:sz w:val="22"/>
          <w:lang w:val="fr-FR"/>
        </w:rPr>
        <w:t>,</w:t>
      </w:r>
      <w:r w:rsidR="00881BEA">
        <w:rPr>
          <w:sz w:val="22"/>
          <w:lang w:val="fr-FR"/>
        </w:rPr>
        <w:t xml:space="preserve"> la construction d’un bureau dans une communauté proche de Kolda pour les agents des Eaux et Forêts qui apporte un appui technique </w:t>
      </w:r>
      <w:r>
        <w:rPr>
          <w:sz w:val="22"/>
          <w:lang w:val="fr-FR"/>
        </w:rPr>
        <w:t>pour la gest</w:t>
      </w:r>
      <w:r w:rsidR="00855CA0">
        <w:rPr>
          <w:sz w:val="22"/>
          <w:lang w:val="fr-FR"/>
        </w:rPr>
        <w:t xml:space="preserve">ion des écosystèmes forestiers et aussi une meilleure lutte contre les feux de brousse bien que ce problème prioritaire </w:t>
      </w:r>
      <w:r w:rsidR="00C75D70">
        <w:rPr>
          <w:sz w:val="22"/>
          <w:lang w:val="fr-FR"/>
        </w:rPr>
        <w:t>soit</w:t>
      </w:r>
      <w:r w:rsidR="00855CA0">
        <w:rPr>
          <w:sz w:val="22"/>
          <w:lang w:val="fr-FR"/>
        </w:rPr>
        <w:t xml:space="preserve"> reconnu par les villageois comme un problème difficile à contrôle</w:t>
      </w:r>
      <w:r w:rsidR="00C75D70">
        <w:rPr>
          <w:sz w:val="22"/>
          <w:lang w:val="fr-FR"/>
        </w:rPr>
        <w:t>r. D’autres exemples incluent</w:t>
      </w:r>
      <w:r w:rsidR="00855CA0">
        <w:rPr>
          <w:sz w:val="22"/>
          <w:lang w:val="fr-FR"/>
        </w:rPr>
        <w:t xml:space="preserve"> la constitution d’un fond villa</w:t>
      </w:r>
      <w:r w:rsidR="00C75D70">
        <w:rPr>
          <w:sz w:val="22"/>
          <w:lang w:val="fr-FR"/>
        </w:rPr>
        <w:t>geois à partir des recettes d</w:t>
      </w:r>
      <w:r w:rsidR="00855CA0">
        <w:rPr>
          <w:sz w:val="22"/>
          <w:lang w:val="fr-FR"/>
        </w:rPr>
        <w:t xml:space="preserve">es services en provenance des écosystèmes forestiers qui est maintenant utilisé </w:t>
      </w:r>
      <w:r w:rsidR="005232BC">
        <w:rPr>
          <w:sz w:val="22"/>
          <w:lang w:val="fr-FR"/>
        </w:rPr>
        <w:t xml:space="preserve">pour du </w:t>
      </w:r>
      <w:r w:rsidR="00855CA0">
        <w:rPr>
          <w:sz w:val="22"/>
          <w:lang w:val="fr-FR"/>
        </w:rPr>
        <w:t>micro-c</w:t>
      </w:r>
      <w:r w:rsidR="005232BC">
        <w:rPr>
          <w:sz w:val="22"/>
          <w:lang w:val="fr-FR"/>
        </w:rPr>
        <w:t>rédit destiné à la communauté locale et</w:t>
      </w:r>
      <w:r w:rsidR="00855CA0">
        <w:rPr>
          <w:sz w:val="22"/>
          <w:lang w:val="fr-FR"/>
        </w:rPr>
        <w:t xml:space="preserve"> géré par le comité de gestion des forêts, </w:t>
      </w:r>
      <w:r w:rsidR="005232BC">
        <w:rPr>
          <w:sz w:val="22"/>
          <w:lang w:val="fr-FR"/>
        </w:rPr>
        <w:t xml:space="preserve">et </w:t>
      </w:r>
      <w:r w:rsidR="00855CA0">
        <w:rPr>
          <w:sz w:val="22"/>
          <w:lang w:val="fr-FR"/>
        </w:rPr>
        <w:t>le développement de nouvelles activités comme la production de miel géré par l’association locale des femmes.</w:t>
      </w:r>
      <w:r w:rsidR="005232BC">
        <w:rPr>
          <w:sz w:val="22"/>
          <w:lang w:val="fr-FR"/>
        </w:rPr>
        <w:t xml:space="preserve"> Cependant, les interviews conduites durant la mission de l’Evaluateur au Sénégal montre aussi le besoin pour réaliser plus de sensibilisation des acteurs locaux (villageois, femmes, agriculteurs, menuisiers, commerçants, membres des comités villageois, transhumants, etc..). La pérennisation de cette approche </w:t>
      </w:r>
      <w:r w:rsidR="003C5A9B">
        <w:rPr>
          <w:sz w:val="22"/>
          <w:lang w:val="fr-FR"/>
        </w:rPr>
        <w:t xml:space="preserve">innovatrice </w:t>
      </w:r>
      <w:r w:rsidR="005232BC">
        <w:rPr>
          <w:sz w:val="22"/>
          <w:lang w:val="fr-FR"/>
        </w:rPr>
        <w:t xml:space="preserve">est vue au travers de la reconnaissance par tous ces groupes de la vraie valeur de ces écosystèmes forestiers. </w:t>
      </w:r>
    </w:p>
    <w:p w:rsidR="00D4015D" w:rsidRPr="00F010A6" w:rsidRDefault="00D4015D" w:rsidP="00D4015D">
      <w:pPr>
        <w:pStyle w:val="ListParagraph"/>
        <w:ind w:left="0"/>
        <w:jc w:val="both"/>
        <w:rPr>
          <w:sz w:val="22"/>
          <w:lang w:val="fr-FR"/>
        </w:rPr>
      </w:pPr>
    </w:p>
    <w:p w:rsidR="00495494" w:rsidRPr="00F010A6" w:rsidRDefault="001574B3" w:rsidP="00E90B79">
      <w:pPr>
        <w:pStyle w:val="Heading2"/>
        <w:numPr>
          <w:ilvl w:val="1"/>
          <w:numId w:val="1"/>
        </w:numPr>
        <w:tabs>
          <w:tab w:val="clear" w:pos="792"/>
          <w:tab w:val="num" w:pos="567"/>
        </w:tabs>
        <w:spacing w:before="120" w:after="120"/>
        <w:ind w:left="567" w:hanging="567"/>
        <w:jc w:val="both"/>
        <w:rPr>
          <w:i w:val="0"/>
          <w:sz w:val="24"/>
          <w:szCs w:val="24"/>
          <w:lang w:val="fr-FR"/>
        </w:rPr>
      </w:pPr>
      <w:bookmarkStart w:id="52" w:name="_Toc154411548"/>
      <w:r>
        <w:rPr>
          <w:i w:val="0"/>
          <w:sz w:val="24"/>
          <w:szCs w:val="24"/>
          <w:lang w:val="fr-FR"/>
        </w:rPr>
        <w:t xml:space="preserve">Durabilité et </w:t>
      </w:r>
      <w:r w:rsidR="00495494" w:rsidRPr="00F010A6">
        <w:rPr>
          <w:i w:val="0"/>
          <w:sz w:val="24"/>
          <w:szCs w:val="24"/>
          <w:lang w:val="fr-FR"/>
        </w:rPr>
        <w:t>R</w:t>
      </w:r>
      <w:r>
        <w:rPr>
          <w:i w:val="0"/>
          <w:sz w:val="24"/>
          <w:szCs w:val="24"/>
          <w:lang w:val="fr-FR"/>
        </w:rPr>
        <w:t>éplicabilité des Résultats du PASEF</w:t>
      </w:r>
      <w:bookmarkEnd w:id="52"/>
    </w:p>
    <w:p w:rsidR="00B51CEF" w:rsidRDefault="00B51CEF" w:rsidP="00E90B79">
      <w:pPr>
        <w:pStyle w:val="ListParagraph"/>
        <w:numPr>
          <w:ilvl w:val="0"/>
          <w:numId w:val="9"/>
        </w:numPr>
        <w:jc w:val="both"/>
        <w:rPr>
          <w:sz w:val="22"/>
          <w:lang w:val="fr-FR"/>
        </w:rPr>
      </w:pPr>
      <w:r>
        <w:rPr>
          <w:sz w:val="22"/>
          <w:lang w:val="fr-FR"/>
        </w:rPr>
        <w:t xml:space="preserve">Cette section discute le potentiel de la durabilité à long terme des résultats du projet conjoint. C’est une indication de savoir si les effets atteints (résultats de fin de projet) et les impacts positifs (résultats à long terme) vont durer après la fin du projet conjoint. </w:t>
      </w:r>
    </w:p>
    <w:p w:rsidR="00A13404" w:rsidRPr="00F010A6" w:rsidRDefault="00A13404" w:rsidP="00E90B79">
      <w:pPr>
        <w:jc w:val="both"/>
        <w:rPr>
          <w:sz w:val="22"/>
          <w:lang w:val="fr-FR"/>
        </w:rPr>
      </w:pPr>
    </w:p>
    <w:p w:rsidR="00A13404" w:rsidRPr="00F010A6" w:rsidRDefault="007378CE" w:rsidP="00E90B79">
      <w:pPr>
        <w:pStyle w:val="Heading3"/>
        <w:jc w:val="both"/>
        <w:rPr>
          <w:lang w:val="fr-FR"/>
        </w:rPr>
      </w:pPr>
      <w:r w:rsidRPr="00F010A6">
        <w:rPr>
          <w:lang w:val="fr-FR"/>
        </w:rPr>
        <w:t xml:space="preserve"> </w:t>
      </w:r>
      <w:bookmarkStart w:id="53" w:name="_Toc154411549"/>
      <w:r w:rsidR="001574B3">
        <w:rPr>
          <w:lang w:val="fr-FR"/>
        </w:rPr>
        <w:t>Durabilité des Résultats Atteints</w:t>
      </w:r>
      <w:bookmarkEnd w:id="53"/>
      <w:r w:rsidR="001574B3">
        <w:rPr>
          <w:lang w:val="fr-FR"/>
        </w:rPr>
        <w:t xml:space="preserve"> </w:t>
      </w:r>
    </w:p>
    <w:p w:rsidR="000E49F8" w:rsidRDefault="0093409A" w:rsidP="00E27CEA">
      <w:pPr>
        <w:pStyle w:val="ListParagraph"/>
        <w:numPr>
          <w:ilvl w:val="0"/>
          <w:numId w:val="9"/>
        </w:numPr>
        <w:jc w:val="both"/>
        <w:rPr>
          <w:sz w:val="22"/>
          <w:lang w:val="fr-FR"/>
        </w:rPr>
      </w:pPr>
      <w:r>
        <w:rPr>
          <w:sz w:val="22"/>
          <w:lang w:val="fr-FR"/>
        </w:rPr>
        <w:t xml:space="preserve">Le document du projet conjoint ne contient pas vraiment de stratégie de durabilité. Le chapitre 8 - </w:t>
      </w:r>
      <w:r w:rsidRPr="0093409A">
        <w:rPr>
          <w:i/>
          <w:sz w:val="22"/>
          <w:lang w:val="fr-FR"/>
        </w:rPr>
        <w:t>Faisabilité, Gestion des Risques et Durabilité des Résultats</w:t>
      </w:r>
      <w:r>
        <w:rPr>
          <w:sz w:val="22"/>
          <w:lang w:val="fr-FR"/>
        </w:rPr>
        <w:t xml:space="preserve"> décrit principalement les risques potentiels qui pourraient empêcher une bonne mise en œuvre du projet conjoint (</w:t>
      </w:r>
      <w:r w:rsidRPr="0093409A">
        <w:rPr>
          <w:i/>
          <w:sz w:val="22"/>
          <w:lang w:val="fr-FR"/>
        </w:rPr>
        <w:t>voir section 4.2.4</w:t>
      </w:r>
      <w:r>
        <w:rPr>
          <w:sz w:val="22"/>
          <w:lang w:val="fr-FR"/>
        </w:rPr>
        <w:t xml:space="preserve">). La durabilité est traitée uniquement au travers de ces trois risques </w:t>
      </w:r>
      <w:r w:rsidR="000E49F8">
        <w:rPr>
          <w:sz w:val="22"/>
          <w:lang w:val="fr-FR"/>
        </w:rPr>
        <w:t xml:space="preserve">en faisant </w:t>
      </w:r>
      <w:r>
        <w:rPr>
          <w:sz w:val="22"/>
          <w:lang w:val="fr-FR"/>
        </w:rPr>
        <w:t xml:space="preserve">partie des réponses de gestion proposées pour limiter les effets de ces </w:t>
      </w:r>
      <w:r w:rsidR="000E49F8">
        <w:rPr>
          <w:sz w:val="22"/>
          <w:lang w:val="fr-FR"/>
        </w:rPr>
        <w:t xml:space="preserve">trois </w:t>
      </w:r>
      <w:r>
        <w:rPr>
          <w:sz w:val="22"/>
          <w:lang w:val="fr-FR"/>
        </w:rPr>
        <w:t xml:space="preserve">risques. </w:t>
      </w:r>
      <w:r w:rsidR="00BA045C">
        <w:rPr>
          <w:sz w:val="22"/>
          <w:lang w:val="fr-FR"/>
        </w:rPr>
        <w:t>C</w:t>
      </w:r>
      <w:r w:rsidR="000E49F8">
        <w:rPr>
          <w:sz w:val="22"/>
          <w:lang w:val="fr-FR"/>
        </w:rPr>
        <w:t>es directives ne so</w:t>
      </w:r>
      <w:r w:rsidR="007A3A2E">
        <w:rPr>
          <w:sz w:val="22"/>
          <w:lang w:val="fr-FR"/>
        </w:rPr>
        <w:t>nt pas suffisantes. A</w:t>
      </w:r>
      <w:r w:rsidR="000E49F8">
        <w:rPr>
          <w:sz w:val="22"/>
          <w:lang w:val="fr-FR"/>
        </w:rPr>
        <w:t xml:space="preserve">ssurer la durabilité à long terme des résultats nécessite une emphase particulière sur l’appropriation des résultats par les parties prenantes, l’institutionnalisation des résultats dans les procédures et mécanismes institutionnels et les lois et politiques reliées au projet.  </w:t>
      </w:r>
      <w:r w:rsidR="00C44EC4">
        <w:rPr>
          <w:sz w:val="22"/>
          <w:lang w:val="fr-FR"/>
        </w:rPr>
        <w:t>La durabilité est aussi renforcée avec une gestion axée sur les résultats (</w:t>
      </w:r>
      <w:r w:rsidR="00C44EC4" w:rsidRPr="00C44EC4">
        <w:rPr>
          <w:i/>
          <w:sz w:val="22"/>
          <w:lang w:val="fr-FR"/>
        </w:rPr>
        <w:t>voir section 4.3.1</w:t>
      </w:r>
      <w:r w:rsidR="00C44EC4">
        <w:rPr>
          <w:sz w:val="22"/>
          <w:lang w:val="fr-FR"/>
        </w:rPr>
        <w:t>) mettant en avant les résultats à long terme recherchés.</w:t>
      </w:r>
    </w:p>
    <w:p w:rsidR="000E49F8" w:rsidRDefault="000E49F8" w:rsidP="000E49F8">
      <w:pPr>
        <w:pStyle w:val="ListParagraph"/>
        <w:ind w:left="0"/>
        <w:jc w:val="both"/>
        <w:rPr>
          <w:sz w:val="22"/>
          <w:lang w:val="fr-FR"/>
        </w:rPr>
      </w:pPr>
    </w:p>
    <w:p w:rsidR="00C44EC4" w:rsidRDefault="00C44EC4" w:rsidP="00C44EC4">
      <w:pPr>
        <w:pStyle w:val="ListParagraph"/>
        <w:numPr>
          <w:ilvl w:val="0"/>
          <w:numId w:val="9"/>
        </w:numPr>
        <w:jc w:val="both"/>
        <w:rPr>
          <w:sz w:val="22"/>
          <w:lang w:val="fr-FR"/>
        </w:rPr>
      </w:pPr>
      <w:r>
        <w:rPr>
          <w:sz w:val="22"/>
          <w:lang w:val="fr-FR"/>
        </w:rPr>
        <w:t xml:space="preserve">Malgré le manque de directives dans le document de projet, la durabilité des résultats du PASEF devrait être assurer. </w:t>
      </w:r>
      <w:r w:rsidRPr="00FF21E3">
        <w:rPr>
          <w:sz w:val="22"/>
          <w:lang w:val="fr-FR"/>
        </w:rPr>
        <w:t xml:space="preserve">Certaines réalisations </w:t>
      </w:r>
      <w:r>
        <w:rPr>
          <w:sz w:val="22"/>
          <w:lang w:val="fr-FR"/>
        </w:rPr>
        <w:t>sont déjà institutionnalisées mais plus d’efforts sont nécessaires pour maximiser la pérennisation de ces résultats. Il faut aussi noter que cette durabilité dépend de la « sortie » du projet conjoint. La fin du PASEF est planifiée pour avril 2012. Cette date officielle de terminaison du PASEF est une date importante à prendre en compte et il est important que le projet conjoint prépare sa sortie. Un plan de sortie est recommandé pour analyser tous ce qui doit être accomplis avant cette date, incluant la détermination de priorités si il y a lieu de réallouer certaines ressources. Ce pl</w:t>
      </w:r>
      <w:r w:rsidR="007A3A2E">
        <w:rPr>
          <w:sz w:val="22"/>
          <w:lang w:val="fr-FR"/>
        </w:rPr>
        <w:t>an doit particulièrement intégrer</w:t>
      </w:r>
      <w:r>
        <w:rPr>
          <w:sz w:val="22"/>
          <w:lang w:val="fr-FR"/>
        </w:rPr>
        <w:t xml:space="preserve"> la durabilité des</w:t>
      </w:r>
      <w:r w:rsidR="007A3A2E">
        <w:rPr>
          <w:sz w:val="22"/>
          <w:lang w:val="fr-FR"/>
        </w:rPr>
        <w:t xml:space="preserve"> résultats du PASEF et identifier</w:t>
      </w:r>
      <w:r>
        <w:rPr>
          <w:sz w:val="22"/>
          <w:lang w:val="fr-FR"/>
        </w:rPr>
        <w:t xml:space="preserve"> les résultats clés qui doivent être</w:t>
      </w:r>
      <w:r w:rsidR="00CD04C8">
        <w:rPr>
          <w:sz w:val="22"/>
          <w:lang w:val="fr-FR"/>
        </w:rPr>
        <w:t xml:space="preserve"> institutionnalisés et dupliqués</w:t>
      </w:r>
      <w:r>
        <w:rPr>
          <w:sz w:val="22"/>
          <w:lang w:val="fr-FR"/>
        </w:rPr>
        <w:t xml:space="preserve">. </w:t>
      </w:r>
    </w:p>
    <w:p w:rsidR="00C44EC4" w:rsidRPr="00FF21E3" w:rsidRDefault="00C44EC4" w:rsidP="00C44EC4">
      <w:pPr>
        <w:pStyle w:val="ListParagraph"/>
        <w:ind w:left="0"/>
        <w:jc w:val="both"/>
        <w:rPr>
          <w:sz w:val="22"/>
          <w:lang w:val="fr-FR"/>
        </w:rPr>
      </w:pPr>
    </w:p>
    <w:p w:rsidR="005B2D7A" w:rsidRDefault="008A122E" w:rsidP="00E27CEA">
      <w:pPr>
        <w:pStyle w:val="ListParagraph"/>
        <w:numPr>
          <w:ilvl w:val="0"/>
          <w:numId w:val="9"/>
        </w:numPr>
        <w:jc w:val="both"/>
        <w:rPr>
          <w:sz w:val="22"/>
          <w:lang w:val="fr-FR"/>
        </w:rPr>
      </w:pPr>
      <w:r>
        <w:rPr>
          <w:sz w:val="22"/>
          <w:lang w:val="fr-FR"/>
        </w:rPr>
        <w:t xml:space="preserve">Finalement, il est important de mettre une emphase sur la pérennisation des résultats du PASEF car les résultats principaux contribuerons au développement du Sénégal uniquement si </w:t>
      </w:r>
      <w:r w:rsidR="005B2D7A">
        <w:rPr>
          <w:sz w:val="22"/>
          <w:lang w:val="fr-FR"/>
        </w:rPr>
        <w:t>ces résultats</w:t>
      </w:r>
      <w:r>
        <w:rPr>
          <w:sz w:val="22"/>
          <w:lang w:val="fr-FR"/>
        </w:rPr>
        <w:t xml:space="preserve"> sont </w:t>
      </w:r>
      <w:r w:rsidR="005B2D7A">
        <w:rPr>
          <w:sz w:val="22"/>
          <w:lang w:val="fr-FR"/>
        </w:rPr>
        <w:t>institutionnalisés</w:t>
      </w:r>
      <w:r>
        <w:rPr>
          <w:sz w:val="22"/>
          <w:lang w:val="fr-FR"/>
        </w:rPr>
        <w:t xml:space="preserve"> et rep</w:t>
      </w:r>
      <w:r w:rsidR="005B2D7A">
        <w:rPr>
          <w:sz w:val="22"/>
          <w:lang w:val="fr-FR"/>
        </w:rPr>
        <w:t>ris par les parties prenantes pour changer les pratiques et politiques fiscales et de développement liées à la gestion des ressources naturelles. En soi, la VET d’un écosystème n’est pas un résultat de développement ; elle est un instrument à utiliser pour mieux gérer ces écosystèmes forestiers et les services reliés. En conséquence le PASEF doit non seulement fournir des résultats pour le calcul de la VET mais doit aussi s’assurer que cette VET soit utilisée au Sénégal après la fin du projet conjoint</w:t>
      </w:r>
      <w:r w:rsidR="00BC5797">
        <w:rPr>
          <w:sz w:val="22"/>
          <w:lang w:val="fr-FR"/>
        </w:rPr>
        <w:t xml:space="preserve"> (objectif de l’effet #2)</w:t>
      </w:r>
      <w:r w:rsidR="005B2D7A">
        <w:rPr>
          <w:sz w:val="22"/>
          <w:lang w:val="fr-FR"/>
        </w:rPr>
        <w:t xml:space="preserve">. </w:t>
      </w:r>
    </w:p>
    <w:p w:rsidR="005B2D7A" w:rsidRPr="005B2D7A" w:rsidRDefault="005B2D7A" w:rsidP="005B2D7A">
      <w:pPr>
        <w:jc w:val="both"/>
        <w:rPr>
          <w:sz w:val="22"/>
          <w:lang w:val="fr-FR"/>
        </w:rPr>
      </w:pPr>
    </w:p>
    <w:p w:rsidR="00BA045C" w:rsidRDefault="005B2D7A" w:rsidP="00D242C1">
      <w:pPr>
        <w:pStyle w:val="ListParagraph"/>
        <w:numPr>
          <w:ilvl w:val="0"/>
          <w:numId w:val="9"/>
        </w:numPr>
        <w:jc w:val="both"/>
        <w:rPr>
          <w:sz w:val="22"/>
          <w:lang w:val="fr-FR"/>
        </w:rPr>
      </w:pPr>
      <w:r>
        <w:rPr>
          <w:sz w:val="22"/>
          <w:lang w:val="fr-FR"/>
        </w:rPr>
        <w:t xml:space="preserve">La revue des progrès pour chaque produit montre que </w:t>
      </w:r>
      <w:r w:rsidR="00D64D5A">
        <w:rPr>
          <w:sz w:val="22"/>
          <w:lang w:val="fr-FR"/>
        </w:rPr>
        <w:t xml:space="preserve">la durabilité devrait être assurer si elle est bien prise en compte durant la période restante de mise en œuvre. Pour ce qui est </w:t>
      </w:r>
      <w:r w:rsidR="00DA50A1">
        <w:rPr>
          <w:sz w:val="22"/>
          <w:lang w:val="fr-FR"/>
        </w:rPr>
        <w:t>de l’effet #1 qui est d’ass</w:t>
      </w:r>
      <w:r w:rsidR="00DA50A1" w:rsidRPr="00DA50A1">
        <w:rPr>
          <w:sz w:val="22"/>
          <w:lang w:val="fr-FR"/>
        </w:rPr>
        <w:t>urer une meilleure connaissance des EF, de leurs services et de leur VET</w:t>
      </w:r>
      <w:r w:rsidR="00DA50A1">
        <w:rPr>
          <w:sz w:val="22"/>
          <w:lang w:val="fr-FR"/>
        </w:rPr>
        <w:t>, le produit 1.1 est quasiment complété. Les données ont ét</w:t>
      </w:r>
      <w:r w:rsidR="00BA045C">
        <w:rPr>
          <w:sz w:val="22"/>
          <w:lang w:val="fr-FR"/>
        </w:rPr>
        <w:t>é collectées et rentrées dans le</w:t>
      </w:r>
      <w:r w:rsidR="00DA50A1">
        <w:rPr>
          <w:sz w:val="22"/>
          <w:lang w:val="fr-FR"/>
        </w:rPr>
        <w:t xml:space="preserve"> système d’information du CSE. Cette information est maintenant utilisée par le CSE </w:t>
      </w:r>
      <w:r w:rsidR="00BC5797">
        <w:rPr>
          <w:sz w:val="22"/>
          <w:lang w:val="fr-FR"/>
        </w:rPr>
        <w:t xml:space="preserve">et l’ANSD </w:t>
      </w:r>
      <w:r w:rsidR="00DA50A1">
        <w:rPr>
          <w:sz w:val="22"/>
          <w:lang w:val="fr-FR"/>
        </w:rPr>
        <w:t>pour déterminer la VET des SEF ainsi que la chaine de valeur des produits forestiers</w:t>
      </w:r>
      <w:r w:rsidR="007669B4">
        <w:rPr>
          <w:sz w:val="22"/>
          <w:lang w:val="fr-FR"/>
        </w:rPr>
        <w:t xml:space="preserve"> (produit 1.2)</w:t>
      </w:r>
      <w:r w:rsidR="00DA50A1">
        <w:rPr>
          <w:sz w:val="22"/>
          <w:lang w:val="fr-FR"/>
        </w:rPr>
        <w:t>.</w:t>
      </w:r>
      <w:r w:rsidR="007669B4">
        <w:rPr>
          <w:sz w:val="22"/>
          <w:lang w:val="fr-FR"/>
        </w:rPr>
        <w:t xml:space="preserve"> En </w:t>
      </w:r>
      <w:r w:rsidR="00D242C1">
        <w:rPr>
          <w:sz w:val="22"/>
          <w:lang w:val="fr-FR"/>
        </w:rPr>
        <w:t>parallèle</w:t>
      </w:r>
      <w:r w:rsidR="007669B4">
        <w:rPr>
          <w:sz w:val="22"/>
          <w:lang w:val="fr-FR"/>
        </w:rPr>
        <w:t xml:space="preserve"> </w:t>
      </w:r>
      <w:r w:rsidR="00D242C1">
        <w:rPr>
          <w:sz w:val="22"/>
          <w:lang w:val="fr-FR"/>
        </w:rPr>
        <w:t xml:space="preserve">à ces développements des formations sont organisées pour renforcer les capacités des parties prenantes sur la connaissance des SEF (produit 1.3).  </w:t>
      </w:r>
      <w:r w:rsidR="009F1B53">
        <w:rPr>
          <w:sz w:val="22"/>
          <w:lang w:val="fr-FR"/>
        </w:rPr>
        <w:t xml:space="preserve">Finalement les activités pour identifier les forces motrices des SEF ont débuté (produit 1.4) et les activités pour le produit 1.5 vont prendre place durant la période restante de mise en œuvre du PASEF. Du point de vue durabilité, les produits atteints du PASEF </w:t>
      </w:r>
      <w:r w:rsidR="00BA045C">
        <w:rPr>
          <w:sz w:val="22"/>
          <w:lang w:val="fr-FR"/>
        </w:rPr>
        <w:t xml:space="preserve">sous l’effet #1 </w:t>
      </w:r>
      <w:r w:rsidR="009F1B53">
        <w:rPr>
          <w:sz w:val="22"/>
          <w:lang w:val="fr-FR"/>
        </w:rPr>
        <w:t xml:space="preserve">ne présentent pas de difficultés particulières. Les données collectées ont été réalisées par le CSE et ces données ont été intégrées dans la base de données du CSE. Cette information est maintenant analysée </w:t>
      </w:r>
      <w:r w:rsidR="00BA045C">
        <w:rPr>
          <w:sz w:val="22"/>
          <w:lang w:val="fr-FR"/>
        </w:rPr>
        <w:t xml:space="preserve">en collaboration avec l’ANSD </w:t>
      </w:r>
      <w:r w:rsidR="009F1B53">
        <w:rPr>
          <w:sz w:val="22"/>
          <w:lang w:val="fr-FR"/>
        </w:rPr>
        <w:t xml:space="preserve">pour déterminer la VET des SEF. La plupart de ces activités sont conduites sous la gestion du CSE </w:t>
      </w:r>
      <w:r w:rsidR="00BA045C">
        <w:rPr>
          <w:sz w:val="22"/>
          <w:lang w:val="fr-FR"/>
        </w:rPr>
        <w:t xml:space="preserve">et de l’ANSD </w:t>
      </w:r>
      <w:r w:rsidR="009F1B53">
        <w:rPr>
          <w:sz w:val="22"/>
          <w:lang w:val="fr-FR"/>
        </w:rPr>
        <w:t xml:space="preserve">et par conséquent les résultats sont directement </w:t>
      </w:r>
      <w:r w:rsidR="00BA045C">
        <w:rPr>
          <w:sz w:val="22"/>
          <w:lang w:val="fr-FR"/>
        </w:rPr>
        <w:t>institutionnalisés</w:t>
      </w:r>
      <w:r w:rsidR="009F1B53">
        <w:rPr>
          <w:sz w:val="22"/>
          <w:lang w:val="fr-FR"/>
        </w:rPr>
        <w:t xml:space="preserve"> </w:t>
      </w:r>
      <w:r w:rsidR="00BA045C">
        <w:rPr>
          <w:sz w:val="22"/>
          <w:lang w:val="fr-FR"/>
        </w:rPr>
        <w:t xml:space="preserve">au sein du CSE et de l’ANSD. Aucun problème de durabilité n’a été relevé pour cet effet. L’appropriation des résultats est automatiquement réalisée par le CSE et l’ANSD. </w:t>
      </w:r>
    </w:p>
    <w:p w:rsidR="00BA045C" w:rsidRDefault="00BA045C" w:rsidP="00BA045C">
      <w:pPr>
        <w:pStyle w:val="ListParagraph"/>
        <w:ind w:left="0"/>
        <w:jc w:val="both"/>
        <w:rPr>
          <w:sz w:val="22"/>
          <w:lang w:val="fr-FR"/>
        </w:rPr>
      </w:pPr>
    </w:p>
    <w:p w:rsidR="00DA50A1" w:rsidRPr="00D242C1" w:rsidRDefault="00BA045C" w:rsidP="00D242C1">
      <w:pPr>
        <w:pStyle w:val="ListParagraph"/>
        <w:numPr>
          <w:ilvl w:val="0"/>
          <w:numId w:val="9"/>
        </w:numPr>
        <w:jc w:val="both"/>
        <w:rPr>
          <w:sz w:val="22"/>
          <w:lang w:val="fr-FR"/>
        </w:rPr>
      </w:pPr>
      <w:r>
        <w:rPr>
          <w:sz w:val="22"/>
          <w:lang w:val="fr-FR"/>
        </w:rPr>
        <w:t>En ce qui concerne l’effet #2 qui est de m</w:t>
      </w:r>
      <w:r w:rsidRPr="00BA045C">
        <w:rPr>
          <w:sz w:val="22"/>
          <w:lang w:val="fr-FR"/>
        </w:rPr>
        <w:t>ettre e</w:t>
      </w:r>
      <w:r>
        <w:rPr>
          <w:sz w:val="22"/>
          <w:lang w:val="fr-FR"/>
        </w:rPr>
        <w:t xml:space="preserve">n place un modèle participatif </w:t>
      </w:r>
      <w:r w:rsidRPr="00BA045C">
        <w:rPr>
          <w:sz w:val="22"/>
          <w:lang w:val="fr-FR"/>
        </w:rPr>
        <w:t>de gestion et de valorisation  équitable des SEF en vue de l’intégration des VET dans la politique fiscale</w:t>
      </w:r>
      <w:r>
        <w:rPr>
          <w:sz w:val="22"/>
          <w:lang w:val="fr-FR"/>
        </w:rPr>
        <w:t xml:space="preserve">, les produits attendus demandent plus d’attention </w:t>
      </w:r>
      <w:r w:rsidR="00911043">
        <w:rPr>
          <w:sz w:val="22"/>
          <w:lang w:val="fr-FR"/>
        </w:rPr>
        <w:t>pour</w:t>
      </w:r>
      <w:r>
        <w:rPr>
          <w:sz w:val="22"/>
          <w:lang w:val="fr-FR"/>
        </w:rPr>
        <w:t xml:space="preserve"> leur durabilité</w:t>
      </w:r>
      <w:r w:rsidR="00911043">
        <w:rPr>
          <w:sz w:val="22"/>
          <w:lang w:val="fr-FR"/>
        </w:rPr>
        <w:t xml:space="preserve"> à long terme</w:t>
      </w:r>
      <w:r>
        <w:rPr>
          <w:sz w:val="22"/>
          <w:lang w:val="fr-FR"/>
        </w:rPr>
        <w:t xml:space="preserve">. </w:t>
      </w:r>
      <w:r w:rsidR="00BC5797">
        <w:rPr>
          <w:sz w:val="22"/>
          <w:lang w:val="fr-FR"/>
        </w:rPr>
        <w:t>Les activités pour atteindre le produit 2.2 et qui consiste à la création participative d’une RB tenant en compte la VET des SEF devrait être durable. L’UNESCO travaille en étroite collaboration avec la DEEC</w:t>
      </w:r>
      <w:r w:rsidR="000E7DF6">
        <w:rPr>
          <w:sz w:val="22"/>
          <w:lang w:val="fr-FR"/>
        </w:rPr>
        <w:t xml:space="preserve"> et les communautés locales pour créer cette RB. Il est anticipé que la candidature </w:t>
      </w:r>
      <w:r w:rsidR="007A3A2E">
        <w:rPr>
          <w:sz w:val="22"/>
          <w:lang w:val="fr-FR"/>
        </w:rPr>
        <w:t xml:space="preserve">soit </w:t>
      </w:r>
      <w:r w:rsidR="000E7DF6">
        <w:rPr>
          <w:sz w:val="22"/>
          <w:lang w:val="fr-FR"/>
        </w:rPr>
        <w:t>envoyé à l’UNESCO-MAB durant l’année 2011. La durabilité bien sur assume que cette candidature soit accepté</w:t>
      </w:r>
      <w:r w:rsidR="00F30463">
        <w:rPr>
          <w:sz w:val="22"/>
          <w:lang w:val="fr-FR"/>
        </w:rPr>
        <w:t>e</w:t>
      </w:r>
      <w:r w:rsidR="000E7DF6">
        <w:rPr>
          <w:sz w:val="22"/>
          <w:lang w:val="fr-FR"/>
        </w:rPr>
        <w:t xml:space="preserve"> par le comité MAB</w:t>
      </w:r>
      <w:r w:rsidR="00F30463">
        <w:rPr>
          <w:sz w:val="22"/>
          <w:lang w:val="fr-FR"/>
        </w:rPr>
        <w:t xml:space="preserve"> de l’UNESCO</w:t>
      </w:r>
      <w:r w:rsidR="000E7DF6">
        <w:rPr>
          <w:sz w:val="22"/>
          <w:lang w:val="fr-FR"/>
        </w:rPr>
        <w:t>. Cependant le travail de terrain pour l’existence d’une rés</w:t>
      </w:r>
      <w:r w:rsidR="00F30463">
        <w:rPr>
          <w:sz w:val="22"/>
          <w:lang w:val="fr-FR"/>
        </w:rPr>
        <w:t>erve de biosphère est en voie</w:t>
      </w:r>
      <w:r w:rsidR="000E7DF6">
        <w:rPr>
          <w:sz w:val="22"/>
          <w:lang w:val="fr-FR"/>
        </w:rPr>
        <w:t xml:space="preserve"> d’ê</w:t>
      </w:r>
      <w:r w:rsidR="00F30463">
        <w:rPr>
          <w:sz w:val="22"/>
          <w:lang w:val="fr-FR"/>
        </w:rPr>
        <w:t>tre réalisé, le zonage est fait et</w:t>
      </w:r>
      <w:r w:rsidR="000E7DF6">
        <w:rPr>
          <w:sz w:val="22"/>
          <w:lang w:val="fr-FR"/>
        </w:rPr>
        <w:t xml:space="preserve"> un plan de </w:t>
      </w:r>
      <w:r w:rsidR="00CD04C8">
        <w:rPr>
          <w:sz w:val="22"/>
          <w:lang w:val="fr-FR"/>
        </w:rPr>
        <w:t>coopération</w:t>
      </w:r>
      <w:r w:rsidR="000E7DF6">
        <w:rPr>
          <w:sz w:val="22"/>
          <w:lang w:val="fr-FR"/>
        </w:rPr>
        <w:t xml:space="preserve"> </w:t>
      </w:r>
      <w:r w:rsidR="00CD04C8">
        <w:rPr>
          <w:sz w:val="22"/>
          <w:lang w:val="fr-FR"/>
        </w:rPr>
        <w:t>a été</w:t>
      </w:r>
      <w:r w:rsidR="000E7DF6">
        <w:rPr>
          <w:sz w:val="22"/>
          <w:lang w:val="fr-FR"/>
        </w:rPr>
        <w:t xml:space="preserve"> </w:t>
      </w:r>
      <w:r w:rsidR="00F30463">
        <w:rPr>
          <w:sz w:val="22"/>
          <w:lang w:val="fr-FR"/>
        </w:rPr>
        <w:t xml:space="preserve">préparé </w:t>
      </w:r>
      <w:r w:rsidR="000E7DF6">
        <w:rPr>
          <w:sz w:val="22"/>
          <w:lang w:val="fr-FR"/>
        </w:rPr>
        <w:t>avec la participation des communautés locales. Au travers du processus de participation en place, l’appropriation de la RB par les communautés l</w:t>
      </w:r>
      <w:r w:rsidR="002B1E7A">
        <w:rPr>
          <w:sz w:val="22"/>
          <w:lang w:val="fr-FR"/>
        </w:rPr>
        <w:t>ocales et la DEEC existe et l’existence de cette RB est déjà institutionnalisée au sien de la DEEC au travers du processus de candidature de la RB.</w:t>
      </w:r>
      <w:r w:rsidR="000E7DF6">
        <w:rPr>
          <w:sz w:val="22"/>
          <w:lang w:val="fr-FR"/>
        </w:rPr>
        <w:t xml:space="preserve"> </w:t>
      </w:r>
      <w:r w:rsidR="00F30463">
        <w:rPr>
          <w:sz w:val="22"/>
          <w:lang w:val="fr-FR"/>
        </w:rPr>
        <w:t xml:space="preserve">Il reste à assurer que la DEEC ai la capacité technique est financière pour soutenir la gestion de la RB sur le long terme. </w:t>
      </w:r>
    </w:p>
    <w:p w:rsidR="00DA50A1" w:rsidRPr="00DA50A1" w:rsidRDefault="00DA50A1" w:rsidP="00DA50A1">
      <w:pPr>
        <w:jc w:val="both"/>
        <w:rPr>
          <w:sz w:val="22"/>
          <w:lang w:val="fr-FR"/>
        </w:rPr>
      </w:pPr>
    </w:p>
    <w:p w:rsidR="00195492" w:rsidRDefault="002B1E7A" w:rsidP="00E27CEA">
      <w:pPr>
        <w:pStyle w:val="ListParagraph"/>
        <w:numPr>
          <w:ilvl w:val="0"/>
          <w:numId w:val="9"/>
        </w:numPr>
        <w:jc w:val="both"/>
        <w:rPr>
          <w:sz w:val="22"/>
          <w:lang w:val="fr-FR"/>
        </w:rPr>
      </w:pPr>
      <w:r>
        <w:rPr>
          <w:sz w:val="22"/>
          <w:lang w:val="fr-FR"/>
        </w:rPr>
        <w:t xml:space="preserve">Pour ce qui concerne les produits 2.1, 2.3 et 2.4, la nature de ces produits fait qu’ils sont très importants pour la durabilité à long terme des résultats du PASEF. Ils représentent en soi la raison d’être du projet conjoint. Comme discuté dans les paragraphes précédents le calcul de la VET est un instrument pour mieux gérer les écosystèmes forestiers. Afin d’atteindre des résultats de développement dans ce secteur il faut prendre la VET </w:t>
      </w:r>
      <w:r w:rsidR="00195492">
        <w:rPr>
          <w:sz w:val="22"/>
          <w:lang w:val="fr-FR"/>
        </w:rPr>
        <w:t xml:space="preserve">des SEF </w:t>
      </w:r>
      <w:r>
        <w:rPr>
          <w:sz w:val="22"/>
          <w:lang w:val="fr-FR"/>
        </w:rPr>
        <w:t>et l’intégrer dans les schémas de développement existants. Le produit 2.1 consiste à intégrer la VET dans la politique fiscale forestière du Sénégal et le produit 2.3 consiste à développer un système de redistribution équitable des recettes issues des SEF. Les progrès sous ces deux produits sont encore limités </w:t>
      </w:r>
      <w:r w:rsidR="00195492">
        <w:rPr>
          <w:sz w:val="22"/>
          <w:lang w:val="fr-FR"/>
        </w:rPr>
        <w:t>à ce jour</w:t>
      </w:r>
      <w:r>
        <w:rPr>
          <w:sz w:val="22"/>
          <w:lang w:val="fr-FR"/>
        </w:rPr>
        <w:t>; cependant il est important que durant la période restante de mise en place une emphase particulière soit mise sur ces deux produits</w:t>
      </w:r>
      <w:r w:rsidR="00195492">
        <w:rPr>
          <w:sz w:val="22"/>
          <w:lang w:val="fr-FR"/>
        </w:rPr>
        <w:t xml:space="preserve">. L’objectif étant d’utiliser la VET pour réformer la politique fiscale forestière et réformer la politique de développement (système de redistribution équitable) dans le contexte de la décentralisation au Sénégal. </w:t>
      </w:r>
    </w:p>
    <w:p w:rsidR="00195492" w:rsidRPr="00195492" w:rsidRDefault="00195492" w:rsidP="00195492">
      <w:pPr>
        <w:jc w:val="both"/>
        <w:rPr>
          <w:sz w:val="22"/>
          <w:lang w:val="fr-FR"/>
        </w:rPr>
      </w:pPr>
    </w:p>
    <w:p w:rsidR="000C7DC3" w:rsidRPr="00F010A6" w:rsidRDefault="00195492" w:rsidP="00E27CEA">
      <w:pPr>
        <w:pStyle w:val="ListParagraph"/>
        <w:numPr>
          <w:ilvl w:val="0"/>
          <w:numId w:val="9"/>
        </w:numPr>
        <w:jc w:val="both"/>
        <w:rPr>
          <w:sz w:val="22"/>
          <w:lang w:val="fr-FR"/>
        </w:rPr>
      </w:pPr>
      <w:r>
        <w:rPr>
          <w:sz w:val="22"/>
          <w:lang w:val="fr-FR"/>
        </w:rPr>
        <w:t xml:space="preserve">Considérant que les progrès sont encore limités pour ces produits </w:t>
      </w:r>
      <w:r w:rsidR="00A50437">
        <w:rPr>
          <w:sz w:val="22"/>
          <w:lang w:val="fr-FR"/>
        </w:rPr>
        <w:t xml:space="preserve">2.1 et 2.3 </w:t>
      </w:r>
      <w:r>
        <w:rPr>
          <w:sz w:val="22"/>
          <w:lang w:val="fr-FR"/>
        </w:rPr>
        <w:t xml:space="preserve">et que l’évaluation de la VET </w:t>
      </w:r>
      <w:r>
        <w:rPr>
          <w:sz w:val="22"/>
          <w:lang w:val="fr-FR"/>
        </w:rPr>
        <w:lastRenderedPageBreak/>
        <w:t>des SEF progresse bien</w:t>
      </w:r>
      <w:r w:rsidR="00A50437">
        <w:rPr>
          <w:sz w:val="22"/>
          <w:lang w:val="fr-FR"/>
        </w:rPr>
        <w:t xml:space="preserve"> (Effet #1)</w:t>
      </w:r>
      <w:r>
        <w:rPr>
          <w:sz w:val="22"/>
          <w:lang w:val="fr-FR"/>
        </w:rPr>
        <w:t xml:space="preserve">, il est recommandé d’organiser un atelier dans un futur proche pour revoir </w:t>
      </w:r>
      <w:r w:rsidR="00A50437">
        <w:rPr>
          <w:sz w:val="22"/>
          <w:lang w:val="fr-FR"/>
        </w:rPr>
        <w:t xml:space="preserve">et renforcer </w:t>
      </w:r>
      <w:r>
        <w:rPr>
          <w:sz w:val="22"/>
          <w:lang w:val="fr-FR"/>
        </w:rPr>
        <w:t>les obj</w:t>
      </w:r>
      <w:r w:rsidR="00A50437">
        <w:rPr>
          <w:sz w:val="22"/>
          <w:lang w:val="fr-FR"/>
        </w:rPr>
        <w:t>ectifs sous ses produits avec une vision à long terme et pour dynamiser la participation et l’engagement des parties prenantes à long terme, y compris possiblement après la fin du projet conjoint (</w:t>
      </w:r>
      <w:r w:rsidR="00A50437" w:rsidRPr="00A50437">
        <w:rPr>
          <w:i/>
          <w:sz w:val="22"/>
          <w:lang w:val="fr-FR"/>
        </w:rPr>
        <w:t>voir section 7</w:t>
      </w:r>
      <w:r w:rsidR="00A50437">
        <w:rPr>
          <w:sz w:val="22"/>
          <w:lang w:val="fr-FR"/>
        </w:rPr>
        <w:t xml:space="preserve">). </w:t>
      </w:r>
      <w:r w:rsidR="00F30463">
        <w:rPr>
          <w:sz w:val="22"/>
          <w:lang w:val="fr-FR"/>
        </w:rPr>
        <w:t xml:space="preserve">L’impact  à long terme et la durabilité des résultats du PASEF dépendent beaucoup des réalisations sous ces deux produits. </w:t>
      </w:r>
    </w:p>
    <w:p w:rsidR="000C7DC3" w:rsidRPr="00F010A6" w:rsidRDefault="000C7DC3" w:rsidP="000C7DC3">
      <w:pPr>
        <w:pStyle w:val="ListParagraph"/>
        <w:ind w:left="0"/>
        <w:jc w:val="both"/>
        <w:rPr>
          <w:sz w:val="22"/>
          <w:lang w:val="fr-FR"/>
        </w:rPr>
      </w:pPr>
    </w:p>
    <w:p w:rsidR="00A13404" w:rsidRPr="00F010A6" w:rsidRDefault="00C000C2" w:rsidP="00E90B79">
      <w:pPr>
        <w:pStyle w:val="Heading3"/>
        <w:jc w:val="both"/>
        <w:rPr>
          <w:lang w:val="fr-FR"/>
        </w:rPr>
      </w:pPr>
      <w:bookmarkStart w:id="54" w:name="_Toc154411550"/>
      <w:r w:rsidRPr="00F010A6">
        <w:rPr>
          <w:lang w:val="fr-FR"/>
        </w:rPr>
        <w:t>Environ</w:t>
      </w:r>
      <w:r w:rsidR="00E93049">
        <w:rPr>
          <w:lang w:val="fr-FR"/>
        </w:rPr>
        <w:t>ne</w:t>
      </w:r>
      <w:r w:rsidRPr="00F010A6">
        <w:rPr>
          <w:lang w:val="fr-FR"/>
        </w:rPr>
        <w:t>ment</w:t>
      </w:r>
      <w:r w:rsidR="00E93049">
        <w:rPr>
          <w:lang w:val="fr-FR"/>
        </w:rPr>
        <w:t xml:space="preserve"> Porteur – Cadre</w:t>
      </w:r>
      <w:r w:rsidR="00937154">
        <w:rPr>
          <w:lang w:val="fr-FR"/>
        </w:rPr>
        <w:t>s</w:t>
      </w:r>
      <w:r w:rsidR="00E93049">
        <w:rPr>
          <w:lang w:val="fr-FR"/>
        </w:rPr>
        <w:t xml:space="preserve"> Politique, Législatif et Institutionnel</w:t>
      </w:r>
      <w:bookmarkEnd w:id="54"/>
    </w:p>
    <w:p w:rsidR="009F4CF1" w:rsidRDefault="00937154" w:rsidP="005A5EDB">
      <w:pPr>
        <w:pStyle w:val="ListParagraph"/>
        <w:numPr>
          <w:ilvl w:val="0"/>
          <w:numId w:val="9"/>
        </w:numPr>
        <w:jc w:val="both"/>
        <w:rPr>
          <w:sz w:val="22"/>
          <w:lang w:val="fr-FR"/>
        </w:rPr>
      </w:pPr>
      <w:r>
        <w:rPr>
          <w:sz w:val="22"/>
          <w:lang w:val="fr-FR"/>
        </w:rPr>
        <w:t>Pour que l’objectif du PASEF qui est de «</w:t>
      </w:r>
      <w:r w:rsidRPr="00937154">
        <w:rPr>
          <w:i/>
          <w:sz w:val="22"/>
          <w:lang w:val="fr-FR"/>
        </w:rPr>
        <w:t>contribuer à  la réduction de la pauvreté à travers une gestion durable des Services des Ecosystèmes Forestiers (SEF)</w:t>
      </w:r>
      <w:r>
        <w:rPr>
          <w:sz w:val="22"/>
          <w:lang w:val="fr-FR"/>
        </w:rPr>
        <w:t>» soit durable, il est nécessaire que les cadres politique, législatif et institutionnel fournissent un environnement porteur favorisant une gestion durable des SEF et ainsi contribuer à la réduction de la pauvreté. L’atteinte de cet objectif est supposée se faire au travers de trois effets qui comprennent 11 produits attendus. La plupart de ces produits ont une orientation vers l’amélioration de ces cadres politique</w:t>
      </w:r>
      <w:r w:rsidR="009F4CF1">
        <w:rPr>
          <w:sz w:val="22"/>
          <w:lang w:val="fr-FR"/>
        </w:rPr>
        <w:t>, législatif et institutionnel ce qui contribue directement au développement d’un environnement porteur pour une meilleure gestion des SEF.</w:t>
      </w:r>
      <w:r w:rsidR="00D779FF">
        <w:rPr>
          <w:sz w:val="22"/>
          <w:lang w:val="fr-FR"/>
        </w:rPr>
        <w:t xml:space="preserve"> Dans la mesure ou le PASEF est complété, l’environnement politique, législatif et institutionnel pour une meilleure gestion durable des SEF </w:t>
      </w:r>
      <w:r w:rsidR="007A3A2E">
        <w:rPr>
          <w:sz w:val="22"/>
          <w:lang w:val="fr-FR"/>
        </w:rPr>
        <w:t xml:space="preserve">et la contribution </w:t>
      </w:r>
      <w:r w:rsidR="00D779FF">
        <w:rPr>
          <w:sz w:val="22"/>
          <w:lang w:val="fr-FR"/>
        </w:rPr>
        <w:t>à la réduction de la pauvreté devrait être assurer.</w:t>
      </w:r>
    </w:p>
    <w:p w:rsidR="009F4CF1" w:rsidRDefault="009F4CF1" w:rsidP="009F4CF1">
      <w:pPr>
        <w:pStyle w:val="ListParagraph"/>
        <w:ind w:left="0"/>
        <w:jc w:val="both"/>
        <w:rPr>
          <w:sz w:val="22"/>
          <w:lang w:val="fr-FR"/>
        </w:rPr>
      </w:pPr>
    </w:p>
    <w:p w:rsidR="00237ACA" w:rsidRPr="00F010A6" w:rsidRDefault="009F4CF1" w:rsidP="005A5EDB">
      <w:pPr>
        <w:pStyle w:val="ListParagraph"/>
        <w:numPr>
          <w:ilvl w:val="0"/>
          <w:numId w:val="9"/>
        </w:numPr>
        <w:jc w:val="both"/>
        <w:rPr>
          <w:sz w:val="22"/>
          <w:lang w:val="fr-FR"/>
        </w:rPr>
      </w:pPr>
      <w:r>
        <w:rPr>
          <w:sz w:val="22"/>
          <w:lang w:val="fr-FR"/>
        </w:rPr>
        <w:t xml:space="preserve">Cependant il faut aussi se rappeler que l’atteinte des produits attendus est nécessaire </w:t>
      </w:r>
      <w:r w:rsidR="00D779FF">
        <w:rPr>
          <w:sz w:val="22"/>
          <w:lang w:val="fr-FR"/>
        </w:rPr>
        <w:t xml:space="preserve">pour assurer </w:t>
      </w:r>
      <w:r w:rsidR="0071673D">
        <w:rPr>
          <w:sz w:val="22"/>
          <w:lang w:val="fr-FR"/>
        </w:rPr>
        <w:t xml:space="preserve">cet </w:t>
      </w:r>
      <w:r w:rsidR="00D779FF">
        <w:rPr>
          <w:sz w:val="22"/>
          <w:lang w:val="fr-FR"/>
        </w:rPr>
        <w:t xml:space="preserve">impact </w:t>
      </w:r>
      <w:r w:rsidR="0071673D">
        <w:rPr>
          <w:sz w:val="22"/>
          <w:lang w:val="fr-FR"/>
        </w:rPr>
        <w:t xml:space="preserve">et cette </w:t>
      </w:r>
      <w:r w:rsidR="00D779FF">
        <w:rPr>
          <w:sz w:val="22"/>
          <w:lang w:val="fr-FR"/>
        </w:rPr>
        <w:t xml:space="preserve">durabilité. Comme nous l’avons vu dans la section 4.2.1, le PASEF a fait de bons progrès mais il reste beaucoup à faire pour compléter tous les produits attendus. </w:t>
      </w:r>
      <w:r w:rsidR="0071673D">
        <w:rPr>
          <w:sz w:val="22"/>
          <w:lang w:val="fr-FR"/>
        </w:rPr>
        <w:t xml:space="preserve">Il faut aussi tenir compte que la </w:t>
      </w:r>
      <w:r w:rsidR="00D779FF">
        <w:rPr>
          <w:sz w:val="22"/>
          <w:lang w:val="fr-FR"/>
        </w:rPr>
        <w:t xml:space="preserve">structure des résultats escomptés du PASEF est aussi très séquentielle. Les produits sous l’effet #1 doivent plus ou moins être complétés avant que la plupart des produits sous l’effet #2 puissent être mis en place ; tout en sachant que les impacts et la durabilité dépendent beaucoup </w:t>
      </w:r>
      <w:r w:rsidR="007A3A2E">
        <w:rPr>
          <w:sz w:val="22"/>
          <w:lang w:val="fr-FR"/>
        </w:rPr>
        <w:t xml:space="preserve">des </w:t>
      </w:r>
      <w:r w:rsidR="00D779FF">
        <w:rPr>
          <w:sz w:val="22"/>
          <w:lang w:val="fr-FR"/>
        </w:rPr>
        <w:t xml:space="preserve">résultats de l’effet #2. Le projet conjoint cours donc le risque de fermer avant que tous les résultats attendus sous l’effet #2 soient complétés et par conséquent de limiter l’impact et la durabilité du PASEF sur le long terme. </w:t>
      </w:r>
    </w:p>
    <w:p w:rsidR="00237ACA" w:rsidRPr="00F010A6" w:rsidRDefault="00237ACA" w:rsidP="00237ACA">
      <w:pPr>
        <w:pStyle w:val="ListParagraph"/>
        <w:ind w:left="0"/>
        <w:jc w:val="both"/>
        <w:rPr>
          <w:sz w:val="22"/>
          <w:lang w:val="fr-FR"/>
        </w:rPr>
      </w:pPr>
    </w:p>
    <w:p w:rsidR="00A13404" w:rsidRPr="00F010A6" w:rsidRDefault="00E93049" w:rsidP="00E90B79">
      <w:pPr>
        <w:pStyle w:val="Heading3"/>
        <w:jc w:val="both"/>
        <w:rPr>
          <w:lang w:val="fr-FR"/>
        </w:rPr>
      </w:pPr>
      <w:bookmarkStart w:id="55" w:name="_Toc154411551"/>
      <w:r>
        <w:rPr>
          <w:lang w:val="fr-FR"/>
        </w:rPr>
        <w:t>Duplication des Résultats</w:t>
      </w:r>
      <w:bookmarkEnd w:id="55"/>
    </w:p>
    <w:p w:rsidR="00C6265F" w:rsidRDefault="00C6265F" w:rsidP="002B1E7A">
      <w:pPr>
        <w:pStyle w:val="ListParagraph"/>
        <w:numPr>
          <w:ilvl w:val="0"/>
          <w:numId w:val="9"/>
        </w:numPr>
        <w:jc w:val="both"/>
        <w:rPr>
          <w:sz w:val="22"/>
          <w:lang w:val="fr-FR"/>
        </w:rPr>
      </w:pPr>
      <w:r>
        <w:rPr>
          <w:sz w:val="22"/>
          <w:lang w:val="fr-FR"/>
        </w:rPr>
        <w:t xml:space="preserve">La duplication des résultats du PASEF fait aussi parti de la durabilité à long terme des résultats du projet conjoint. </w:t>
      </w:r>
      <w:r w:rsidR="0040590A">
        <w:rPr>
          <w:sz w:val="22"/>
          <w:lang w:val="fr-FR"/>
        </w:rPr>
        <w:t xml:space="preserve">Le document du projet conjoint ne mentionne pas la nécessité de dupliquer les résultats au niveau du </w:t>
      </w:r>
      <w:r w:rsidR="007A3A2E">
        <w:rPr>
          <w:sz w:val="22"/>
          <w:lang w:val="fr-FR"/>
        </w:rPr>
        <w:t>Sénégal</w:t>
      </w:r>
      <w:r w:rsidR="0040590A">
        <w:rPr>
          <w:sz w:val="22"/>
          <w:lang w:val="fr-FR"/>
        </w:rPr>
        <w:t xml:space="preserve"> et possiblement au niveau sous-régional. Cependant le champ d’intervention du projet conjoint à un caractère nationale dans sa stratégie. Par exemple, les travaux conduit par le CSE et l’ANSD pour déterminer la VET des SEF a un caractère national. La méthodologie développé par ces organisations est une méthodologie qui peut être utilisée nationalement pour l’évaluation de tous les SEF au Sénégal.</w:t>
      </w:r>
      <w:r w:rsidR="007A3A2E">
        <w:rPr>
          <w:sz w:val="22"/>
          <w:lang w:val="fr-FR"/>
        </w:rPr>
        <w:t xml:space="preserve"> P</w:t>
      </w:r>
      <w:r w:rsidR="0040590A">
        <w:rPr>
          <w:sz w:val="22"/>
          <w:lang w:val="fr-FR"/>
        </w:rPr>
        <w:t>ar design, les interventions du PASEF sont concentrées sur 11 sites (</w:t>
      </w:r>
      <w:r w:rsidR="0040590A" w:rsidRPr="0040590A">
        <w:rPr>
          <w:i/>
          <w:sz w:val="22"/>
          <w:lang w:val="fr-FR"/>
        </w:rPr>
        <w:t>voir section 4.1.6</w:t>
      </w:r>
      <w:r w:rsidR="0040590A">
        <w:rPr>
          <w:sz w:val="22"/>
          <w:lang w:val="fr-FR"/>
        </w:rPr>
        <w:t xml:space="preserve">). Il est donc important que les résultats obtenus par le PASEF soient dupliquer nationalement à travers des organisations comme la DEFCCS, la DEEC, la CSE et l’ANSD. </w:t>
      </w:r>
    </w:p>
    <w:p w:rsidR="00C6265F" w:rsidRDefault="00C6265F" w:rsidP="00C6265F">
      <w:pPr>
        <w:pStyle w:val="ListParagraph"/>
        <w:ind w:left="0"/>
        <w:jc w:val="both"/>
        <w:rPr>
          <w:sz w:val="22"/>
          <w:lang w:val="fr-FR"/>
        </w:rPr>
      </w:pPr>
    </w:p>
    <w:p w:rsidR="007F0403" w:rsidRPr="007F0403" w:rsidRDefault="007F0403" w:rsidP="007F0403">
      <w:pPr>
        <w:pStyle w:val="ListParagraph"/>
        <w:numPr>
          <w:ilvl w:val="0"/>
          <w:numId w:val="9"/>
        </w:numPr>
        <w:jc w:val="both"/>
        <w:rPr>
          <w:sz w:val="22"/>
          <w:lang w:val="fr-FR"/>
        </w:rPr>
      </w:pPr>
      <w:r>
        <w:rPr>
          <w:sz w:val="22"/>
          <w:lang w:val="fr-FR"/>
        </w:rPr>
        <w:t>Les résultats du PASEF vont inclure une méthodologie pour calculer la VET des SEF, la VET pour certains SEF dans les sites du PASEF, les forces motrices de la dynamique des SEF, des scénarii d’impacts sur les SEF due aux changements climatiques, un système fiscal intégrant la VET, une approche participative pour gérer des zones protégées en tenant en compte la VET des SEF et finalement un système de redistribution équitable des recettes issues des SEF. Tous ces résultats sont extrêmement utiles pour la gestion future des espaces forestiers au Sénégal, il est primordial que ces résultats soient dupliquer à travers le pays. Pour cela il est recommandé de mettre l’emphase sur :</w:t>
      </w:r>
    </w:p>
    <w:p w:rsidR="007F0403" w:rsidRPr="007F0403" w:rsidRDefault="007F0403" w:rsidP="007F0403">
      <w:pPr>
        <w:pStyle w:val="ListParagraph"/>
        <w:numPr>
          <w:ilvl w:val="0"/>
          <w:numId w:val="11"/>
        </w:numPr>
        <w:tabs>
          <w:tab w:val="left" w:pos="1134"/>
        </w:tabs>
        <w:ind w:left="1134" w:hanging="567"/>
        <w:jc w:val="both"/>
        <w:rPr>
          <w:sz w:val="22"/>
          <w:szCs w:val="22"/>
          <w:lang w:val="fr-FR"/>
        </w:rPr>
      </w:pPr>
      <w:r w:rsidRPr="007F0403">
        <w:rPr>
          <w:sz w:val="22"/>
          <w:szCs w:val="22"/>
          <w:lang w:val="fr-FR"/>
        </w:rPr>
        <w:t>Intégrer les résultats du PASEF dans les systèmes, mécanismes, structures, procédures, et aussi les cadres politique, législatif correspondants au Sénégal et concernant la gestion des ressources naturelles et le développement rural</w:t>
      </w:r>
    </w:p>
    <w:p w:rsidR="007F0403" w:rsidRPr="007F0403" w:rsidRDefault="007F0403" w:rsidP="007F0403">
      <w:pPr>
        <w:pStyle w:val="ListParagraph"/>
        <w:numPr>
          <w:ilvl w:val="0"/>
          <w:numId w:val="11"/>
        </w:numPr>
        <w:tabs>
          <w:tab w:val="left" w:pos="1134"/>
        </w:tabs>
        <w:ind w:left="1134" w:hanging="567"/>
        <w:jc w:val="both"/>
        <w:rPr>
          <w:sz w:val="22"/>
          <w:szCs w:val="22"/>
          <w:lang w:val="fr-FR"/>
        </w:rPr>
      </w:pPr>
      <w:r>
        <w:rPr>
          <w:sz w:val="22"/>
          <w:szCs w:val="22"/>
          <w:lang w:val="fr-FR"/>
        </w:rPr>
        <w:t>Diffuser/disséminer les résultats à grande échelle au Sénégal mais aussi dans la sous rég</w:t>
      </w:r>
      <w:r w:rsidR="00CC273B">
        <w:rPr>
          <w:sz w:val="22"/>
          <w:szCs w:val="22"/>
          <w:lang w:val="fr-FR"/>
        </w:rPr>
        <w:t xml:space="preserve">ion à </w:t>
      </w:r>
      <w:r w:rsidR="00CC273B">
        <w:rPr>
          <w:sz w:val="22"/>
          <w:szCs w:val="22"/>
          <w:lang w:val="fr-FR"/>
        </w:rPr>
        <w:lastRenderedPageBreak/>
        <w:t>travers des publications et participation à des conférences, séminaires, etc.</w:t>
      </w:r>
    </w:p>
    <w:p w:rsidR="00814266" w:rsidRPr="00814266" w:rsidRDefault="00CC273B" w:rsidP="007F0403">
      <w:pPr>
        <w:pStyle w:val="ListParagraph"/>
        <w:numPr>
          <w:ilvl w:val="0"/>
          <w:numId w:val="11"/>
        </w:numPr>
        <w:tabs>
          <w:tab w:val="left" w:pos="1134"/>
        </w:tabs>
        <w:ind w:left="1134" w:hanging="567"/>
        <w:jc w:val="both"/>
        <w:rPr>
          <w:sz w:val="22"/>
          <w:szCs w:val="22"/>
          <w:lang w:val="fr-FR"/>
        </w:rPr>
      </w:pPr>
      <w:r>
        <w:rPr>
          <w:sz w:val="22"/>
          <w:szCs w:val="22"/>
          <w:lang w:val="fr-FR"/>
        </w:rPr>
        <w:t xml:space="preserve">Supporter des ateliers de sensibilisation et de formation pour les acteurs engagés dans la gestion des ressources naturelles ; </w:t>
      </w:r>
      <w:r w:rsidRPr="00FF21E3">
        <w:rPr>
          <w:sz w:val="22"/>
          <w:lang w:val="fr-FR"/>
        </w:rPr>
        <w:t xml:space="preserve">particulièrement </w:t>
      </w:r>
      <w:r>
        <w:rPr>
          <w:sz w:val="22"/>
          <w:lang w:val="fr-FR"/>
        </w:rPr>
        <w:t xml:space="preserve">les </w:t>
      </w:r>
      <w:r w:rsidRPr="00FF21E3">
        <w:rPr>
          <w:sz w:val="22"/>
          <w:lang w:val="fr-FR"/>
        </w:rPr>
        <w:t xml:space="preserve">forestiers </w:t>
      </w:r>
      <w:r>
        <w:rPr>
          <w:sz w:val="22"/>
          <w:lang w:val="fr-FR"/>
        </w:rPr>
        <w:t xml:space="preserve">dans les régions (IREF), les </w:t>
      </w:r>
      <w:r w:rsidRPr="00FF21E3">
        <w:rPr>
          <w:sz w:val="22"/>
          <w:lang w:val="fr-FR"/>
        </w:rPr>
        <w:t>agents des ARD</w:t>
      </w:r>
      <w:r>
        <w:rPr>
          <w:sz w:val="22"/>
          <w:lang w:val="fr-FR"/>
        </w:rPr>
        <w:t xml:space="preserve"> et les représentants des communautés locales</w:t>
      </w:r>
    </w:p>
    <w:p w:rsidR="00814266" w:rsidRPr="00814266" w:rsidRDefault="0096061C" w:rsidP="007F0403">
      <w:pPr>
        <w:pStyle w:val="ListParagraph"/>
        <w:numPr>
          <w:ilvl w:val="0"/>
          <w:numId w:val="11"/>
        </w:numPr>
        <w:tabs>
          <w:tab w:val="left" w:pos="1134"/>
        </w:tabs>
        <w:ind w:left="1134" w:hanging="567"/>
        <w:jc w:val="both"/>
        <w:rPr>
          <w:sz w:val="22"/>
          <w:szCs w:val="22"/>
          <w:lang w:val="fr-FR"/>
        </w:rPr>
      </w:pPr>
      <w:r>
        <w:rPr>
          <w:sz w:val="22"/>
          <w:szCs w:val="22"/>
          <w:lang w:val="fr-FR"/>
        </w:rPr>
        <w:t xml:space="preserve">Saisir toutes les opportunités pertinentes existantes pour institutionnaliser les résultats du PASEF. Durant la mission de l’Evaluateur au Sénégal, quelques opportunités ont été recensés. Elles incluent l’OIM qui cherche à intégrer les résultats de leur recherche financé par le PASEF dans le document en cours de formulation pour une politique économique et social 2012-2017 du Sénégal. </w:t>
      </w:r>
      <w:r w:rsidR="0076518F">
        <w:rPr>
          <w:sz w:val="22"/>
          <w:szCs w:val="22"/>
          <w:lang w:val="fr-FR"/>
        </w:rPr>
        <w:t xml:space="preserve">Ces opportunités incluent aussi </w:t>
      </w:r>
      <w:r>
        <w:rPr>
          <w:sz w:val="22"/>
          <w:szCs w:val="22"/>
          <w:lang w:val="fr-FR"/>
        </w:rPr>
        <w:t>la DEFCCS qui est entrain d’établir des di</w:t>
      </w:r>
      <w:r w:rsidR="0076518F">
        <w:rPr>
          <w:sz w:val="22"/>
          <w:szCs w:val="22"/>
          <w:lang w:val="fr-FR"/>
        </w:rPr>
        <w:t>rectives pour la formulation de</w:t>
      </w:r>
      <w:r>
        <w:rPr>
          <w:sz w:val="22"/>
          <w:szCs w:val="22"/>
          <w:lang w:val="fr-FR"/>
        </w:rPr>
        <w:t xml:space="preserve"> plan</w:t>
      </w:r>
      <w:r w:rsidR="0076518F">
        <w:rPr>
          <w:sz w:val="22"/>
          <w:szCs w:val="22"/>
          <w:lang w:val="fr-FR"/>
        </w:rPr>
        <w:t>s</w:t>
      </w:r>
      <w:r>
        <w:rPr>
          <w:sz w:val="22"/>
          <w:szCs w:val="22"/>
          <w:lang w:val="fr-FR"/>
        </w:rPr>
        <w:t xml:space="preserve"> d’aménagement </w:t>
      </w:r>
      <w:r w:rsidR="0076518F">
        <w:rPr>
          <w:sz w:val="22"/>
          <w:szCs w:val="22"/>
          <w:lang w:val="fr-FR"/>
        </w:rPr>
        <w:t xml:space="preserve">et de plans de gestion </w:t>
      </w:r>
      <w:r>
        <w:rPr>
          <w:sz w:val="22"/>
          <w:szCs w:val="22"/>
          <w:lang w:val="fr-FR"/>
        </w:rPr>
        <w:t xml:space="preserve">des forêts, </w:t>
      </w:r>
      <w:r w:rsidR="0076518F">
        <w:rPr>
          <w:sz w:val="22"/>
          <w:szCs w:val="22"/>
          <w:lang w:val="fr-FR"/>
        </w:rPr>
        <w:t xml:space="preserve">et </w:t>
      </w:r>
      <w:r>
        <w:rPr>
          <w:sz w:val="22"/>
          <w:szCs w:val="22"/>
          <w:lang w:val="fr-FR"/>
        </w:rPr>
        <w:t xml:space="preserve">le </w:t>
      </w:r>
      <w:r w:rsidR="009451E6">
        <w:rPr>
          <w:sz w:val="22"/>
          <w:szCs w:val="22"/>
          <w:lang w:val="fr-FR"/>
        </w:rPr>
        <w:t xml:space="preserve">MEPN qui </w:t>
      </w:r>
      <w:r>
        <w:rPr>
          <w:sz w:val="22"/>
          <w:szCs w:val="22"/>
          <w:lang w:val="fr-FR"/>
        </w:rPr>
        <w:t xml:space="preserve">est </w:t>
      </w:r>
      <w:r w:rsidR="0076518F">
        <w:rPr>
          <w:sz w:val="22"/>
          <w:szCs w:val="22"/>
          <w:lang w:val="fr-FR"/>
        </w:rPr>
        <w:t>e</w:t>
      </w:r>
      <w:r>
        <w:rPr>
          <w:sz w:val="22"/>
          <w:szCs w:val="22"/>
          <w:lang w:val="fr-FR"/>
        </w:rPr>
        <w:t xml:space="preserve">ntrain de réviser le code </w:t>
      </w:r>
      <w:r w:rsidR="0076518F">
        <w:rPr>
          <w:sz w:val="22"/>
          <w:szCs w:val="22"/>
          <w:lang w:val="fr-FR"/>
        </w:rPr>
        <w:t xml:space="preserve">forestier et le code de chasse. </w:t>
      </w:r>
      <w:r w:rsidR="007A3A2E">
        <w:rPr>
          <w:sz w:val="22"/>
          <w:szCs w:val="22"/>
          <w:lang w:val="fr-FR"/>
        </w:rPr>
        <w:t>D</w:t>
      </w:r>
      <w:r w:rsidR="0076518F">
        <w:rPr>
          <w:sz w:val="22"/>
          <w:szCs w:val="22"/>
          <w:lang w:val="fr-FR"/>
        </w:rPr>
        <w:t xml:space="preserve">’autres opportunités existent possiblement dans les domaines de l’agriculture, la santé, l’éducation etc. </w:t>
      </w:r>
    </w:p>
    <w:p w:rsidR="007F0403" w:rsidRPr="00B51DAC" w:rsidRDefault="007F0403" w:rsidP="00B51DAC">
      <w:pPr>
        <w:tabs>
          <w:tab w:val="left" w:pos="1134"/>
        </w:tabs>
        <w:jc w:val="both"/>
        <w:rPr>
          <w:sz w:val="22"/>
          <w:szCs w:val="22"/>
          <w:lang w:val="fr-FR"/>
        </w:rPr>
      </w:pPr>
    </w:p>
    <w:p w:rsidR="002B1E7A" w:rsidRPr="00FF21E3" w:rsidRDefault="00CC273B" w:rsidP="002B1E7A">
      <w:pPr>
        <w:pStyle w:val="ListParagraph"/>
        <w:numPr>
          <w:ilvl w:val="0"/>
          <w:numId w:val="9"/>
        </w:numPr>
        <w:jc w:val="both"/>
        <w:rPr>
          <w:sz w:val="22"/>
          <w:lang w:val="fr-FR"/>
        </w:rPr>
      </w:pPr>
      <w:r>
        <w:rPr>
          <w:sz w:val="22"/>
          <w:lang w:val="fr-FR"/>
        </w:rPr>
        <w:t xml:space="preserve">Finalement, comme nous l’avons vu dans la section 4.2.1 le PASEF a déjà produit de nombreuses études. Le projet possède une base de connaissance importante mais qui est aussi clairsemée </w:t>
      </w:r>
      <w:r w:rsidR="00B51DAC">
        <w:rPr>
          <w:sz w:val="22"/>
          <w:lang w:val="fr-FR"/>
        </w:rPr>
        <w:t>auprès de chaque agence des NU et aussi des partenaires intervenant dans la mise en œuvre du PASEF. C’est le cas par exemple des données accumulées par le CSE, les données de l’enquête de vulnérabilité conduite par le PAM en collaboration avec l’ANSD, les études conduites par la FAO, etc.. Il est recommandé que cette information soit l’objet d’études « transversales » comme par exemple des thèses de master ou doctorat exploitant ces données</w:t>
      </w:r>
      <w:r w:rsidR="00814266">
        <w:rPr>
          <w:sz w:val="22"/>
          <w:lang w:val="fr-FR"/>
        </w:rPr>
        <w:t xml:space="preserve"> existantes</w:t>
      </w:r>
      <w:r w:rsidR="00B51DAC">
        <w:rPr>
          <w:sz w:val="22"/>
          <w:lang w:val="fr-FR"/>
        </w:rPr>
        <w:t xml:space="preserve">. Un gros investissement a été fait pour rassembler cette connaissance ; l’exploitation de cette information ne devrait pas demander beaucoup de ressources financières </w:t>
      </w:r>
      <w:r w:rsidR="00814266">
        <w:rPr>
          <w:sz w:val="22"/>
          <w:lang w:val="fr-FR"/>
        </w:rPr>
        <w:t xml:space="preserve">additionnelles et </w:t>
      </w:r>
      <w:r w:rsidR="00B51DAC">
        <w:rPr>
          <w:sz w:val="22"/>
          <w:lang w:val="fr-FR"/>
        </w:rPr>
        <w:t xml:space="preserve">valoriserait beaucoup </w:t>
      </w:r>
      <w:r w:rsidR="00814266">
        <w:rPr>
          <w:sz w:val="22"/>
          <w:lang w:val="fr-FR"/>
        </w:rPr>
        <w:t>l’</w:t>
      </w:r>
      <w:r w:rsidR="00C34346">
        <w:rPr>
          <w:sz w:val="22"/>
          <w:lang w:val="fr-FR"/>
        </w:rPr>
        <w:t xml:space="preserve">investissement de départ. </w:t>
      </w:r>
    </w:p>
    <w:p w:rsidR="00AD0B80" w:rsidRPr="00B51DAC" w:rsidRDefault="00AD0B80" w:rsidP="00B51DAC">
      <w:pPr>
        <w:jc w:val="both"/>
        <w:rPr>
          <w:sz w:val="22"/>
          <w:lang w:val="fr-FR"/>
        </w:rPr>
      </w:pPr>
    </w:p>
    <w:p w:rsidR="00C93337" w:rsidRPr="00F010A6" w:rsidRDefault="007E421D" w:rsidP="00E90B79">
      <w:pPr>
        <w:pStyle w:val="Heading1"/>
        <w:numPr>
          <w:ilvl w:val="0"/>
          <w:numId w:val="1"/>
        </w:numPr>
        <w:tabs>
          <w:tab w:val="clear" w:pos="360"/>
          <w:tab w:val="num" w:pos="567"/>
        </w:tabs>
        <w:spacing w:before="120" w:after="120"/>
        <w:ind w:left="567" w:hanging="567"/>
        <w:jc w:val="both"/>
        <w:rPr>
          <w:sz w:val="28"/>
          <w:szCs w:val="28"/>
          <w:lang w:val="fr-FR"/>
        </w:rPr>
      </w:pPr>
      <w:bookmarkStart w:id="56" w:name="_Toc154411552"/>
      <w:r w:rsidRPr="00F010A6">
        <w:rPr>
          <w:sz w:val="28"/>
          <w:szCs w:val="28"/>
          <w:lang w:val="fr-FR"/>
        </w:rPr>
        <w:t>CONCLUSION</w:t>
      </w:r>
      <w:bookmarkEnd w:id="56"/>
      <w:r w:rsidRPr="00F010A6">
        <w:rPr>
          <w:sz w:val="28"/>
          <w:szCs w:val="28"/>
          <w:lang w:val="fr-FR"/>
        </w:rPr>
        <w:t xml:space="preserve"> </w:t>
      </w:r>
    </w:p>
    <w:p w:rsidR="00423E39" w:rsidRPr="00423E39" w:rsidRDefault="00440127" w:rsidP="00423E39">
      <w:pPr>
        <w:pStyle w:val="ListParagraph"/>
        <w:numPr>
          <w:ilvl w:val="0"/>
          <w:numId w:val="9"/>
        </w:numPr>
        <w:jc w:val="both"/>
        <w:rPr>
          <w:sz w:val="22"/>
          <w:lang w:val="fr-FR"/>
        </w:rPr>
      </w:pPr>
      <w:r>
        <w:rPr>
          <w:sz w:val="22"/>
          <w:lang w:val="fr-FR"/>
        </w:rPr>
        <w:t xml:space="preserve">En conclusion le projet conjoint est très pertinent </w:t>
      </w:r>
      <w:r w:rsidR="00544F3E">
        <w:rPr>
          <w:sz w:val="22"/>
          <w:lang w:val="fr-FR"/>
        </w:rPr>
        <w:t xml:space="preserve">pour le Sénégal. Il répond à quelques priorités nationales identifiées dans la stratégie de réduction de la pauvreté. </w:t>
      </w:r>
      <w:r w:rsidR="00544F3E">
        <w:rPr>
          <w:sz w:val="22"/>
          <w:szCs w:val="22"/>
          <w:lang w:val="fr-FR"/>
        </w:rPr>
        <w:t xml:space="preserve">Une meilleure gestion de l’environnement fait parti de cette stratégie et elle consiste à </w:t>
      </w:r>
      <w:r w:rsidR="00544F3E" w:rsidRPr="00544F3E">
        <w:rPr>
          <w:sz w:val="22"/>
          <w:lang w:val="fr-FR"/>
        </w:rPr>
        <w:t>re</w:t>
      </w:r>
      <w:r w:rsidR="007A3A2E">
        <w:rPr>
          <w:sz w:val="22"/>
          <w:lang w:val="fr-FR"/>
        </w:rPr>
        <w:t xml:space="preserve">nforcer le capital naturel et à </w:t>
      </w:r>
      <w:r w:rsidR="00544F3E" w:rsidRPr="00544F3E">
        <w:rPr>
          <w:sz w:val="22"/>
          <w:lang w:val="fr-FR"/>
        </w:rPr>
        <w:t>améliorer le cadre de vie des populations rurales</w:t>
      </w:r>
      <w:r w:rsidR="00544F3E">
        <w:rPr>
          <w:sz w:val="22"/>
          <w:lang w:val="fr-FR"/>
        </w:rPr>
        <w:t xml:space="preserve">. Le projet conjoint est aussi pertinent dans le cadre du programme national de développement local </w:t>
      </w:r>
      <w:r w:rsidR="00536F48">
        <w:rPr>
          <w:sz w:val="22"/>
          <w:lang w:val="fr-FR"/>
        </w:rPr>
        <w:t xml:space="preserve">(PNDL) </w:t>
      </w:r>
      <w:r w:rsidR="00544F3E">
        <w:rPr>
          <w:sz w:val="22"/>
          <w:lang w:val="fr-FR"/>
        </w:rPr>
        <w:t xml:space="preserve">qui fait parti de la réforme de décentralisation administrative et territoriale initiée avec la loi de 1996. </w:t>
      </w:r>
      <w:r w:rsidR="00536F48">
        <w:rPr>
          <w:sz w:val="22"/>
          <w:lang w:val="fr-FR"/>
        </w:rPr>
        <w:t>Ce programme inclut une stratégie environnementale pour supporter les besoins des collectivités locales à gérer leurs ressources naturelles. Dans ce contexte le PASEF apporte une approche innovatrice pour une gestion durable des écosystèmes forestiers qui est pertinente pour la mise en œuvre de ces stratégies. Le projet conjoint répond aussi à une préoccupation du gouvernement qui est de revoir la contribution réelle du secteur forestier au PIB. La connaissance de la VET des SEF permettra au gouvernement de réévaluer cette contribution et possiblement d’augmenter les investissements dans ce secteur. Du point de vue d</w:t>
      </w:r>
      <w:r w:rsidR="002C66EA">
        <w:rPr>
          <w:sz w:val="22"/>
          <w:lang w:val="fr-FR"/>
        </w:rPr>
        <w:t xml:space="preserve">es NU, le PASEF répond à l’objectif de réduction de la pauvreté </w:t>
      </w:r>
      <w:r w:rsidR="002C66EA">
        <w:rPr>
          <w:sz w:val="22"/>
          <w:szCs w:val="22"/>
          <w:lang w:val="fr-FR"/>
        </w:rPr>
        <w:t>au travers d’une meilleure exploitation des écosystèmes forestiers par les communautés locales.</w:t>
      </w:r>
      <w:r w:rsidR="00423E39">
        <w:rPr>
          <w:sz w:val="22"/>
          <w:szCs w:val="22"/>
          <w:lang w:val="fr-FR"/>
        </w:rPr>
        <w:t xml:space="preserve"> Toutefois, malgré que le projet conjoint répond bien à des priorités nationales, sa formulation n’a pas été facile et a du être faite dans un temps très court. Le résultat est un document de projet qui ne sert pas vraiment de </w:t>
      </w:r>
      <w:r w:rsidR="0005742B">
        <w:rPr>
          <w:sz w:val="22"/>
          <w:szCs w:val="22"/>
          <w:lang w:val="fr-FR"/>
        </w:rPr>
        <w:t xml:space="preserve">plan directeur </w:t>
      </w:r>
      <w:r w:rsidR="00423E39">
        <w:rPr>
          <w:sz w:val="22"/>
          <w:szCs w:val="22"/>
          <w:lang w:val="fr-FR"/>
        </w:rPr>
        <w:t xml:space="preserve">à l’équipe de gestion du projet conjoint ce qui rend difficile le suivi du projet du au fait de la difficulté de réconcilier ce qui se passe sur le terrain avec la stratégie développée dans le document. Le document focalise plus sur une réforme fiscale forestière alors que la revue de terrain montre une plus grande emphase sur une utilisation durable des services des écosystèmes forestiers par les communautés locales. </w:t>
      </w:r>
    </w:p>
    <w:p w:rsidR="00423E39" w:rsidRPr="00423E39" w:rsidRDefault="00423E39" w:rsidP="00423E39">
      <w:pPr>
        <w:pStyle w:val="ListParagraph"/>
        <w:ind w:left="0"/>
        <w:jc w:val="both"/>
        <w:rPr>
          <w:sz w:val="22"/>
          <w:lang w:val="fr-FR"/>
        </w:rPr>
      </w:pPr>
    </w:p>
    <w:p w:rsidR="003F31D9" w:rsidRDefault="00423E39" w:rsidP="00423E39">
      <w:pPr>
        <w:pStyle w:val="ListParagraph"/>
        <w:numPr>
          <w:ilvl w:val="0"/>
          <w:numId w:val="9"/>
        </w:numPr>
        <w:jc w:val="both"/>
        <w:rPr>
          <w:sz w:val="22"/>
          <w:lang w:val="fr-FR"/>
        </w:rPr>
      </w:pPr>
      <w:r>
        <w:rPr>
          <w:sz w:val="22"/>
          <w:lang w:val="fr-FR"/>
        </w:rPr>
        <w:t>Après 20 mois de mise en œuvre (sur 36 mois total), le projet conjoint a livré un bon nombre de résultats intermédiaires</w:t>
      </w:r>
      <w:r w:rsidRPr="00423E39">
        <w:rPr>
          <w:sz w:val="22"/>
          <w:lang w:val="fr-FR"/>
        </w:rPr>
        <w:t xml:space="preserve"> </w:t>
      </w:r>
      <w:r>
        <w:rPr>
          <w:sz w:val="22"/>
          <w:lang w:val="fr-FR"/>
        </w:rPr>
        <w:t xml:space="preserve">et le PASEF progresse bien vers ses effets attendus. </w:t>
      </w:r>
      <w:r w:rsidR="009B6A82">
        <w:rPr>
          <w:sz w:val="22"/>
          <w:lang w:val="fr-FR"/>
        </w:rPr>
        <w:t xml:space="preserve">Le projet conjoint est en voit de disposer de la VET pour certains SEF et les partenaires connaissent bien la problématique et les enjeux derrière le PASEF y compris au niveau régional et local. Le projet conjoint rentre maintenant dans une deuxième phase qui va être d’appliquer cette VET des SEF à une meilleure gestion durable des écosystèmes forestiers en commençant dans </w:t>
      </w:r>
      <w:r w:rsidR="009B6A82">
        <w:rPr>
          <w:sz w:val="22"/>
          <w:lang w:val="fr-FR"/>
        </w:rPr>
        <w:lastRenderedPageBreak/>
        <w:t>les 11 sites sélectionnés du PASEF. Ces bonnes réalisations sont toutefois réalisées dans un cont</w:t>
      </w:r>
      <w:r w:rsidR="003F31D9">
        <w:rPr>
          <w:sz w:val="22"/>
          <w:lang w:val="fr-FR"/>
        </w:rPr>
        <w:t xml:space="preserve">exte de compartimentalisation où les </w:t>
      </w:r>
      <w:r w:rsidR="009B6A82">
        <w:rPr>
          <w:sz w:val="22"/>
          <w:lang w:val="fr-FR"/>
        </w:rPr>
        <w:t>agence</w:t>
      </w:r>
      <w:r w:rsidR="003F31D9">
        <w:rPr>
          <w:sz w:val="22"/>
          <w:lang w:val="fr-FR"/>
        </w:rPr>
        <w:t>s</w:t>
      </w:r>
      <w:r w:rsidR="009B6A82">
        <w:rPr>
          <w:sz w:val="22"/>
          <w:lang w:val="fr-FR"/>
        </w:rPr>
        <w:t xml:space="preserve"> des NU </w:t>
      </w:r>
      <w:r w:rsidR="003F31D9">
        <w:rPr>
          <w:sz w:val="22"/>
          <w:lang w:val="fr-FR"/>
        </w:rPr>
        <w:t>et leurs respectives contreparties réalisent des activités sans beaucoup de synergies entre toutes ces initiatives.</w:t>
      </w:r>
      <w:r w:rsidR="0067335D">
        <w:rPr>
          <w:sz w:val="22"/>
          <w:lang w:val="fr-FR"/>
        </w:rPr>
        <w:t xml:space="preserve"> Il a aussi été noté que plus d’emphase sur le développement des capacités </w:t>
      </w:r>
      <w:r w:rsidR="007A3A2E">
        <w:rPr>
          <w:sz w:val="22"/>
          <w:lang w:val="fr-FR"/>
        </w:rPr>
        <w:t>est</w:t>
      </w:r>
      <w:r w:rsidR="0067335D">
        <w:rPr>
          <w:sz w:val="22"/>
          <w:lang w:val="fr-FR"/>
        </w:rPr>
        <w:t xml:space="preserve"> souhaité ; particulièrement sur les besoins de développement de capacités organisationnel, politique et législatif pour prendre en compte la VET des SEF dans les </w:t>
      </w:r>
      <w:r w:rsidR="00FA044B">
        <w:rPr>
          <w:sz w:val="22"/>
          <w:lang w:val="fr-FR"/>
        </w:rPr>
        <w:t>politiques fiscales forestières, les structures</w:t>
      </w:r>
      <w:r w:rsidR="0067335D">
        <w:rPr>
          <w:sz w:val="22"/>
          <w:lang w:val="fr-FR"/>
        </w:rPr>
        <w:t xml:space="preserve"> de gestion des ressources naturelles</w:t>
      </w:r>
      <w:r w:rsidR="00FA044B">
        <w:rPr>
          <w:sz w:val="22"/>
          <w:lang w:val="fr-FR"/>
        </w:rPr>
        <w:t xml:space="preserve"> et les structures de développement rural.</w:t>
      </w:r>
    </w:p>
    <w:p w:rsidR="003F31D9" w:rsidRPr="003F31D9" w:rsidRDefault="003F31D9" w:rsidP="003F31D9">
      <w:pPr>
        <w:jc w:val="both"/>
        <w:rPr>
          <w:sz w:val="22"/>
          <w:lang w:val="fr-FR"/>
        </w:rPr>
      </w:pPr>
    </w:p>
    <w:p w:rsidR="00A4786B" w:rsidRDefault="00FA044B" w:rsidP="00FA044B">
      <w:pPr>
        <w:pStyle w:val="ListParagraph"/>
        <w:numPr>
          <w:ilvl w:val="0"/>
          <w:numId w:val="9"/>
        </w:numPr>
        <w:jc w:val="both"/>
        <w:rPr>
          <w:sz w:val="22"/>
          <w:lang w:val="fr-FR"/>
        </w:rPr>
      </w:pPr>
      <w:r w:rsidRPr="00A4786B">
        <w:rPr>
          <w:sz w:val="22"/>
          <w:lang w:val="fr-FR"/>
        </w:rPr>
        <w:t xml:space="preserve">La gestion du projet conjoint est à ce jour globalement satisfaisante malgré des différences significatives dans la gestion des activités du PASEF </w:t>
      </w:r>
      <w:r w:rsidR="00A4786B">
        <w:rPr>
          <w:sz w:val="22"/>
          <w:lang w:val="fr-FR"/>
        </w:rPr>
        <w:t xml:space="preserve">par chaque </w:t>
      </w:r>
      <w:r w:rsidRPr="00A4786B">
        <w:rPr>
          <w:sz w:val="22"/>
          <w:lang w:val="fr-FR"/>
        </w:rPr>
        <w:t>agence des NU. La revue indique que de nombreuses difficultés ont été rencontrées au démarrage du projet conjoint</w:t>
      </w:r>
      <w:r w:rsidR="00A4786B">
        <w:rPr>
          <w:sz w:val="22"/>
          <w:lang w:val="fr-FR"/>
        </w:rPr>
        <w:t xml:space="preserve"> portant </w:t>
      </w:r>
      <w:r w:rsidRPr="00A4786B">
        <w:rPr>
          <w:sz w:val="22"/>
          <w:lang w:val="fr-FR"/>
        </w:rPr>
        <w:t>sur les arrangements de gestion et la mobilisation des ressources financières pour chaque agence des NU.</w:t>
      </w:r>
      <w:r w:rsidR="008517DD" w:rsidRPr="00A4786B">
        <w:rPr>
          <w:sz w:val="22"/>
          <w:lang w:val="fr-FR"/>
        </w:rPr>
        <w:t xml:space="preserve"> Malgré c</w:t>
      </w:r>
      <w:r w:rsidR="00961A9A" w:rsidRPr="00A4786B">
        <w:rPr>
          <w:sz w:val="22"/>
          <w:lang w:val="fr-FR"/>
        </w:rPr>
        <w:t>ela</w:t>
      </w:r>
      <w:r w:rsidR="00A264D5">
        <w:rPr>
          <w:sz w:val="22"/>
          <w:lang w:val="fr-FR"/>
        </w:rPr>
        <w:t>,</w:t>
      </w:r>
      <w:r w:rsidR="00961A9A" w:rsidRPr="00A4786B">
        <w:rPr>
          <w:sz w:val="22"/>
          <w:lang w:val="fr-FR"/>
        </w:rPr>
        <w:t xml:space="preserve"> </w:t>
      </w:r>
      <w:r w:rsidR="008517DD" w:rsidRPr="00A4786B">
        <w:rPr>
          <w:sz w:val="22"/>
          <w:lang w:val="fr-FR"/>
        </w:rPr>
        <w:t xml:space="preserve">l’équipe de mise </w:t>
      </w:r>
      <w:r w:rsidR="00960A70">
        <w:rPr>
          <w:sz w:val="22"/>
          <w:lang w:val="fr-FR"/>
        </w:rPr>
        <w:t>en œuvre du projet a su utiliser</w:t>
      </w:r>
      <w:r w:rsidR="008517DD" w:rsidRPr="00A4786B">
        <w:rPr>
          <w:sz w:val="22"/>
          <w:lang w:val="fr-FR"/>
        </w:rPr>
        <w:t xml:space="preserve"> une gestion adaptive pour adapter son plan de travail afin de sécuriser l’atteinte des résultats attendus et de continuer à adhérer au design du projet conjoint.</w:t>
      </w:r>
      <w:r w:rsidR="00961A9A" w:rsidRPr="00A4786B">
        <w:rPr>
          <w:sz w:val="22"/>
          <w:lang w:val="fr-FR"/>
        </w:rPr>
        <w:t xml:space="preserve"> </w:t>
      </w:r>
      <w:r w:rsidR="00A4786B" w:rsidRPr="00A4786B">
        <w:rPr>
          <w:sz w:val="22"/>
          <w:lang w:val="fr-FR"/>
        </w:rPr>
        <w:t xml:space="preserve">Cependant, la gestion du PASEF focalise trop sur la gestion des activités et pas assez sur les résultats attendus. La réalisation d’activités est indispensable pour atteindre des résultats de développement mais souvent cette emphase se transforme en une approche qui consiste plus à s’assurer de la conformité avec un plan d’activités à mettre en œuvre que de s’assurer que les objectifs attendus </w:t>
      </w:r>
      <w:r w:rsidR="007A3A2E">
        <w:rPr>
          <w:sz w:val="22"/>
          <w:lang w:val="fr-FR"/>
        </w:rPr>
        <w:t>soient</w:t>
      </w:r>
      <w:r w:rsidR="00A4786B" w:rsidRPr="00A4786B">
        <w:rPr>
          <w:sz w:val="22"/>
          <w:lang w:val="fr-FR"/>
        </w:rPr>
        <w:t xml:space="preserve"> atteints</w:t>
      </w:r>
      <w:r w:rsidR="00A4786B">
        <w:rPr>
          <w:sz w:val="22"/>
          <w:lang w:val="fr-FR"/>
        </w:rPr>
        <w:t xml:space="preserve">. A ce jour le projet conjoint a dépensé 44% du budget total </w:t>
      </w:r>
      <w:r w:rsidR="007B2E98">
        <w:rPr>
          <w:sz w:val="22"/>
          <w:lang w:val="fr-FR"/>
        </w:rPr>
        <w:t xml:space="preserve">(55% des fonds reçus) </w:t>
      </w:r>
      <w:r w:rsidR="00A4786B">
        <w:rPr>
          <w:sz w:val="22"/>
          <w:lang w:val="fr-FR"/>
        </w:rPr>
        <w:t xml:space="preserve">et considérant que 20 mois sont passés (56% du temps total), le projet est donc légèrement en retard dans ses engagements. </w:t>
      </w:r>
      <w:r w:rsidR="00A264D5">
        <w:rPr>
          <w:sz w:val="22"/>
          <w:lang w:val="fr-FR"/>
        </w:rPr>
        <w:t xml:space="preserve">Le projet conjoint est mis en œuvre par une équipe d’experts nationaux et internationaux dont certains sont basés à l’extérieur du Sénégal. Ajouté aux différences de mode de gestion de chaque agence, la coordination et la synergie entre toutes les équipes sont limitées. Finalement, le projet conjoint ne rapporte pas une information adéquate démontrant les progrès faits par le projet pour atteindre les effets et l’objectif escomptés. Les indicateurs manque de cohérence – aucun indicateur n’a été identifié pour suivre les progrès </w:t>
      </w:r>
      <w:r w:rsidR="00960A70">
        <w:rPr>
          <w:sz w:val="22"/>
          <w:lang w:val="fr-FR"/>
        </w:rPr>
        <w:t xml:space="preserve">fait pour </w:t>
      </w:r>
      <w:r w:rsidR="00A264D5">
        <w:rPr>
          <w:sz w:val="22"/>
          <w:lang w:val="fr-FR"/>
        </w:rPr>
        <w:t>atteindre les effets -  sont nombreux et manque de pertinence pour mesurer les progrès au niveau des produits et effets.</w:t>
      </w:r>
    </w:p>
    <w:p w:rsidR="00FA044B" w:rsidRPr="00A4786B" w:rsidRDefault="00FA044B" w:rsidP="00A4786B">
      <w:pPr>
        <w:pStyle w:val="ListParagraph"/>
        <w:ind w:left="0"/>
        <w:jc w:val="both"/>
        <w:rPr>
          <w:sz w:val="22"/>
          <w:lang w:val="fr-FR"/>
        </w:rPr>
      </w:pPr>
    </w:p>
    <w:p w:rsidR="00A264D5" w:rsidRDefault="00A264D5" w:rsidP="00A264D5">
      <w:pPr>
        <w:pStyle w:val="ListParagraph"/>
        <w:numPr>
          <w:ilvl w:val="0"/>
          <w:numId w:val="9"/>
        </w:numPr>
        <w:jc w:val="both"/>
        <w:rPr>
          <w:sz w:val="22"/>
          <w:lang w:val="fr-FR"/>
        </w:rPr>
      </w:pPr>
      <w:r>
        <w:rPr>
          <w:sz w:val="22"/>
          <w:lang w:val="fr-FR"/>
        </w:rPr>
        <w:t>Malgré qu’il soit trop tôt pour pouvoir analyser l’impact de ce projet conjoint sur le long terme, le potentiel est élevé. Basé sur ses progrès à mi-parcours, le PASEF devrait avoir un impact</w:t>
      </w:r>
      <w:r w:rsidRPr="00C44B48">
        <w:rPr>
          <w:sz w:val="22"/>
          <w:lang w:val="fr-FR"/>
        </w:rPr>
        <w:t xml:space="preserve"> à long terme sur la gestion des SEF au Sénégal en contribuant à une approche novatrice pour un modèle de gestion communautaire des SEF</w:t>
      </w:r>
      <w:r>
        <w:rPr>
          <w:sz w:val="22"/>
          <w:lang w:val="fr-FR"/>
        </w:rPr>
        <w:t xml:space="preserve">. Il répond clairement à des priorités nationales et les résultats sont attendus par le gouvernement dans deux domaines particulier: (1) macro-économique pour réviser la contribution du secteur forestier au PIB et possiblement augmenter les investissements du gouvernement dans le secteur ; et (2) développement local à travers une meilleure exploitation durable des SEF qui devrait permettre une meilleure distribution communautaire des revenus provenant des écosystèmes forestiers et ainsi contribuer à la réduction de la pauvreté. Cependant, ce potentiel dépend beaucoup </w:t>
      </w:r>
      <w:r w:rsidR="00085E9B">
        <w:rPr>
          <w:sz w:val="22"/>
          <w:lang w:val="fr-FR"/>
        </w:rPr>
        <w:t xml:space="preserve">sur la mise en œuvre complète du projet conjoint. C’est un projet ambitieux à réaliser en trois ans et les besoins pour changer la politique fiscale forestière et la politique de développement local ainsi que pour développer les capacités nécessaires pour mettre en œuvre ces changements dépassent les ressources du PASEF. Il est donc important de revoir la durabilité à long terme des résultats du PASEF avant la fin du projet conjoint. </w:t>
      </w:r>
    </w:p>
    <w:p w:rsidR="00A264D5" w:rsidRPr="00A264D5" w:rsidRDefault="00A264D5" w:rsidP="00A264D5">
      <w:pPr>
        <w:jc w:val="both"/>
        <w:rPr>
          <w:sz w:val="22"/>
          <w:lang w:val="fr-FR"/>
        </w:rPr>
      </w:pPr>
    </w:p>
    <w:p w:rsidR="00B626BD" w:rsidRPr="00A264D5" w:rsidRDefault="00085E9B" w:rsidP="00A264D5">
      <w:pPr>
        <w:pStyle w:val="ListParagraph"/>
        <w:numPr>
          <w:ilvl w:val="0"/>
          <w:numId w:val="9"/>
        </w:numPr>
        <w:jc w:val="both"/>
        <w:rPr>
          <w:sz w:val="22"/>
          <w:lang w:val="fr-FR"/>
        </w:rPr>
      </w:pPr>
      <w:r>
        <w:rPr>
          <w:sz w:val="22"/>
          <w:lang w:val="fr-FR"/>
        </w:rPr>
        <w:t xml:space="preserve">Aucune directive pour la durabilité du PASEF n’existe. Cependant </w:t>
      </w:r>
      <w:r w:rsidR="00973D05" w:rsidRPr="00973D05">
        <w:rPr>
          <w:sz w:val="22"/>
          <w:lang w:val="fr-FR"/>
        </w:rPr>
        <w:t>la durabilité des résultats du PASEF devrait être assurer</w:t>
      </w:r>
      <w:r w:rsidR="00973D05">
        <w:rPr>
          <w:sz w:val="22"/>
          <w:lang w:val="fr-FR"/>
        </w:rPr>
        <w:t xml:space="preserve"> sur le long terme</w:t>
      </w:r>
      <w:r w:rsidR="00973D05" w:rsidRPr="00973D05">
        <w:rPr>
          <w:sz w:val="22"/>
          <w:lang w:val="fr-FR"/>
        </w:rPr>
        <w:t>. Certaines réalisations sont déjà institutionnalisées mais plus d’efforts sont nécessaires pour maximiser la pérennisation de ces résultats. Il faut aussi noter que cette durabilité dépend de la « sortie » du projet conjoint</w:t>
      </w:r>
      <w:r w:rsidR="00973D05">
        <w:rPr>
          <w:sz w:val="22"/>
          <w:lang w:val="fr-FR"/>
        </w:rPr>
        <w:t xml:space="preserve"> et il est recommandé d’élaborer un plan de sortie pour détermine</w:t>
      </w:r>
      <w:r w:rsidR="00173282">
        <w:rPr>
          <w:sz w:val="22"/>
          <w:lang w:val="fr-FR"/>
        </w:rPr>
        <w:t>r</w:t>
      </w:r>
      <w:r w:rsidR="00973D05">
        <w:rPr>
          <w:sz w:val="22"/>
          <w:lang w:val="fr-FR"/>
        </w:rPr>
        <w:t xml:space="preserve"> les priorités à compléter avant la fin du projet et aussi les activités à conduire pour renforcer l’institutionnalisation et la duplication des résultats au niveau national.</w:t>
      </w:r>
      <w:r w:rsidR="00173282">
        <w:rPr>
          <w:sz w:val="22"/>
          <w:lang w:val="fr-FR"/>
        </w:rPr>
        <w:t xml:space="preserve"> Les activités du PASEF sont concentrées sur 11 sites répartis dans 7 régions du Sénégal. Il est important que les résultats soient dupliqués au niveau national lorsque l’on considère que le PASEF apporte une approche novatrice pour améliorer la gestion durable des écosystèmes forestiers avec la participation des communautés locales. Aussi considérant toute la connaissance acquise par le PASEF, il est recommandé que cette information soit plus exploitée (avec des études universitaires transversales par exemple) </w:t>
      </w:r>
      <w:r w:rsidR="00173282">
        <w:rPr>
          <w:sz w:val="22"/>
          <w:lang w:val="fr-FR"/>
        </w:rPr>
        <w:lastRenderedPageBreak/>
        <w:t xml:space="preserve">et de saisir toutes les opportunités existantes pour diffuser/disséminer les résultats comme l’intégration des résultats dans la révision de politiques, de directives, de législation, etc. Celle ci existe, il faut capitaliser dessus et ainsi contribuer à l’impact et la durabilité des résultats du PASEF sur le long terme. </w:t>
      </w:r>
    </w:p>
    <w:p w:rsidR="00FA044B" w:rsidRDefault="00FA044B" w:rsidP="00B626BD">
      <w:pPr>
        <w:pStyle w:val="ListParagraph"/>
        <w:ind w:left="0"/>
        <w:jc w:val="both"/>
        <w:rPr>
          <w:sz w:val="22"/>
          <w:lang w:val="fr-FR"/>
        </w:rPr>
      </w:pPr>
    </w:p>
    <w:p w:rsidR="00C93337" w:rsidRPr="00F010A6" w:rsidRDefault="007E421D" w:rsidP="00E90B79">
      <w:pPr>
        <w:pStyle w:val="Heading1"/>
        <w:numPr>
          <w:ilvl w:val="0"/>
          <w:numId w:val="1"/>
        </w:numPr>
        <w:tabs>
          <w:tab w:val="clear" w:pos="360"/>
          <w:tab w:val="num" w:pos="567"/>
        </w:tabs>
        <w:spacing w:before="120" w:after="120"/>
        <w:ind w:left="567" w:hanging="567"/>
        <w:jc w:val="both"/>
        <w:rPr>
          <w:sz w:val="28"/>
          <w:szCs w:val="28"/>
          <w:lang w:val="fr-FR"/>
        </w:rPr>
      </w:pPr>
      <w:bookmarkStart w:id="57" w:name="_Toc154411553"/>
      <w:r w:rsidRPr="00F010A6">
        <w:rPr>
          <w:sz w:val="28"/>
          <w:szCs w:val="28"/>
          <w:lang w:val="fr-FR"/>
        </w:rPr>
        <w:t>LE</w:t>
      </w:r>
      <w:r w:rsidR="00F010A6">
        <w:rPr>
          <w:sz w:val="28"/>
          <w:szCs w:val="28"/>
          <w:lang w:val="fr-FR"/>
        </w:rPr>
        <w:t>ÇONS APPRISES</w:t>
      </w:r>
      <w:bookmarkEnd w:id="57"/>
    </w:p>
    <w:p w:rsidR="00724067" w:rsidRDefault="006B2122" w:rsidP="00E90B79">
      <w:pPr>
        <w:pStyle w:val="ListParagraph"/>
        <w:numPr>
          <w:ilvl w:val="0"/>
          <w:numId w:val="9"/>
        </w:numPr>
        <w:jc w:val="both"/>
        <w:rPr>
          <w:sz w:val="22"/>
          <w:lang w:val="fr-FR"/>
        </w:rPr>
      </w:pPr>
      <w:r>
        <w:rPr>
          <w:sz w:val="22"/>
          <w:lang w:val="fr-FR"/>
        </w:rPr>
        <w:t xml:space="preserve">Basé sur la revue de documents, d’interviews, de visite sur le terrain et de réunions avec des </w:t>
      </w:r>
      <w:r w:rsidR="0096377D">
        <w:rPr>
          <w:sz w:val="22"/>
          <w:lang w:val="fr-FR"/>
        </w:rPr>
        <w:t xml:space="preserve">parties prenantes </w:t>
      </w:r>
      <w:r>
        <w:rPr>
          <w:sz w:val="22"/>
          <w:lang w:val="fr-FR"/>
        </w:rPr>
        <w:t xml:space="preserve">clés ainsi que l’analyse de toute cette information, l’Evaluateur </w:t>
      </w:r>
      <w:r w:rsidR="00D847B7">
        <w:rPr>
          <w:sz w:val="22"/>
          <w:lang w:val="fr-FR"/>
        </w:rPr>
        <w:t>a rassemblé les leçons apprises</w:t>
      </w:r>
      <w:r w:rsidR="00724067">
        <w:rPr>
          <w:sz w:val="22"/>
          <w:lang w:val="fr-FR"/>
        </w:rPr>
        <w:t xml:space="preserve"> suite à cette première période de mise en œuvre</w:t>
      </w:r>
      <w:r w:rsidR="00D847B7">
        <w:rPr>
          <w:sz w:val="22"/>
          <w:lang w:val="fr-FR"/>
        </w:rPr>
        <w:t>. Due au fait que le projet conjoint est seulement à mi-parcours, ces leçons sont encore limitées à ce point. Elles sont présentées ci-dessous :</w:t>
      </w:r>
    </w:p>
    <w:p w:rsidR="008B583A" w:rsidRPr="00D847B7" w:rsidRDefault="008B583A" w:rsidP="00724067">
      <w:pPr>
        <w:pStyle w:val="ListParagraph"/>
        <w:ind w:left="0"/>
        <w:jc w:val="both"/>
        <w:rPr>
          <w:sz w:val="22"/>
          <w:lang w:val="fr-FR"/>
        </w:rPr>
      </w:pPr>
    </w:p>
    <w:p w:rsidR="00724067" w:rsidRPr="00724067" w:rsidRDefault="00724067" w:rsidP="00E90B79">
      <w:pPr>
        <w:widowControl/>
        <w:numPr>
          <w:ilvl w:val="0"/>
          <w:numId w:val="8"/>
        </w:numPr>
        <w:tabs>
          <w:tab w:val="left" w:pos="-720"/>
          <w:tab w:val="left" w:pos="567"/>
        </w:tabs>
        <w:spacing w:after="120"/>
        <w:ind w:left="567" w:hanging="283"/>
        <w:jc w:val="both"/>
        <w:rPr>
          <w:sz w:val="22"/>
          <w:lang w:val="fr-FR"/>
        </w:rPr>
      </w:pPr>
      <w:r>
        <w:rPr>
          <w:sz w:val="22"/>
          <w:szCs w:val="22"/>
          <w:lang w:val="fr-FR"/>
        </w:rPr>
        <w:t xml:space="preserve">Quand un document de projet n’est pas un bon plan directeur pour guider la mise en œuvre du projet, il est difficile pour ce projet d’être efficace et efficient. Le manque de clarté du document de projet se traduit potentiellement par une révision des produits attendus et des activités à mettre en œuvre, une révision des indicateurs de performance pour mesurer les progrès et une révision des arrangements de gestion. Le résultat est souvent un dédoublement de la stratégie de mise en œuvre du projet et une coordination difficile amplifiée dans les cas où de multiples acteurs sont engagés dans la mise en œuvre du projet. </w:t>
      </w:r>
    </w:p>
    <w:p w:rsidR="002048ED" w:rsidRPr="002048ED" w:rsidRDefault="00724067" w:rsidP="00E90B79">
      <w:pPr>
        <w:widowControl/>
        <w:numPr>
          <w:ilvl w:val="0"/>
          <w:numId w:val="8"/>
        </w:numPr>
        <w:tabs>
          <w:tab w:val="left" w:pos="-720"/>
          <w:tab w:val="left" w:pos="567"/>
        </w:tabs>
        <w:spacing w:after="120"/>
        <w:ind w:left="567" w:hanging="283"/>
        <w:jc w:val="both"/>
        <w:rPr>
          <w:sz w:val="22"/>
          <w:lang w:val="fr-FR"/>
        </w:rPr>
      </w:pPr>
      <w:r>
        <w:rPr>
          <w:sz w:val="22"/>
          <w:szCs w:val="22"/>
          <w:lang w:val="fr-FR"/>
        </w:rPr>
        <w:t xml:space="preserve">Mettre en œuvre le concept « One UN » nécessite </w:t>
      </w:r>
      <w:r w:rsidR="002048ED">
        <w:rPr>
          <w:sz w:val="22"/>
          <w:szCs w:val="22"/>
          <w:lang w:val="fr-FR"/>
        </w:rPr>
        <w:t>les agences des NU d’harmoniser leurs procédures de gestion de projets et programmes au niveau global et pas seulement au niveau local</w:t>
      </w:r>
      <w:r w:rsidR="007A3A2E">
        <w:rPr>
          <w:sz w:val="22"/>
          <w:szCs w:val="22"/>
          <w:lang w:val="fr-FR"/>
        </w:rPr>
        <w:t xml:space="preserve"> (Pays)</w:t>
      </w:r>
      <w:r w:rsidR="002048ED">
        <w:rPr>
          <w:sz w:val="22"/>
          <w:szCs w:val="22"/>
          <w:lang w:val="fr-FR"/>
        </w:rPr>
        <w:t>. Les modes de gestion offerts par les agences des NU présentent de tels différences d’une agence à l’autre qu’une harmonisation locale de ces modes de gestion n’est souvent pas suffisante pour permettre une mise en œuvre efficiente des ressources d’un projet ou programme et aussi pour éviter des préférences de la part des parties prenantes à vouloir travailler avec tel ou tel agence.</w:t>
      </w:r>
    </w:p>
    <w:p w:rsidR="002048ED" w:rsidRPr="002048ED" w:rsidRDefault="002048ED" w:rsidP="00E90B79">
      <w:pPr>
        <w:widowControl/>
        <w:numPr>
          <w:ilvl w:val="0"/>
          <w:numId w:val="8"/>
        </w:numPr>
        <w:tabs>
          <w:tab w:val="left" w:pos="-720"/>
          <w:tab w:val="left" w:pos="567"/>
        </w:tabs>
        <w:spacing w:after="120"/>
        <w:ind w:left="567" w:hanging="283"/>
        <w:jc w:val="both"/>
        <w:rPr>
          <w:sz w:val="22"/>
          <w:lang w:val="fr-FR"/>
        </w:rPr>
      </w:pPr>
      <w:r>
        <w:rPr>
          <w:sz w:val="22"/>
          <w:szCs w:val="22"/>
          <w:lang w:val="fr-FR"/>
        </w:rPr>
        <w:t xml:space="preserve">Pour maximiser les agences des NU à travailler ensemble et à harmoniser leurs procédures, il faut que ces agences trouvent un intérêt à travailler ensemble. L’avantage comparatif de chaque agence est de plus en plus connu, il faut que ces avantages comparatifs soient transformés en complémentarité de compétences pour réaliser un projet ou un programme en commun. </w:t>
      </w:r>
    </w:p>
    <w:p w:rsidR="00C244E7" w:rsidRDefault="002048ED" w:rsidP="00E90B79">
      <w:pPr>
        <w:widowControl/>
        <w:numPr>
          <w:ilvl w:val="0"/>
          <w:numId w:val="8"/>
        </w:numPr>
        <w:tabs>
          <w:tab w:val="left" w:pos="-720"/>
          <w:tab w:val="left" w:pos="567"/>
        </w:tabs>
        <w:spacing w:after="120"/>
        <w:ind w:left="567" w:hanging="283"/>
        <w:jc w:val="both"/>
        <w:rPr>
          <w:sz w:val="22"/>
          <w:lang w:val="fr-FR"/>
        </w:rPr>
      </w:pPr>
      <w:r>
        <w:rPr>
          <w:sz w:val="22"/>
          <w:lang w:val="fr-FR"/>
        </w:rPr>
        <w:t xml:space="preserve">Une organisation où il existe un certain « esprit de corps » peut contribuer très favorablement à la duplication de résultats de projets ou programmes lorsque ces résultats sont bien </w:t>
      </w:r>
      <w:r w:rsidR="00C244E7">
        <w:rPr>
          <w:sz w:val="22"/>
          <w:lang w:val="fr-FR"/>
        </w:rPr>
        <w:t>appropriés par cette organisation. La communication interne et l’esprit de camaraderie d’une telle organisation fait que les résultats sont vite communiqués à travers toute l’organisation et sont repris et app</w:t>
      </w:r>
      <w:r w:rsidR="008B39EC">
        <w:rPr>
          <w:sz w:val="22"/>
          <w:lang w:val="fr-FR"/>
        </w:rPr>
        <w:t>liqués</w:t>
      </w:r>
      <w:r w:rsidR="00C244E7">
        <w:rPr>
          <w:sz w:val="22"/>
          <w:lang w:val="fr-FR"/>
        </w:rPr>
        <w:t xml:space="preserve"> de manière efficace. </w:t>
      </w:r>
    </w:p>
    <w:p w:rsidR="00C244E7" w:rsidRDefault="00C244E7" w:rsidP="00E90B79">
      <w:pPr>
        <w:widowControl/>
        <w:numPr>
          <w:ilvl w:val="0"/>
          <w:numId w:val="8"/>
        </w:numPr>
        <w:tabs>
          <w:tab w:val="left" w:pos="-720"/>
          <w:tab w:val="left" w:pos="567"/>
        </w:tabs>
        <w:spacing w:after="120"/>
        <w:ind w:left="567" w:hanging="283"/>
        <w:jc w:val="both"/>
        <w:rPr>
          <w:sz w:val="22"/>
          <w:lang w:val="fr-FR"/>
        </w:rPr>
      </w:pPr>
      <w:r>
        <w:rPr>
          <w:sz w:val="22"/>
          <w:lang w:val="fr-FR"/>
        </w:rPr>
        <w:t xml:space="preserve">Un projet (ou programme) conjoint a besoin d’une phase de démarrage («inception») pour revoir les éléments de design du projet, pour engager les parties prenantes dans la mise en œuvre, pour revoir les arrangements de gestion et finalement revoir le cadre de suivi du projet. </w:t>
      </w:r>
      <w:r w:rsidR="008B39EC">
        <w:rPr>
          <w:sz w:val="22"/>
          <w:lang w:val="fr-FR"/>
        </w:rPr>
        <w:t xml:space="preserve">Cette revue doit être documentée dans un rapport de démarrage qui devrait être approuvé par le comité de pilotage. </w:t>
      </w:r>
      <w:r>
        <w:rPr>
          <w:sz w:val="22"/>
          <w:lang w:val="fr-FR"/>
        </w:rPr>
        <w:t xml:space="preserve">Sans cette phase, le démarrage de ce type de projet manque de clarté, les parties prenantes ne s’engagent que très lentement dans le projet et l’efficacité de la mise en œuvre peut être mise en question. </w:t>
      </w:r>
    </w:p>
    <w:p w:rsidR="005466A1" w:rsidRDefault="005466A1" w:rsidP="00E90B79">
      <w:pPr>
        <w:widowControl/>
        <w:numPr>
          <w:ilvl w:val="0"/>
          <w:numId w:val="8"/>
        </w:numPr>
        <w:tabs>
          <w:tab w:val="left" w:pos="-720"/>
          <w:tab w:val="left" w:pos="567"/>
        </w:tabs>
        <w:spacing w:after="120"/>
        <w:ind w:left="567" w:hanging="283"/>
        <w:jc w:val="both"/>
        <w:rPr>
          <w:sz w:val="22"/>
          <w:lang w:val="fr-FR"/>
        </w:rPr>
      </w:pPr>
      <w:r>
        <w:rPr>
          <w:sz w:val="22"/>
          <w:lang w:val="fr-FR"/>
        </w:rPr>
        <w:t xml:space="preserve">La phase de design pour formuler ce type de projet doit prendre en compte un processus fort de participation des parties prenantes pour s’assurer que le projet proposé répond </w:t>
      </w:r>
      <w:r w:rsidR="00F01C18">
        <w:rPr>
          <w:sz w:val="22"/>
          <w:lang w:val="fr-FR"/>
        </w:rPr>
        <w:t xml:space="preserve">bien à des priorités nationales, </w:t>
      </w:r>
      <w:r>
        <w:rPr>
          <w:sz w:val="22"/>
          <w:lang w:val="fr-FR"/>
        </w:rPr>
        <w:t>fa</w:t>
      </w:r>
      <w:r w:rsidR="00733AD2">
        <w:rPr>
          <w:sz w:val="22"/>
          <w:lang w:val="fr-FR"/>
        </w:rPr>
        <w:t xml:space="preserve">cilite l’appropriation du projet par ces parties prenantes et par conséquent </w:t>
      </w:r>
      <w:r w:rsidR="00F01C18">
        <w:rPr>
          <w:sz w:val="22"/>
          <w:lang w:val="fr-FR"/>
        </w:rPr>
        <w:t xml:space="preserve">maximise l’impact et la durabilité du projet sur le long terme. </w:t>
      </w:r>
    </w:p>
    <w:p w:rsidR="00434EE0" w:rsidRPr="00F010A6" w:rsidRDefault="00F01C18" w:rsidP="0075741A">
      <w:pPr>
        <w:widowControl/>
        <w:numPr>
          <w:ilvl w:val="0"/>
          <w:numId w:val="8"/>
        </w:numPr>
        <w:tabs>
          <w:tab w:val="left" w:pos="-720"/>
          <w:tab w:val="left" w:pos="567"/>
        </w:tabs>
        <w:ind w:left="568" w:hanging="284"/>
        <w:jc w:val="both"/>
        <w:rPr>
          <w:sz w:val="22"/>
          <w:lang w:val="fr-FR"/>
        </w:rPr>
      </w:pPr>
      <w:r>
        <w:rPr>
          <w:sz w:val="22"/>
          <w:lang w:val="fr-FR"/>
        </w:rPr>
        <w:t xml:space="preserve">Un projet conjoint mis en œuvre avec de multiples partenaires nécessite l’application d’une gestion de programme (à l’opposé d’une gestion </w:t>
      </w:r>
      <w:r w:rsidR="008E3FE4">
        <w:rPr>
          <w:sz w:val="22"/>
          <w:lang w:val="fr-FR"/>
        </w:rPr>
        <w:t xml:space="preserve">directive </w:t>
      </w:r>
      <w:r>
        <w:rPr>
          <w:sz w:val="22"/>
          <w:lang w:val="fr-FR"/>
        </w:rPr>
        <w:t>de projet)</w:t>
      </w:r>
      <w:r w:rsidR="005466A1">
        <w:rPr>
          <w:sz w:val="22"/>
          <w:lang w:val="fr-FR"/>
        </w:rPr>
        <w:t xml:space="preserve"> </w:t>
      </w:r>
      <w:r>
        <w:rPr>
          <w:sz w:val="22"/>
          <w:lang w:val="fr-FR"/>
        </w:rPr>
        <w:t xml:space="preserve">favorisant </w:t>
      </w:r>
      <w:r w:rsidR="008E3FE4">
        <w:rPr>
          <w:sz w:val="22"/>
          <w:lang w:val="fr-FR"/>
        </w:rPr>
        <w:t xml:space="preserve">le développement d’une vision commune, une gestion participative, </w:t>
      </w:r>
      <w:r>
        <w:rPr>
          <w:sz w:val="22"/>
          <w:lang w:val="fr-FR"/>
        </w:rPr>
        <w:t xml:space="preserve">la coordination, </w:t>
      </w:r>
      <w:r w:rsidR="008E3FE4">
        <w:rPr>
          <w:sz w:val="22"/>
          <w:lang w:val="fr-FR"/>
        </w:rPr>
        <w:t xml:space="preserve">la cogestion des ressources, </w:t>
      </w:r>
      <w:r>
        <w:rPr>
          <w:sz w:val="22"/>
          <w:lang w:val="fr-FR"/>
        </w:rPr>
        <w:t xml:space="preserve">la </w:t>
      </w:r>
      <w:r w:rsidR="008E3FE4">
        <w:rPr>
          <w:sz w:val="22"/>
          <w:lang w:val="fr-FR"/>
        </w:rPr>
        <w:t>recherche</w:t>
      </w:r>
      <w:r>
        <w:rPr>
          <w:sz w:val="22"/>
          <w:lang w:val="fr-FR"/>
        </w:rPr>
        <w:t xml:space="preserve"> de </w:t>
      </w:r>
      <w:r>
        <w:rPr>
          <w:sz w:val="22"/>
          <w:lang w:val="fr-FR"/>
        </w:rPr>
        <w:lastRenderedPageBreak/>
        <w:t xml:space="preserve">consensus, </w:t>
      </w:r>
      <w:r w:rsidR="008E3FE4">
        <w:rPr>
          <w:sz w:val="22"/>
          <w:lang w:val="fr-FR"/>
        </w:rPr>
        <w:t>la décentralisation d’autorité, le travail d’équipe, la communication et une gestion axée sur les résultats.</w:t>
      </w:r>
    </w:p>
    <w:p w:rsidR="00E1173E" w:rsidRPr="00F010A6" w:rsidRDefault="00E1173E" w:rsidP="00A612CD">
      <w:pPr>
        <w:widowControl/>
        <w:tabs>
          <w:tab w:val="left" w:pos="-720"/>
          <w:tab w:val="left" w:pos="567"/>
        </w:tabs>
        <w:spacing w:after="120"/>
        <w:jc w:val="both"/>
        <w:rPr>
          <w:sz w:val="22"/>
          <w:lang w:val="fr-FR"/>
        </w:rPr>
      </w:pPr>
    </w:p>
    <w:p w:rsidR="00C93337" w:rsidRPr="00F010A6" w:rsidRDefault="00F010A6" w:rsidP="00E90B79">
      <w:pPr>
        <w:pStyle w:val="Heading1"/>
        <w:numPr>
          <w:ilvl w:val="0"/>
          <w:numId w:val="1"/>
        </w:numPr>
        <w:tabs>
          <w:tab w:val="clear" w:pos="360"/>
          <w:tab w:val="num" w:pos="567"/>
        </w:tabs>
        <w:spacing w:before="120" w:after="120"/>
        <w:ind w:left="567" w:hanging="567"/>
        <w:jc w:val="both"/>
        <w:rPr>
          <w:sz w:val="28"/>
          <w:szCs w:val="28"/>
          <w:lang w:val="fr-FR"/>
        </w:rPr>
      </w:pPr>
      <w:bookmarkStart w:id="58" w:name="_Toc154411554"/>
      <w:r>
        <w:rPr>
          <w:sz w:val="28"/>
          <w:szCs w:val="28"/>
          <w:lang w:val="fr-FR"/>
        </w:rPr>
        <w:t>RECOMMA</w:t>
      </w:r>
      <w:r w:rsidR="007E421D" w:rsidRPr="00F010A6">
        <w:rPr>
          <w:sz w:val="28"/>
          <w:szCs w:val="28"/>
          <w:lang w:val="fr-FR"/>
        </w:rPr>
        <w:t>NDATIONS</w:t>
      </w:r>
      <w:bookmarkEnd w:id="58"/>
      <w:r>
        <w:rPr>
          <w:sz w:val="28"/>
          <w:szCs w:val="28"/>
          <w:lang w:val="fr-FR"/>
        </w:rPr>
        <w:t xml:space="preserve"> </w:t>
      </w:r>
      <w:r w:rsidR="007E421D" w:rsidRPr="00F010A6">
        <w:rPr>
          <w:sz w:val="28"/>
          <w:szCs w:val="28"/>
          <w:lang w:val="fr-FR"/>
        </w:rPr>
        <w:t xml:space="preserve"> </w:t>
      </w:r>
    </w:p>
    <w:p w:rsidR="00BB0EA5" w:rsidRDefault="00BB0EA5" w:rsidP="00E90B79">
      <w:pPr>
        <w:pStyle w:val="ListParagraph"/>
        <w:numPr>
          <w:ilvl w:val="0"/>
          <w:numId w:val="9"/>
        </w:numPr>
        <w:jc w:val="both"/>
        <w:rPr>
          <w:sz w:val="22"/>
          <w:lang w:val="fr-FR"/>
        </w:rPr>
      </w:pPr>
      <w:r>
        <w:rPr>
          <w:sz w:val="22"/>
          <w:lang w:val="fr-FR"/>
        </w:rPr>
        <w:t xml:space="preserve">Basé sur les résultats d’analyse de cette évaluation mi-parcours, les recommandations suivantes sont </w:t>
      </w:r>
      <w:r w:rsidR="00A620E6">
        <w:rPr>
          <w:sz w:val="22"/>
          <w:lang w:val="fr-FR"/>
        </w:rPr>
        <w:t xml:space="preserve">suggérées </w:t>
      </w:r>
      <w:r>
        <w:rPr>
          <w:sz w:val="22"/>
          <w:lang w:val="fr-FR"/>
        </w:rPr>
        <w:t xml:space="preserve"> pour la période restante de mise en œuvre</w:t>
      </w:r>
      <w:r w:rsidR="00A620E6">
        <w:rPr>
          <w:sz w:val="22"/>
          <w:lang w:val="fr-FR"/>
        </w:rPr>
        <w:t xml:space="preserve"> du projet conjoint, y compris des recommandations pour l’initiative du F-OMD. Ces recommandations sont présentées sans ordre de priorité.</w:t>
      </w:r>
    </w:p>
    <w:p w:rsidR="00FC3B48" w:rsidRDefault="00FC3B48" w:rsidP="00E90B79">
      <w:pPr>
        <w:pStyle w:val="ListParagraph"/>
        <w:ind w:left="0"/>
        <w:jc w:val="both"/>
        <w:rPr>
          <w:sz w:val="22"/>
          <w:lang w:val="fr-FR"/>
        </w:rPr>
      </w:pPr>
    </w:p>
    <w:p w:rsidR="000012CE" w:rsidRPr="00F010A6" w:rsidRDefault="005710B6" w:rsidP="000012CE">
      <w:pPr>
        <w:rPr>
          <w:b/>
          <w:i/>
          <w:sz w:val="22"/>
          <w:lang w:val="fr-FR"/>
        </w:rPr>
      </w:pPr>
      <w:r w:rsidRPr="00F010A6">
        <w:rPr>
          <w:b/>
          <w:i/>
          <w:sz w:val="22"/>
          <w:lang w:val="fr-FR"/>
        </w:rPr>
        <w:t>Recommandations</w:t>
      </w:r>
      <w:r>
        <w:rPr>
          <w:b/>
          <w:i/>
          <w:sz w:val="22"/>
          <w:lang w:val="fr-FR"/>
        </w:rPr>
        <w:t xml:space="preserve"> pour la période restante de mise en </w:t>
      </w:r>
      <w:r w:rsidR="000F5D9C">
        <w:rPr>
          <w:b/>
          <w:i/>
          <w:sz w:val="22"/>
          <w:lang w:val="fr-FR"/>
        </w:rPr>
        <w:t>œuvre</w:t>
      </w:r>
    </w:p>
    <w:tbl>
      <w:tblPr>
        <w:tblStyle w:val="TableGrid"/>
        <w:tblW w:w="0" w:type="auto"/>
        <w:jc w:val="center"/>
        <w:tblLook w:val="00BF"/>
      </w:tblPr>
      <w:tblGrid>
        <w:gridCol w:w="10005"/>
      </w:tblGrid>
      <w:tr w:rsidR="009961E7" w:rsidRPr="00F010A6">
        <w:trPr>
          <w:trHeight w:val="397"/>
          <w:jc w:val="center"/>
        </w:trPr>
        <w:tc>
          <w:tcPr>
            <w:tcW w:w="10005" w:type="dxa"/>
            <w:tcBorders>
              <w:bottom w:val="single" w:sz="4" w:space="0" w:color="auto"/>
            </w:tcBorders>
            <w:shd w:val="clear" w:color="auto" w:fill="000000"/>
            <w:vAlign w:val="center"/>
          </w:tcPr>
          <w:p w:rsidR="009961E7" w:rsidRPr="00F010A6" w:rsidRDefault="009961E7"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w:t>
            </w:r>
          </w:p>
        </w:tc>
      </w:tr>
      <w:tr w:rsidR="009961E7" w:rsidRPr="004C3280">
        <w:trPr>
          <w:jc w:val="center"/>
        </w:trPr>
        <w:tc>
          <w:tcPr>
            <w:tcW w:w="10005" w:type="dxa"/>
          </w:tcPr>
          <w:p w:rsidR="009961E7" w:rsidRPr="00E2494F" w:rsidRDefault="009961E7" w:rsidP="00562F18">
            <w:pPr>
              <w:tabs>
                <w:tab w:val="left" w:pos="1134"/>
              </w:tabs>
              <w:jc w:val="both"/>
              <w:rPr>
                <w:sz w:val="22"/>
                <w:szCs w:val="22"/>
                <w:lang w:val="fr-FR"/>
              </w:rPr>
            </w:pPr>
            <w:r w:rsidRPr="00E2494F">
              <w:rPr>
                <w:sz w:val="22"/>
                <w:szCs w:val="22"/>
                <w:lang w:val="fr-FR"/>
              </w:rPr>
              <w:t xml:space="preserve">Il est recommandé que les plans de travail </w:t>
            </w:r>
            <w:r w:rsidR="00562F18">
              <w:rPr>
                <w:sz w:val="22"/>
                <w:szCs w:val="22"/>
                <w:lang w:val="fr-FR"/>
              </w:rPr>
              <w:t xml:space="preserve">futurs </w:t>
            </w:r>
            <w:r w:rsidRPr="00E2494F">
              <w:rPr>
                <w:sz w:val="22"/>
                <w:szCs w:val="22"/>
                <w:lang w:val="fr-FR"/>
              </w:rPr>
              <w:t>du PASEF mettent de l’emphase sur la durabilité des résultats en maximisant l’intégration de ces résultats dans les systèmes, mécanismes, structures, procédures, et aussi les cadres politique, législatif correspondants au Sénégal et concernant la gestion des ressources naturelles et le développement rural.</w:t>
            </w:r>
          </w:p>
        </w:tc>
      </w:tr>
      <w:tr w:rsidR="009961E7" w:rsidRPr="004C3280">
        <w:trPr>
          <w:jc w:val="center"/>
        </w:trPr>
        <w:tc>
          <w:tcPr>
            <w:tcW w:w="10005" w:type="dxa"/>
          </w:tcPr>
          <w:p w:rsidR="009961E7" w:rsidRPr="00F010A6" w:rsidRDefault="009961E7" w:rsidP="00D01762">
            <w:pPr>
              <w:jc w:val="both"/>
              <w:rPr>
                <w:b/>
                <w:i/>
                <w:sz w:val="22"/>
                <w:szCs w:val="22"/>
                <w:lang w:val="fr-FR"/>
              </w:rPr>
            </w:pPr>
            <w:r>
              <w:rPr>
                <w:b/>
                <w:i/>
                <w:sz w:val="22"/>
                <w:szCs w:val="22"/>
                <w:lang w:val="fr-FR"/>
              </w:rPr>
              <w:t>Problème à résoudre</w:t>
            </w:r>
          </w:p>
          <w:p w:rsidR="009961E7" w:rsidRPr="00463ECE" w:rsidRDefault="009961E7" w:rsidP="008B39EC">
            <w:pPr>
              <w:spacing w:after="120"/>
              <w:jc w:val="both"/>
              <w:rPr>
                <w:sz w:val="22"/>
                <w:szCs w:val="22"/>
                <w:lang w:val="fr-FR"/>
              </w:rPr>
            </w:pPr>
            <w:r>
              <w:rPr>
                <w:sz w:val="22"/>
                <w:szCs w:val="22"/>
                <w:lang w:val="fr-FR"/>
              </w:rPr>
              <w:t xml:space="preserve">Cette emphase est particulièrement importante du au fait que </w:t>
            </w:r>
            <w:r w:rsidRPr="00463ECE">
              <w:rPr>
                <w:sz w:val="22"/>
                <w:szCs w:val="22"/>
                <w:lang w:val="fr-FR"/>
              </w:rPr>
              <w:t xml:space="preserve">les résultats </w:t>
            </w:r>
            <w:r>
              <w:rPr>
                <w:sz w:val="22"/>
                <w:szCs w:val="22"/>
                <w:lang w:val="fr-FR"/>
              </w:rPr>
              <w:t xml:space="preserve">du PASEF </w:t>
            </w:r>
            <w:r w:rsidRPr="00463ECE">
              <w:rPr>
                <w:sz w:val="22"/>
                <w:szCs w:val="22"/>
                <w:lang w:val="fr-FR"/>
              </w:rPr>
              <w:t>contribuerons au développement du Sénégal uniquement si ces résultats sont institutionnalisés et repris par les parties prenantes pour changer les pratiques et politiques fiscales et de développement liées à la gestion des ressources naturelles.</w:t>
            </w:r>
          </w:p>
        </w:tc>
      </w:tr>
      <w:tr w:rsidR="007E511E" w:rsidRPr="00F010A6">
        <w:trPr>
          <w:trHeight w:val="397"/>
          <w:jc w:val="center"/>
        </w:trPr>
        <w:tc>
          <w:tcPr>
            <w:tcW w:w="10005" w:type="dxa"/>
            <w:tcBorders>
              <w:bottom w:val="single" w:sz="4" w:space="0" w:color="auto"/>
            </w:tcBorders>
            <w:shd w:val="clear" w:color="auto" w:fill="000000"/>
            <w:vAlign w:val="center"/>
          </w:tcPr>
          <w:p w:rsidR="007E511E" w:rsidRPr="00F010A6" w:rsidRDefault="007E511E" w:rsidP="005524EB">
            <w:pPr>
              <w:rPr>
                <w:b/>
                <w:color w:val="FFFFFF"/>
                <w:sz w:val="22"/>
                <w:szCs w:val="22"/>
                <w:lang w:val="fr-FR"/>
              </w:rPr>
            </w:pPr>
            <w:r w:rsidRPr="00F010A6">
              <w:rPr>
                <w:rFonts w:ascii="Arial" w:hAnsi="Arial"/>
                <w:b/>
                <w:color w:val="FFFFFF"/>
                <w:sz w:val="22"/>
                <w:szCs w:val="22"/>
                <w:lang w:val="fr-FR"/>
              </w:rPr>
              <w:t>Recommandation #2</w:t>
            </w:r>
          </w:p>
        </w:tc>
      </w:tr>
      <w:tr w:rsidR="007E511E" w:rsidRPr="004C3280">
        <w:trPr>
          <w:jc w:val="center"/>
        </w:trPr>
        <w:tc>
          <w:tcPr>
            <w:tcW w:w="10005" w:type="dxa"/>
          </w:tcPr>
          <w:p w:rsidR="007E511E" w:rsidRPr="003F1626" w:rsidRDefault="007E511E" w:rsidP="003F1626">
            <w:pPr>
              <w:jc w:val="both"/>
              <w:rPr>
                <w:sz w:val="22"/>
                <w:lang w:val="fr-FR"/>
              </w:rPr>
            </w:pPr>
            <w:r>
              <w:rPr>
                <w:sz w:val="22"/>
                <w:lang w:val="fr-FR"/>
              </w:rPr>
              <w:t xml:space="preserve">Dans la mesure où le budget n’est pas complètement utilisé à la fin du projet, il est recommandé de prévoir une prolongation du temps d’exécution du projet en repoussant la date de clôture du projet. Cette prolongation devrait se focaliser principalement sur la durabilité des acquis du projet conjoint, y compris </w:t>
            </w:r>
            <w:r w:rsidRPr="00F853E2">
              <w:rPr>
                <w:sz w:val="22"/>
                <w:lang w:val="fr-FR"/>
              </w:rPr>
              <w:t>l’institutionnalisation et la duplication des changements proposés au niveau national</w:t>
            </w:r>
            <w:r>
              <w:rPr>
                <w:sz w:val="22"/>
                <w:lang w:val="fr-FR"/>
              </w:rPr>
              <w:t xml:space="preserve"> (fiscaux et développement).</w:t>
            </w:r>
          </w:p>
        </w:tc>
      </w:tr>
      <w:tr w:rsidR="007E511E" w:rsidRPr="004C3280">
        <w:trPr>
          <w:jc w:val="center"/>
        </w:trPr>
        <w:tc>
          <w:tcPr>
            <w:tcW w:w="10005" w:type="dxa"/>
          </w:tcPr>
          <w:p w:rsidR="007E511E" w:rsidRPr="00F010A6" w:rsidRDefault="007E511E" w:rsidP="00D01762">
            <w:pPr>
              <w:jc w:val="both"/>
              <w:rPr>
                <w:b/>
                <w:i/>
                <w:sz w:val="22"/>
                <w:szCs w:val="22"/>
                <w:lang w:val="fr-FR"/>
              </w:rPr>
            </w:pPr>
            <w:r>
              <w:rPr>
                <w:b/>
                <w:i/>
                <w:sz w:val="22"/>
                <w:szCs w:val="22"/>
                <w:lang w:val="fr-FR"/>
              </w:rPr>
              <w:t>Problème à résoudre</w:t>
            </w:r>
          </w:p>
          <w:p w:rsidR="007E511E" w:rsidRPr="00D13505" w:rsidRDefault="007E511E" w:rsidP="00D13505">
            <w:pPr>
              <w:jc w:val="both"/>
              <w:rPr>
                <w:sz w:val="22"/>
                <w:lang w:val="fr-FR"/>
              </w:rPr>
            </w:pPr>
            <w:r>
              <w:rPr>
                <w:sz w:val="22"/>
                <w:szCs w:val="22"/>
                <w:lang w:val="fr-FR"/>
              </w:rPr>
              <w:t xml:space="preserve"> </w:t>
            </w:r>
            <w:r w:rsidRPr="00F853E2">
              <w:rPr>
                <w:sz w:val="22"/>
                <w:lang w:val="fr-FR"/>
              </w:rPr>
              <w:t>Il est difficile à ce point dans le temps d’évaluer exactement ou le projet conjoint sera à sa date finale</w:t>
            </w:r>
            <w:r>
              <w:rPr>
                <w:sz w:val="22"/>
                <w:lang w:val="fr-FR"/>
              </w:rPr>
              <w:t xml:space="preserve">. Cependant, considérant que c’est un projet limité à trois ans avec des objectifs ambitieux de changements fiscaux et de politiques, il est très probable que ces changements proposés ne seront pas complètement institutionnaliser après trois ans. Bénéficiant de ces connaissances, le PASEF sera dans une bonne position pour « pousser » plus loin cette institutionnalisation si le budget le permet. </w:t>
            </w:r>
          </w:p>
        </w:tc>
      </w:tr>
      <w:tr w:rsidR="00562F18" w:rsidRPr="00F010A6">
        <w:trPr>
          <w:trHeight w:val="397"/>
          <w:jc w:val="center"/>
        </w:trPr>
        <w:tc>
          <w:tcPr>
            <w:tcW w:w="10005" w:type="dxa"/>
            <w:tcBorders>
              <w:bottom w:val="single" w:sz="4" w:space="0" w:color="auto"/>
            </w:tcBorders>
            <w:shd w:val="clear" w:color="auto" w:fill="000000"/>
            <w:vAlign w:val="center"/>
          </w:tcPr>
          <w:p w:rsidR="00562F18" w:rsidRPr="00F010A6" w:rsidRDefault="00562F18" w:rsidP="005524EB">
            <w:pPr>
              <w:rPr>
                <w:b/>
                <w:color w:val="FFFFFF"/>
                <w:sz w:val="22"/>
                <w:szCs w:val="22"/>
                <w:lang w:val="fr-FR"/>
              </w:rPr>
            </w:pPr>
            <w:r w:rsidRPr="00F010A6">
              <w:rPr>
                <w:rFonts w:ascii="Arial" w:hAnsi="Arial"/>
                <w:b/>
                <w:color w:val="FFFFFF"/>
                <w:sz w:val="22"/>
                <w:szCs w:val="22"/>
                <w:lang w:val="fr-FR"/>
              </w:rPr>
              <w:t>Recommandation #</w:t>
            </w:r>
            <w:r>
              <w:rPr>
                <w:rFonts w:ascii="Arial" w:hAnsi="Arial"/>
                <w:b/>
                <w:color w:val="FFFFFF"/>
                <w:sz w:val="22"/>
                <w:szCs w:val="22"/>
                <w:lang w:val="fr-FR"/>
              </w:rPr>
              <w:t>3</w:t>
            </w:r>
          </w:p>
        </w:tc>
      </w:tr>
      <w:tr w:rsidR="00562F18" w:rsidRPr="004C3280">
        <w:trPr>
          <w:jc w:val="center"/>
        </w:trPr>
        <w:tc>
          <w:tcPr>
            <w:tcW w:w="10005" w:type="dxa"/>
          </w:tcPr>
          <w:p w:rsidR="00562F18" w:rsidRPr="007E511E" w:rsidRDefault="00562F18" w:rsidP="007E511E">
            <w:pPr>
              <w:jc w:val="both"/>
              <w:rPr>
                <w:sz w:val="22"/>
                <w:lang w:val="fr-FR"/>
              </w:rPr>
            </w:pPr>
            <w:r>
              <w:rPr>
                <w:sz w:val="22"/>
                <w:lang w:val="fr-FR"/>
              </w:rPr>
              <w:t>I</w:t>
            </w:r>
            <w:r w:rsidRPr="007E511E">
              <w:rPr>
                <w:sz w:val="22"/>
                <w:lang w:val="fr-FR"/>
              </w:rPr>
              <w:t>l est recommandé d</w:t>
            </w:r>
            <w:r>
              <w:rPr>
                <w:sz w:val="22"/>
                <w:lang w:val="fr-FR"/>
              </w:rPr>
              <w:t xml:space="preserve">’organiser </w:t>
            </w:r>
            <w:r w:rsidRPr="007E511E">
              <w:rPr>
                <w:sz w:val="22"/>
                <w:lang w:val="fr-FR"/>
              </w:rPr>
              <w:t xml:space="preserve">un atelier sur la </w:t>
            </w:r>
            <w:r>
              <w:rPr>
                <w:sz w:val="22"/>
                <w:lang w:val="fr-FR"/>
              </w:rPr>
              <w:t>Gestion Axée sur les Résultats (</w:t>
            </w:r>
            <w:r w:rsidRPr="007E511E">
              <w:rPr>
                <w:sz w:val="22"/>
                <w:lang w:val="fr-FR"/>
              </w:rPr>
              <w:t>GAR</w:t>
            </w:r>
            <w:r>
              <w:rPr>
                <w:sz w:val="22"/>
                <w:lang w:val="fr-FR"/>
              </w:rPr>
              <w:t>)</w:t>
            </w:r>
            <w:r w:rsidRPr="007E511E">
              <w:rPr>
                <w:sz w:val="22"/>
                <w:lang w:val="fr-FR"/>
              </w:rPr>
              <w:t xml:space="preserve"> pour toute l’équipe de mise en œuvre du projet conjoint</w:t>
            </w:r>
            <w:r>
              <w:rPr>
                <w:sz w:val="22"/>
                <w:lang w:val="fr-FR"/>
              </w:rPr>
              <w:t xml:space="preserve"> ainsi que les principaux partenaires</w:t>
            </w:r>
            <w:r w:rsidRPr="007E511E">
              <w:rPr>
                <w:sz w:val="22"/>
                <w:lang w:val="fr-FR"/>
              </w:rPr>
              <w:t xml:space="preserve">. </w:t>
            </w:r>
          </w:p>
        </w:tc>
      </w:tr>
      <w:tr w:rsidR="00562F18" w:rsidRPr="004C3280">
        <w:trPr>
          <w:jc w:val="center"/>
        </w:trPr>
        <w:tc>
          <w:tcPr>
            <w:tcW w:w="10005" w:type="dxa"/>
          </w:tcPr>
          <w:p w:rsidR="00562F18" w:rsidRPr="00F010A6" w:rsidRDefault="00562F18" w:rsidP="00D01762">
            <w:pPr>
              <w:jc w:val="both"/>
              <w:rPr>
                <w:b/>
                <w:i/>
                <w:sz w:val="22"/>
                <w:szCs w:val="22"/>
                <w:lang w:val="fr-FR"/>
              </w:rPr>
            </w:pPr>
            <w:r>
              <w:rPr>
                <w:b/>
                <w:i/>
                <w:sz w:val="22"/>
                <w:szCs w:val="22"/>
                <w:lang w:val="fr-FR"/>
              </w:rPr>
              <w:t>Problème à résoudre</w:t>
            </w:r>
          </w:p>
          <w:p w:rsidR="00562F18" w:rsidRPr="007E511E" w:rsidRDefault="00562F18" w:rsidP="007E511E">
            <w:pPr>
              <w:spacing w:after="120"/>
              <w:jc w:val="both"/>
              <w:rPr>
                <w:sz w:val="22"/>
                <w:lang w:val="fr-FR"/>
              </w:rPr>
            </w:pPr>
            <w:r w:rsidRPr="007E511E">
              <w:rPr>
                <w:sz w:val="22"/>
                <w:szCs w:val="22"/>
                <w:lang w:val="fr-FR"/>
              </w:rPr>
              <w:t>La gestion du PASEF focalise trop sur la gestion des activités et pas assez sur les résultats attendus</w:t>
            </w:r>
            <w:r>
              <w:rPr>
                <w:sz w:val="22"/>
                <w:szCs w:val="22"/>
                <w:lang w:val="fr-FR"/>
              </w:rPr>
              <w:t xml:space="preserve"> (effets et objectif), ce qui </w:t>
            </w:r>
            <w:r w:rsidRPr="007E511E">
              <w:rPr>
                <w:sz w:val="22"/>
                <w:szCs w:val="22"/>
                <w:lang w:val="fr-FR"/>
              </w:rPr>
              <w:t>limite un bon suivi des progrès globaux du PASEF</w:t>
            </w:r>
            <w:r>
              <w:rPr>
                <w:sz w:val="22"/>
                <w:szCs w:val="22"/>
                <w:lang w:val="fr-FR"/>
              </w:rPr>
              <w:t>. La</w:t>
            </w:r>
            <w:r w:rsidRPr="007E511E">
              <w:rPr>
                <w:sz w:val="22"/>
                <w:lang w:val="fr-FR"/>
              </w:rPr>
              <w:t xml:space="preserve"> </w:t>
            </w:r>
            <w:r>
              <w:rPr>
                <w:sz w:val="22"/>
                <w:lang w:val="fr-FR"/>
              </w:rPr>
              <w:t>GAR</w:t>
            </w:r>
            <w:r w:rsidRPr="007E511E">
              <w:rPr>
                <w:sz w:val="22"/>
                <w:lang w:val="fr-FR"/>
              </w:rPr>
              <w:t xml:space="preserve"> est une approche de gestion stratégique à être utilisée avec ses partenaires pour planifier, budgéter, mettre en œuvre, suivre et mesurer les changements due à cette coopération, plutôt que de suivre les intrants fournit et/ou les activités conduites. La GAR demande que les gestionnaires de projets ou programmes regardent au delà des intrants, activités et produits pour focaliser sur les</w:t>
            </w:r>
            <w:r>
              <w:rPr>
                <w:sz w:val="22"/>
                <w:lang w:val="fr-FR"/>
              </w:rPr>
              <w:t xml:space="preserve"> effets et impacts à long terme</w:t>
            </w:r>
            <w:r w:rsidRPr="007E511E">
              <w:rPr>
                <w:sz w:val="22"/>
                <w:lang w:val="fr-FR"/>
              </w:rPr>
              <w:t>.</w:t>
            </w:r>
          </w:p>
        </w:tc>
      </w:tr>
      <w:tr w:rsidR="007E511E" w:rsidRPr="00F010A6">
        <w:trPr>
          <w:trHeight w:val="397"/>
          <w:jc w:val="center"/>
        </w:trPr>
        <w:tc>
          <w:tcPr>
            <w:tcW w:w="10005" w:type="dxa"/>
            <w:tcBorders>
              <w:bottom w:val="single" w:sz="4" w:space="0" w:color="auto"/>
            </w:tcBorders>
            <w:shd w:val="clear" w:color="auto" w:fill="000000"/>
            <w:vAlign w:val="center"/>
          </w:tcPr>
          <w:p w:rsidR="007E511E" w:rsidRPr="00F010A6" w:rsidRDefault="007E511E"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4</w:t>
            </w:r>
          </w:p>
        </w:tc>
      </w:tr>
      <w:tr w:rsidR="007E511E" w:rsidRPr="004C3280">
        <w:trPr>
          <w:jc w:val="center"/>
        </w:trPr>
        <w:tc>
          <w:tcPr>
            <w:tcW w:w="10005" w:type="dxa"/>
          </w:tcPr>
          <w:p w:rsidR="007E511E" w:rsidRPr="00645263" w:rsidRDefault="007E511E" w:rsidP="008B39EC">
            <w:pPr>
              <w:pStyle w:val="ListParagraph"/>
              <w:ind w:left="0"/>
              <w:jc w:val="both"/>
              <w:rPr>
                <w:sz w:val="22"/>
                <w:lang w:val="fr-FR"/>
              </w:rPr>
            </w:pPr>
            <w:r>
              <w:rPr>
                <w:sz w:val="22"/>
                <w:lang w:val="fr-FR"/>
              </w:rPr>
              <w:t xml:space="preserve">Il est recommandé d’élaborer un </w:t>
            </w:r>
            <w:r w:rsidRPr="00FC3B48">
              <w:rPr>
                <w:sz w:val="22"/>
                <w:lang w:val="fr-FR"/>
              </w:rPr>
              <w:t>plan de sortie du projet</w:t>
            </w:r>
            <w:r>
              <w:rPr>
                <w:sz w:val="22"/>
                <w:lang w:val="fr-FR"/>
              </w:rPr>
              <w:t xml:space="preserve"> pour mi-2011 qui devrait inclure tous les résultats qui doivent être atteints avant </w:t>
            </w:r>
            <w:r w:rsidR="008B39EC">
              <w:rPr>
                <w:sz w:val="22"/>
                <w:lang w:val="fr-FR"/>
              </w:rPr>
              <w:t xml:space="preserve">la fin du projet </w:t>
            </w:r>
            <w:r>
              <w:rPr>
                <w:sz w:val="22"/>
                <w:lang w:val="fr-FR"/>
              </w:rPr>
              <w:t xml:space="preserve">et aussi de déterminer les résultats prioritaires si il y a lieu de réallouer certaines ressources pour compléter le projet. Ce plan doit aussi revoir comment les résultats du </w:t>
            </w:r>
            <w:r>
              <w:rPr>
                <w:sz w:val="22"/>
                <w:lang w:val="fr-FR"/>
              </w:rPr>
              <w:lastRenderedPageBreak/>
              <w:t>PASEF vont être pérennisés et identifier les résultats clés qui doivent être institutionnalisés et dupliquer.</w:t>
            </w:r>
          </w:p>
        </w:tc>
      </w:tr>
      <w:tr w:rsidR="007E511E" w:rsidRPr="004C3280">
        <w:trPr>
          <w:jc w:val="center"/>
        </w:trPr>
        <w:tc>
          <w:tcPr>
            <w:tcW w:w="10005" w:type="dxa"/>
          </w:tcPr>
          <w:p w:rsidR="007E511E" w:rsidRPr="00F010A6" w:rsidRDefault="007E511E" w:rsidP="00D01762">
            <w:pPr>
              <w:jc w:val="both"/>
              <w:rPr>
                <w:b/>
                <w:i/>
                <w:sz w:val="22"/>
                <w:szCs w:val="22"/>
                <w:lang w:val="fr-FR"/>
              </w:rPr>
            </w:pPr>
            <w:r>
              <w:rPr>
                <w:b/>
                <w:i/>
                <w:sz w:val="22"/>
                <w:szCs w:val="22"/>
                <w:lang w:val="fr-FR"/>
              </w:rPr>
              <w:lastRenderedPageBreak/>
              <w:t>Problème à résoudre</w:t>
            </w:r>
          </w:p>
          <w:p w:rsidR="007E511E" w:rsidRPr="004833A4" w:rsidRDefault="007E511E" w:rsidP="004833A4">
            <w:pPr>
              <w:spacing w:after="120"/>
              <w:jc w:val="both"/>
              <w:rPr>
                <w:sz w:val="22"/>
                <w:szCs w:val="22"/>
                <w:lang w:val="fr-FR"/>
              </w:rPr>
            </w:pPr>
            <w:r>
              <w:rPr>
                <w:sz w:val="22"/>
                <w:lang w:val="fr-FR"/>
              </w:rPr>
              <w:t>La date officielle de clôture du PASEF (avril 2012) est une date importante à prendre en compte et il est important que le projet conjoint prépare sa sortie. Comme il a été discuté dans la section 4.5.1, l’impact du PASEF dépend beaucoup sur la reprise de</w:t>
            </w:r>
            <w:r w:rsidRPr="004833A4">
              <w:rPr>
                <w:sz w:val="22"/>
                <w:lang w:val="fr-FR"/>
              </w:rPr>
              <w:t xml:space="preserve">s résultats par les parties prenantes </w:t>
            </w:r>
            <w:r>
              <w:rPr>
                <w:sz w:val="22"/>
                <w:lang w:val="fr-FR"/>
              </w:rPr>
              <w:t>et l’</w:t>
            </w:r>
            <w:r w:rsidRPr="004833A4">
              <w:rPr>
                <w:sz w:val="22"/>
                <w:lang w:val="fr-FR"/>
              </w:rPr>
              <w:t>institutionnalis</w:t>
            </w:r>
            <w:r>
              <w:rPr>
                <w:sz w:val="22"/>
                <w:lang w:val="fr-FR"/>
              </w:rPr>
              <w:t xml:space="preserve">ation de ces résultats </w:t>
            </w:r>
            <w:r w:rsidRPr="004833A4">
              <w:rPr>
                <w:sz w:val="22"/>
                <w:lang w:val="fr-FR"/>
              </w:rPr>
              <w:t xml:space="preserve">pour changer les politiques fiscales et de développement </w:t>
            </w:r>
            <w:r>
              <w:rPr>
                <w:sz w:val="22"/>
                <w:lang w:val="fr-FR"/>
              </w:rPr>
              <w:t xml:space="preserve">et les </w:t>
            </w:r>
            <w:r w:rsidRPr="004833A4">
              <w:rPr>
                <w:sz w:val="22"/>
                <w:lang w:val="fr-FR"/>
              </w:rPr>
              <w:t>pratiques liées à la gestion des ressources naturelles</w:t>
            </w:r>
            <w:r>
              <w:rPr>
                <w:sz w:val="22"/>
                <w:lang w:val="fr-FR"/>
              </w:rPr>
              <w:t xml:space="preserve">. </w:t>
            </w:r>
            <w:r w:rsidRPr="004833A4">
              <w:rPr>
                <w:sz w:val="22"/>
                <w:lang w:val="fr-FR"/>
              </w:rPr>
              <w:t xml:space="preserve">En conséquence le PASEF doit non seulement fournir des résultats </w:t>
            </w:r>
            <w:r>
              <w:rPr>
                <w:sz w:val="22"/>
                <w:lang w:val="fr-FR"/>
              </w:rPr>
              <w:t>de</w:t>
            </w:r>
            <w:r w:rsidRPr="004833A4">
              <w:rPr>
                <w:sz w:val="22"/>
                <w:lang w:val="fr-FR"/>
              </w:rPr>
              <w:t xml:space="preserve"> calcul de la VET </w:t>
            </w:r>
            <w:r>
              <w:rPr>
                <w:sz w:val="22"/>
                <w:lang w:val="fr-FR"/>
              </w:rPr>
              <w:t xml:space="preserve">des SEF </w:t>
            </w:r>
            <w:r w:rsidRPr="004833A4">
              <w:rPr>
                <w:sz w:val="22"/>
                <w:lang w:val="fr-FR"/>
              </w:rPr>
              <w:t xml:space="preserve">mais doit aussi s’assurer que cette VET </w:t>
            </w:r>
            <w:r>
              <w:rPr>
                <w:sz w:val="22"/>
                <w:lang w:val="fr-FR"/>
              </w:rPr>
              <w:t xml:space="preserve">des SEF </w:t>
            </w:r>
            <w:r w:rsidRPr="004833A4">
              <w:rPr>
                <w:sz w:val="22"/>
                <w:lang w:val="fr-FR"/>
              </w:rPr>
              <w:t>soit utilisée au Sénégal après la fin du projet conjoint</w:t>
            </w:r>
          </w:p>
        </w:tc>
      </w:tr>
      <w:tr w:rsidR="00A10EC0" w:rsidRPr="00F010A6">
        <w:trPr>
          <w:trHeight w:val="397"/>
          <w:jc w:val="center"/>
        </w:trPr>
        <w:tc>
          <w:tcPr>
            <w:tcW w:w="10005" w:type="dxa"/>
            <w:tcBorders>
              <w:bottom w:val="single" w:sz="4" w:space="0" w:color="auto"/>
            </w:tcBorders>
            <w:shd w:val="clear" w:color="auto" w:fill="000000"/>
            <w:vAlign w:val="center"/>
          </w:tcPr>
          <w:p w:rsidR="00A10EC0" w:rsidRPr="00F010A6" w:rsidRDefault="00A10EC0"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5</w:t>
            </w:r>
          </w:p>
        </w:tc>
      </w:tr>
      <w:tr w:rsidR="00A10EC0" w:rsidRPr="004C3280">
        <w:trPr>
          <w:jc w:val="center"/>
        </w:trPr>
        <w:tc>
          <w:tcPr>
            <w:tcW w:w="10005" w:type="dxa"/>
          </w:tcPr>
          <w:p w:rsidR="00A10EC0" w:rsidRPr="00F010A6" w:rsidRDefault="00A10EC0" w:rsidP="009451E6">
            <w:pPr>
              <w:spacing w:after="120"/>
              <w:jc w:val="both"/>
              <w:rPr>
                <w:sz w:val="22"/>
                <w:szCs w:val="22"/>
                <w:lang w:val="fr-FR"/>
              </w:rPr>
            </w:pPr>
            <w:r>
              <w:rPr>
                <w:sz w:val="22"/>
                <w:szCs w:val="22"/>
                <w:lang w:val="fr-FR"/>
              </w:rPr>
              <w:t xml:space="preserve">Il est recommandé de saisir toutes les opportunités pertinentes existantes pour institutionnaliser les résultats du PASEF comme celle que l’OIM a entrepris et qui est d’intégrer les résultats de leur recherche financée par le PASEF dans le document en cours de formulation pour une politique économique et social 2012-2017 du Sénégal. D’autres opportunités ont été recensées comme la DEFCCS qui est entrain d’établir des directives pour la formulation de plans d’aménagement et de plans de gestion des forêts, et le </w:t>
            </w:r>
            <w:r w:rsidR="009451E6">
              <w:rPr>
                <w:sz w:val="22"/>
                <w:szCs w:val="22"/>
                <w:lang w:val="fr-FR"/>
              </w:rPr>
              <w:t xml:space="preserve">MEPN </w:t>
            </w:r>
            <w:r>
              <w:rPr>
                <w:sz w:val="22"/>
                <w:szCs w:val="22"/>
                <w:lang w:val="fr-FR"/>
              </w:rPr>
              <w:t>qui est entrain de réviser le code forestier et le code de chasse. Finalement d’autres opportunités existent possiblement dans les domaines de l’agriculture, la santé, l’éducation etc.</w:t>
            </w:r>
          </w:p>
        </w:tc>
      </w:tr>
      <w:tr w:rsidR="00A10EC0" w:rsidRPr="004C3280">
        <w:trPr>
          <w:jc w:val="center"/>
        </w:trPr>
        <w:tc>
          <w:tcPr>
            <w:tcW w:w="10005" w:type="dxa"/>
          </w:tcPr>
          <w:p w:rsidR="00A10EC0" w:rsidRPr="00F010A6" w:rsidRDefault="00A10EC0" w:rsidP="00D01762">
            <w:pPr>
              <w:jc w:val="both"/>
              <w:rPr>
                <w:b/>
                <w:i/>
                <w:sz w:val="22"/>
                <w:szCs w:val="22"/>
                <w:lang w:val="fr-FR"/>
              </w:rPr>
            </w:pPr>
            <w:r>
              <w:rPr>
                <w:b/>
                <w:i/>
                <w:sz w:val="22"/>
                <w:szCs w:val="22"/>
                <w:lang w:val="fr-FR"/>
              </w:rPr>
              <w:t>Problème à résoudre</w:t>
            </w:r>
          </w:p>
          <w:p w:rsidR="00A10EC0" w:rsidRPr="00F010A6" w:rsidRDefault="00A10EC0" w:rsidP="00A10EC0">
            <w:pPr>
              <w:spacing w:after="120"/>
              <w:jc w:val="both"/>
              <w:rPr>
                <w:sz w:val="22"/>
                <w:szCs w:val="22"/>
                <w:lang w:val="fr-FR"/>
              </w:rPr>
            </w:pPr>
            <w:r>
              <w:rPr>
                <w:sz w:val="22"/>
                <w:szCs w:val="22"/>
                <w:lang w:val="fr-FR"/>
              </w:rPr>
              <w:t xml:space="preserve">Une grosse partie des ressources engagés à ce jour par le PASEF ont été pour la détermination de la VET des SEF. En elle même ce calcul n’est pas un résultat de développement. La VET est un instrument qui doit être utilisée pour réviser la politique fiscale forestière et aussi pour renforcer les schémas de développement local existant au Sénégal. Saisir ces opportunités pour institutionnaliser les résultats du PASEF contribuera beaucoup a l’impact  long terme du projet conjoint et à sa durabilité. </w:t>
            </w:r>
          </w:p>
        </w:tc>
      </w:tr>
      <w:tr w:rsidR="00144909" w:rsidRPr="00F010A6">
        <w:trPr>
          <w:trHeight w:val="397"/>
          <w:jc w:val="center"/>
        </w:trPr>
        <w:tc>
          <w:tcPr>
            <w:tcW w:w="10005" w:type="dxa"/>
            <w:tcBorders>
              <w:bottom w:val="single" w:sz="4" w:space="0" w:color="auto"/>
            </w:tcBorders>
            <w:shd w:val="clear" w:color="auto" w:fill="000000"/>
            <w:vAlign w:val="center"/>
          </w:tcPr>
          <w:p w:rsidR="00144909" w:rsidRPr="00F010A6" w:rsidRDefault="00144909"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6</w:t>
            </w:r>
          </w:p>
        </w:tc>
      </w:tr>
      <w:tr w:rsidR="00144909" w:rsidRPr="004C3280">
        <w:trPr>
          <w:jc w:val="center"/>
        </w:trPr>
        <w:tc>
          <w:tcPr>
            <w:tcW w:w="10005" w:type="dxa"/>
          </w:tcPr>
          <w:p w:rsidR="00144909" w:rsidRPr="004602FB" w:rsidRDefault="00144909" w:rsidP="009451E6">
            <w:pPr>
              <w:pStyle w:val="ListParagraph"/>
              <w:ind w:left="0"/>
              <w:jc w:val="both"/>
              <w:rPr>
                <w:sz w:val="22"/>
                <w:lang w:val="fr-FR"/>
              </w:rPr>
            </w:pPr>
            <w:r>
              <w:rPr>
                <w:sz w:val="22"/>
                <w:lang w:val="fr-FR"/>
              </w:rPr>
              <w:t>Il est recommandé que la connaissance acquise du PASEF soit rendue facilement accessible par le public en général en mettant une copie de tous les rapports disponibles supportés par le PASEF sur une page web du site</w:t>
            </w:r>
            <w:r w:rsidR="008B39EC">
              <w:rPr>
                <w:sz w:val="22"/>
                <w:lang w:val="fr-FR"/>
              </w:rPr>
              <w:t xml:space="preserve"> web</w:t>
            </w:r>
            <w:r>
              <w:rPr>
                <w:sz w:val="22"/>
                <w:lang w:val="fr-FR"/>
              </w:rPr>
              <w:t xml:space="preserve"> du </w:t>
            </w:r>
            <w:r w:rsidR="009451E6">
              <w:rPr>
                <w:sz w:val="22"/>
                <w:lang w:val="fr-FR"/>
              </w:rPr>
              <w:t>MEPN.</w:t>
            </w:r>
          </w:p>
        </w:tc>
      </w:tr>
      <w:tr w:rsidR="00144909" w:rsidRPr="004C3280">
        <w:trPr>
          <w:jc w:val="center"/>
        </w:trPr>
        <w:tc>
          <w:tcPr>
            <w:tcW w:w="10005" w:type="dxa"/>
          </w:tcPr>
          <w:p w:rsidR="00144909" w:rsidRPr="00F010A6" w:rsidRDefault="00144909" w:rsidP="00D01762">
            <w:pPr>
              <w:jc w:val="both"/>
              <w:rPr>
                <w:b/>
                <w:i/>
                <w:sz w:val="22"/>
                <w:szCs w:val="22"/>
                <w:lang w:val="fr-FR"/>
              </w:rPr>
            </w:pPr>
            <w:r>
              <w:rPr>
                <w:b/>
                <w:i/>
                <w:sz w:val="22"/>
                <w:szCs w:val="22"/>
                <w:lang w:val="fr-FR"/>
              </w:rPr>
              <w:t>Problème à résoudre</w:t>
            </w:r>
          </w:p>
          <w:p w:rsidR="00144909" w:rsidRPr="00F010A6" w:rsidRDefault="00144909" w:rsidP="008B39EC">
            <w:pPr>
              <w:spacing w:after="120"/>
              <w:jc w:val="both"/>
              <w:rPr>
                <w:sz w:val="22"/>
                <w:szCs w:val="22"/>
                <w:lang w:val="fr-FR"/>
              </w:rPr>
            </w:pPr>
            <w:r>
              <w:rPr>
                <w:sz w:val="22"/>
                <w:szCs w:val="22"/>
                <w:lang w:val="fr-FR"/>
              </w:rPr>
              <w:t>Le PASEF a déjà accumulé une grande base de connaissance sur la problématique de VET des SEF. Cette base de connaissance inclus des études, des enquêtes, des analyses et autres produits d’information. De plus, cette information a tendance à rester avec chaque agence de</w:t>
            </w:r>
            <w:r w:rsidR="008B39EC">
              <w:rPr>
                <w:sz w:val="22"/>
                <w:szCs w:val="22"/>
                <w:lang w:val="fr-FR"/>
              </w:rPr>
              <w:t>s NU</w:t>
            </w:r>
            <w:r>
              <w:rPr>
                <w:sz w:val="22"/>
                <w:szCs w:val="22"/>
                <w:lang w:val="fr-FR"/>
              </w:rPr>
              <w:t xml:space="preserve"> et l’organisation de contrepartie. Il est important que cette information soit rendue publique le plus vite possible et aussi consolider en un point</w:t>
            </w:r>
            <w:r w:rsidR="008B39EC">
              <w:rPr>
                <w:sz w:val="22"/>
                <w:szCs w:val="22"/>
                <w:lang w:val="fr-FR"/>
              </w:rPr>
              <w:t xml:space="preserve"> d’accès</w:t>
            </w:r>
            <w:r>
              <w:rPr>
                <w:sz w:val="22"/>
                <w:szCs w:val="22"/>
                <w:lang w:val="fr-FR"/>
              </w:rPr>
              <w:t xml:space="preserve">. Le </w:t>
            </w:r>
            <w:r w:rsidR="009451E6">
              <w:rPr>
                <w:sz w:val="22"/>
                <w:szCs w:val="22"/>
                <w:lang w:val="fr-FR"/>
              </w:rPr>
              <w:t xml:space="preserve">MEPN </w:t>
            </w:r>
            <w:r>
              <w:rPr>
                <w:sz w:val="22"/>
                <w:szCs w:val="22"/>
                <w:lang w:val="fr-FR"/>
              </w:rPr>
              <w:t>maintient un site web qui comprend déjà une page ou tous les projets sont listés (l’Evaluateur a remarqué que le PASEF n’était pas mentionné dans la liste existante). Le mise en œuvre de cette recommandation ne devrait pas poser de problèmes techniques pour établir une page listant toutes les études conduites à ce jour par le PASEF.</w:t>
            </w:r>
          </w:p>
        </w:tc>
      </w:tr>
      <w:tr w:rsidR="0050135E" w:rsidRPr="00F010A6">
        <w:trPr>
          <w:trHeight w:val="397"/>
          <w:jc w:val="center"/>
        </w:trPr>
        <w:tc>
          <w:tcPr>
            <w:tcW w:w="10005" w:type="dxa"/>
            <w:tcBorders>
              <w:bottom w:val="single" w:sz="4" w:space="0" w:color="auto"/>
            </w:tcBorders>
            <w:shd w:val="clear" w:color="auto" w:fill="000000"/>
            <w:vAlign w:val="center"/>
          </w:tcPr>
          <w:p w:rsidR="0050135E" w:rsidRPr="00F010A6" w:rsidRDefault="0050135E"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7</w:t>
            </w:r>
          </w:p>
        </w:tc>
      </w:tr>
      <w:tr w:rsidR="0050135E" w:rsidRPr="004C3280">
        <w:trPr>
          <w:jc w:val="center"/>
        </w:trPr>
        <w:tc>
          <w:tcPr>
            <w:tcW w:w="10005" w:type="dxa"/>
          </w:tcPr>
          <w:p w:rsidR="0050135E" w:rsidRPr="0050135E" w:rsidRDefault="0050135E" w:rsidP="0050135E">
            <w:pPr>
              <w:pStyle w:val="ListParagraph"/>
              <w:ind w:left="0"/>
              <w:jc w:val="both"/>
              <w:rPr>
                <w:sz w:val="22"/>
                <w:lang w:val="fr-FR"/>
              </w:rPr>
            </w:pPr>
            <w:r w:rsidRPr="0050135E">
              <w:rPr>
                <w:sz w:val="22"/>
                <w:lang w:val="fr-FR"/>
              </w:rPr>
              <w:t xml:space="preserve">Il est recommandé </w:t>
            </w:r>
            <w:r>
              <w:rPr>
                <w:sz w:val="22"/>
                <w:lang w:val="fr-FR"/>
              </w:rPr>
              <w:t>que le PASEF supporte</w:t>
            </w:r>
            <w:r w:rsidRPr="0050135E">
              <w:rPr>
                <w:sz w:val="22"/>
                <w:lang w:val="fr-FR"/>
              </w:rPr>
              <w:t xml:space="preserve"> des études/analyses transversales en utilisant la base de co</w:t>
            </w:r>
            <w:r>
              <w:rPr>
                <w:sz w:val="22"/>
                <w:lang w:val="fr-FR"/>
              </w:rPr>
              <w:t>nnaissance acquise par le PASEF, particulièrement la réalisation de thèses de master et/ou doctorat.</w:t>
            </w:r>
            <w:r w:rsidRPr="0050135E">
              <w:rPr>
                <w:sz w:val="22"/>
                <w:lang w:val="fr-FR"/>
              </w:rPr>
              <w:t xml:space="preserve"> </w:t>
            </w:r>
          </w:p>
        </w:tc>
      </w:tr>
      <w:tr w:rsidR="0050135E" w:rsidRPr="004C3280">
        <w:trPr>
          <w:jc w:val="center"/>
        </w:trPr>
        <w:tc>
          <w:tcPr>
            <w:tcW w:w="10005" w:type="dxa"/>
          </w:tcPr>
          <w:p w:rsidR="0050135E" w:rsidRPr="0050135E" w:rsidRDefault="0050135E" w:rsidP="00D01762">
            <w:pPr>
              <w:jc w:val="both"/>
              <w:rPr>
                <w:b/>
                <w:i/>
                <w:sz w:val="22"/>
                <w:szCs w:val="22"/>
                <w:lang w:val="fr-FR"/>
              </w:rPr>
            </w:pPr>
            <w:r w:rsidRPr="0050135E">
              <w:rPr>
                <w:b/>
                <w:i/>
                <w:sz w:val="22"/>
                <w:szCs w:val="22"/>
                <w:lang w:val="fr-FR"/>
              </w:rPr>
              <w:t>Problème à résoudre</w:t>
            </w:r>
          </w:p>
          <w:p w:rsidR="0050135E" w:rsidRPr="0050135E" w:rsidRDefault="0050135E" w:rsidP="008B39EC">
            <w:pPr>
              <w:pStyle w:val="ListParagraph"/>
              <w:ind w:left="0"/>
              <w:jc w:val="both"/>
              <w:rPr>
                <w:sz w:val="22"/>
                <w:lang w:val="fr-FR"/>
              </w:rPr>
            </w:pPr>
            <w:r w:rsidRPr="0050135E">
              <w:rPr>
                <w:sz w:val="22"/>
                <w:szCs w:val="22"/>
                <w:lang w:val="fr-FR"/>
              </w:rPr>
              <w:t xml:space="preserve"> </w:t>
            </w:r>
            <w:r w:rsidRPr="0050135E">
              <w:rPr>
                <w:sz w:val="22"/>
                <w:lang w:val="fr-FR"/>
              </w:rPr>
              <w:t xml:space="preserve">Le PASEF est un projet conjoint qui génère beaucoup d’information sur la valeur économique des SEF. Cette connaissance est pour l’instant clairsemée au niveau de chaque agence des NU et/ou agence gouvernementale. Un gros investissement a été fait pour </w:t>
            </w:r>
            <w:r w:rsidR="008B39EC">
              <w:rPr>
                <w:sz w:val="22"/>
                <w:lang w:val="fr-FR"/>
              </w:rPr>
              <w:t>collecter</w:t>
            </w:r>
            <w:r w:rsidRPr="0050135E">
              <w:rPr>
                <w:sz w:val="22"/>
                <w:lang w:val="fr-FR"/>
              </w:rPr>
              <w:t xml:space="preserve"> cette connaissance ; une plus grande exploitation de cette information est recommandée et ne devrait pas demander beaucoup de ressources financières additionnelles mais valoriserait beaucoup l’investissement initial de collecte et analyse de cette connaissance. </w:t>
            </w:r>
          </w:p>
        </w:tc>
      </w:tr>
      <w:tr w:rsidR="00A10EC0" w:rsidRPr="00F010A6">
        <w:trPr>
          <w:trHeight w:val="397"/>
          <w:jc w:val="center"/>
        </w:trPr>
        <w:tc>
          <w:tcPr>
            <w:tcW w:w="10005" w:type="dxa"/>
            <w:tcBorders>
              <w:bottom w:val="single" w:sz="4" w:space="0" w:color="auto"/>
            </w:tcBorders>
            <w:shd w:val="clear" w:color="auto" w:fill="000000"/>
            <w:vAlign w:val="center"/>
          </w:tcPr>
          <w:p w:rsidR="00A10EC0" w:rsidRPr="00F010A6" w:rsidRDefault="00A10EC0"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8</w:t>
            </w:r>
          </w:p>
        </w:tc>
      </w:tr>
      <w:tr w:rsidR="00A10EC0" w:rsidRPr="004C3280">
        <w:trPr>
          <w:jc w:val="center"/>
        </w:trPr>
        <w:tc>
          <w:tcPr>
            <w:tcW w:w="10005" w:type="dxa"/>
          </w:tcPr>
          <w:p w:rsidR="00A10EC0" w:rsidRPr="00F010A6" w:rsidRDefault="00A10EC0" w:rsidP="00A10EC0">
            <w:pPr>
              <w:tabs>
                <w:tab w:val="left" w:pos="1134"/>
              </w:tabs>
              <w:jc w:val="both"/>
              <w:rPr>
                <w:sz w:val="22"/>
                <w:szCs w:val="22"/>
                <w:lang w:val="fr-FR"/>
              </w:rPr>
            </w:pPr>
            <w:r>
              <w:rPr>
                <w:sz w:val="22"/>
                <w:szCs w:val="22"/>
                <w:lang w:val="fr-FR"/>
              </w:rPr>
              <w:lastRenderedPageBreak/>
              <w:t>Il est recommandé de d</w:t>
            </w:r>
            <w:r w:rsidRPr="00A10EC0">
              <w:rPr>
                <w:sz w:val="22"/>
                <w:szCs w:val="22"/>
                <w:lang w:val="fr-FR"/>
              </w:rPr>
              <w:t xml:space="preserve">iffuser/disséminer les résultats </w:t>
            </w:r>
            <w:r>
              <w:rPr>
                <w:sz w:val="22"/>
                <w:szCs w:val="22"/>
                <w:lang w:val="fr-FR"/>
              </w:rPr>
              <w:t xml:space="preserve">du PASEF </w:t>
            </w:r>
            <w:r w:rsidRPr="00A10EC0">
              <w:rPr>
                <w:sz w:val="22"/>
                <w:szCs w:val="22"/>
                <w:lang w:val="fr-FR"/>
              </w:rPr>
              <w:t>à grande échelle au Sénégal mais aussi dans la sous région à travers des publications et participation à des conférences, séminaires, etc.</w:t>
            </w:r>
            <w:r w:rsidR="003F1626">
              <w:rPr>
                <w:sz w:val="22"/>
                <w:szCs w:val="22"/>
                <w:lang w:val="fr-FR"/>
              </w:rPr>
              <w:t xml:space="preserve"> ciblant particulièrement les agents des IRF et des ARD.</w:t>
            </w:r>
          </w:p>
        </w:tc>
      </w:tr>
      <w:tr w:rsidR="00A10EC0" w:rsidRPr="004C3280">
        <w:trPr>
          <w:jc w:val="center"/>
        </w:trPr>
        <w:tc>
          <w:tcPr>
            <w:tcW w:w="10005" w:type="dxa"/>
          </w:tcPr>
          <w:p w:rsidR="00A10EC0" w:rsidRPr="00F010A6" w:rsidRDefault="00A10EC0" w:rsidP="00D01762">
            <w:pPr>
              <w:jc w:val="both"/>
              <w:rPr>
                <w:b/>
                <w:i/>
                <w:sz w:val="22"/>
                <w:szCs w:val="22"/>
                <w:lang w:val="fr-FR"/>
              </w:rPr>
            </w:pPr>
            <w:r>
              <w:rPr>
                <w:b/>
                <w:i/>
                <w:sz w:val="22"/>
                <w:szCs w:val="22"/>
                <w:lang w:val="fr-FR"/>
              </w:rPr>
              <w:t>Problème à résoudre</w:t>
            </w:r>
          </w:p>
          <w:p w:rsidR="00A10EC0" w:rsidRPr="00F010A6" w:rsidRDefault="00A10EC0" w:rsidP="00A10EC0">
            <w:pPr>
              <w:spacing w:after="120"/>
              <w:jc w:val="both"/>
              <w:rPr>
                <w:sz w:val="22"/>
                <w:szCs w:val="22"/>
                <w:lang w:val="fr-FR"/>
              </w:rPr>
            </w:pPr>
            <w:r>
              <w:rPr>
                <w:sz w:val="22"/>
                <w:szCs w:val="22"/>
                <w:lang w:val="fr-FR"/>
              </w:rPr>
              <w:t xml:space="preserve">Le PASEF dispose maintenant d’une bonne base de connaissance sur la VET des SEF. Pour être reconnue et aussi maximiser son utilisation, cette information doit être disséminée à travers des publications et la participation à des conférences. </w:t>
            </w:r>
          </w:p>
        </w:tc>
      </w:tr>
      <w:tr w:rsidR="00A10EC0" w:rsidRPr="00F010A6">
        <w:trPr>
          <w:trHeight w:val="397"/>
          <w:jc w:val="center"/>
        </w:trPr>
        <w:tc>
          <w:tcPr>
            <w:tcW w:w="10005" w:type="dxa"/>
            <w:tcBorders>
              <w:bottom w:val="single" w:sz="4" w:space="0" w:color="auto"/>
            </w:tcBorders>
            <w:shd w:val="clear" w:color="auto" w:fill="000000"/>
            <w:vAlign w:val="center"/>
          </w:tcPr>
          <w:p w:rsidR="00A10EC0" w:rsidRPr="00F010A6" w:rsidRDefault="00A10EC0"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9</w:t>
            </w:r>
          </w:p>
        </w:tc>
      </w:tr>
      <w:tr w:rsidR="00A10EC0" w:rsidRPr="004C3280">
        <w:trPr>
          <w:jc w:val="center"/>
        </w:trPr>
        <w:tc>
          <w:tcPr>
            <w:tcW w:w="10005" w:type="dxa"/>
          </w:tcPr>
          <w:p w:rsidR="00A10EC0" w:rsidRPr="00BB18B1" w:rsidRDefault="00A10EC0" w:rsidP="00BB18B1">
            <w:pPr>
              <w:pStyle w:val="ListParagraph"/>
              <w:ind w:left="0"/>
              <w:jc w:val="both"/>
              <w:rPr>
                <w:sz w:val="22"/>
                <w:lang w:val="fr-FR"/>
              </w:rPr>
            </w:pPr>
            <w:r>
              <w:rPr>
                <w:sz w:val="22"/>
                <w:lang w:val="fr-FR"/>
              </w:rPr>
              <w:t>Il est recommandé de c</w:t>
            </w:r>
            <w:r w:rsidRPr="00FC3B48">
              <w:rPr>
                <w:sz w:val="22"/>
                <w:lang w:val="fr-FR"/>
              </w:rPr>
              <w:t xml:space="preserve">ompiler l’information disponible </w:t>
            </w:r>
            <w:r>
              <w:rPr>
                <w:sz w:val="22"/>
                <w:lang w:val="fr-FR"/>
              </w:rPr>
              <w:t xml:space="preserve">pour chaque site d’intervention du PASEF (11) et d’élaborer des </w:t>
            </w:r>
            <w:r w:rsidR="00BB18B1">
              <w:rPr>
                <w:sz w:val="22"/>
                <w:lang w:val="fr-FR"/>
              </w:rPr>
              <w:t>«</w:t>
            </w:r>
            <w:r w:rsidR="00BB18B1" w:rsidRPr="00BB18B1">
              <w:rPr>
                <w:i/>
                <w:sz w:val="22"/>
                <w:lang w:val="fr-FR"/>
              </w:rPr>
              <w:t>Profiles E</w:t>
            </w:r>
            <w:r w:rsidRPr="00BB18B1">
              <w:rPr>
                <w:i/>
                <w:sz w:val="22"/>
                <w:lang w:val="fr-FR"/>
              </w:rPr>
              <w:t>nvironnementaux</w:t>
            </w:r>
            <w:r w:rsidRPr="00FC3B48">
              <w:rPr>
                <w:sz w:val="22"/>
                <w:lang w:val="fr-FR"/>
              </w:rPr>
              <w:t>» par site</w:t>
            </w:r>
            <w:r w:rsidR="00BB18B1">
              <w:rPr>
                <w:sz w:val="22"/>
                <w:lang w:val="fr-FR"/>
              </w:rPr>
              <w:t>.</w:t>
            </w:r>
          </w:p>
        </w:tc>
      </w:tr>
      <w:tr w:rsidR="00A10EC0" w:rsidRPr="004C3280">
        <w:trPr>
          <w:jc w:val="center"/>
        </w:trPr>
        <w:tc>
          <w:tcPr>
            <w:tcW w:w="10005" w:type="dxa"/>
          </w:tcPr>
          <w:p w:rsidR="00A10EC0" w:rsidRPr="00F010A6" w:rsidRDefault="00A10EC0" w:rsidP="00D01762">
            <w:pPr>
              <w:jc w:val="both"/>
              <w:rPr>
                <w:b/>
                <w:i/>
                <w:sz w:val="22"/>
                <w:szCs w:val="22"/>
                <w:lang w:val="fr-FR"/>
              </w:rPr>
            </w:pPr>
            <w:r>
              <w:rPr>
                <w:b/>
                <w:i/>
                <w:sz w:val="22"/>
                <w:szCs w:val="22"/>
                <w:lang w:val="fr-FR"/>
              </w:rPr>
              <w:t>Problème à résoudre</w:t>
            </w:r>
          </w:p>
          <w:p w:rsidR="00A10EC0" w:rsidRPr="00F010A6" w:rsidRDefault="00BB18B1" w:rsidP="00BB18B1">
            <w:pPr>
              <w:spacing w:after="120"/>
              <w:jc w:val="both"/>
              <w:rPr>
                <w:sz w:val="22"/>
                <w:szCs w:val="22"/>
                <w:lang w:val="fr-FR"/>
              </w:rPr>
            </w:pPr>
            <w:r>
              <w:rPr>
                <w:sz w:val="22"/>
                <w:szCs w:val="22"/>
                <w:lang w:val="fr-FR"/>
              </w:rPr>
              <w:t xml:space="preserve">Ces profiles environnementaux fournirait une information pertinente aux IREF mais aussi aux ARD dans le contexte de leur mandat qui est d’établir des plan de développement, plans de gestion, etc. Ce type d’information serait très utile pour toutes les agences travaillant localement dans les régions des 11 sites d’intervention du PASEF. </w:t>
            </w:r>
          </w:p>
        </w:tc>
      </w:tr>
      <w:tr w:rsidR="00BB18B1" w:rsidRPr="00F010A6">
        <w:trPr>
          <w:trHeight w:val="397"/>
          <w:jc w:val="center"/>
        </w:trPr>
        <w:tc>
          <w:tcPr>
            <w:tcW w:w="10005" w:type="dxa"/>
            <w:tcBorders>
              <w:bottom w:val="single" w:sz="4" w:space="0" w:color="auto"/>
            </w:tcBorders>
            <w:shd w:val="clear" w:color="auto" w:fill="000000"/>
            <w:vAlign w:val="center"/>
          </w:tcPr>
          <w:p w:rsidR="00BB18B1" w:rsidRPr="00F010A6" w:rsidRDefault="00BB18B1"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10</w:t>
            </w:r>
          </w:p>
        </w:tc>
      </w:tr>
      <w:tr w:rsidR="00BB18B1" w:rsidRPr="004C3280">
        <w:trPr>
          <w:jc w:val="center"/>
        </w:trPr>
        <w:tc>
          <w:tcPr>
            <w:tcW w:w="10005" w:type="dxa"/>
          </w:tcPr>
          <w:p w:rsidR="00BB18B1" w:rsidRPr="00F010A6" w:rsidRDefault="00812BDD" w:rsidP="00812BDD">
            <w:pPr>
              <w:pStyle w:val="ListParagraph"/>
              <w:ind w:left="0"/>
              <w:jc w:val="both"/>
              <w:rPr>
                <w:sz w:val="22"/>
                <w:szCs w:val="22"/>
                <w:lang w:val="fr-FR"/>
              </w:rPr>
            </w:pPr>
            <w:r>
              <w:rPr>
                <w:sz w:val="22"/>
                <w:szCs w:val="22"/>
                <w:lang w:val="fr-FR"/>
              </w:rPr>
              <w:t xml:space="preserve">Il est recommandé que le PASEF participe aux conférences d’harmonisation régionale organisées par les ARD dans le cadre du PNDL pour disséminer les connaissances accumulées par le projet conjoint et diffuser la méthodologie pour calculer la VET des SEF. </w:t>
            </w:r>
          </w:p>
        </w:tc>
      </w:tr>
      <w:tr w:rsidR="00BB18B1" w:rsidRPr="004C3280">
        <w:trPr>
          <w:jc w:val="center"/>
        </w:trPr>
        <w:tc>
          <w:tcPr>
            <w:tcW w:w="10005" w:type="dxa"/>
          </w:tcPr>
          <w:p w:rsidR="00BB18B1" w:rsidRPr="00F010A6" w:rsidRDefault="00BB18B1" w:rsidP="00D01762">
            <w:pPr>
              <w:jc w:val="both"/>
              <w:rPr>
                <w:b/>
                <w:i/>
                <w:sz w:val="22"/>
                <w:szCs w:val="22"/>
                <w:lang w:val="fr-FR"/>
              </w:rPr>
            </w:pPr>
            <w:r>
              <w:rPr>
                <w:b/>
                <w:i/>
                <w:sz w:val="22"/>
                <w:szCs w:val="22"/>
                <w:lang w:val="fr-FR"/>
              </w:rPr>
              <w:t>Problème à résoudre</w:t>
            </w:r>
          </w:p>
          <w:p w:rsidR="00BB18B1" w:rsidRPr="00F010A6" w:rsidRDefault="00812BDD" w:rsidP="006D18E9">
            <w:pPr>
              <w:spacing w:after="120"/>
              <w:jc w:val="both"/>
              <w:rPr>
                <w:sz w:val="22"/>
                <w:szCs w:val="22"/>
                <w:lang w:val="fr-FR"/>
              </w:rPr>
            </w:pPr>
            <w:r>
              <w:rPr>
                <w:sz w:val="22"/>
                <w:szCs w:val="22"/>
                <w:lang w:val="fr-FR"/>
              </w:rPr>
              <w:t>Une première conférence s’est tenue en 2009 sur l’harmonisation du travail des agences gouvernementales au niveau régional. Une deuxième est planifiée pour début 2011. Le PASEF devrait utilisé ce canal pour diffuser les résultats actuels du PASEF</w:t>
            </w:r>
            <w:r w:rsidR="006D18E9">
              <w:rPr>
                <w:sz w:val="22"/>
                <w:szCs w:val="22"/>
                <w:lang w:val="fr-FR"/>
              </w:rPr>
              <w:t xml:space="preserve"> et discuter du potentiel de cette approche novatrice avec tous les acteurs de développement régionaux.  </w:t>
            </w:r>
          </w:p>
        </w:tc>
      </w:tr>
      <w:tr w:rsidR="003D3285" w:rsidRPr="00F010A6">
        <w:trPr>
          <w:trHeight w:val="397"/>
          <w:jc w:val="center"/>
        </w:trPr>
        <w:tc>
          <w:tcPr>
            <w:tcW w:w="10005" w:type="dxa"/>
            <w:tcBorders>
              <w:bottom w:val="single" w:sz="4" w:space="0" w:color="auto"/>
            </w:tcBorders>
            <w:shd w:val="clear" w:color="auto" w:fill="000000"/>
            <w:vAlign w:val="center"/>
          </w:tcPr>
          <w:p w:rsidR="003D3285" w:rsidRPr="00F010A6" w:rsidRDefault="003D3285"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11</w:t>
            </w:r>
          </w:p>
        </w:tc>
      </w:tr>
      <w:tr w:rsidR="003D3285" w:rsidRPr="004C3280">
        <w:trPr>
          <w:jc w:val="center"/>
        </w:trPr>
        <w:tc>
          <w:tcPr>
            <w:tcW w:w="10005" w:type="dxa"/>
          </w:tcPr>
          <w:p w:rsidR="003D3285" w:rsidRPr="00F010A6" w:rsidRDefault="003D3285" w:rsidP="00E841D2">
            <w:pPr>
              <w:spacing w:after="120"/>
              <w:jc w:val="both"/>
              <w:rPr>
                <w:sz w:val="22"/>
                <w:szCs w:val="22"/>
                <w:lang w:val="fr-FR"/>
              </w:rPr>
            </w:pPr>
            <w:r>
              <w:rPr>
                <w:sz w:val="22"/>
                <w:szCs w:val="22"/>
                <w:lang w:val="fr-FR"/>
              </w:rPr>
              <w:t xml:space="preserve">Il est recommandé d’organiser un atelier national dans un futur proche pour revoir les progrès du PASEF et développer un modèle institutionnel pour l’application du calcul de la VET des SEF et </w:t>
            </w:r>
            <w:r w:rsidR="00E841D2">
              <w:rPr>
                <w:sz w:val="22"/>
                <w:szCs w:val="22"/>
                <w:lang w:val="fr-FR"/>
              </w:rPr>
              <w:t xml:space="preserve">pour une </w:t>
            </w:r>
            <w:r>
              <w:rPr>
                <w:sz w:val="22"/>
                <w:szCs w:val="22"/>
                <w:lang w:val="fr-FR"/>
              </w:rPr>
              <w:t>meilleure utilisation des SEF</w:t>
            </w:r>
            <w:r w:rsidR="00E841D2">
              <w:rPr>
                <w:sz w:val="22"/>
                <w:szCs w:val="22"/>
                <w:lang w:val="fr-FR"/>
              </w:rPr>
              <w:t xml:space="preserve"> en ciblant les acteurs de développement régionaux.</w:t>
            </w:r>
          </w:p>
        </w:tc>
      </w:tr>
      <w:tr w:rsidR="003D3285" w:rsidRPr="004C3280">
        <w:trPr>
          <w:jc w:val="center"/>
        </w:trPr>
        <w:tc>
          <w:tcPr>
            <w:tcW w:w="10005" w:type="dxa"/>
          </w:tcPr>
          <w:p w:rsidR="003D3285" w:rsidRPr="00F010A6" w:rsidRDefault="003D3285" w:rsidP="00D01762">
            <w:pPr>
              <w:jc w:val="both"/>
              <w:rPr>
                <w:b/>
                <w:i/>
                <w:sz w:val="22"/>
                <w:szCs w:val="22"/>
                <w:lang w:val="fr-FR"/>
              </w:rPr>
            </w:pPr>
            <w:r>
              <w:rPr>
                <w:b/>
                <w:i/>
                <w:sz w:val="22"/>
                <w:szCs w:val="22"/>
                <w:lang w:val="fr-FR"/>
              </w:rPr>
              <w:t>Problème à résoudre</w:t>
            </w:r>
          </w:p>
          <w:p w:rsidR="003D3285" w:rsidRPr="00F010A6" w:rsidRDefault="003D3285" w:rsidP="00E841D2">
            <w:pPr>
              <w:spacing w:after="120"/>
              <w:jc w:val="both"/>
              <w:rPr>
                <w:sz w:val="22"/>
                <w:szCs w:val="22"/>
                <w:lang w:val="fr-FR"/>
              </w:rPr>
            </w:pPr>
            <w:r>
              <w:rPr>
                <w:sz w:val="22"/>
                <w:szCs w:val="22"/>
                <w:lang w:val="fr-FR"/>
              </w:rPr>
              <w:t xml:space="preserve"> </w:t>
            </w:r>
            <w:r w:rsidR="00E841D2">
              <w:rPr>
                <w:sz w:val="22"/>
                <w:szCs w:val="22"/>
                <w:lang w:val="fr-FR"/>
              </w:rPr>
              <w:t>Le PASEF est en voie de pouvoir calculer la VET des SEF. Il faut maintenant préparer la diffusion de cette méthodologie et l’application de ce concept dans les schémas de développement local. Cet atelier devrait permettre de consolider l’approche à suivre pour le mise en œuvre de l’effet #2.</w:t>
            </w:r>
          </w:p>
        </w:tc>
      </w:tr>
      <w:tr w:rsidR="002D02E0" w:rsidRPr="00F010A6">
        <w:trPr>
          <w:trHeight w:val="397"/>
          <w:jc w:val="center"/>
        </w:trPr>
        <w:tc>
          <w:tcPr>
            <w:tcW w:w="10005" w:type="dxa"/>
            <w:tcBorders>
              <w:bottom w:val="single" w:sz="4" w:space="0" w:color="auto"/>
            </w:tcBorders>
            <w:shd w:val="clear" w:color="auto" w:fill="000000"/>
            <w:vAlign w:val="center"/>
          </w:tcPr>
          <w:p w:rsidR="002D02E0" w:rsidRPr="00F010A6" w:rsidRDefault="002D02E0"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12</w:t>
            </w:r>
          </w:p>
        </w:tc>
      </w:tr>
      <w:tr w:rsidR="002D02E0" w:rsidRPr="004C3280">
        <w:trPr>
          <w:jc w:val="center"/>
        </w:trPr>
        <w:tc>
          <w:tcPr>
            <w:tcW w:w="10005" w:type="dxa"/>
          </w:tcPr>
          <w:p w:rsidR="002D02E0" w:rsidRPr="002D02E0" w:rsidRDefault="002D02E0" w:rsidP="005707FF">
            <w:pPr>
              <w:pStyle w:val="ListParagraph"/>
              <w:ind w:left="0"/>
              <w:jc w:val="both"/>
              <w:rPr>
                <w:sz w:val="22"/>
                <w:lang w:val="fr-FR"/>
              </w:rPr>
            </w:pPr>
            <w:r>
              <w:rPr>
                <w:sz w:val="22"/>
                <w:lang w:val="fr-FR"/>
              </w:rPr>
              <w:t>Une fois que le modèle participatif de gestion et de valorisation équitable des SEF commencera a être développé</w:t>
            </w:r>
            <w:r w:rsidR="005707FF">
              <w:rPr>
                <w:sz w:val="22"/>
                <w:lang w:val="fr-FR"/>
              </w:rPr>
              <w:t xml:space="preserve"> (Effet #2)</w:t>
            </w:r>
            <w:r>
              <w:rPr>
                <w:sz w:val="22"/>
                <w:lang w:val="fr-FR"/>
              </w:rPr>
              <w:t xml:space="preserve">, il est recommandé de conduire une étude sur les besoins en développement des capacités </w:t>
            </w:r>
            <w:r w:rsidR="005707FF">
              <w:rPr>
                <w:sz w:val="22"/>
                <w:lang w:val="fr-FR"/>
              </w:rPr>
              <w:t xml:space="preserve">(individuel, organisationnel, politique et législatif) </w:t>
            </w:r>
            <w:r>
              <w:rPr>
                <w:sz w:val="22"/>
                <w:lang w:val="fr-FR"/>
              </w:rPr>
              <w:t xml:space="preserve">pour l’utilisation de la méthodologie pour calculer la VET des SEF et l’application de ce concept dans la gestion des écosystèmes forestiers par les communautés locales. </w:t>
            </w:r>
          </w:p>
        </w:tc>
      </w:tr>
      <w:tr w:rsidR="002D02E0" w:rsidRPr="004C3280">
        <w:trPr>
          <w:jc w:val="center"/>
        </w:trPr>
        <w:tc>
          <w:tcPr>
            <w:tcW w:w="10005" w:type="dxa"/>
            <w:tcBorders>
              <w:bottom w:val="single" w:sz="4" w:space="0" w:color="auto"/>
            </w:tcBorders>
          </w:tcPr>
          <w:p w:rsidR="002D02E0" w:rsidRPr="00F010A6" w:rsidRDefault="002D02E0" w:rsidP="00D01762">
            <w:pPr>
              <w:jc w:val="both"/>
              <w:rPr>
                <w:b/>
                <w:i/>
                <w:sz w:val="22"/>
                <w:szCs w:val="22"/>
                <w:lang w:val="fr-FR"/>
              </w:rPr>
            </w:pPr>
            <w:r>
              <w:rPr>
                <w:b/>
                <w:i/>
                <w:sz w:val="22"/>
                <w:szCs w:val="22"/>
                <w:lang w:val="fr-FR"/>
              </w:rPr>
              <w:t>Problème à résoudre</w:t>
            </w:r>
          </w:p>
          <w:p w:rsidR="002D02E0" w:rsidRPr="00F010A6" w:rsidRDefault="000623AF" w:rsidP="000623AF">
            <w:pPr>
              <w:spacing w:after="120"/>
              <w:jc w:val="both"/>
              <w:rPr>
                <w:sz w:val="22"/>
                <w:szCs w:val="22"/>
                <w:lang w:val="fr-FR"/>
              </w:rPr>
            </w:pPr>
            <w:r>
              <w:rPr>
                <w:sz w:val="22"/>
                <w:lang w:val="fr-FR"/>
              </w:rPr>
              <w:t>La mise en œuvre de l’effet #2 se fera au travers d’une démarche participative dans les 11 sites retenus par le PASEF et des capacités seront développées tout au long de ce processus. Toutefois l’objectif à long terme est d’appliquer le concept VET des SEF dans tous le Sénégal. Bien que r</w:t>
            </w:r>
            <w:r w:rsidR="005707FF">
              <w:rPr>
                <w:sz w:val="22"/>
                <w:lang w:val="fr-FR"/>
              </w:rPr>
              <w:t>enforcer ces capacités dans tous le Sénégal est au delà du champ d’intervention du projet conjo</w:t>
            </w:r>
            <w:r>
              <w:rPr>
                <w:sz w:val="22"/>
                <w:lang w:val="fr-FR"/>
              </w:rPr>
              <w:t>int,</w:t>
            </w:r>
            <w:r w:rsidR="005707FF">
              <w:rPr>
                <w:sz w:val="22"/>
                <w:lang w:val="fr-FR"/>
              </w:rPr>
              <w:t xml:space="preserve"> le projet se doit de laisser derrière lui un plan d’action pour résoudre ces écarts de capacités.</w:t>
            </w:r>
          </w:p>
        </w:tc>
      </w:tr>
      <w:tr w:rsidR="000623AF" w:rsidRPr="00F010A6">
        <w:trPr>
          <w:trHeight w:val="397"/>
          <w:jc w:val="center"/>
        </w:trPr>
        <w:tc>
          <w:tcPr>
            <w:tcW w:w="10005" w:type="dxa"/>
            <w:tcBorders>
              <w:bottom w:val="single" w:sz="4" w:space="0" w:color="auto"/>
            </w:tcBorders>
            <w:shd w:val="clear" w:color="auto" w:fill="000000"/>
            <w:vAlign w:val="center"/>
          </w:tcPr>
          <w:p w:rsidR="000623AF" w:rsidRPr="00F010A6" w:rsidRDefault="000623AF" w:rsidP="005524EB">
            <w:pPr>
              <w:rPr>
                <w:b/>
                <w:color w:val="FFFFFF"/>
                <w:sz w:val="22"/>
                <w:szCs w:val="22"/>
                <w:lang w:val="fr-FR"/>
              </w:rPr>
            </w:pPr>
            <w:r w:rsidRPr="00F010A6">
              <w:rPr>
                <w:rFonts w:ascii="Arial" w:hAnsi="Arial"/>
                <w:b/>
                <w:color w:val="FFFFFF"/>
                <w:sz w:val="22"/>
                <w:szCs w:val="22"/>
                <w:lang w:val="fr-FR"/>
              </w:rPr>
              <w:lastRenderedPageBreak/>
              <w:t>Recommandation #</w:t>
            </w:r>
            <w:r w:rsidR="00562F18">
              <w:rPr>
                <w:rFonts w:ascii="Arial" w:hAnsi="Arial"/>
                <w:b/>
                <w:color w:val="FFFFFF"/>
                <w:sz w:val="22"/>
                <w:szCs w:val="22"/>
                <w:lang w:val="fr-FR"/>
              </w:rPr>
              <w:t>13</w:t>
            </w:r>
          </w:p>
        </w:tc>
      </w:tr>
      <w:tr w:rsidR="000623AF" w:rsidRPr="004C3280">
        <w:trPr>
          <w:jc w:val="center"/>
        </w:trPr>
        <w:tc>
          <w:tcPr>
            <w:tcW w:w="10005" w:type="dxa"/>
          </w:tcPr>
          <w:p w:rsidR="000623AF" w:rsidRPr="000623AF" w:rsidRDefault="000623AF" w:rsidP="000623AF">
            <w:pPr>
              <w:tabs>
                <w:tab w:val="left" w:pos="1134"/>
              </w:tabs>
              <w:jc w:val="both"/>
              <w:rPr>
                <w:sz w:val="22"/>
                <w:szCs w:val="22"/>
                <w:lang w:val="fr-FR"/>
              </w:rPr>
            </w:pPr>
            <w:r w:rsidRPr="000623AF">
              <w:rPr>
                <w:sz w:val="22"/>
                <w:szCs w:val="22"/>
                <w:lang w:val="fr-FR"/>
              </w:rPr>
              <w:t xml:space="preserve">Il est recommandé de supporter des ateliers de sensibilisation et de formation pour les acteurs engagés dans la gestion des ressources naturelles ; </w:t>
            </w:r>
            <w:r w:rsidRPr="000623AF">
              <w:rPr>
                <w:sz w:val="22"/>
                <w:lang w:val="fr-FR"/>
              </w:rPr>
              <w:t>particulièrement les forestiers dans les régions (IREF) et départements, les agents des ARD et les représentants des communautés locales.</w:t>
            </w:r>
          </w:p>
        </w:tc>
      </w:tr>
      <w:tr w:rsidR="000623AF" w:rsidRPr="004C3280">
        <w:trPr>
          <w:jc w:val="center"/>
        </w:trPr>
        <w:tc>
          <w:tcPr>
            <w:tcW w:w="10005" w:type="dxa"/>
            <w:tcBorders>
              <w:bottom w:val="single" w:sz="4" w:space="0" w:color="auto"/>
            </w:tcBorders>
          </w:tcPr>
          <w:p w:rsidR="000623AF" w:rsidRPr="00F010A6" w:rsidRDefault="000623AF" w:rsidP="00D01762">
            <w:pPr>
              <w:jc w:val="both"/>
              <w:rPr>
                <w:b/>
                <w:i/>
                <w:sz w:val="22"/>
                <w:szCs w:val="22"/>
                <w:lang w:val="fr-FR"/>
              </w:rPr>
            </w:pPr>
            <w:r>
              <w:rPr>
                <w:b/>
                <w:i/>
                <w:sz w:val="22"/>
                <w:szCs w:val="22"/>
                <w:lang w:val="fr-FR"/>
              </w:rPr>
              <w:t>Problème à résoudre</w:t>
            </w:r>
          </w:p>
          <w:p w:rsidR="000623AF" w:rsidRPr="00F010A6" w:rsidRDefault="000623AF" w:rsidP="00562F18">
            <w:pPr>
              <w:spacing w:after="120"/>
              <w:jc w:val="both"/>
              <w:rPr>
                <w:sz w:val="22"/>
                <w:szCs w:val="22"/>
                <w:lang w:val="fr-FR"/>
              </w:rPr>
            </w:pPr>
            <w:r>
              <w:rPr>
                <w:sz w:val="22"/>
                <w:szCs w:val="22"/>
                <w:lang w:val="fr-FR"/>
              </w:rPr>
              <w:t xml:space="preserve"> </w:t>
            </w:r>
            <w:r w:rsidR="005336D5">
              <w:rPr>
                <w:sz w:val="22"/>
                <w:szCs w:val="22"/>
                <w:lang w:val="fr-FR"/>
              </w:rPr>
              <w:t>Durant les derniers 6 mois du PASEF, il faut ma</w:t>
            </w:r>
            <w:r w:rsidR="00562F18">
              <w:rPr>
                <w:sz w:val="22"/>
                <w:szCs w:val="22"/>
                <w:lang w:val="fr-FR"/>
              </w:rPr>
              <w:t xml:space="preserve">ximiser les activités pour pérenniser et former les acteurs du développement local à travers des ateliers de formation. Du matériel à distribuer à ces ateliers doit être préparé en avance et il est souhaitable de </w:t>
            </w:r>
            <w:r w:rsidR="00926A27">
              <w:rPr>
                <w:sz w:val="22"/>
                <w:szCs w:val="22"/>
                <w:lang w:val="fr-FR"/>
              </w:rPr>
              <w:t xml:space="preserve">pouvoir </w:t>
            </w:r>
            <w:r w:rsidR="00562F18">
              <w:rPr>
                <w:sz w:val="22"/>
                <w:szCs w:val="22"/>
                <w:lang w:val="fr-FR"/>
              </w:rPr>
              <w:t xml:space="preserve">planifier un minimum de 11 ateliers (1 par région) en cherchant à couvrir le Sénégal entier si le budget le permet. </w:t>
            </w:r>
          </w:p>
        </w:tc>
      </w:tr>
      <w:tr w:rsidR="0050135E" w:rsidRPr="00F010A6">
        <w:trPr>
          <w:trHeight w:val="397"/>
          <w:jc w:val="center"/>
        </w:trPr>
        <w:tc>
          <w:tcPr>
            <w:tcW w:w="10005" w:type="dxa"/>
            <w:tcBorders>
              <w:bottom w:val="single" w:sz="4" w:space="0" w:color="auto"/>
            </w:tcBorders>
            <w:shd w:val="clear" w:color="auto" w:fill="000000"/>
            <w:vAlign w:val="center"/>
          </w:tcPr>
          <w:p w:rsidR="0050135E" w:rsidRPr="00F010A6" w:rsidRDefault="0050135E"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14</w:t>
            </w:r>
          </w:p>
        </w:tc>
      </w:tr>
      <w:tr w:rsidR="0050135E" w:rsidRPr="004C3280">
        <w:trPr>
          <w:jc w:val="center"/>
        </w:trPr>
        <w:tc>
          <w:tcPr>
            <w:tcW w:w="10005" w:type="dxa"/>
          </w:tcPr>
          <w:p w:rsidR="0050135E" w:rsidRPr="00AF41D5" w:rsidRDefault="00A069E1" w:rsidP="00AF41D5">
            <w:pPr>
              <w:jc w:val="both"/>
              <w:rPr>
                <w:sz w:val="22"/>
                <w:lang w:val="fr-FR"/>
              </w:rPr>
            </w:pPr>
            <w:r w:rsidRPr="00F853E2">
              <w:rPr>
                <w:sz w:val="22"/>
                <w:lang w:val="fr-FR"/>
              </w:rPr>
              <w:t>Il est recommandé de revoir la liste d’indicateurs de performance du point de vue genre et aussi d’explorer les possibilités d’intégrer une approche genre parmi les activités</w:t>
            </w:r>
            <w:r w:rsidR="00AF41D5">
              <w:rPr>
                <w:sz w:val="22"/>
                <w:lang w:val="fr-FR"/>
              </w:rPr>
              <w:t xml:space="preserve"> du PASEF</w:t>
            </w:r>
            <w:r w:rsidRPr="00F853E2">
              <w:rPr>
                <w:sz w:val="22"/>
                <w:lang w:val="fr-FR"/>
              </w:rPr>
              <w:t xml:space="preserve">. </w:t>
            </w:r>
          </w:p>
        </w:tc>
      </w:tr>
      <w:tr w:rsidR="0050135E" w:rsidRPr="004C3280">
        <w:trPr>
          <w:jc w:val="center"/>
        </w:trPr>
        <w:tc>
          <w:tcPr>
            <w:tcW w:w="10005" w:type="dxa"/>
          </w:tcPr>
          <w:p w:rsidR="0050135E" w:rsidRPr="00F010A6" w:rsidRDefault="0050135E" w:rsidP="00D01762">
            <w:pPr>
              <w:jc w:val="both"/>
              <w:rPr>
                <w:b/>
                <w:i/>
                <w:sz w:val="22"/>
                <w:szCs w:val="22"/>
                <w:lang w:val="fr-FR"/>
              </w:rPr>
            </w:pPr>
            <w:r>
              <w:rPr>
                <w:b/>
                <w:i/>
                <w:sz w:val="22"/>
                <w:szCs w:val="22"/>
                <w:lang w:val="fr-FR"/>
              </w:rPr>
              <w:t>Problème à résoudre</w:t>
            </w:r>
          </w:p>
          <w:p w:rsidR="0050135E" w:rsidRPr="00F010A6" w:rsidRDefault="00AF41D5" w:rsidP="00926A27">
            <w:pPr>
              <w:spacing w:after="120"/>
              <w:jc w:val="both"/>
              <w:rPr>
                <w:sz w:val="22"/>
                <w:szCs w:val="22"/>
                <w:lang w:val="fr-FR"/>
              </w:rPr>
            </w:pPr>
            <w:r w:rsidRPr="00F853E2">
              <w:rPr>
                <w:sz w:val="22"/>
                <w:lang w:val="fr-FR"/>
              </w:rPr>
              <w:t xml:space="preserve">La revue des rapports de progrès </w:t>
            </w:r>
            <w:r>
              <w:rPr>
                <w:sz w:val="22"/>
                <w:lang w:val="fr-FR"/>
              </w:rPr>
              <w:t xml:space="preserve">et des indicateurs de performance utilisés </w:t>
            </w:r>
            <w:r w:rsidRPr="00F853E2">
              <w:rPr>
                <w:sz w:val="22"/>
                <w:lang w:val="fr-FR"/>
              </w:rPr>
              <w:t xml:space="preserve">montre que </w:t>
            </w:r>
            <w:r>
              <w:rPr>
                <w:sz w:val="22"/>
                <w:lang w:val="fr-FR"/>
              </w:rPr>
              <w:t xml:space="preserve">les progrès rapportés </w:t>
            </w:r>
            <w:r w:rsidRPr="00F853E2">
              <w:rPr>
                <w:sz w:val="22"/>
                <w:lang w:val="fr-FR"/>
              </w:rPr>
              <w:t>ne prennent pas en compte la dimension genre. Le suivi de la performance du projet conjoint ne fournit donc pas d’information détaillée sur la participation des genres dans</w:t>
            </w:r>
            <w:r w:rsidR="00926A27">
              <w:rPr>
                <w:sz w:val="22"/>
                <w:lang w:val="fr-FR"/>
              </w:rPr>
              <w:t xml:space="preserve"> l’exécution du projet conjoint, malgré qu’il doit bien </w:t>
            </w:r>
            <w:r>
              <w:rPr>
                <w:sz w:val="22"/>
                <w:lang w:val="fr-FR"/>
              </w:rPr>
              <w:t>reconnu que la dimension genre est importante dans la gestion des ressources naturelles. Il est recommandé de renforcer les mesures de progrès du PASEF afin de suivre la dimension genre et rapporter cette information dans les rapport de progrès.</w:t>
            </w:r>
          </w:p>
        </w:tc>
      </w:tr>
      <w:tr w:rsidR="00D74813" w:rsidRPr="00F010A6">
        <w:trPr>
          <w:trHeight w:val="397"/>
          <w:jc w:val="center"/>
        </w:trPr>
        <w:tc>
          <w:tcPr>
            <w:tcW w:w="10005" w:type="dxa"/>
            <w:tcBorders>
              <w:bottom w:val="single" w:sz="4" w:space="0" w:color="auto"/>
            </w:tcBorders>
            <w:shd w:val="clear" w:color="auto" w:fill="000000"/>
            <w:vAlign w:val="center"/>
          </w:tcPr>
          <w:p w:rsidR="00D74813" w:rsidRPr="00F010A6" w:rsidRDefault="00D74813" w:rsidP="005524EB">
            <w:pPr>
              <w:rPr>
                <w:b/>
                <w:color w:val="FFFFFF"/>
                <w:sz w:val="22"/>
                <w:szCs w:val="22"/>
                <w:lang w:val="fr-FR"/>
              </w:rPr>
            </w:pPr>
            <w:r w:rsidRPr="00F010A6">
              <w:rPr>
                <w:rFonts w:ascii="Arial" w:hAnsi="Arial"/>
                <w:b/>
                <w:color w:val="FFFFFF"/>
                <w:sz w:val="22"/>
                <w:szCs w:val="22"/>
                <w:lang w:val="fr-FR"/>
              </w:rPr>
              <w:t>Recommandation #</w:t>
            </w:r>
            <w:r>
              <w:rPr>
                <w:rFonts w:ascii="Arial" w:hAnsi="Arial"/>
                <w:b/>
                <w:color w:val="FFFFFF"/>
                <w:sz w:val="22"/>
                <w:szCs w:val="22"/>
                <w:lang w:val="fr-FR"/>
              </w:rPr>
              <w:t>16</w:t>
            </w:r>
          </w:p>
        </w:tc>
      </w:tr>
      <w:tr w:rsidR="00D74813" w:rsidRPr="004C3280">
        <w:trPr>
          <w:jc w:val="center"/>
        </w:trPr>
        <w:tc>
          <w:tcPr>
            <w:tcW w:w="10005" w:type="dxa"/>
          </w:tcPr>
          <w:p w:rsidR="00D74813" w:rsidRPr="008F0E87" w:rsidRDefault="00D74813" w:rsidP="00D74813">
            <w:pPr>
              <w:jc w:val="both"/>
              <w:rPr>
                <w:sz w:val="22"/>
                <w:lang w:val="fr-FR"/>
              </w:rPr>
            </w:pPr>
            <w:r w:rsidRPr="008F0E87">
              <w:rPr>
                <w:sz w:val="22"/>
                <w:lang w:val="fr-FR"/>
              </w:rPr>
              <w:t xml:space="preserve">Il est recommandé de réviser le tableau dans la </w:t>
            </w:r>
            <w:r w:rsidRPr="008F0E87">
              <w:rPr>
                <w:i/>
                <w:sz w:val="22"/>
                <w:lang w:val="fr-FR"/>
              </w:rPr>
              <w:t xml:space="preserve">Section 1 b. Cadre de suivi du Programme conjoint </w:t>
            </w:r>
            <w:r w:rsidRPr="008F0E87">
              <w:rPr>
                <w:sz w:val="22"/>
                <w:lang w:val="fr-FR"/>
              </w:rPr>
              <w:t>du rapport semi-annuel de suivi du PASEF (se référant au rapport du 1</w:t>
            </w:r>
            <w:r w:rsidRPr="008F0E87">
              <w:rPr>
                <w:sz w:val="22"/>
                <w:vertAlign w:val="superscript"/>
                <w:lang w:val="fr-FR"/>
              </w:rPr>
              <w:t>er</w:t>
            </w:r>
            <w:r w:rsidRPr="008F0E87">
              <w:rPr>
                <w:sz w:val="22"/>
                <w:lang w:val="fr-FR"/>
              </w:rPr>
              <w:t xml:space="preserve"> semestre 2010) et de suivre la liste d’effets et de produits telle que révisés à l’atelier de Saly du 1</w:t>
            </w:r>
            <w:r w:rsidRPr="008F0E87">
              <w:rPr>
                <w:sz w:val="22"/>
                <w:vertAlign w:val="superscript"/>
                <w:lang w:val="fr-FR"/>
              </w:rPr>
              <w:t>er</w:t>
            </w:r>
            <w:r w:rsidRPr="008F0E87">
              <w:rPr>
                <w:sz w:val="22"/>
                <w:lang w:val="fr-FR"/>
              </w:rPr>
              <w:t xml:space="preserve"> au 3 octobre 2009.</w:t>
            </w:r>
            <w:r>
              <w:rPr>
                <w:sz w:val="22"/>
                <w:lang w:val="fr-FR"/>
              </w:rPr>
              <w:t xml:space="preserve"> Il est aussi recommandé de renforcer la qualité de ce tableau pour qu’il contienne tous les résultats intermédiaires du PASEF.</w:t>
            </w:r>
          </w:p>
        </w:tc>
      </w:tr>
      <w:tr w:rsidR="00D74813" w:rsidRPr="004C3280">
        <w:trPr>
          <w:jc w:val="center"/>
        </w:trPr>
        <w:tc>
          <w:tcPr>
            <w:tcW w:w="10005" w:type="dxa"/>
          </w:tcPr>
          <w:p w:rsidR="00D74813" w:rsidRPr="00D74813" w:rsidRDefault="00D74813" w:rsidP="00D01762">
            <w:pPr>
              <w:jc w:val="both"/>
              <w:rPr>
                <w:b/>
                <w:i/>
                <w:sz w:val="22"/>
                <w:szCs w:val="22"/>
                <w:lang w:val="fr-FR"/>
              </w:rPr>
            </w:pPr>
            <w:r w:rsidRPr="00D74813">
              <w:rPr>
                <w:b/>
                <w:i/>
                <w:sz w:val="22"/>
                <w:szCs w:val="22"/>
                <w:lang w:val="fr-FR"/>
              </w:rPr>
              <w:t>Problème à résoudre</w:t>
            </w:r>
          </w:p>
          <w:p w:rsidR="00926A27" w:rsidRDefault="00D74813" w:rsidP="00D74813">
            <w:pPr>
              <w:spacing w:after="120"/>
              <w:jc w:val="both"/>
              <w:rPr>
                <w:sz w:val="22"/>
                <w:lang w:val="fr-FR"/>
              </w:rPr>
            </w:pPr>
            <w:r w:rsidRPr="00D74813">
              <w:rPr>
                <w:sz w:val="22"/>
                <w:lang w:val="fr-FR"/>
              </w:rPr>
              <w:t xml:space="preserve">Cette recommandation est principalement pour corriger la présentation des progrès du PASEF dans ce tableau (principalement pour les produits sous l’effet #2). C’est aussi l’opportunité pour renforcer l’importance de ce tableau qui rassemble toutes les mesures de progrès du projet conjoint (résultats intermédiaires). L’Evaluateur a revu ce tableau et a du collecter de l’information supplémentaire </w:t>
            </w:r>
            <w:r>
              <w:rPr>
                <w:sz w:val="22"/>
                <w:lang w:val="fr-FR"/>
              </w:rPr>
              <w:t xml:space="preserve">qui manquait dans le tableau </w:t>
            </w:r>
            <w:r w:rsidRPr="00D74813">
              <w:rPr>
                <w:sz w:val="22"/>
                <w:lang w:val="fr-FR"/>
              </w:rPr>
              <w:t>pour refléter les progrès réels du PASEF (</w:t>
            </w:r>
            <w:r w:rsidRPr="00D74813">
              <w:rPr>
                <w:i/>
                <w:sz w:val="22"/>
                <w:lang w:val="fr-FR"/>
              </w:rPr>
              <w:t>voir tableau 3 de ce rapport</w:t>
            </w:r>
            <w:r w:rsidRPr="00D74813">
              <w:rPr>
                <w:sz w:val="22"/>
                <w:lang w:val="fr-FR"/>
              </w:rPr>
              <w:t xml:space="preserve">). </w:t>
            </w:r>
          </w:p>
          <w:p w:rsidR="00D74813" w:rsidRPr="00D74813" w:rsidRDefault="00D74813" w:rsidP="00D74813">
            <w:pPr>
              <w:spacing w:after="120"/>
              <w:jc w:val="both"/>
              <w:rPr>
                <w:sz w:val="22"/>
                <w:szCs w:val="22"/>
                <w:lang w:val="fr-FR"/>
              </w:rPr>
            </w:pPr>
          </w:p>
        </w:tc>
      </w:tr>
      <w:tr w:rsidR="000B1CC6" w:rsidRPr="00F010A6">
        <w:trPr>
          <w:trHeight w:val="397"/>
          <w:jc w:val="center"/>
        </w:trPr>
        <w:tc>
          <w:tcPr>
            <w:tcW w:w="10005" w:type="dxa"/>
            <w:tcBorders>
              <w:bottom w:val="single" w:sz="4" w:space="0" w:color="auto"/>
            </w:tcBorders>
            <w:shd w:val="clear" w:color="auto" w:fill="000000"/>
            <w:vAlign w:val="center"/>
          </w:tcPr>
          <w:p w:rsidR="000B1CC6" w:rsidRPr="00F010A6" w:rsidRDefault="000B1CC6" w:rsidP="005524EB">
            <w:pPr>
              <w:rPr>
                <w:b/>
                <w:color w:val="FFFFFF"/>
                <w:sz w:val="22"/>
                <w:szCs w:val="22"/>
                <w:lang w:val="fr-FR"/>
              </w:rPr>
            </w:pPr>
            <w:r w:rsidRPr="00F010A6">
              <w:rPr>
                <w:rFonts w:ascii="Arial" w:hAnsi="Arial"/>
                <w:b/>
                <w:color w:val="FFFFFF"/>
                <w:sz w:val="22"/>
                <w:szCs w:val="22"/>
                <w:lang w:val="fr-FR"/>
              </w:rPr>
              <w:t>Recommandation #</w:t>
            </w:r>
            <w:r>
              <w:rPr>
                <w:rFonts w:ascii="Arial" w:hAnsi="Arial"/>
                <w:b/>
                <w:color w:val="FFFFFF"/>
                <w:sz w:val="22"/>
                <w:szCs w:val="22"/>
                <w:lang w:val="fr-FR"/>
              </w:rPr>
              <w:t>15</w:t>
            </w:r>
          </w:p>
        </w:tc>
      </w:tr>
      <w:tr w:rsidR="000B1CC6" w:rsidRPr="004C3280">
        <w:trPr>
          <w:jc w:val="center"/>
        </w:trPr>
        <w:tc>
          <w:tcPr>
            <w:tcW w:w="10005" w:type="dxa"/>
          </w:tcPr>
          <w:p w:rsidR="000B1CC6" w:rsidRPr="00AF41D5" w:rsidRDefault="000B1CC6" w:rsidP="00FC177E">
            <w:pPr>
              <w:jc w:val="both"/>
              <w:rPr>
                <w:sz w:val="22"/>
                <w:lang w:val="fr-FR"/>
              </w:rPr>
            </w:pPr>
            <w:r>
              <w:rPr>
                <w:sz w:val="22"/>
                <w:lang w:val="fr-FR"/>
              </w:rPr>
              <w:t>I</w:t>
            </w:r>
            <w:r w:rsidRPr="00F853E2">
              <w:rPr>
                <w:sz w:val="22"/>
                <w:lang w:val="fr-FR"/>
              </w:rPr>
              <w:t xml:space="preserve">l est recommandé une plus grande emphase sur le suivi des résultats stratégiques (produits et surtout effets) </w:t>
            </w:r>
            <w:r>
              <w:rPr>
                <w:sz w:val="22"/>
                <w:lang w:val="fr-FR"/>
              </w:rPr>
              <w:t>après avoir révisé la liste d’indicateurs utilisée. Une ébauche de la révision de ces indicateurs est proposée dans le tableau ci-dessous.</w:t>
            </w:r>
          </w:p>
        </w:tc>
      </w:tr>
      <w:tr w:rsidR="000B1CC6" w:rsidRPr="004C3280">
        <w:trPr>
          <w:jc w:val="center"/>
        </w:trPr>
        <w:tc>
          <w:tcPr>
            <w:tcW w:w="10005" w:type="dxa"/>
          </w:tcPr>
          <w:p w:rsidR="000B1CC6" w:rsidRPr="00F010A6" w:rsidRDefault="000B1CC6" w:rsidP="00D01762">
            <w:pPr>
              <w:jc w:val="both"/>
              <w:rPr>
                <w:b/>
                <w:i/>
                <w:sz w:val="22"/>
                <w:szCs w:val="22"/>
                <w:lang w:val="fr-FR"/>
              </w:rPr>
            </w:pPr>
            <w:r>
              <w:rPr>
                <w:b/>
                <w:i/>
                <w:sz w:val="22"/>
                <w:szCs w:val="22"/>
                <w:lang w:val="fr-FR"/>
              </w:rPr>
              <w:t>Problème à résoudre</w:t>
            </w:r>
          </w:p>
          <w:p w:rsidR="000B1CC6" w:rsidRPr="00F010A6" w:rsidRDefault="000B1CC6" w:rsidP="00B12092">
            <w:pPr>
              <w:spacing w:after="120"/>
              <w:jc w:val="both"/>
              <w:rPr>
                <w:sz w:val="22"/>
                <w:szCs w:val="22"/>
                <w:lang w:val="fr-FR"/>
              </w:rPr>
            </w:pPr>
            <w:r>
              <w:rPr>
                <w:sz w:val="22"/>
                <w:lang w:val="fr-FR"/>
              </w:rPr>
              <w:t xml:space="preserve">Le </w:t>
            </w:r>
            <w:r w:rsidRPr="00FC177E">
              <w:rPr>
                <w:sz w:val="22"/>
                <w:lang w:val="fr-FR"/>
              </w:rPr>
              <w:t xml:space="preserve">cadre de suivi </w:t>
            </w:r>
            <w:r>
              <w:rPr>
                <w:sz w:val="22"/>
                <w:lang w:val="fr-FR"/>
              </w:rPr>
              <w:t>ne remplit pas s</w:t>
            </w:r>
            <w:r w:rsidRPr="00FC177E">
              <w:rPr>
                <w:sz w:val="22"/>
                <w:lang w:val="fr-FR"/>
              </w:rPr>
              <w:t>es fonctions de fournir une information précise et pertinente démontrant les progrès réels fait par le projet conjoint.  La lecture des rapports de progrès ne montre pas une image complète du PASEF</w:t>
            </w:r>
            <w:r w:rsidRPr="00F853E2">
              <w:rPr>
                <w:sz w:val="22"/>
                <w:lang w:val="fr-FR"/>
              </w:rPr>
              <w:t>.</w:t>
            </w:r>
            <w:r>
              <w:rPr>
                <w:sz w:val="22"/>
                <w:lang w:val="fr-FR"/>
              </w:rPr>
              <w:t xml:space="preserve"> Ces rapports fournissent des détails sur les activités conduites par le PASEF mais il est difficile de relier cette information avec les résultats stratégiques du projet conjoint (effets et objectif). Ce problème est partiellement du au fait qu’aucun indicateur n’a été identifié pour mesurer les progrès à atteindre les effets, et les indicateurs existants sont focalisés surtout sur la mesure de livrables planifiés (activités).</w:t>
            </w:r>
          </w:p>
        </w:tc>
      </w:tr>
    </w:tbl>
    <w:p w:rsidR="00C34346" w:rsidRDefault="00C34346" w:rsidP="00E90B79">
      <w:pPr>
        <w:pStyle w:val="ListParagraph"/>
        <w:ind w:left="0"/>
        <w:jc w:val="both"/>
        <w:rPr>
          <w:sz w:val="22"/>
          <w:lang w:val="fr-FR"/>
        </w:rPr>
      </w:pPr>
    </w:p>
    <w:p w:rsidR="00430C28" w:rsidRPr="00F010A6" w:rsidRDefault="004A730E" w:rsidP="004A730E">
      <w:pPr>
        <w:pStyle w:val="Caption"/>
        <w:jc w:val="center"/>
        <w:rPr>
          <w:rFonts w:ascii="Arial" w:hAnsi="Arial"/>
          <w:bCs w:val="0"/>
          <w:sz w:val="22"/>
          <w:szCs w:val="22"/>
          <w:lang w:val="fr-FR"/>
        </w:rPr>
      </w:pPr>
      <w:bookmarkStart w:id="59" w:name="_Toc154411571"/>
      <w:r w:rsidRPr="00F010A6">
        <w:rPr>
          <w:rFonts w:ascii="Arial" w:hAnsi="Arial"/>
          <w:lang w:val="fr-FR"/>
        </w:rPr>
        <w:t>Table</w:t>
      </w:r>
      <w:r w:rsidR="00922694">
        <w:rPr>
          <w:rFonts w:ascii="Arial" w:hAnsi="Arial"/>
          <w:lang w:val="fr-FR"/>
        </w:rPr>
        <w:t>au</w:t>
      </w:r>
      <w:r w:rsidRPr="00F010A6">
        <w:rPr>
          <w:rFonts w:ascii="Arial" w:hAnsi="Arial"/>
          <w:lang w:val="fr-FR"/>
        </w:rPr>
        <w:t xml:space="preserve"> </w:t>
      </w:r>
      <w:r w:rsidR="004770A2" w:rsidRPr="00F010A6">
        <w:rPr>
          <w:lang w:val="fr-FR"/>
        </w:rPr>
        <w:fldChar w:fldCharType="begin"/>
      </w:r>
      <w:r w:rsidRPr="00F010A6">
        <w:rPr>
          <w:rFonts w:ascii="Arial" w:hAnsi="Arial"/>
          <w:lang w:val="fr-FR"/>
        </w:rPr>
        <w:instrText xml:space="preserve"> SEQ Table \* ARABIC </w:instrText>
      </w:r>
      <w:r w:rsidR="004770A2" w:rsidRPr="00F010A6">
        <w:rPr>
          <w:lang w:val="fr-FR"/>
        </w:rPr>
        <w:fldChar w:fldCharType="separate"/>
      </w:r>
      <w:r w:rsidR="00242D3E">
        <w:rPr>
          <w:rFonts w:ascii="Arial" w:hAnsi="Arial"/>
          <w:noProof/>
          <w:lang w:val="fr-FR"/>
        </w:rPr>
        <w:t>9</w:t>
      </w:r>
      <w:r w:rsidR="004770A2" w:rsidRPr="00F010A6">
        <w:rPr>
          <w:lang w:val="fr-FR"/>
        </w:rPr>
        <w:fldChar w:fldCharType="end"/>
      </w:r>
      <w:r w:rsidRPr="00F010A6">
        <w:rPr>
          <w:rFonts w:ascii="Arial" w:hAnsi="Arial"/>
          <w:lang w:val="fr-FR"/>
        </w:rPr>
        <w:t>:</w:t>
      </w:r>
      <w:r w:rsidR="00A02B2C" w:rsidRPr="00F010A6">
        <w:rPr>
          <w:rFonts w:ascii="Arial" w:hAnsi="Arial"/>
          <w:b w:val="0"/>
          <w:lang w:val="fr-FR"/>
        </w:rPr>
        <w:t xml:space="preserve"> </w:t>
      </w:r>
      <w:r w:rsidR="00B2348D">
        <w:rPr>
          <w:rFonts w:ascii="Arial" w:hAnsi="Arial"/>
          <w:b w:val="0"/>
          <w:lang w:val="fr-FR"/>
        </w:rPr>
        <w:t xml:space="preserve"> </w:t>
      </w:r>
      <w:r w:rsidR="00922694">
        <w:rPr>
          <w:rFonts w:ascii="Arial" w:hAnsi="Arial"/>
          <w:b w:val="0"/>
          <w:lang w:val="fr-FR"/>
        </w:rPr>
        <w:t>Liste d’Indicateur</w:t>
      </w:r>
      <w:r w:rsidR="00943D68">
        <w:rPr>
          <w:rFonts w:ascii="Arial" w:hAnsi="Arial"/>
          <w:b w:val="0"/>
          <w:lang w:val="fr-FR"/>
        </w:rPr>
        <w:t>s de Performance Proposée pour s</w:t>
      </w:r>
      <w:r w:rsidR="00922694">
        <w:rPr>
          <w:rFonts w:ascii="Arial" w:hAnsi="Arial"/>
          <w:b w:val="0"/>
          <w:lang w:val="fr-FR"/>
        </w:rPr>
        <w:t>uivre le PASEF</w:t>
      </w:r>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BF"/>
      </w:tblPr>
      <w:tblGrid>
        <w:gridCol w:w="4111"/>
        <w:gridCol w:w="5576"/>
      </w:tblGrid>
      <w:tr w:rsidR="004A730E" w:rsidRPr="00F010A6">
        <w:trPr>
          <w:trHeight w:val="401"/>
          <w:tblHeader/>
          <w:jc w:val="center"/>
        </w:trPr>
        <w:tc>
          <w:tcPr>
            <w:tcW w:w="4111" w:type="dxa"/>
            <w:tcBorders>
              <w:bottom w:val="single" w:sz="4" w:space="0" w:color="auto"/>
            </w:tcBorders>
            <w:shd w:val="clear" w:color="auto" w:fill="000000"/>
            <w:vAlign w:val="center"/>
          </w:tcPr>
          <w:p w:rsidR="004A730E" w:rsidRPr="00F010A6" w:rsidRDefault="00943D68" w:rsidP="00943D68">
            <w:pPr>
              <w:widowControl/>
              <w:tabs>
                <w:tab w:val="left" w:pos="-720"/>
                <w:tab w:val="left" w:pos="567"/>
              </w:tabs>
              <w:jc w:val="center"/>
              <w:rPr>
                <w:rFonts w:ascii="Arial" w:hAnsi="Arial"/>
                <w:b/>
                <w:bCs/>
                <w:color w:val="FFFFFF" w:themeColor="background1"/>
                <w:sz w:val="18"/>
                <w:szCs w:val="22"/>
                <w:lang w:val="fr-FR"/>
              </w:rPr>
            </w:pPr>
            <w:r>
              <w:rPr>
                <w:rFonts w:ascii="Arial" w:hAnsi="Arial"/>
                <w:b/>
                <w:bCs/>
                <w:color w:val="FFFFFF" w:themeColor="background1"/>
                <w:sz w:val="18"/>
                <w:szCs w:val="22"/>
                <w:lang w:val="fr-FR"/>
              </w:rPr>
              <w:lastRenderedPageBreak/>
              <w:t>Effets</w:t>
            </w:r>
            <w:r w:rsidR="004A730E" w:rsidRPr="00F010A6">
              <w:rPr>
                <w:rFonts w:ascii="Arial" w:hAnsi="Arial"/>
                <w:b/>
                <w:bCs/>
                <w:color w:val="FFFFFF" w:themeColor="background1"/>
                <w:sz w:val="18"/>
                <w:szCs w:val="22"/>
                <w:lang w:val="fr-FR"/>
              </w:rPr>
              <w:t>/</w:t>
            </w:r>
            <w:r>
              <w:rPr>
                <w:rFonts w:ascii="Arial" w:hAnsi="Arial"/>
                <w:b/>
                <w:bCs/>
                <w:color w:val="FFFFFF" w:themeColor="background1"/>
                <w:sz w:val="18"/>
                <w:szCs w:val="22"/>
                <w:lang w:val="fr-FR"/>
              </w:rPr>
              <w:t>Produits</w:t>
            </w:r>
          </w:p>
        </w:tc>
        <w:tc>
          <w:tcPr>
            <w:tcW w:w="5576" w:type="dxa"/>
            <w:tcBorders>
              <w:bottom w:val="single" w:sz="4" w:space="0" w:color="auto"/>
            </w:tcBorders>
            <w:shd w:val="clear" w:color="auto" w:fill="000000"/>
            <w:vAlign w:val="center"/>
          </w:tcPr>
          <w:p w:rsidR="004A730E" w:rsidRPr="00F010A6" w:rsidRDefault="00943D68" w:rsidP="00293C10">
            <w:pPr>
              <w:widowControl/>
              <w:tabs>
                <w:tab w:val="left" w:pos="-720"/>
                <w:tab w:val="left" w:pos="567"/>
              </w:tabs>
              <w:jc w:val="center"/>
              <w:rPr>
                <w:rFonts w:ascii="Arial" w:hAnsi="Arial"/>
                <w:bCs/>
                <w:color w:val="FFFFFF" w:themeColor="background1"/>
                <w:sz w:val="18"/>
                <w:szCs w:val="22"/>
                <w:lang w:val="fr-FR"/>
              </w:rPr>
            </w:pPr>
            <w:r w:rsidRPr="00F010A6">
              <w:rPr>
                <w:rFonts w:ascii="Arial" w:hAnsi="Arial"/>
                <w:b/>
                <w:bCs/>
                <w:color w:val="FFFFFF" w:themeColor="background1"/>
                <w:sz w:val="18"/>
                <w:szCs w:val="22"/>
                <w:lang w:val="fr-FR"/>
              </w:rPr>
              <w:t>Indicateurs</w:t>
            </w:r>
          </w:p>
        </w:tc>
      </w:tr>
      <w:tr w:rsidR="00AC7C7E" w:rsidRPr="004C3280">
        <w:trPr>
          <w:jc w:val="center"/>
        </w:trPr>
        <w:tc>
          <w:tcPr>
            <w:tcW w:w="4111" w:type="dxa"/>
            <w:tcBorders>
              <w:bottom w:val="single" w:sz="4" w:space="0" w:color="auto"/>
            </w:tcBorders>
            <w:shd w:val="clear" w:color="auto" w:fill="E0E0E0"/>
          </w:tcPr>
          <w:p w:rsidR="00AC7C7E" w:rsidRPr="005C723C" w:rsidRDefault="00AC7C7E" w:rsidP="00ED35A3">
            <w:pPr>
              <w:widowControl/>
              <w:tabs>
                <w:tab w:val="left" w:pos="-720"/>
                <w:tab w:val="left" w:pos="308"/>
              </w:tabs>
              <w:rPr>
                <w:rFonts w:ascii="Arial" w:hAnsi="Arial"/>
                <w:b/>
                <w:bCs/>
                <w:sz w:val="18"/>
                <w:szCs w:val="22"/>
                <w:lang w:val="fr-FR"/>
              </w:rPr>
            </w:pPr>
            <w:r w:rsidRPr="005C723C">
              <w:rPr>
                <w:rFonts w:ascii="Arial" w:hAnsi="Arial"/>
                <w:b/>
                <w:bCs/>
                <w:sz w:val="18"/>
                <w:szCs w:val="22"/>
                <w:lang w:val="fr-FR"/>
              </w:rPr>
              <w:t>Effet 1: Assurer une meilleure connaissance des Ecosystèmes Forestiers, de leurs services et de leur Valeur Economique Totale (VET)</w:t>
            </w:r>
          </w:p>
        </w:tc>
        <w:tc>
          <w:tcPr>
            <w:tcW w:w="5576" w:type="dxa"/>
            <w:tcBorders>
              <w:bottom w:val="single" w:sz="4" w:space="0" w:color="auto"/>
            </w:tcBorders>
            <w:shd w:val="clear" w:color="auto" w:fill="E0E0E0"/>
          </w:tcPr>
          <w:p w:rsidR="00AC7C7E" w:rsidRPr="000B1CC6" w:rsidRDefault="00D74813" w:rsidP="00D74813">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Une méthodologie pour calculer la VET des SEF établie, testée et utilisée</w:t>
            </w:r>
          </w:p>
        </w:tc>
      </w:tr>
      <w:tr w:rsidR="00774A59" w:rsidRPr="004C3280">
        <w:trPr>
          <w:jc w:val="center"/>
        </w:trPr>
        <w:tc>
          <w:tcPr>
            <w:tcW w:w="4111" w:type="dxa"/>
            <w:tcBorders>
              <w:bottom w:val="single" w:sz="4" w:space="0" w:color="auto"/>
            </w:tcBorders>
          </w:tcPr>
          <w:p w:rsidR="00774A59" w:rsidRPr="00AC7C7E" w:rsidRDefault="00774A59" w:rsidP="00ED35A3">
            <w:pPr>
              <w:widowControl/>
              <w:tabs>
                <w:tab w:val="left" w:pos="-720"/>
                <w:tab w:val="left" w:pos="308"/>
              </w:tabs>
              <w:rPr>
                <w:rFonts w:ascii="Arial" w:hAnsi="Arial"/>
                <w:bCs/>
                <w:i/>
                <w:sz w:val="18"/>
                <w:szCs w:val="22"/>
                <w:lang w:val="fr-FR"/>
              </w:rPr>
            </w:pPr>
            <w:r w:rsidRPr="00AC7C7E">
              <w:rPr>
                <w:rFonts w:ascii="Arial" w:hAnsi="Arial"/>
                <w:bCs/>
                <w:i/>
                <w:sz w:val="18"/>
                <w:szCs w:val="22"/>
                <w:lang w:val="fr-FR"/>
              </w:rPr>
              <w:t>Produit 1.1: Le système d’information mis en place par le CSE est élargi à l’ensemble des autres SEF</w:t>
            </w:r>
          </w:p>
        </w:tc>
        <w:tc>
          <w:tcPr>
            <w:tcW w:w="5576" w:type="dxa"/>
            <w:tcBorders>
              <w:bottom w:val="single" w:sz="4" w:space="0" w:color="auto"/>
            </w:tcBorders>
          </w:tcPr>
          <w:p w:rsidR="00675F07" w:rsidRDefault="00675F07" w:rsidP="00774A59">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 xml:space="preserve">Une base de données gérée par le CSE qui contient </w:t>
            </w:r>
            <w:r w:rsidR="003E5865">
              <w:rPr>
                <w:rFonts w:ascii="Verdana" w:hAnsi="Verdana"/>
                <w:bCs/>
                <w:sz w:val="16"/>
                <w:szCs w:val="16"/>
                <w:lang w:val="fr-FR"/>
              </w:rPr>
              <w:t>l’information sur les EF et les SEF dans les 11 sites du PASEF</w:t>
            </w:r>
          </w:p>
          <w:p w:rsidR="00774A59" w:rsidRPr="003E5865" w:rsidRDefault="00774A59" w:rsidP="003E5865">
            <w:pPr>
              <w:ind w:left="57"/>
              <w:rPr>
                <w:rFonts w:ascii="Verdana" w:hAnsi="Verdana"/>
                <w:bCs/>
                <w:sz w:val="16"/>
                <w:szCs w:val="16"/>
                <w:lang w:val="fr-FR"/>
              </w:rPr>
            </w:pPr>
          </w:p>
        </w:tc>
      </w:tr>
      <w:tr w:rsidR="00774A59" w:rsidRPr="004C3280">
        <w:trPr>
          <w:jc w:val="center"/>
        </w:trPr>
        <w:tc>
          <w:tcPr>
            <w:tcW w:w="4111" w:type="dxa"/>
            <w:tcBorders>
              <w:bottom w:val="single" w:sz="4" w:space="0" w:color="auto"/>
            </w:tcBorders>
          </w:tcPr>
          <w:p w:rsidR="00774A59" w:rsidRPr="00AC7C7E" w:rsidRDefault="00774A59" w:rsidP="00C1633E">
            <w:pPr>
              <w:rPr>
                <w:rFonts w:ascii="Arial" w:hAnsi="Arial" w:cs="Arial"/>
                <w:i/>
                <w:sz w:val="18"/>
                <w:szCs w:val="20"/>
                <w:lang w:val="fr-FR" w:eastAsia="zh-CN"/>
              </w:rPr>
            </w:pPr>
            <w:r w:rsidRPr="00AC7C7E">
              <w:rPr>
                <w:rFonts w:ascii="Arial" w:hAnsi="Arial" w:cs="Arial"/>
                <w:i/>
                <w:sz w:val="18"/>
                <w:szCs w:val="20"/>
                <w:lang w:val="fr-FR" w:eastAsia="zh-CN"/>
              </w:rPr>
              <w:t xml:space="preserve">Produit 1.2: </w:t>
            </w:r>
            <w:r w:rsidRPr="00AC7C7E">
              <w:rPr>
                <w:rFonts w:ascii="Arial" w:hAnsi="Arial" w:cs="Arial"/>
                <w:sz w:val="18"/>
                <w:szCs w:val="20"/>
                <w:lang w:val="fr-FR" w:eastAsia="zh-CN"/>
              </w:rPr>
              <w:t>La valeur économique totale (VET) des SEF est évaluée</w:t>
            </w:r>
          </w:p>
        </w:tc>
        <w:tc>
          <w:tcPr>
            <w:tcW w:w="5576" w:type="dxa"/>
            <w:tcBorders>
              <w:bottom w:val="single" w:sz="4" w:space="0" w:color="auto"/>
            </w:tcBorders>
          </w:tcPr>
          <w:p w:rsidR="00774A59" w:rsidRPr="00774A59" w:rsidRDefault="00774A59" w:rsidP="00774A59">
            <w:pPr>
              <w:pStyle w:val="ListParagraph"/>
              <w:numPr>
                <w:ilvl w:val="0"/>
                <w:numId w:val="25"/>
              </w:numPr>
              <w:ind w:left="340" w:hanging="283"/>
              <w:rPr>
                <w:rFonts w:ascii="Verdana" w:hAnsi="Verdana"/>
                <w:bCs/>
                <w:sz w:val="16"/>
                <w:szCs w:val="16"/>
                <w:lang w:val="fr-FR"/>
              </w:rPr>
            </w:pPr>
            <w:r w:rsidRPr="00774A59">
              <w:rPr>
                <w:rFonts w:ascii="Verdana" w:hAnsi="Verdana"/>
                <w:bCs/>
                <w:sz w:val="16"/>
                <w:szCs w:val="16"/>
                <w:lang w:val="fr-FR"/>
              </w:rPr>
              <w:t xml:space="preserve">La VET des SEF est évaluée </w:t>
            </w:r>
            <w:r w:rsidR="003E5865">
              <w:rPr>
                <w:rFonts w:ascii="Verdana" w:hAnsi="Verdana"/>
                <w:bCs/>
                <w:sz w:val="16"/>
                <w:szCs w:val="16"/>
                <w:lang w:val="fr-FR"/>
              </w:rPr>
              <w:t>dans les 11 sites du PASEF</w:t>
            </w:r>
          </w:p>
        </w:tc>
      </w:tr>
      <w:tr w:rsidR="00774A59" w:rsidRPr="004C3280">
        <w:trPr>
          <w:jc w:val="center"/>
        </w:trPr>
        <w:tc>
          <w:tcPr>
            <w:tcW w:w="4111" w:type="dxa"/>
            <w:tcBorders>
              <w:bottom w:val="single" w:sz="4" w:space="0" w:color="auto"/>
            </w:tcBorders>
          </w:tcPr>
          <w:p w:rsidR="00774A59" w:rsidRPr="00AC7C7E" w:rsidRDefault="00774A59" w:rsidP="00285A9B">
            <w:pPr>
              <w:rPr>
                <w:rFonts w:ascii="Arial" w:hAnsi="Arial" w:cs="Arial"/>
                <w:i/>
                <w:sz w:val="18"/>
                <w:szCs w:val="20"/>
                <w:lang w:val="fr-FR" w:eastAsia="zh-CN"/>
              </w:rPr>
            </w:pPr>
            <w:r w:rsidRPr="00AC7C7E">
              <w:rPr>
                <w:rFonts w:ascii="Arial" w:hAnsi="Arial" w:cs="Arial"/>
                <w:i/>
                <w:sz w:val="18"/>
                <w:szCs w:val="20"/>
                <w:lang w:val="fr-FR" w:eastAsia="zh-CN"/>
              </w:rPr>
              <w:t xml:space="preserve">Produit 1.3: </w:t>
            </w:r>
            <w:r w:rsidRPr="00AC7C7E">
              <w:rPr>
                <w:rFonts w:ascii="Arial" w:hAnsi="Arial" w:cs="Arial"/>
                <w:sz w:val="18"/>
                <w:szCs w:val="20"/>
                <w:lang w:val="fr-FR" w:eastAsia="zh-CN"/>
              </w:rPr>
              <w:t>Le renforcement de capacités des parties prenantes sur la connaissance des SEF est réalisé</w:t>
            </w:r>
          </w:p>
        </w:tc>
        <w:tc>
          <w:tcPr>
            <w:tcW w:w="5576" w:type="dxa"/>
            <w:tcBorders>
              <w:bottom w:val="single" w:sz="4" w:space="0" w:color="auto"/>
            </w:tcBorders>
          </w:tcPr>
          <w:p w:rsidR="003E5865" w:rsidRDefault="00774A59" w:rsidP="00774A59">
            <w:pPr>
              <w:pStyle w:val="ListParagraph"/>
              <w:framePr w:hSpace="141" w:wrap="around" w:vAnchor="page" w:hAnchor="margin" w:xAlign="center" w:y="2341"/>
              <w:numPr>
                <w:ilvl w:val="0"/>
                <w:numId w:val="25"/>
              </w:numPr>
              <w:ind w:left="340" w:hanging="283"/>
              <w:rPr>
                <w:rFonts w:ascii="Verdana" w:hAnsi="Verdana"/>
                <w:bCs/>
                <w:sz w:val="16"/>
                <w:szCs w:val="16"/>
                <w:lang w:val="fr-FR"/>
              </w:rPr>
            </w:pPr>
            <w:r w:rsidRPr="00774A59">
              <w:rPr>
                <w:rFonts w:ascii="Verdana" w:hAnsi="Verdana"/>
                <w:bCs/>
                <w:sz w:val="16"/>
                <w:szCs w:val="16"/>
                <w:lang w:val="fr-FR"/>
              </w:rPr>
              <w:t xml:space="preserve">Nombre </w:t>
            </w:r>
            <w:r w:rsidR="003E5865">
              <w:rPr>
                <w:rFonts w:ascii="Verdana" w:hAnsi="Verdana"/>
                <w:bCs/>
                <w:sz w:val="16"/>
                <w:szCs w:val="16"/>
                <w:lang w:val="fr-FR"/>
              </w:rPr>
              <w:t xml:space="preserve"> d’hommes et de femmes et types de bénéficiaires (villageois, agents des EF, etc.) qui ont participé aux </w:t>
            </w:r>
            <w:r w:rsidRPr="00774A59">
              <w:rPr>
                <w:rFonts w:ascii="Verdana" w:hAnsi="Verdana"/>
                <w:bCs/>
                <w:sz w:val="16"/>
                <w:szCs w:val="16"/>
                <w:lang w:val="fr-FR"/>
              </w:rPr>
              <w:t xml:space="preserve">ateliers </w:t>
            </w:r>
            <w:r w:rsidR="003E5865">
              <w:rPr>
                <w:rFonts w:ascii="Verdana" w:hAnsi="Verdana"/>
                <w:bCs/>
                <w:sz w:val="16"/>
                <w:szCs w:val="16"/>
                <w:lang w:val="fr-FR"/>
              </w:rPr>
              <w:t>du PASEF</w:t>
            </w:r>
            <w:r w:rsidR="00CC0CBE">
              <w:rPr>
                <w:rFonts w:ascii="Verdana" w:hAnsi="Verdana"/>
                <w:bCs/>
                <w:sz w:val="16"/>
                <w:szCs w:val="16"/>
                <w:lang w:val="fr-FR"/>
              </w:rPr>
              <w:t xml:space="preserve"> sur le calcul de la VET des SEF</w:t>
            </w:r>
          </w:p>
          <w:p w:rsidR="00774A59" w:rsidRPr="003E5865" w:rsidRDefault="003E5865" w:rsidP="003E5865">
            <w:pPr>
              <w:pStyle w:val="ListParagraph"/>
              <w:framePr w:hSpace="141" w:wrap="around" w:vAnchor="page" w:hAnchor="margin" w:xAlign="center" w:y="2341"/>
              <w:numPr>
                <w:ilvl w:val="0"/>
                <w:numId w:val="25"/>
              </w:numPr>
              <w:ind w:left="340" w:hanging="283"/>
              <w:rPr>
                <w:rFonts w:ascii="Verdana" w:hAnsi="Verdana"/>
                <w:bCs/>
                <w:sz w:val="16"/>
                <w:szCs w:val="16"/>
                <w:lang w:val="fr-FR"/>
              </w:rPr>
            </w:pPr>
            <w:r>
              <w:rPr>
                <w:rFonts w:ascii="Verdana" w:hAnsi="Verdana"/>
                <w:bCs/>
                <w:sz w:val="16"/>
                <w:szCs w:val="16"/>
                <w:lang w:val="fr-FR"/>
              </w:rPr>
              <w:t>Fait</w:t>
            </w:r>
            <w:r w:rsidR="00CC0CBE">
              <w:rPr>
                <w:rFonts w:ascii="Verdana" w:hAnsi="Verdana"/>
                <w:bCs/>
                <w:sz w:val="16"/>
                <w:szCs w:val="16"/>
                <w:lang w:val="fr-FR"/>
              </w:rPr>
              <w:t>s d’appropriation/application du calcul de</w:t>
            </w:r>
            <w:r>
              <w:rPr>
                <w:rFonts w:ascii="Verdana" w:hAnsi="Verdana"/>
                <w:bCs/>
                <w:sz w:val="16"/>
                <w:szCs w:val="16"/>
                <w:lang w:val="fr-FR"/>
              </w:rPr>
              <w:t xml:space="preserve"> la VET des SEF</w:t>
            </w:r>
            <w:r w:rsidR="00CC0CBE">
              <w:rPr>
                <w:rFonts w:ascii="Verdana" w:hAnsi="Verdana"/>
                <w:bCs/>
                <w:sz w:val="16"/>
                <w:szCs w:val="16"/>
                <w:lang w:val="fr-FR"/>
              </w:rPr>
              <w:t xml:space="preserve"> par les parties prenantes</w:t>
            </w:r>
          </w:p>
        </w:tc>
      </w:tr>
      <w:tr w:rsidR="00774A59" w:rsidRPr="004C3280">
        <w:trPr>
          <w:jc w:val="center"/>
        </w:trPr>
        <w:tc>
          <w:tcPr>
            <w:tcW w:w="4111" w:type="dxa"/>
            <w:tcBorders>
              <w:bottom w:val="single" w:sz="4" w:space="0" w:color="auto"/>
            </w:tcBorders>
          </w:tcPr>
          <w:p w:rsidR="00774A59" w:rsidRPr="00AC7C7E" w:rsidRDefault="00774A59" w:rsidP="00285A9B">
            <w:pPr>
              <w:rPr>
                <w:rFonts w:ascii="Arial" w:hAnsi="Arial" w:cs="Arial"/>
                <w:i/>
                <w:sz w:val="18"/>
                <w:szCs w:val="20"/>
                <w:lang w:val="fr-FR" w:eastAsia="zh-CN"/>
              </w:rPr>
            </w:pPr>
            <w:r w:rsidRPr="00AC7C7E">
              <w:rPr>
                <w:rFonts w:ascii="Arial" w:hAnsi="Arial" w:cs="Arial"/>
                <w:i/>
                <w:sz w:val="18"/>
                <w:szCs w:val="20"/>
                <w:lang w:val="fr-FR" w:eastAsia="zh-CN"/>
              </w:rPr>
              <w:t xml:space="preserve">Produit 1.4: </w:t>
            </w:r>
            <w:r w:rsidRPr="00AC7C7E">
              <w:rPr>
                <w:rFonts w:ascii="Arial" w:hAnsi="Arial" w:cs="Arial"/>
                <w:sz w:val="18"/>
                <w:szCs w:val="20"/>
                <w:lang w:val="fr-FR" w:eastAsia="zh-CN"/>
              </w:rPr>
              <w:t>Les forces motrices de la dynamique des SEF sont caractérisées</w:t>
            </w:r>
          </w:p>
        </w:tc>
        <w:tc>
          <w:tcPr>
            <w:tcW w:w="5576" w:type="dxa"/>
            <w:tcBorders>
              <w:bottom w:val="single" w:sz="4" w:space="0" w:color="auto"/>
            </w:tcBorders>
          </w:tcPr>
          <w:p w:rsidR="00774A59" w:rsidRPr="00943D68" w:rsidRDefault="00943D68" w:rsidP="00943D68">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 xml:space="preserve">Profile des forces motrices des SEF pour les 11 sites du PASEF, incluant la vulnérabilité des communautés locales et les flux migratoires </w:t>
            </w:r>
          </w:p>
        </w:tc>
      </w:tr>
      <w:tr w:rsidR="00774A59" w:rsidRPr="004C3280">
        <w:trPr>
          <w:jc w:val="center"/>
        </w:trPr>
        <w:tc>
          <w:tcPr>
            <w:tcW w:w="4111" w:type="dxa"/>
            <w:tcBorders>
              <w:bottom w:val="single" w:sz="4" w:space="0" w:color="auto"/>
            </w:tcBorders>
          </w:tcPr>
          <w:p w:rsidR="00774A59" w:rsidRPr="00AC7C7E" w:rsidRDefault="00774A59" w:rsidP="00C1633E">
            <w:pPr>
              <w:rPr>
                <w:rFonts w:ascii="Arial" w:hAnsi="Arial" w:cs="Arial"/>
                <w:i/>
                <w:sz w:val="18"/>
                <w:szCs w:val="20"/>
                <w:lang w:val="fr-FR" w:eastAsia="zh-CN"/>
              </w:rPr>
            </w:pPr>
            <w:r w:rsidRPr="00AC7C7E">
              <w:rPr>
                <w:rFonts w:ascii="Arial" w:hAnsi="Arial" w:cs="Arial"/>
                <w:i/>
                <w:sz w:val="18"/>
                <w:szCs w:val="20"/>
                <w:lang w:val="fr-FR" w:eastAsia="zh-CN"/>
              </w:rPr>
              <w:t xml:space="preserve">Produit 1.5: </w:t>
            </w:r>
            <w:r w:rsidRPr="00AC7C7E">
              <w:rPr>
                <w:rFonts w:ascii="Arial" w:hAnsi="Arial" w:cs="Arial"/>
                <w:sz w:val="18"/>
                <w:szCs w:val="20"/>
                <w:lang w:val="fr-FR" w:eastAsia="zh-CN"/>
              </w:rPr>
              <w:t>Les scénarii des changements climatiques de l’évaluation du millénium (EM) sont contextualités</w:t>
            </w:r>
          </w:p>
        </w:tc>
        <w:tc>
          <w:tcPr>
            <w:tcW w:w="5576" w:type="dxa"/>
            <w:tcBorders>
              <w:bottom w:val="single" w:sz="4" w:space="0" w:color="auto"/>
            </w:tcBorders>
          </w:tcPr>
          <w:p w:rsidR="00774A59" w:rsidRPr="005860B7" w:rsidRDefault="005860B7" w:rsidP="005860B7">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Scénarii les plus plausibles de l’impact des changements climatiques sur les EF et leurs services</w:t>
            </w:r>
          </w:p>
        </w:tc>
      </w:tr>
      <w:tr w:rsidR="00774A59" w:rsidRPr="004C3280">
        <w:trPr>
          <w:jc w:val="center"/>
        </w:trPr>
        <w:tc>
          <w:tcPr>
            <w:tcW w:w="4111" w:type="dxa"/>
            <w:tcBorders>
              <w:bottom w:val="single" w:sz="4" w:space="0" w:color="auto"/>
            </w:tcBorders>
            <w:shd w:val="clear" w:color="auto" w:fill="E0E0E0"/>
            <w:vAlign w:val="center"/>
          </w:tcPr>
          <w:p w:rsidR="00774A59" w:rsidRPr="00801663" w:rsidRDefault="00774A59" w:rsidP="00ED35A3">
            <w:pPr>
              <w:rPr>
                <w:rFonts w:ascii="Arial" w:hAnsi="Arial" w:cs="Arial"/>
                <w:b/>
                <w:sz w:val="18"/>
                <w:szCs w:val="20"/>
                <w:lang w:val="fr-FR"/>
              </w:rPr>
            </w:pPr>
            <w:r w:rsidRPr="00801663">
              <w:rPr>
                <w:rFonts w:ascii="Arial" w:hAnsi="Arial" w:cs="Arial"/>
                <w:b/>
                <w:sz w:val="18"/>
                <w:szCs w:val="20"/>
                <w:lang w:val="fr-FR"/>
              </w:rPr>
              <w:t>Effet 2: Mettre en place un modèle participatif  de gestion et de valorisation  équitable des SEF en vue de l’intégration des VET dans la politique fiscale</w:t>
            </w:r>
          </w:p>
        </w:tc>
        <w:tc>
          <w:tcPr>
            <w:tcW w:w="5576" w:type="dxa"/>
            <w:tcBorders>
              <w:bottom w:val="single" w:sz="4" w:space="0" w:color="auto"/>
            </w:tcBorders>
            <w:shd w:val="clear" w:color="auto" w:fill="E0E0E0"/>
          </w:tcPr>
          <w:p w:rsidR="00774A59" w:rsidRPr="00D74813" w:rsidRDefault="00D74813" w:rsidP="00D74813">
            <w:pPr>
              <w:pStyle w:val="ListParagraph"/>
              <w:numPr>
                <w:ilvl w:val="0"/>
                <w:numId w:val="25"/>
              </w:numPr>
              <w:ind w:left="340" w:hanging="283"/>
              <w:rPr>
                <w:rFonts w:ascii="Verdana" w:hAnsi="Verdana"/>
                <w:bCs/>
                <w:sz w:val="16"/>
                <w:szCs w:val="16"/>
                <w:lang w:val="fr-FR"/>
              </w:rPr>
            </w:pPr>
            <w:r w:rsidRPr="00D74813">
              <w:rPr>
                <w:rFonts w:ascii="Verdana" w:hAnsi="Verdana"/>
                <w:bCs/>
                <w:sz w:val="16"/>
                <w:szCs w:val="16"/>
                <w:lang w:val="fr-FR"/>
              </w:rPr>
              <w:t>Un modèle participatif de gestion et de valorisation équitable des SEF établi, testé et utilisé</w:t>
            </w:r>
          </w:p>
        </w:tc>
      </w:tr>
      <w:tr w:rsidR="00774A59" w:rsidRPr="004C3280">
        <w:trPr>
          <w:jc w:val="center"/>
        </w:trPr>
        <w:tc>
          <w:tcPr>
            <w:tcW w:w="4111" w:type="dxa"/>
            <w:tcBorders>
              <w:bottom w:val="single" w:sz="4" w:space="0" w:color="auto"/>
            </w:tcBorders>
          </w:tcPr>
          <w:p w:rsidR="00774A59" w:rsidRPr="00AC7C7E" w:rsidRDefault="00774A59" w:rsidP="00C1633E">
            <w:pPr>
              <w:rPr>
                <w:rFonts w:ascii="Arial" w:hAnsi="Arial" w:cs="Arial"/>
                <w:i/>
                <w:sz w:val="18"/>
                <w:szCs w:val="20"/>
                <w:lang w:val="fr-FR" w:eastAsia="zh-CN"/>
              </w:rPr>
            </w:pPr>
            <w:r w:rsidRPr="00AC7C7E">
              <w:rPr>
                <w:rFonts w:ascii="Arial" w:hAnsi="Arial" w:cs="Arial"/>
                <w:i/>
                <w:sz w:val="18"/>
                <w:szCs w:val="20"/>
                <w:lang w:val="fr-FR" w:eastAsia="zh-CN"/>
              </w:rPr>
              <w:t xml:space="preserve">Produit 2.1: </w:t>
            </w:r>
            <w:r w:rsidRPr="00AC7C7E">
              <w:rPr>
                <w:rFonts w:ascii="Arial" w:hAnsi="Arial" w:cs="Arial"/>
                <w:sz w:val="18"/>
                <w:szCs w:val="20"/>
                <w:lang w:val="fr-FR" w:eastAsia="zh-CN"/>
              </w:rPr>
              <w:t>Un système fiscal intégrant la VET des SEF est développé</w:t>
            </w:r>
          </w:p>
        </w:tc>
        <w:tc>
          <w:tcPr>
            <w:tcW w:w="5576" w:type="dxa"/>
            <w:tcBorders>
              <w:bottom w:val="single" w:sz="4" w:space="0" w:color="auto"/>
            </w:tcBorders>
          </w:tcPr>
          <w:p w:rsidR="00774A59" w:rsidRPr="007F0E83" w:rsidRDefault="005860B7" w:rsidP="007F0E83">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Proposition de réforme fiscale pour un système fiscal forestier révisé intégrant la VET des SEF</w:t>
            </w:r>
            <w:r w:rsidR="007F0E83">
              <w:rPr>
                <w:rFonts w:ascii="Verdana" w:hAnsi="Verdana"/>
                <w:bCs/>
                <w:sz w:val="16"/>
                <w:szCs w:val="16"/>
                <w:lang w:val="fr-FR"/>
              </w:rPr>
              <w:t xml:space="preserve"> et approuvée par le MEPN</w:t>
            </w:r>
          </w:p>
        </w:tc>
      </w:tr>
      <w:tr w:rsidR="00774A59" w:rsidRPr="004C3280">
        <w:trPr>
          <w:jc w:val="center"/>
        </w:trPr>
        <w:tc>
          <w:tcPr>
            <w:tcW w:w="4111" w:type="dxa"/>
            <w:tcBorders>
              <w:bottom w:val="single" w:sz="4" w:space="0" w:color="auto"/>
            </w:tcBorders>
          </w:tcPr>
          <w:p w:rsidR="00774A59" w:rsidRPr="00AC7C7E" w:rsidRDefault="00774A59" w:rsidP="00285A9B">
            <w:pPr>
              <w:tabs>
                <w:tab w:val="left" w:pos="567"/>
              </w:tabs>
              <w:textAlignment w:val="baseline"/>
              <w:rPr>
                <w:rFonts w:ascii="Arial" w:hAnsi="Arial" w:cs="Arial"/>
                <w:i/>
                <w:sz w:val="18"/>
                <w:szCs w:val="20"/>
                <w:lang w:val="fr-FR" w:eastAsia="zh-CN"/>
              </w:rPr>
            </w:pPr>
            <w:r w:rsidRPr="00AC7C7E">
              <w:rPr>
                <w:rFonts w:ascii="Arial" w:hAnsi="Arial" w:cs="Arial"/>
                <w:i/>
                <w:sz w:val="18"/>
                <w:szCs w:val="20"/>
                <w:lang w:val="fr-FR" w:eastAsia="zh-CN"/>
              </w:rPr>
              <w:t xml:space="preserve">Produit 2.2: </w:t>
            </w:r>
            <w:r w:rsidRPr="00AC7C7E">
              <w:rPr>
                <w:rFonts w:ascii="Arial" w:hAnsi="Arial" w:cs="Arial"/>
                <w:sz w:val="18"/>
                <w:szCs w:val="20"/>
                <w:lang w:val="fr-FR" w:eastAsia="zh-CN"/>
              </w:rPr>
              <w:t>Une approche pilote participative de création d’une RB tenant compte de la VET des SEF est développée</w:t>
            </w:r>
          </w:p>
        </w:tc>
        <w:tc>
          <w:tcPr>
            <w:tcW w:w="5576" w:type="dxa"/>
            <w:tcBorders>
              <w:bottom w:val="single" w:sz="4" w:space="0" w:color="auto"/>
            </w:tcBorders>
          </w:tcPr>
          <w:p w:rsidR="004F04B8" w:rsidRDefault="004F04B8" w:rsidP="00774A59">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 xml:space="preserve">La RB du Ferlo Nord et Sud </w:t>
            </w:r>
            <w:r w:rsidR="00A94CF5">
              <w:rPr>
                <w:rFonts w:ascii="Verdana" w:hAnsi="Verdana"/>
                <w:bCs/>
                <w:sz w:val="16"/>
                <w:szCs w:val="16"/>
                <w:lang w:val="fr-FR"/>
              </w:rPr>
              <w:t xml:space="preserve">est </w:t>
            </w:r>
            <w:r>
              <w:rPr>
                <w:rFonts w:ascii="Verdana" w:hAnsi="Verdana"/>
                <w:bCs/>
                <w:sz w:val="16"/>
                <w:szCs w:val="16"/>
                <w:lang w:val="fr-FR"/>
              </w:rPr>
              <w:t>créée et approuvée par l’UNESCO-MAB</w:t>
            </w:r>
          </w:p>
          <w:p w:rsidR="00774A59" w:rsidRPr="00774A59" w:rsidRDefault="00A94CF5" w:rsidP="000B1CC6">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 xml:space="preserve">La RB </w:t>
            </w:r>
            <w:r w:rsidR="000B1CC6">
              <w:rPr>
                <w:rFonts w:ascii="Verdana" w:hAnsi="Verdana"/>
                <w:bCs/>
                <w:sz w:val="16"/>
                <w:szCs w:val="16"/>
                <w:lang w:val="fr-FR"/>
              </w:rPr>
              <w:t>du Ferlo Nord et Sud dispose d’un plan de Coopération tenant compte de la VET est SEF qui est approuvé par les parties prenantes</w:t>
            </w:r>
          </w:p>
        </w:tc>
      </w:tr>
      <w:tr w:rsidR="00774A59" w:rsidRPr="004C3280">
        <w:trPr>
          <w:jc w:val="center"/>
        </w:trPr>
        <w:tc>
          <w:tcPr>
            <w:tcW w:w="4111" w:type="dxa"/>
            <w:tcBorders>
              <w:bottom w:val="single" w:sz="4" w:space="0" w:color="auto"/>
            </w:tcBorders>
          </w:tcPr>
          <w:p w:rsidR="00774A59" w:rsidRPr="00AC7C7E" w:rsidRDefault="00774A59" w:rsidP="00285A9B">
            <w:pPr>
              <w:tabs>
                <w:tab w:val="left" w:pos="567"/>
              </w:tabs>
              <w:textAlignment w:val="baseline"/>
              <w:rPr>
                <w:rFonts w:ascii="Arial" w:hAnsi="Arial" w:cs="Arial"/>
                <w:i/>
                <w:sz w:val="18"/>
                <w:szCs w:val="20"/>
                <w:lang w:val="fr-FR" w:eastAsia="zh-CN"/>
              </w:rPr>
            </w:pPr>
            <w:r w:rsidRPr="00AC7C7E">
              <w:rPr>
                <w:rFonts w:ascii="Arial" w:hAnsi="Arial" w:cs="Arial"/>
                <w:i/>
                <w:sz w:val="18"/>
                <w:szCs w:val="20"/>
                <w:lang w:val="fr-FR" w:eastAsia="zh-CN"/>
              </w:rPr>
              <w:t xml:space="preserve">Produit 2.3: </w:t>
            </w:r>
            <w:r w:rsidRPr="00AC7C7E">
              <w:rPr>
                <w:rFonts w:ascii="Arial" w:hAnsi="Arial" w:cs="Arial"/>
                <w:sz w:val="18"/>
                <w:szCs w:val="20"/>
                <w:lang w:val="fr-FR" w:eastAsia="zh-CN"/>
              </w:rPr>
              <w:t>Un système de redistribution équitable des recettes issues des SEF est développé</w:t>
            </w:r>
          </w:p>
        </w:tc>
        <w:tc>
          <w:tcPr>
            <w:tcW w:w="5576" w:type="dxa"/>
            <w:tcBorders>
              <w:bottom w:val="single" w:sz="4" w:space="0" w:color="auto"/>
            </w:tcBorders>
          </w:tcPr>
          <w:p w:rsidR="00774A59" w:rsidRPr="000B1CC6" w:rsidRDefault="000B1CC6" w:rsidP="000B1CC6">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Un mécanisme de compensation approuvé par les parties prenantes</w:t>
            </w:r>
          </w:p>
        </w:tc>
      </w:tr>
      <w:tr w:rsidR="00774A59" w:rsidRPr="004C3280">
        <w:trPr>
          <w:jc w:val="center"/>
        </w:trPr>
        <w:tc>
          <w:tcPr>
            <w:tcW w:w="4111" w:type="dxa"/>
          </w:tcPr>
          <w:p w:rsidR="00774A59" w:rsidRPr="00AC7C7E" w:rsidRDefault="00774A59" w:rsidP="00C1633E">
            <w:pPr>
              <w:tabs>
                <w:tab w:val="left" w:pos="567"/>
              </w:tabs>
              <w:textAlignment w:val="baseline"/>
              <w:rPr>
                <w:rFonts w:ascii="Arial" w:hAnsi="Arial" w:cs="Arial"/>
                <w:i/>
                <w:sz w:val="18"/>
                <w:szCs w:val="20"/>
                <w:lang w:val="fr-FR" w:eastAsia="zh-CN"/>
              </w:rPr>
            </w:pPr>
            <w:r w:rsidRPr="00AC7C7E">
              <w:rPr>
                <w:rFonts w:ascii="Arial" w:hAnsi="Arial" w:cs="Arial"/>
                <w:i/>
                <w:sz w:val="18"/>
                <w:szCs w:val="20"/>
                <w:lang w:val="fr-FR" w:eastAsia="zh-CN"/>
              </w:rPr>
              <w:t xml:space="preserve">Produit 2.4: </w:t>
            </w:r>
            <w:r w:rsidRPr="00AC7C7E">
              <w:rPr>
                <w:rFonts w:ascii="Arial" w:hAnsi="Arial" w:cs="Arial"/>
                <w:sz w:val="18"/>
                <w:szCs w:val="20"/>
                <w:lang w:val="fr-FR" w:eastAsia="zh-CN"/>
              </w:rPr>
              <w:t>Le renforcement de capacités des parties prenantes sur la gestion des SEF est réalisé</w:t>
            </w:r>
          </w:p>
        </w:tc>
        <w:tc>
          <w:tcPr>
            <w:tcW w:w="5576" w:type="dxa"/>
          </w:tcPr>
          <w:p w:rsidR="000B1CC6" w:rsidRPr="000B1CC6" w:rsidRDefault="000B1CC6" w:rsidP="000B1CC6">
            <w:pPr>
              <w:pStyle w:val="ListParagraph"/>
              <w:numPr>
                <w:ilvl w:val="0"/>
                <w:numId w:val="25"/>
              </w:numPr>
              <w:ind w:left="340" w:hanging="283"/>
              <w:rPr>
                <w:rFonts w:ascii="Verdana" w:hAnsi="Verdana"/>
                <w:bCs/>
                <w:sz w:val="16"/>
                <w:szCs w:val="16"/>
                <w:lang w:val="fr-FR"/>
              </w:rPr>
            </w:pPr>
            <w:r w:rsidRPr="000B1CC6">
              <w:rPr>
                <w:rFonts w:ascii="Verdana" w:hAnsi="Verdana"/>
                <w:bCs/>
                <w:sz w:val="16"/>
                <w:szCs w:val="16"/>
                <w:lang w:val="fr-FR"/>
              </w:rPr>
              <w:t>Nombre  d’hommes et de femmes et types de bénéficiaires (villageois, agents des EF, etc.) qui ont participé aux ateliers du PASEF</w:t>
            </w:r>
            <w:r w:rsidR="00CC0CBE">
              <w:rPr>
                <w:rFonts w:ascii="Verdana" w:hAnsi="Verdana"/>
                <w:bCs/>
                <w:sz w:val="16"/>
                <w:szCs w:val="16"/>
                <w:lang w:val="fr-FR"/>
              </w:rPr>
              <w:t xml:space="preserve"> sur l’application de la VET des SEF dans la gestion des EF</w:t>
            </w:r>
          </w:p>
          <w:p w:rsidR="00774A59" w:rsidRPr="000B1CC6" w:rsidRDefault="000B1CC6" w:rsidP="000B1CC6">
            <w:pPr>
              <w:pStyle w:val="ListParagraph"/>
              <w:numPr>
                <w:ilvl w:val="0"/>
                <w:numId w:val="25"/>
              </w:numPr>
              <w:ind w:left="340" w:hanging="283"/>
              <w:rPr>
                <w:rFonts w:ascii="Verdana" w:hAnsi="Verdana"/>
                <w:bCs/>
                <w:sz w:val="16"/>
                <w:szCs w:val="16"/>
                <w:lang w:val="fr-FR"/>
              </w:rPr>
            </w:pPr>
            <w:r w:rsidRPr="000B1CC6">
              <w:rPr>
                <w:rFonts w:ascii="Verdana" w:hAnsi="Verdana"/>
                <w:bCs/>
                <w:sz w:val="16"/>
                <w:szCs w:val="16"/>
                <w:lang w:val="fr-FR"/>
              </w:rPr>
              <w:t>Faits d’appropriation/application de la VET des SEF</w:t>
            </w:r>
            <w:r w:rsidR="00CC0CBE">
              <w:rPr>
                <w:rFonts w:ascii="Verdana" w:hAnsi="Verdana"/>
                <w:bCs/>
                <w:sz w:val="16"/>
                <w:szCs w:val="16"/>
                <w:lang w:val="fr-FR"/>
              </w:rPr>
              <w:t xml:space="preserve"> par les parties prenantes</w:t>
            </w:r>
          </w:p>
        </w:tc>
      </w:tr>
      <w:tr w:rsidR="00774A59" w:rsidRPr="004C3280">
        <w:trPr>
          <w:jc w:val="center"/>
        </w:trPr>
        <w:tc>
          <w:tcPr>
            <w:tcW w:w="4111" w:type="dxa"/>
            <w:tcBorders>
              <w:bottom w:val="single" w:sz="4" w:space="0" w:color="auto"/>
            </w:tcBorders>
            <w:shd w:val="clear" w:color="auto" w:fill="E0E0E0"/>
            <w:vAlign w:val="center"/>
          </w:tcPr>
          <w:p w:rsidR="00774A59" w:rsidRPr="005C723C" w:rsidRDefault="00774A59" w:rsidP="00ED35A3">
            <w:pPr>
              <w:rPr>
                <w:rFonts w:ascii="Arial" w:hAnsi="Arial" w:cs="Arial"/>
                <w:b/>
                <w:sz w:val="18"/>
                <w:szCs w:val="20"/>
                <w:lang w:val="fr-FR"/>
              </w:rPr>
            </w:pPr>
            <w:r w:rsidRPr="005C723C">
              <w:rPr>
                <w:rFonts w:ascii="Arial" w:hAnsi="Arial" w:cs="Arial"/>
                <w:b/>
                <w:sz w:val="18"/>
                <w:szCs w:val="20"/>
                <w:lang w:val="fr-FR"/>
              </w:rPr>
              <w:t>Effet 3: Assurer une gestion réussie des objectifs du projet</w:t>
            </w:r>
          </w:p>
        </w:tc>
        <w:tc>
          <w:tcPr>
            <w:tcW w:w="5576" w:type="dxa"/>
            <w:tcBorders>
              <w:bottom w:val="single" w:sz="4" w:space="0" w:color="auto"/>
            </w:tcBorders>
            <w:shd w:val="clear" w:color="auto" w:fill="E0E0E0"/>
          </w:tcPr>
          <w:p w:rsidR="00774A59" w:rsidRPr="000B1CC6" w:rsidRDefault="00774A59" w:rsidP="000B1CC6">
            <w:pPr>
              <w:rPr>
                <w:rFonts w:ascii="Verdana" w:hAnsi="Verdana"/>
                <w:bCs/>
                <w:sz w:val="16"/>
                <w:szCs w:val="16"/>
                <w:lang w:val="fr-FR"/>
              </w:rPr>
            </w:pPr>
          </w:p>
        </w:tc>
      </w:tr>
      <w:tr w:rsidR="00774A59" w:rsidRPr="00F010A6">
        <w:trPr>
          <w:jc w:val="center"/>
        </w:trPr>
        <w:tc>
          <w:tcPr>
            <w:tcW w:w="4111" w:type="dxa"/>
            <w:tcBorders>
              <w:bottom w:val="single" w:sz="4" w:space="0" w:color="auto"/>
            </w:tcBorders>
          </w:tcPr>
          <w:p w:rsidR="00774A59" w:rsidRPr="00774A59" w:rsidRDefault="00774A59" w:rsidP="005C723C">
            <w:pPr>
              <w:tabs>
                <w:tab w:val="left" w:pos="567"/>
              </w:tabs>
              <w:textAlignment w:val="baseline"/>
              <w:rPr>
                <w:rFonts w:ascii="Arial" w:hAnsi="Arial" w:cs="Arial"/>
                <w:i/>
                <w:sz w:val="18"/>
                <w:szCs w:val="20"/>
                <w:lang w:val="fr-FR" w:eastAsia="zh-CN"/>
              </w:rPr>
            </w:pPr>
            <w:r w:rsidRPr="00774A59">
              <w:rPr>
                <w:rFonts w:ascii="Arial" w:hAnsi="Arial" w:cs="Arial"/>
                <w:i/>
                <w:sz w:val="18"/>
                <w:szCs w:val="20"/>
                <w:lang w:val="fr-FR" w:eastAsia="zh-CN"/>
              </w:rPr>
              <w:t xml:space="preserve">Produit 3.1: </w:t>
            </w:r>
            <w:r w:rsidRPr="00774A59">
              <w:rPr>
                <w:rFonts w:ascii="Arial" w:hAnsi="Arial" w:cs="Arial"/>
                <w:sz w:val="18"/>
                <w:szCs w:val="20"/>
                <w:lang w:val="fr-FR" w:eastAsia="zh-CN"/>
              </w:rPr>
              <w:t>La gestion technique administrative est assurée</w:t>
            </w:r>
          </w:p>
        </w:tc>
        <w:tc>
          <w:tcPr>
            <w:tcW w:w="5576" w:type="dxa"/>
            <w:tcBorders>
              <w:bottom w:val="single" w:sz="4" w:space="0" w:color="auto"/>
            </w:tcBorders>
          </w:tcPr>
          <w:p w:rsidR="00774A59" w:rsidRPr="00774A59" w:rsidRDefault="00CC0CBE" w:rsidP="000B1CC6">
            <w:pPr>
              <w:pStyle w:val="ListParagraph"/>
              <w:numPr>
                <w:ilvl w:val="0"/>
                <w:numId w:val="25"/>
              </w:numPr>
              <w:ind w:left="340" w:hanging="283"/>
              <w:rPr>
                <w:rFonts w:ascii="Verdana" w:hAnsi="Verdana"/>
                <w:bCs/>
                <w:sz w:val="16"/>
                <w:szCs w:val="16"/>
                <w:lang w:val="fr-FR"/>
              </w:rPr>
            </w:pPr>
            <w:r>
              <w:rPr>
                <w:rFonts w:ascii="Verdana" w:hAnsi="Verdana"/>
                <w:bCs/>
                <w:sz w:val="16"/>
                <w:szCs w:val="16"/>
                <w:lang w:val="fr-FR"/>
              </w:rPr>
              <w:t>Plans de travail et rapports de progrès approuvés et soumis à temps</w:t>
            </w:r>
          </w:p>
          <w:p w:rsidR="00774A59" w:rsidRPr="00774A59" w:rsidRDefault="00774A59" w:rsidP="000B1CC6">
            <w:pPr>
              <w:pStyle w:val="ListParagraph"/>
              <w:numPr>
                <w:ilvl w:val="0"/>
                <w:numId w:val="25"/>
              </w:numPr>
              <w:ind w:left="340" w:hanging="283"/>
              <w:rPr>
                <w:rFonts w:ascii="Verdana" w:hAnsi="Verdana"/>
                <w:bCs/>
                <w:sz w:val="16"/>
                <w:szCs w:val="16"/>
                <w:lang w:val="fr-FR"/>
              </w:rPr>
            </w:pPr>
            <w:r w:rsidRPr="00774A59">
              <w:rPr>
                <w:rFonts w:ascii="Verdana" w:hAnsi="Verdana"/>
                <w:bCs/>
                <w:sz w:val="16"/>
                <w:szCs w:val="16"/>
                <w:lang w:val="fr-FR"/>
              </w:rPr>
              <w:t>Taux d’exécution budgétaire</w:t>
            </w:r>
          </w:p>
        </w:tc>
      </w:tr>
      <w:tr w:rsidR="00774A59" w:rsidRPr="004C3280">
        <w:trPr>
          <w:jc w:val="center"/>
        </w:trPr>
        <w:tc>
          <w:tcPr>
            <w:tcW w:w="4111" w:type="dxa"/>
            <w:tcBorders>
              <w:bottom w:val="single" w:sz="4" w:space="0" w:color="auto"/>
            </w:tcBorders>
          </w:tcPr>
          <w:p w:rsidR="00774A59" w:rsidRPr="00774A59" w:rsidRDefault="00774A59" w:rsidP="00C1633E">
            <w:pPr>
              <w:tabs>
                <w:tab w:val="left" w:pos="567"/>
              </w:tabs>
              <w:textAlignment w:val="baseline"/>
              <w:rPr>
                <w:rFonts w:ascii="Arial" w:hAnsi="Arial" w:cs="Arial"/>
                <w:sz w:val="18"/>
                <w:szCs w:val="20"/>
                <w:lang w:val="fr-FR" w:eastAsia="zh-CN"/>
              </w:rPr>
            </w:pPr>
            <w:r w:rsidRPr="00774A59">
              <w:rPr>
                <w:rFonts w:ascii="Arial" w:hAnsi="Arial" w:cs="Arial"/>
                <w:i/>
                <w:sz w:val="18"/>
                <w:szCs w:val="20"/>
                <w:lang w:val="fr-FR" w:eastAsia="zh-CN"/>
              </w:rPr>
              <w:t xml:space="preserve">Produit 3.2 : </w:t>
            </w:r>
            <w:r w:rsidRPr="00774A59">
              <w:rPr>
                <w:rFonts w:ascii="Arial" w:hAnsi="Arial" w:cs="Arial"/>
                <w:sz w:val="18"/>
                <w:szCs w:val="20"/>
                <w:lang w:val="fr-FR" w:eastAsia="zh-CN"/>
              </w:rPr>
              <w:t>Un plan de communication est mis en œuvre</w:t>
            </w:r>
          </w:p>
        </w:tc>
        <w:tc>
          <w:tcPr>
            <w:tcW w:w="5576" w:type="dxa"/>
            <w:tcBorders>
              <w:bottom w:val="single" w:sz="4" w:space="0" w:color="auto"/>
            </w:tcBorders>
          </w:tcPr>
          <w:p w:rsidR="00774A59" w:rsidRPr="00774A59" w:rsidRDefault="00774A59" w:rsidP="00CC0CBE">
            <w:pPr>
              <w:pStyle w:val="ListParagraph"/>
              <w:numPr>
                <w:ilvl w:val="0"/>
                <w:numId w:val="25"/>
              </w:numPr>
              <w:ind w:left="340" w:hanging="283"/>
              <w:rPr>
                <w:rFonts w:ascii="Verdana" w:hAnsi="Verdana"/>
                <w:bCs/>
                <w:sz w:val="16"/>
                <w:szCs w:val="16"/>
                <w:lang w:val="fr-FR"/>
              </w:rPr>
            </w:pPr>
            <w:r w:rsidRPr="00CC0CBE">
              <w:rPr>
                <w:rFonts w:ascii="Verdana" w:hAnsi="Verdana"/>
                <w:bCs/>
                <w:sz w:val="16"/>
                <w:szCs w:val="16"/>
                <w:lang w:val="fr-FR"/>
              </w:rPr>
              <w:t xml:space="preserve">Nombre </w:t>
            </w:r>
            <w:r w:rsidR="00CC0CBE" w:rsidRPr="00CC0CBE">
              <w:rPr>
                <w:rFonts w:ascii="Verdana" w:hAnsi="Verdana"/>
                <w:bCs/>
                <w:sz w:val="16"/>
                <w:szCs w:val="16"/>
                <w:lang w:val="fr-FR"/>
              </w:rPr>
              <w:t>et type de communication diffusés dans les médias</w:t>
            </w:r>
          </w:p>
        </w:tc>
      </w:tr>
    </w:tbl>
    <w:p w:rsidR="00F86AEA" w:rsidRPr="00F010A6" w:rsidRDefault="00F86AEA" w:rsidP="00E90B79">
      <w:pPr>
        <w:pStyle w:val="ListParagraph"/>
        <w:ind w:left="0"/>
        <w:jc w:val="both"/>
        <w:rPr>
          <w:sz w:val="22"/>
          <w:lang w:val="fr-FR"/>
        </w:rPr>
      </w:pPr>
    </w:p>
    <w:p w:rsidR="00BC0497" w:rsidRPr="00F010A6" w:rsidRDefault="005710B6" w:rsidP="00495494">
      <w:pPr>
        <w:rPr>
          <w:b/>
          <w:i/>
          <w:sz w:val="22"/>
          <w:lang w:val="fr-FR"/>
        </w:rPr>
      </w:pPr>
      <w:r w:rsidRPr="00F010A6">
        <w:rPr>
          <w:b/>
          <w:i/>
          <w:sz w:val="22"/>
          <w:lang w:val="fr-FR"/>
        </w:rPr>
        <w:t>Recommandations</w:t>
      </w:r>
      <w:r>
        <w:rPr>
          <w:b/>
          <w:i/>
          <w:sz w:val="22"/>
          <w:lang w:val="fr-FR"/>
        </w:rPr>
        <w:t xml:space="preserve"> pour l’initiative F-OMD</w:t>
      </w:r>
    </w:p>
    <w:tbl>
      <w:tblPr>
        <w:tblStyle w:val="TableGrid"/>
        <w:tblW w:w="0" w:type="auto"/>
        <w:jc w:val="center"/>
        <w:tblLook w:val="00BF"/>
      </w:tblPr>
      <w:tblGrid>
        <w:gridCol w:w="10005"/>
      </w:tblGrid>
      <w:tr w:rsidR="00144909" w:rsidRPr="00F010A6">
        <w:trPr>
          <w:trHeight w:val="397"/>
          <w:jc w:val="center"/>
        </w:trPr>
        <w:tc>
          <w:tcPr>
            <w:tcW w:w="10005" w:type="dxa"/>
            <w:tcBorders>
              <w:bottom w:val="single" w:sz="4" w:space="0" w:color="auto"/>
            </w:tcBorders>
            <w:shd w:val="clear" w:color="auto" w:fill="000000"/>
            <w:vAlign w:val="center"/>
          </w:tcPr>
          <w:p w:rsidR="00144909" w:rsidRPr="00F010A6" w:rsidRDefault="00144909"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w:t>
            </w:r>
            <w:r w:rsidR="000B1CC6">
              <w:rPr>
                <w:rFonts w:ascii="Arial" w:hAnsi="Arial"/>
                <w:b/>
                <w:color w:val="FFFFFF"/>
                <w:sz w:val="22"/>
                <w:szCs w:val="22"/>
                <w:lang w:val="fr-FR"/>
              </w:rPr>
              <w:t>7</w:t>
            </w:r>
          </w:p>
        </w:tc>
      </w:tr>
      <w:tr w:rsidR="00144909" w:rsidRPr="004C3280">
        <w:trPr>
          <w:jc w:val="center"/>
        </w:trPr>
        <w:tc>
          <w:tcPr>
            <w:tcW w:w="10005" w:type="dxa"/>
          </w:tcPr>
          <w:p w:rsidR="00144909" w:rsidRPr="00CF762B" w:rsidRDefault="00144909" w:rsidP="00144909">
            <w:pPr>
              <w:spacing w:after="120"/>
              <w:jc w:val="both"/>
              <w:rPr>
                <w:sz w:val="22"/>
                <w:szCs w:val="22"/>
                <w:lang w:val="fr-FR"/>
              </w:rPr>
            </w:pPr>
            <w:r>
              <w:rPr>
                <w:sz w:val="22"/>
                <w:szCs w:val="22"/>
                <w:lang w:val="fr-FR"/>
              </w:rPr>
              <w:lastRenderedPageBreak/>
              <w:t>Il est recommandé pour l’évaluation finale d’organiser une mission au Sénégal permettant la visite des 11 sites où les activités du PASEF sont concentrées et aussi de prévoir une réunion avec chaque agence (7) des NU pour recenser tout le travail qui a été accompli par le PASEF.</w:t>
            </w:r>
          </w:p>
        </w:tc>
      </w:tr>
      <w:tr w:rsidR="00144909" w:rsidRPr="004C3280">
        <w:trPr>
          <w:jc w:val="center"/>
        </w:trPr>
        <w:tc>
          <w:tcPr>
            <w:tcW w:w="10005" w:type="dxa"/>
          </w:tcPr>
          <w:p w:rsidR="00144909" w:rsidRPr="00F010A6" w:rsidRDefault="00144909" w:rsidP="00D01762">
            <w:pPr>
              <w:jc w:val="both"/>
              <w:rPr>
                <w:b/>
                <w:i/>
                <w:sz w:val="22"/>
                <w:szCs w:val="22"/>
                <w:lang w:val="fr-FR"/>
              </w:rPr>
            </w:pPr>
            <w:r>
              <w:rPr>
                <w:b/>
                <w:i/>
                <w:sz w:val="22"/>
                <w:szCs w:val="22"/>
                <w:lang w:val="fr-FR"/>
              </w:rPr>
              <w:t>Problème à résoudre</w:t>
            </w:r>
          </w:p>
          <w:p w:rsidR="00144909" w:rsidRPr="00F010A6" w:rsidRDefault="00144909" w:rsidP="00F853E2">
            <w:pPr>
              <w:spacing w:after="120"/>
              <w:jc w:val="both"/>
              <w:rPr>
                <w:sz w:val="22"/>
                <w:szCs w:val="22"/>
                <w:lang w:val="fr-FR"/>
              </w:rPr>
            </w:pPr>
            <w:r>
              <w:rPr>
                <w:sz w:val="22"/>
                <w:szCs w:val="22"/>
                <w:lang w:val="fr-FR"/>
              </w:rPr>
              <w:t>Les 11 sites sont répartis dans tout le Sénégal et sont une partie importante du PASEF. L’information acquise par le PASEF provient de ses sites et l’application de la VET pour démontrer une nouvelle approche de gestion des RN va se faire dans ces sites. Malgré la distance géographique il est nécessaire de prévoir la visite de ces sites – dans le contexte de l’évaluation finale du PASEF - pour mieux comprendre la réalité du PASEF, les conditions existantes et l’application dans un contexte de développement rural et de gestion des RN par les communautés locales.</w:t>
            </w:r>
          </w:p>
        </w:tc>
      </w:tr>
      <w:tr w:rsidR="00A2612E" w:rsidRPr="00F010A6">
        <w:trPr>
          <w:trHeight w:val="397"/>
          <w:jc w:val="center"/>
        </w:trPr>
        <w:tc>
          <w:tcPr>
            <w:tcW w:w="10005" w:type="dxa"/>
            <w:tcBorders>
              <w:bottom w:val="single" w:sz="4" w:space="0" w:color="auto"/>
            </w:tcBorders>
            <w:shd w:val="clear" w:color="auto" w:fill="000000"/>
            <w:vAlign w:val="center"/>
          </w:tcPr>
          <w:p w:rsidR="00A2612E" w:rsidRPr="00F010A6" w:rsidRDefault="00A2612E"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w:t>
            </w:r>
            <w:r w:rsidR="000B1CC6">
              <w:rPr>
                <w:rFonts w:ascii="Arial" w:hAnsi="Arial"/>
                <w:b/>
                <w:color w:val="FFFFFF"/>
                <w:sz w:val="22"/>
                <w:szCs w:val="22"/>
                <w:lang w:val="fr-FR"/>
              </w:rPr>
              <w:t>8</w:t>
            </w:r>
          </w:p>
        </w:tc>
      </w:tr>
      <w:tr w:rsidR="00A2612E" w:rsidRPr="004C3280">
        <w:trPr>
          <w:jc w:val="center"/>
        </w:trPr>
        <w:tc>
          <w:tcPr>
            <w:tcW w:w="10005" w:type="dxa"/>
          </w:tcPr>
          <w:p w:rsidR="00A2612E" w:rsidRPr="00A2612E" w:rsidRDefault="00A2612E" w:rsidP="00A2612E">
            <w:pPr>
              <w:pStyle w:val="ListParagraph"/>
              <w:ind w:left="0"/>
              <w:jc w:val="both"/>
              <w:rPr>
                <w:sz w:val="22"/>
                <w:lang w:val="fr-FR"/>
              </w:rPr>
            </w:pPr>
            <w:r>
              <w:rPr>
                <w:sz w:val="22"/>
                <w:lang w:val="fr-FR"/>
              </w:rPr>
              <w:t xml:space="preserve">Il est recommandé que les </w:t>
            </w:r>
            <w:r w:rsidRPr="00F853E2">
              <w:rPr>
                <w:sz w:val="22"/>
                <w:lang w:val="fr-FR"/>
              </w:rPr>
              <w:t>agences des NU harmonisent leurs procédures de gestion et de mobilisation de ressources au niveau global pour pouvoir être directement applicable au niveau pays.</w:t>
            </w:r>
            <w:r>
              <w:rPr>
                <w:sz w:val="22"/>
                <w:lang w:val="fr-FR"/>
              </w:rPr>
              <w:t xml:space="preserve"> Cette harmonisation doit aussi prendre en compte les principes de la Déclaration de Paris avec une emphase sur la délégation d’autorité et une exécution nationale.</w:t>
            </w:r>
          </w:p>
        </w:tc>
      </w:tr>
      <w:tr w:rsidR="00A2612E" w:rsidRPr="004C3280">
        <w:trPr>
          <w:jc w:val="center"/>
        </w:trPr>
        <w:tc>
          <w:tcPr>
            <w:tcW w:w="10005" w:type="dxa"/>
          </w:tcPr>
          <w:p w:rsidR="00A2612E" w:rsidRPr="00F010A6" w:rsidRDefault="00A2612E" w:rsidP="00D01762">
            <w:pPr>
              <w:jc w:val="both"/>
              <w:rPr>
                <w:b/>
                <w:i/>
                <w:sz w:val="22"/>
                <w:szCs w:val="22"/>
                <w:lang w:val="fr-FR"/>
              </w:rPr>
            </w:pPr>
            <w:r>
              <w:rPr>
                <w:b/>
                <w:i/>
                <w:sz w:val="22"/>
                <w:szCs w:val="22"/>
                <w:lang w:val="fr-FR"/>
              </w:rPr>
              <w:t>Problème à résoudre</w:t>
            </w:r>
          </w:p>
          <w:p w:rsidR="00A2612E" w:rsidRPr="00211EB9" w:rsidRDefault="00A2612E" w:rsidP="00211EB9">
            <w:pPr>
              <w:jc w:val="both"/>
              <w:rPr>
                <w:sz w:val="22"/>
                <w:lang w:val="fr-FR"/>
              </w:rPr>
            </w:pPr>
            <w:r>
              <w:rPr>
                <w:sz w:val="22"/>
                <w:szCs w:val="22"/>
                <w:lang w:val="fr-FR"/>
              </w:rPr>
              <w:t xml:space="preserve"> L</w:t>
            </w:r>
            <w:r w:rsidRPr="00F853E2">
              <w:rPr>
                <w:sz w:val="22"/>
                <w:lang w:val="fr-FR"/>
              </w:rPr>
              <w:t xml:space="preserve">es différences de mode de gestion/mobilisation de ressources </w:t>
            </w:r>
            <w:r>
              <w:rPr>
                <w:sz w:val="22"/>
                <w:lang w:val="fr-FR"/>
              </w:rPr>
              <w:t xml:space="preserve">entrainent </w:t>
            </w:r>
            <w:r w:rsidRPr="00F853E2">
              <w:rPr>
                <w:sz w:val="22"/>
                <w:lang w:val="fr-FR"/>
              </w:rPr>
              <w:t xml:space="preserve">des conflits entre les agences et les partenaires nationaux. </w:t>
            </w:r>
            <w:r>
              <w:rPr>
                <w:sz w:val="22"/>
                <w:lang w:val="fr-FR"/>
              </w:rPr>
              <w:t xml:space="preserve">Malgré des efforts pour harmoniser les procédures </w:t>
            </w:r>
            <w:r w:rsidR="00211EB9">
              <w:rPr>
                <w:sz w:val="22"/>
                <w:lang w:val="fr-FR"/>
              </w:rPr>
              <w:t xml:space="preserve">au niveau pays lors de la mise en place d’un projet conjoint, l’approche pour résoudre ce problème de façon systémique nécessite des changements au niveau global pour chaque agence des NU. </w:t>
            </w:r>
          </w:p>
        </w:tc>
      </w:tr>
      <w:tr w:rsidR="00A2612E" w:rsidRPr="00F010A6">
        <w:trPr>
          <w:trHeight w:val="397"/>
          <w:jc w:val="center"/>
        </w:trPr>
        <w:tc>
          <w:tcPr>
            <w:tcW w:w="10005" w:type="dxa"/>
            <w:tcBorders>
              <w:bottom w:val="single" w:sz="4" w:space="0" w:color="auto"/>
            </w:tcBorders>
            <w:shd w:val="clear" w:color="auto" w:fill="000000"/>
            <w:vAlign w:val="center"/>
          </w:tcPr>
          <w:p w:rsidR="00A2612E" w:rsidRPr="00F010A6" w:rsidRDefault="00A2612E" w:rsidP="005524EB">
            <w:pPr>
              <w:rPr>
                <w:b/>
                <w:color w:val="FFFFFF"/>
                <w:sz w:val="22"/>
                <w:szCs w:val="22"/>
                <w:lang w:val="fr-FR"/>
              </w:rPr>
            </w:pPr>
            <w:r w:rsidRPr="00F010A6">
              <w:rPr>
                <w:rFonts w:ascii="Arial" w:hAnsi="Arial"/>
                <w:b/>
                <w:color w:val="FFFFFF"/>
                <w:sz w:val="22"/>
                <w:szCs w:val="22"/>
                <w:lang w:val="fr-FR"/>
              </w:rPr>
              <w:t>Recommandation #</w:t>
            </w:r>
            <w:r w:rsidR="00562F18">
              <w:rPr>
                <w:rFonts w:ascii="Arial" w:hAnsi="Arial"/>
                <w:b/>
                <w:color w:val="FFFFFF"/>
                <w:sz w:val="22"/>
                <w:szCs w:val="22"/>
                <w:lang w:val="fr-FR"/>
              </w:rPr>
              <w:t>1</w:t>
            </w:r>
            <w:r w:rsidR="000B1CC6">
              <w:rPr>
                <w:rFonts w:ascii="Arial" w:hAnsi="Arial"/>
                <w:b/>
                <w:color w:val="FFFFFF"/>
                <w:sz w:val="22"/>
                <w:szCs w:val="22"/>
                <w:lang w:val="fr-FR"/>
              </w:rPr>
              <w:t>9</w:t>
            </w:r>
          </w:p>
        </w:tc>
      </w:tr>
      <w:tr w:rsidR="00A2612E" w:rsidRPr="004C3280">
        <w:trPr>
          <w:jc w:val="center"/>
        </w:trPr>
        <w:tc>
          <w:tcPr>
            <w:tcW w:w="10005" w:type="dxa"/>
          </w:tcPr>
          <w:p w:rsidR="00A2612E" w:rsidRPr="00F010A6" w:rsidRDefault="00DD5FDC" w:rsidP="00C33E1B">
            <w:pPr>
              <w:pStyle w:val="ListParagraph"/>
              <w:ind w:left="0"/>
              <w:jc w:val="both"/>
              <w:rPr>
                <w:sz w:val="22"/>
                <w:szCs w:val="22"/>
                <w:lang w:val="fr-FR"/>
              </w:rPr>
            </w:pPr>
            <w:r>
              <w:rPr>
                <w:sz w:val="22"/>
                <w:lang w:val="fr-FR"/>
              </w:rPr>
              <w:t xml:space="preserve">Il est recommandé que le Secrétariat du F-OMD revoit les directives </w:t>
            </w:r>
            <w:r w:rsidR="002756F1">
              <w:rPr>
                <w:sz w:val="22"/>
                <w:lang w:val="fr-FR"/>
              </w:rPr>
              <w:t>de mise en œuvre des programmes conjoints et rajoute des directives p</w:t>
            </w:r>
            <w:r w:rsidR="00491032">
              <w:rPr>
                <w:sz w:val="22"/>
                <w:lang w:val="fr-FR"/>
              </w:rPr>
              <w:t xml:space="preserve">our renforcer </w:t>
            </w:r>
            <w:r w:rsidR="00C33E1B">
              <w:rPr>
                <w:sz w:val="22"/>
                <w:lang w:val="fr-FR"/>
              </w:rPr>
              <w:t xml:space="preserve">la </w:t>
            </w:r>
            <w:r w:rsidR="00491032">
              <w:rPr>
                <w:sz w:val="22"/>
                <w:lang w:val="fr-FR"/>
              </w:rPr>
              <w:t xml:space="preserve">durabilité et l’approche genre lors de la formulation de programmes conjoints. </w:t>
            </w:r>
          </w:p>
        </w:tc>
      </w:tr>
      <w:tr w:rsidR="00A2612E" w:rsidRPr="004C3280">
        <w:trPr>
          <w:jc w:val="center"/>
        </w:trPr>
        <w:tc>
          <w:tcPr>
            <w:tcW w:w="10005" w:type="dxa"/>
          </w:tcPr>
          <w:p w:rsidR="00A2612E" w:rsidRPr="00F010A6" w:rsidRDefault="00A2612E" w:rsidP="00D01762">
            <w:pPr>
              <w:jc w:val="both"/>
              <w:rPr>
                <w:b/>
                <w:i/>
                <w:sz w:val="22"/>
                <w:szCs w:val="22"/>
                <w:lang w:val="fr-FR"/>
              </w:rPr>
            </w:pPr>
            <w:r>
              <w:rPr>
                <w:b/>
                <w:i/>
                <w:sz w:val="22"/>
                <w:szCs w:val="22"/>
                <w:lang w:val="fr-FR"/>
              </w:rPr>
              <w:t>Problème à résoudre</w:t>
            </w:r>
          </w:p>
          <w:p w:rsidR="00A2612E" w:rsidRPr="00F010A6" w:rsidRDefault="00A2612E" w:rsidP="00C33E1B">
            <w:pPr>
              <w:spacing w:after="120"/>
              <w:jc w:val="both"/>
              <w:rPr>
                <w:sz w:val="22"/>
                <w:szCs w:val="22"/>
                <w:lang w:val="fr-FR"/>
              </w:rPr>
            </w:pPr>
            <w:r>
              <w:rPr>
                <w:sz w:val="22"/>
                <w:szCs w:val="22"/>
                <w:lang w:val="fr-FR"/>
              </w:rPr>
              <w:t xml:space="preserve"> </w:t>
            </w:r>
            <w:r w:rsidR="00C33E1B">
              <w:rPr>
                <w:sz w:val="22"/>
                <w:szCs w:val="22"/>
                <w:lang w:val="fr-FR"/>
              </w:rPr>
              <w:t>Les directives dans les « </w:t>
            </w:r>
            <w:r w:rsidR="00C33E1B" w:rsidRPr="00C33E1B">
              <w:rPr>
                <w:i/>
                <w:sz w:val="22"/>
                <w:szCs w:val="22"/>
                <w:lang w:val="fr-FR"/>
              </w:rPr>
              <w:t>Implementation Guidelines for MDG Achievement Fund Joint Programmes </w:t>
            </w:r>
            <w:r w:rsidR="00C33E1B">
              <w:rPr>
                <w:sz w:val="22"/>
                <w:szCs w:val="22"/>
                <w:lang w:val="fr-FR"/>
              </w:rPr>
              <w:t>»</w:t>
            </w:r>
            <w:r w:rsidR="00C33E1B" w:rsidRPr="00C33E1B">
              <w:rPr>
                <w:sz w:val="22"/>
                <w:szCs w:val="22"/>
                <w:lang w:val="fr-FR"/>
              </w:rPr>
              <w:t xml:space="preserve"> </w:t>
            </w:r>
            <w:r w:rsidR="00C33E1B">
              <w:rPr>
                <w:sz w:val="22"/>
                <w:szCs w:val="22"/>
                <w:lang w:val="fr-FR"/>
              </w:rPr>
              <w:t>concernant la durabilité et l’approche genre des programmes conjoints sont actuellement limitées. Afin de formuler des programmes conjoints avec une approche genre et une plus grande emphase sur la durabilité des résultats à long terme, il est nécessaire de renforcer ces directives en fournissant plus d’instructions sur ces sujets.</w:t>
            </w:r>
          </w:p>
        </w:tc>
      </w:tr>
      <w:tr w:rsidR="007A478D" w:rsidRPr="00F010A6">
        <w:trPr>
          <w:trHeight w:val="397"/>
          <w:jc w:val="center"/>
        </w:trPr>
        <w:tc>
          <w:tcPr>
            <w:tcW w:w="10005" w:type="dxa"/>
            <w:shd w:val="clear" w:color="auto" w:fill="000000"/>
            <w:vAlign w:val="center"/>
          </w:tcPr>
          <w:p w:rsidR="007A478D" w:rsidRPr="00F010A6" w:rsidRDefault="005710B6" w:rsidP="005524EB">
            <w:pPr>
              <w:rPr>
                <w:b/>
                <w:color w:val="FFFFFF"/>
                <w:sz w:val="22"/>
                <w:szCs w:val="22"/>
                <w:lang w:val="fr-FR"/>
              </w:rPr>
            </w:pPr>
            <w:r w:rsidRPr="00F010A6">
              <w:rPr>
                <w:rFonts w:ascii="Arial" w:hAnsi="Arial"/>
                <w:b/>
                <w:color w:val="FFFFFF"/>
                <w:sz w:val="22"/>
                <w:szCs w:val="22"/>
                <w:lang w:val="fr-FR"/>
              </w:rPr>
              <w:t>Recommandation</w:t>
            </w:r>
            <w:r w:rsidR="007A478D" w:rsidRPr="00F010A6">
              <w:rPr>
                <w:rFonts w:ascii="Arial" w:hAnsi="Arial"/>
                <w:b/>
                <w:color w:val="FFFFFF"/>
                <w:sz w:val="22"/>
                <w:szCs w:val="22"/>
                <w:lang w:val="fr-FR"/>
              </w:rPr>
              <w:t xml:space="preserve"> #</w:t>
            </w:r>
            <w:r w:rsidR="000B1CC6">
              <w:rPr>
                <w:rFonts w:ascii="Arial" w:hAnsi="Arial"/>
                <w:b/>
                <w:color w:val="FFFFFF"/>
                <w:sz w:val="22"/>
                <w:szCs w:val="22"/>
                <w:lang w:val="fr-FR"/>
              </w:rPr>
              <w:t>20</w:t>
            </w:r>
          </w:p>
        </w:tc>
      </w:tr>
      <w:tr w:rsidR="007A478D" w:rsidRPr="004C3280">
        <w:trPr>
          <w:jc w:val="center"/>
        </w:trPr>
        <w:tc>
          <w:tcPr>
            <w:tcW w:w="10005" w:type="dxa"/>
          </w:tcPr>
          <w:p w:rsidR="007A478D" w:rsidRPr="00F010A6" w:rsidRDefault="00FC37B8" w:rsidP="00FC37B8">
            <w:pPr>
              <w:jc w:val="both"/>
              <w:rPr>
                <w:sz w:val="22"/>
                <w:lang w:val="fr-FR"/>
              </w:rPr>
            </w:pPr>
            <w:r>
              <w:rPr>
                <w:sz w:val="22"/>
                <w:lang w:val="fr-FR"/>
              </w:rPr>
              <w:t>Il est recommandé que le F-OMD institue une phase de démarrage distincte pour ce type de projet pour revoir et réviser si besoin la stratégie du projet conjoint, les arrangements de gestion, le cadre de suivi et engager les parties prenantes dans la mise en œuvre</w:t>
            </w:r>
            <w:r w:rsidR="004602FB">
              <w:rPr>
                <w:sz w:val="22"/>
                <w:lang w:val="fr-FR"/>
              </w:rPr>
              <w:t xml:space="preserve"> du projet. Cette phase devrait être terminée avec un rapport de démarrage répondant à des directives générales standardisées au niveau du F-OMD.</w:t>
            </w:r>
          </w:p>
        </w:tc>
      </w:tr>
      <w:tr w:rsidR="005A704B" w:rsidRPr="004C3280">
        <w:trPr>
          <w:jc w:val="center"/>
        </w:trPr>
        <w:tc>
          <w:tcPr>
            <w:tcW w:w="10005" w:type="dxa"/>
          </w:tcPr>
          <w:p w:rsidR="005A704B" w:rsidRPr="00F010A6" w:rsidRDefault="005A704B" w:rsidP="00D01762">
            <w:pPr>
              <w:jc w:val="both"/>
              <w:rPr>
                <w:b/>
                <w:i/>
                <w:sz w:val="22"/>
                <w:szCs w:val="22"/>
                <w:lang w:val="fr-FR"/>
              </w:rPr>
            </w:pPr>
            <w:r>
              <w:rPr>
                <w:b/>
                <w:i/>
                <w:sz w:val="22"/>
                <w:szCs w:val="22"/>
                <w:lang w:val="fr-FR"/>
              </w:rPr>
              <w:t>Problème à résoudre</w:t>
            </w:r>
          </w:p>
          <w:p w:rsidR="005A704B" w:rsidRPr="00F010A6" w:rsidRDefault="00FC37B8" w:rsidP="004602FB">
            <w:pPr>
              <w:spacing w:after="120"/>
              <w:jc w:val="both"/>
              <w:rPr>
                <w:sz w:val="22"/>
                <w:szCs w:val="22"/>
                <w:lang w:val="fr-FR"/>
              </w:rPr>
            </w:pPr>
            <w:r>
              <w:rPr>
                <w:sz w:val="22"/>
                <w:szCs w:val="22"/>
                <w:lang w:val="fr-FR"/>
              </w:rPr>
              <w:t xml:space="preserve">Sans cette phase distincte au démarrage du projet, le démarrage </w:t>
            </w:r>
            <w:r w:rsidR="004602FB">
              <w:rPr>
                <w:sz w:val="22"/>
                <w:szCs w:val="22"/>
                <w:lang w:val="fr-FR"/>
              </w:rPr>
              <w:t xml:space="preserve">manque de direction et dans certains cas d’appropriation de la stratégie du projet par ceux qui sont responsable de la mise en œuvre. La compréhension et l’interprétation du projet, de son objectif et des résultats attendus varient d’une partie prenante à l’autre et limite le développement d’un consensus autour d’une vision unique du projet. Le besoin d’une phase de démarrage est exacerbé dans les cas où le document de projet n’est pas directement utilisable comme plan directeur pour la mise en place du projet. </w:t>
            </w:r>
          </w:p>
        </w:tc>
      </w:tr>
    </w:tbl>
    <w:p w:rsidR="00495494" w:rsidRPr="00F010A6" w:rsidRDefault="00495494" w:rsidP="00495494">
      <w:pPr>
        <w:rPr>
          <w:sz w:val="22"/>
          <w:lang w:val="fr-FR"/>
        </w:rPr>
      </w:pPr>
    </w:p>
    <w:p w:rsidR="005466A1" w:rsidRDefault="005466A1" w:rsidP="00495494">
      <w:pPr>
        <w:rPr>
          <w:sz w:val="16"/>
          <w:szCs w:val="16"/>
          <w:lang w:val="fr-FR"/>
        </w:rPr>
      </w:pPr>
    </w:p>
    <w:p w:rsidR="0029338E" w:rsidRPr="00F010A6" w:rsidRDefault="0029338E" w:rsidP="00495494">
      <w:pPr>
        <w:rPr>
          <w:sz w:val="16"/>
          <w:szCs w:val="16"/>
          <w:lang w:val="fr-FR"/>
        </w:rPr>
        <w:sectPr w:rsidR="0029338E" w:rsidRPr="00F010A6">
          <w:pgSz w:w="12240" w:h="15840"/>
          <w:pgMar w:top="1134" w:right="1134" w:bottom="1134" w:left="1134" w:header="1134" w:footer="816" w:gutter="0"/>
          <w:cols w:space="720"/>
          <w:noEndnote/>
        </w:sectPr>
      </w:pPr>
    </w:p>
    <w:p w:rsidR="007378CE" w:rsidRPr="00F010A6" w:rsidRDefault="007378CE" w:rsidP="007378CE">
      <w:pPr>
        <w:pStyle w:val="Heading1"/>
        <w:spacing w:before="120" w:after="120"/>
        <w:rPr>
          <w:sz w:val="28"/>
          <w:szCs w:val="28"/>
          <w:lang w:val="fr-FR"/>
        </w:rPr>
      </w:pPr>
      <w:bookmarkStart w:id="60" w:name="_Toc154411555"/>
      <w:r w:rsidRPr="00F010A6">
        <w:rPr>
          <w:sz w:val="28"/>
          <w:szCs w:val="28"/>
          <w:lang w:val="fr-FR"/>
        </w:rPr>
        <w:lastRenderedPageBreak/>
        <w:t>Annexes</w:t>
      </w:r>
      <w:bookmarkEnd w:id="60"/>
    </w:p>
    <w:p w:rsidR="007378CE" w:rsidRPr="00F010A6" w:rsidRDefault="00C72852" w:rsidP="007378CE">
      <w:pPr>
        <w:pStyle w:val="Heading2"/>
        <w:spacing w:before="120" w:after="120"/>
        <w:rPr>
          <w:i w:val="0"/>
          <w:sz w:val="24"/>
          <w:szCs w:val="24"/>
          <w:lang w:val="fr-FR"/>
        </w:rPr>
      </w:pPr>
      <w:bookmarkStart w:id="61" w:name="_Toc154411556"/>
      <w:r w:rsidRPr="00F010A6">
        <w:rPr>
          <w:i w:val="0"/>
          <w:sz w:val="24"/>
          <w:szCs w:val="24"/>
          <w:lang w:val="fr-FR"/>
        </w:rPr>
        <w:t>Annex</w:t>
      </w:r>
      <w:r w:rsidR="00F010A6">
        <w:rPr>
          <w:i w:val="0"/>
          <w:sz w:val="24"/>
          <w:szCs w:val="24"/>
          <w:lang w:val="fr-FR"/>
        </w:rPr>
        <w:t>e</w:t>
      </w:r>
      <w:r w:rsidRPr="00F010A6">
        <w:rPr>
          <w:i w:val="0"/>
          <w:sz w:val="24"/>
          <w:szCs w:val="24"/>
          <w:lang w:val="fr-FR"/>
        </w:rPr>
        <w:t xml:space="preserve"> 1</w:t>
      </w:r>
      <w:r w:rsidR="007378CE" w:rsidRPr="00F010A6">
        <w:rPr>
          <w:i w:val="0"/>
          <w:sz w:val="24"/>
          <w:szCs w:val="24"/>
          <w:lang w:val="fr-FR"/>
        </w:rPr>
        <w:t xml:space="preserve">:  </w:t>
      </w:r>
      <w:r w:rsidRPr="00F010A6">
        <w:rPr>
          <w:i w:val="0"/>
          <w:sz w:val="24"/>
          <w:szCs w:val="24"/>
          <w:lang w:val="fr-FR"/>
        </w:rPr>
        <w:t>Term</w:t>
      </w:r>
      <w:r w:rsidR="00F010A6">
        <w:rPr>
          <w:i w:val="0"/>
          <w:sz w:val="24"/>
          <w:szCs w:val="24"/>
          <w:lang w:val="fr-FR"/>
        </w:rPr>
        <w:t>e</w:t>
      </w:r>
      <w:r w:rsidRPr="00F010A6">
        <w:rPr>
          <w:i w:val="0"/>
          <w:sz w:val="24"/>
          <w:szCs w:val="24"/>
          <w:lang w:val="fr-FR"/>
        </w:rPr>
        <w:t xml:space="preserve">s </w:t>
      </w:r>
      <w:r w:rsidR="00F010A6">
        <w:rPr>
          <w:i w:val="0"/>
          <w:sz w:val="24"/>
          <w:szCs w:val="24"/>
          <w:lang w:val="fr-FR"/>
        </w:rPr>
        <w:t>de Référence</w:t>
      </w:r>
      <w:bookmarkEnd w:id="61"/>
    </w:p>
    <w:p w:rsidR="00380108" w:rsidRPr="00380108" w:rsidRDefault="00380108" w:rsidP="00827E2F">
      <w:pPr>
        <w:jc w:val="center"/>
        <w:rPr>
          <w:rFonts w:ascii="Myriad-Bold" w:hAnsi="Myriad-Bold" w:cs="Myriad-Bold"/>
          <w:b/>
          <w:bCs/>
          <w:color w:val="004DFB"/>
          <w:sz w:val="22"/>
          <w:u w:val="single"/>
          <w:lang w:val="fr-FR"/>
        </w:rPr>
      </w:pPr>
      <w:r w:rsidRPr="00380108">
        <w:rPr>
          <w:rFonts w:ascii="Myriad-Bold" w:hAnsi="Myriad-Bold" w:cs="Myriad-Bold"/>
          <w:b/>
          <w:bCs/>
          <w:color w:val="004DFB"/>
          <w:sz w:val="22"/>
          <w:u w:val="single"/>
          <w:lang w:val="fr-FR"/>
        </w:rPr>
        <w:t>TERMES DE REFERENCE  (TDR) POUR L'ÉVALUATION A MI-PARCOURS</w:t>
      </w:r>
    </w:p>
    <w:p w:rsidR="00380108" w:rsidRPr="00380108" w:rsidRDefault="00380108" w:rsidP="00827E2F">
      <w:pPr>
        <w:jc w:val="center"/>
        <w:rPr>
          <w:rFonts w:ascii="Myriad-Bold" w:hAnsi="Myriad-Bold" w:cs="Myriad-Bold"/>
          <w:b/>
          <w:bCs/>
          <w:color w:val="004DFB"/>
          <w:sz w:val="22"/>
          <w:u w:val="single"/>
          <w:lang w:val="fr-FR"/>
        </w:rPr>
      </w:pPr>
      <w:r w:rsidRPr="00380108">
        <w:rPr>
          <w:rFonts w:ascii="Myriad-Bold" w:hAnsi="Myriad-Bold" w:cs="Myriad-Bold"/>
          <w:b/>
          <w:bCs/>
          <w:color w:val="004DFB"/>
          <w:sz w:val="22"/>
          <w:u w:val="single"/>
          <w:lang w:val="fr-FR"/>
        </w:rPr>
        <w:t>DU PROJET D’AMELIORATION ET DE VALORISATION DES SERVICES</w:t>
      </w:r>
    </w:p>
    <w:p w:rsidR="00380108" w:rsidRPr="00380108" w:rsidRDefault="00380108" w:rsidP="00827E2F">
      <w:pPr>
        <w:jc w:val="center"/>
        <w:rPr>
          <w:rFonts w:ascii="Myriad-Bold" w:hAnsi="Myriad-Bold" w:cs="Myriad-Bold"/>
          <w:b/>
          <w:bCs/>
          <w:color w:val="004DFB"/>
          <w:sz w:val="22"/>
          <w:u w:val="single"/>
          <w:lang w:val="fr-FR"/>
        </w:rPr>
      </w:pPr>
      <w:r w:rsidRPr="00380108">
        <w:rPr>
          <w:rFonts w:ascii="Myriad-Bold" w:hAnsi="Myriad-Bold" w:cs="Myriad-Bold"/>
          <w:b/>
          <w:bCs/>
          <w:color w:val="004DFB"/>
          <w:sz w:val="22"/>
          <w:u w:val="single"/>
          <w:lang w:val="fr-FR"/>
        </w:rPr>
        <w:t xml:space="preserve">DES ECOSYSTEMES FORESTIERS AU SENEGAL (PASEF) </w:t>
      </w:r>
    </w:p>
    <w:p w:rsidR="00380108" w:rsidRPr="00380108" w:rsidRDefault="00380108" w:rsidP="00827E2F">
      <w:pPr>
        <w:rPr>
          <w:b/>
          <w:bCs/>
          <w:color w:val="004DFB"/>
          <w:sz w:val="22"/>
          <w:szCs w:val="16"/>
          <w:lang w:val="fr-FR"/>
        </w:rPr>
      </w:pPr>
    </w:p>
    <w:p w:rsidR="00380108" w:rsidRPr="00380108" w:rsidRDefault="00380108" w:rsidP="00827E2F">
      <w:pPr>
        <w:rPr>
          <w:rFonts w:ascii="Myriad-Bold" w:hAnsi="Myriad-Bold" w:cs="Myriad-Bold"/>
          <w:b/>
          <w:bCs/>
          <w:color w:val="004DFB"/>
          <w:sz w:val="22"/>
          <w:lang w:val="fr-FR"/>
        </w:rPr>
      </w:pPr>
      <w:r w:rsidRPr="00380108">
        <w:rPr>
          <w:rFonts w:ascii="Myriad-Bold" w:hAnsi="Myriad-Bold" w:cs="Myriad-Bold"/>
          <w:b/>
          <w:bCs/>
          <w:color w:val="004DFB"/>
          <w:sz w:val="22"/>
          <w:lang w:val="fr-FR"/>
        </w:rPr>
        <w:t xml:space="preserve">1. CONTEXTE GENERAL : la fenêtre Environnement et Changement Climatique du F-OMD </w:t>
      </w:r>
    </w:p>
    <w:p w:rsidR="00380108" w:rsidRPr="00380108" w:rsidRDefault="00380108" w:rsidP="00827E2F">
      <w:pPr>
        <w:rPr>
          <w:rFonts w:ascii="Myriad-Bold" w:hAnsi="Myriad-Bold" w:cs="Myriad-Bold"/>
          <w:b/>
          <w:bCs/>
          <w:color w:val="004DFB"/>
          <w:sz w:val="22"/>
          <w:lang w:val="fr-FR"/>
        </w:rPr>
      </w:pPr>
    </w:p>
    <w:p w:rsidR="00380108" w:rsidRPr="00380108" w:rsidRDefault="00380108" w:rsidP="00827E2F">
      <w:pPr>
        <w:jc w:val="both"/>
        <w:rPr>
          <w:sz w:val="22"/>
          <w:lang w:val="fr-FR"/>
        </w:rPr>
      </w:pPr>
      <w:r w:rsidRPr="00380108">
        <w:rPr>
          <w:sz w:val="22"/>
          <w:lang w:val="fr-FR"/>
        </w:rPr>
        <w:t>En décembre 2006, le PNUD et le Gouvernement espagnol ont signé un vaste accord de collaboration pour un montant de €528 millions dans le but de contribuer au progrès des Objectifs du Millénaire pour le Développement (OMD) et d'autres objectifs de développement à travers le système des Nations Unies. Le F-OMD soutient les pays dans leurs progrès pour atteindre les OMD et autres objectifs de développement à travers le financement de programmes innovateurs avec un potentiel de reproduction et d’impact dans la population.</w:t>
      </w:r>
    </w:p>
    <w:p w:rsidR="00380108" w:rsidRPr="00380108" w:rsidRDefault="00380108" w:rsidP="00827E2F">
      <w:pPr>
        <w:jc w:val="both"/>
        <w:rPr>
          <w:sz w:val="22"/>
          <w:lang w:val="fr-FR"/>
        </w:rPr>
      </w:pPr>
    </w:p>
    <w:p w:rsidR="00380108" w:rsidRPr="00380108" w:rsidRDefault="00380108" w:rsidP="00827E2F">
      <w:pPr>
        <w:jc w:val="both"/>
        <w:rPr>
          <w:sz w:val="22"/>
          <w:lang w:val="fr-FR"/>
        </w:rPr>
      </w:pPr>
      <w:r w:rsidRPr="00380108">
        <w:rPr>
          <w:sz w:val="22"/>
          <w:lang w:val="fr-FR"/>
        </w:rPr>
        <w:t>Le F-OMD opère dans les pays par le biais des équipes des Nations Unies dans le pays, en promouvant le renforcement de la cohérence et l'efficacité des interventions de développement, à travers la collaboration entre les agences des Nations Unies. La modalité d'intervention employée par le Fonds est celle du programme commun. Plus précisément, 128 programmes communs ont été approuvés dans 50 pays correspondant à huit fenêtres thématiques qui contribuent de diverses manières à progresser dans la réalisation des OMD.</w:t>
      </w:r>
    </w:p>
    <w:p w:rsidR="00380108" w:rsidRPr="00380108" w:rsidRDefault="00380108" w:rsidP="00827E2F">
      <w:pPr>
        <w:jc w:val="both"/>
        <w:rPr>
          <w:sz w:val="22"/>
          <w:lang w:val="fr-FR"/>
        </w:rPr>
      </w:pPr>
    </w:p>
    <w:p w:rsidR="00380108" w:rsidRPr="00380108" w:rsidRDefault="00380108" w:rsidP="00827E2F">
      <w:pPr>
        <w:jc w:val="both"/>
        <w:rPr>
          <w:sz w:val="22"/>
          <w:lang w:val="fr-FR"/>
        </w:rPr>
      </w:pPr>
      <w:r w:rsidRPr="00380108">
        <w:rPr>
          <w:sz w:val="22"/>
          <w:lang w:val="fr-FR"/>
        </w:rPr>
        <w:t>La fenêtre thématique « </w:t>
      </w:r>
      <w:r w:rsidRPr="00380108">
        <w:rPr>
          <w:b/>
          <w:sz w:val="22"/>
          <w:lang w:val="fr-FR"/>
        </w:rPr>
        <w:t>Environnement et Changement Climatique</w:t>
      </w:r>
      <w:r w:rsidRPr="00380108">
        <w:rPr>
          <w:sz w:val="22"/>
          <w:lang w:val="fr-FR"/>
        </w:rPr>
        <w:t> » a pour but de contribuer à réduire la pauvreté et la vulnérabilité dans ces pays éligibles, en soutenant les interventions qui améliorent la gestion environnementale et la prestation de services au niveau national et local, ainsi que d’augmenter l'accès à de nouveaux mécanismes de financement et d’étendre la capacité pour s'adapter au changement climatique.</w:t>
      </w:r>
    </w:p>
    <w:p w:rsidR="00380108" w:rsidRPr="00380108" w:rsidRDefault="00380108" w:rsidP="00827E2F">
      <w:pPr>
        <w:jc w:val="both"/>
        <w:rPr>
          <w:sz w:val="22"/>
          <w:lang w:val="fr-FR"/>
        </w:rPr>
      </w:pPr>
    </w:p>
    <w:p w:rsidR="00380108" w:rsidRPr="00380108" w:rsidRDefault="00380108" w:rsidP="00827E2F">
      <w:pPr>
        <w:jc w:val="both"/>
        <w:rPr>
          <w:sz w:val="22"/>
          <w:lang w:val="fr-FR"/>
        </w:rPr>
      </w:pPr>
      <w:r w:rsidRPr="00380108">
        <w:rPr>
          <w:sz w:val="22"/>
          <w:lang w:val="fr-FR"/>
        </w:rPr>
        <w:t>La fenêtre est constituée de 17 programmes conjoints qui comprennent une vaste gamme de sujets et de résultats. Cependant, on peut identifier quelques caractéristiques homogènes qui sont sous-jacentes dans la majorité de ces programmes conjoints. La plus grande partie de la fenêtre cherche à assurer trois types de résultats : la transversalité de l'environnement, de la gestion des ressources naturelles et des actions contre le changement climatique dans les politiques publiques, l’amélioration de la capacité du pays de planifier et mettre en œuvre des actions concrètes pour l'environnement, ainsi que l’évaluation et l’amélioration de la capacité de s'adapter au changement climatique.</w:t>
      </w:r>
    </w:p>
    <w:p w:rsidR="00380108" w:rsidRPr="00380108" w:rsidRDefault="00380108" w:rsidP="00827E2F">
      <w:pPr>
        <w:jc w:val="both"/>
        <w:rPr>
          <w:sz w:val="22"/>
          <w:lang w:val="fr-FR"/>
        </w:rPr>
      </w:pPr>
    </w:p>
    <w:p w:rsidR="00380108" w:rsidRPr="00380108" w:rsidRDefault="00380108" w:rsidP="00827E2F">
      <w:pPr>
        <w:rPr>
          <w:rFonts w:ascii="Myriad-Bold" w:hAnsi="Myriad-Bold" w:cs="Myriad-Bold"/>
          <w:b/>
          <w:bCs/>
          <w:color w:val="004DFB"/>
          <w:sz w:val="22"/>
          <w:lang w:val="fr-FR"/>
        </w:rPr>
      </w:pPr>
      <w:r w:rsidRPr="00380108">
        <w:rPr>
          <w:rFonts w:ascii="Myriad-Bold" w:hAnsi="Myriad-Bold" w:cs="Myriad-Bold"/>
          <w:b/>
          <w:bCs/>
          <w:color w:val="004DFB"/>
          <w:sz w:val="22"/>
          <w:lang w:val="fr-FR"/>
        </w:rPr>
        <w:t>2. OBJECTIF GÉNÉRAL DE L’ÉVALUATION</w:t>
      </w:r>
    </w:p>
    <w:p w:rsidR="00380108" w:rsidRPr="00380108" w:rsidRDefault="00380108" w:rsidP="00827E2F">
      <w:pPr>
        <w:rPr>
          <w:color w:val="000000"/>
          <w:sz w:val="22"/>
          <w:lang w:val="fr-FR"/>
        </w:rPr>
      </w:pPr>
    </w:p>
    <w:p w:rsidR="00380108" w:rsidRPr="00380108" w:rsidRDefault="00380108" w:rsidP="00827E2F">
      <w:pPr>
        <w:jc w:val="both"/>
        <w:rPr>
          <w:sz w:val="22"/>
          <w:lang w:val="fr-FR"/>
        </w:rPr>
      </w:pPr>
      <w:r w:rsidRPr="00380108">
        <w:rPr>
          <w:sz w:val="22"/>
          <w:lang w:val="fr-FR"/>
        </w:rPr>
        <w:t xml:space="preserve">L’évaluation à mi-parcours a une nature éminemment formative et cherche à </w:t>
      </w:r>
      <w:r w:rsidRPr="00380108">
        <w:rPr>
          <w:b/>
          <w:sz w:val="22"/>
          <w:lang w:val="fr-FR"/>
        </w:rPr>
        <w:t>améliorer la mise en œuvre des programmes dans leur seconde phase d'exécution, ainsi que la recherche et la génération de connaissances sur les bonnes pratiques et les leçons apprises</w:t>
      </w:r>
      <w:r w:rsidRPr="00380108">
        <w:rPr>
          <w:sz w:val="22"/>
          <w:lang w:val="fr-FR"/>
        </w:rPr>
        <w:t xml:space="preserve"> pouvant être transférées à d'autres programmes. Par conséquent, les conclusions et recommandations issues de cette évaluation seront adressées à ses principaux utilisateurs : le Comité de Gestion du Programme, le Comité National de Direction et le Secrétariat du Fonds.</w:t>
      </w:r>
    </w:p>
    <w:p w:rsidR="00380108" w:rsidRPr="00380108" w:rsidRDefault="00380108" w:rsidP="00827E2F">
      <w:pPr>
        <w:rPr>
          <w:color w:val="000000"/>
          <w:sz w:val="22"/>
          <w:lang w:val="fr-FR"/>
        </w:rPr>
      </w:pPr>
    </w:p>
    <w:p w:rsidR="00380108" w:rsidRPr="00380108" w:rsidRDefault="00380108" w:rsidP="00827E2F">
      <w:pPr>
        <w:rPr>
          <w:rFonts w:ascii="Myriad-Bold" w:hAnsi="Myriad-Bold" w:cs="Myriad-Bold"/>
          <w:b/>
          <w:bCs/>
          <w:color w:val="004DFB"/>
          <w:sz w:val="22"/>
          <w:lang w:val="fr-FR"/>
        </w:rPr>
      </w:pPr>
      <w:r w:rsidRPr="00380108">
        <w:rPr>
          <w:rFonts w:ascii="Myriad-Bold" w:hAnsi="Myriad-Bold" w:cs="Myriad-Bold"/>
          <w:b/>
          <w:bCs/>
          <w:color w:val="004DFB"/>
          <w:sz w:val="22"/>
          <w:lang w:val="fr-FR"/>
        </w:rPr>
        <w:t>3. CADRE DE L'ÉVALUATION ET OBJECTIFS SPÉCIFIQUES</w:t>
      </w:r>
    </w:p>
    <w:p w:rsidR="00380108" w:rsidRPr="00380108" w:rsidRDefault="00380108" w:rsidP="00827E2F">
      <w:pPr>
        <w:rPr>
          <w:color w:val="000000"/>
          <w:sz w:val="22"/>
          <w:lang w:val="fr-FR"/>
        </w:rPr>
      </w:pPr>
    </w:p>
    <w:p w:rsidR="00380108" w:rsidRPr="00380108" w:rsidRDefault="00380108" w:rsidP="006C51B7">
      <w:pPr>
        <w:tabs>
          <w:tab w:val="left" w:pos="3261"/>
        </w:tabs>
        <w:jc w:val="both"/>
        <w:rPr>
          <w:sz w:val="22"/>
          <w:lang w:val="fr-FR"/>
        </w:rPr>
      </w:pPr>
      <w:r w:rsidRPr="00380108">
        <w:rPr>
          <w:sz w:val="22"/>
          <w:lang w:val="fr-FR"/>
        </w:rPr>
        <w:t xml:space="preserve">L'évaluation à mi-parcours consistera en une analyse systématique de la conception, du processus et des effets ou tendances des effets du </w:t>
      </w:r>
      <w:r w:rsidRPr="00380108">
        <w:rPr>
          <w:b/>
          <w:sz w:val="22"/>
          <w:lang w:val="fr-FR"/>
        </w:rPr>
        <w:t>Projet Conjoint</w:t>
      </w:r>
      <w:r w:rsidRPr="00380108">
        <w:rPr>
          <w:sz w:val="22"/>
          <w:lang w:val="fr-FR"/>
        </w:rPr>
        <w:t xml:space="preserve"> à travers un processus expéditif, ce qui permettra d'obtenir des conclusions et des recommandations pour le projet dans une période d’environ trois mois. Les </w:t>
      </w:r>
      <w:r w:rsidRPr="00380108">
        <w:rPr>
          <w:b/>
          <w:sz w:val="22"/>
          <w:lang w:val="fr-FR"/>
        </w:rPr>
        <w:t>objectifs spécifiques</w:t>
      </w:r>
      <w:r w:rsidRPr="00380108">
        <w:rPr>
          <w:sz w:val="22"/>
          <w:lang w:val="fr-FR"/>
        </w:rPr>
        <w:t xml:space="preserve"> de cette présente évaluation sont les suivants :</w:t>
      </w:r>
    </w:p>
    <w:p w:rsidR="00380108" w:rsidRPr="00380108" w:rsidRDefault="00380108" w:rsidP="00827E2F">
      <w:pPr>
        <w:jc w:val="both"/>
        <w:rPr>
          <w:color w:val="000000"/>
          <w:sz w:val="22"/>
          <w:lang w:val="fr-FR"/>
        </w:rPr>
      </w:pPr>
    </w:p>
    <w:p w:rsidR="00380108" w:rsidRPr="00380108" w:rsidRDefault="00380108" w:rsidP="00380108">
      <w:pPr>
        <w:pStyle w:val="ListParagraph"/>
        <w:widowControl/>
        <w:numPr>
          <w:ilvl w:val="0"/>
          <w:numId w:val="12"/>
        </w:numPr>
        <w:jc w:val="both"/>
        <w:rPr>
          <w:sz w:val="22"/>
          <w:lang w:val="fr-FR"/>
        </w:rPr>
      </w:pPr>
      <w:r w:rsidRPr="00380108">
        <w:rPr>
          <w:sz w:val="22"/>
          <w:lang w:val="fr-FR"/>
        </w:rPr>
        <w:lastRenderedPageBreak/>
        <w:t xml:space="preserve">Connaître </w:t>
      </w:r>
      <w:r w:rsidRPr="00380108">
        <w:rPr>
          <w:b/>
          <w:sz w:val="22"/>
          <w:lang w:val="fr-FR"/>
        </w:rPr>
        <w:t>la qualité de la conception et la cohérence</w:t>
      </w:r>
      <w:r w:rsidRPr="00380108">
        <w:rPr>
          <w:sz w:val="22"/>
          <w:lang w:val="fr-FR"/>
        </w:rPr>
        <w:t xml:space="preserve"> interne du Projet conjoint (les besoins et les problèmes qu’il prétend résoudre), ainsi que la cohérence externe de celui-ci avec le PNUAD, les Stratégies Nationales de Développement et </w:t>
      </w:r>
      <w:r w:rsidRPr="00380108">
        <w:rPr>
          <w:b/>
          <w:sz w:val="22"/>
          <w:lang w:val="fr-FR"/>
        </w:rPr>
        <w:t>les OMD</w:t>
      </w:r>
      <w:r w:rsidRPr="00380108">
        <w:rPr>
          <w:sz w:val="22"/>
          <w:lang w:val="fr-FR"/>
        </w:rPr>
        <w:t xml:space="preserve">, de même que le degré d'appropriation nationale dans les termes définis par la Déclaration de Paris et le </w:t>
      </w:r>
      <w:r w:rsidRPr="00380108">
        <w:rPr>
          <w:color w:val="000000"/>
          <w:sz w:val="22"/>
          <w:lang w:val="fr-FR"/>
        </w:rPr>
        <w:t>Programme d'action d'Accra</w:t>
      </w:r>
      <w:r w:rsidRPr="00380108">
        <w:rPr>
          <w:sz w:val="22"/>
          <w:lang w:val="fr-FR"/>
        </w:rPr>
        <w:t xml:space="preserve">. </w:t>
      </w:r>
    </w:p>
    <w:p w:rsidR="00380108" w:rsidRPr="00380108" w:rsidRDefault="00380108" w:rsidP="00380108">
      <w:pPr>
        <w:pStyle w:val="ListParagraph"/>
        <w:widowControl/>
        <w:numPr>
          <w:ilvl w:val="0"/>
          <w:numId w:val="12"/>
        </w:numPr>
        <w:jc w:val="both"/>
        <w:rPr>
          <w:sz w:val="22"/>
          <w:lang w:val="fr-FR"/>
        </w:rPr>
      </w:pPr>
      <w:r w:rsidRPr="00380108">
        <w:rPr>
          <w:sz w:val="22"/>
          <w:lang w:val="fr-FR"/>
        </w:rPr>
        <w:t xml:space="preserve">Connaître </w:t>
      </w:r>
      <w:r w:rsidRPr="00380108">
        <w:rPr>
          <w:b/>
          <w:sz w:val="22"/>
          <w:lang w:val="fr-FR"/>
        </w:rPr>
        <w:t>le fonctionnement</w:t>
      </w:r>
      <w:r w:rsidRPr="00380108">
        <w:rPr>
          <w:sz w:val="22"/>
          <w:lang w:val="fr-FR"/>
        </w:rPr>
        <w:t xml:space="preserve"> du projet conjoint et </w:t>
      </w:r>
      <w:r w:rsidRPr="00380108">
        <w:rPr>
          <w:b/>
          <w:sz w:val="22"/>
          <w:lang w:val="fr-FR"/>
        </w:rPr>
        <w:t>l'efficience du modèle de gestion</w:t>
      </w:r>
      <w:r w:rsidRPr="00380108">
        <w:rPr>
          <w:sz w:val="22"/>
          <w:lang w:val="fr-FR"/>
        </w:rPr>
        <w:t xml:space="preserve"> dans la planification, la coordination, la gestion et l'exécution des ressources assignées pour la mise en œuvre de celui-ci à partir de l'analyse des procédures et des mécanismes institutionnels, permettant de révéler les facteurs de succès et les limitations du travail inter-agences dans le cadre de l’initiative </w:t>
      </w:r>
      <w:r w:rsidRPr="00380108">
        <w:rPr>
          <w:b/>
          <w:sz w:val="22"/>
          <w:lang w:val="fr-FR"/>
        </w:rPr>
        <w:t>« Delivering as One »</w:t>
      </w:r>
      <w:r w:rsidRPr="00380108">
        <w:rPr>
          <w:sz w:val="22"/>
          <w:lang w:val="fr-FR"/>
        </w:rPr>
        <w:t>.</w:t>
      </w:r>
    </w:p>
    <w:p w:rsidR="00380108" w:rsidRPr="00380108" w:rsidRDefault="00380108" w:rsidP="00380108">
      <w:pPr>
        <w:pStyle w:val="ListParagraph"/>
        <w:widowControl/>
        <w:numPr>
          <w:ilvl w:val="0"/>
          <w:numId w:val="12"/>
        </w:numPr>
        <w:jc w:val="both"/>
        <w:rPr>
          <w:sz w:val="22"/>
          <w:lang w:val="fr-FR"/>
        </w:rPr>
      </w:pPr>
      <w:r w:rsidRPr="00380108">
        <w:rPr>
          <w:sz w:val="22"/>
          <w:lang w:val="fr-FR"/>
        </w:rPr>
        <w:t xml:space="preserve">Connaître </w:t>
      </w:r>
      <w:r w:rsidRPr="00380108">
        <w:rPr>
          <w:b/>
          <w:sz w:val="22"/>
          <w:lang w:val="fr-FR"/>
        </w:rPr>
        <w:t>le degré d'efficacité</w:t>
      </w:r>
      <w:r w:rsidRPr="00380108">
        <w:rPr>
          <w:sz w:val="22"/>
          <w:lang w:val="fr-FR"/>
        </w:rPr>
        <w:t xml:space="preserve"> du projet conjoint sur ses bénéficiaires, la contribution aux objectifs de la </w:t>
      </w:r>
      <w:r w:rsidRPr="00380108">
        <w:rPr>
          <w:b/>
          <w:sz w:val="22"/>
          <w:lang w:val="fr-FR"/>
        </w:rPr>
        <w:t>fenêtre thématique « Environnement</w:t>
      </w:r>
      <w:r w:rsidRPr="00380108">
        <w:rPr>
          <w:sz w:val="22"/>
          <w:lang w:val="fr-FR"/>
        </w:rPr>
        <w:t xml:space="preserve"> </w:t>
      </w:r>
      <w:r w:rsidRPr="00380108">
        <w:rPr>
          <w:b/>
          <w:sz w:val="22"/>
          <w:lang w:val="fr-FR"/>
        </w:rPr>
        <w:t xml:space="preserve">et Changement Climatique » </w:t>
      </w:r>
      <w:r w:rsidRPr="00380108">
        <w:rPr>
          <w:sz w:val="22"/>
          <w:lang w:val="fr-FR"/>
        </w:rPr>
        <w:t xml:space="preserve">et les </w:t>
      </w:r>
      <w:r w:rsidRPr="00380108">
        <w:rPr>
          <w:b/>
          <w:sz w:val="22"/>
          <w:lang w:val="fr-FR"/>
        </w:rPr>
        <w:t>Objectifs du Millénaire pour le Développement</w:t>
      </w:r>
      <w:r w:rsidRPr="00380108">
        <w:rPr>
          <w:sz w:val="22"/>
          <w:lang w:val="fr-FR"/>
        </w:rPr>
        <w:t xml:space="preserve"> au niveau local et/ou de pays.</w:t>
      </w:r>
    </w:p>
    <w:p w:rsidR="00380108" w:rsidRPr="00380108" w:rsidRDefault="00380108" w:rsidP="00827E2F">
      <w:pPr>
        <w:rPr>
          <w:sz w:val="22"/>
          <w:lang w:val="fr-FR"/>
        </w:rPr>
      </w:pPr>
    </w:p>
    <w:p w:rsidR="00380108" w:rsidRPr="00380108" w:rsidRDefault="00380108" w:rsidP="00827E2F">
      <w:pPr>
        <w:rPr>
          <w:rFonts w:ascii="Myriad-Bold" w:hAnsi="Myriad-Bold" w:cs="Myriad-Bold"/>
          <w:b/>
          <w:bCs/>
          <w:color w:val="004DFB"/>
          <w:sz w:val="22"/>
          <w:lang w:val="fr-FR"/>
        </w:rPr>
      </w:pPr>
      <w:r w:rsidRPr="00380108">
        <w:rPr>
          <w:rFonts w:ascii="Myriad-Bold" w:hAnsi="Myriad-Bold" w:cs="Myriad-Bold"/>
          <w:b/>
          <w:bCs/>
          <w:color w:val="004DFB"/>
          <w:sz w:val="22"/>
          <w:lang w:val="fr-FR"/>
        </w:rPr>
        <w:t>4. QUESTIONS, NIVEAUX ET CRITÈRES D'ÉVALUATION</w:t>
      </w:r>
    </w:p>
    <w:p w:rsidR="00380108" w:rsidRPr="00380108" w:rsidRDefault="00380108" w:rsidP="00827E2F">
      <w:pPr>
        <w:rPr>
          <w:sz w:val="22"/>
          <w:lang w:val="fr-FR"/>
        </w:rPr>
      </w:pPr>
    </w:p>
    <w:p w:rsidR="00380108" w:rsidRPr="00380108" w:rsidRDefault="00380108" w:rsidP="00827E2F">
      <w:pPr>
        <w:jc w:val="both"/>
        <w:rPr>
          <w:sz w:val="22"/>
          <w:lang w:val="fr-FR"/>
        </w:rPr>
      </w:pPr>
      <w:r w:rsidRPr="00380108">
        <w:rPr>
          <w:sz w:val="22"/>
          <w:lang w:val="fr-FR"/>
        </w:rPr>
        <w:t>Les critères d’évaluation concernent les trois niveaux du projet conjoint à savoir la conception du projet, le processus de mise en œuvre et les résultats obtenus. Ainsi, les critères retenus sont les suivants :</w:t>
      </w:r>
    </w:p>
    <w:p w:rsidR="00380108" w:rsidRPr="00380108" w:rsidRDefault="00380108" w:rsidP="00827E2F">
      <w:pPr>
        <w:jc w:val="both"/>
        <w:rPr>
          <w:sz w:val="22"/>
          <w:lang w:val="fr-FR"/>
        </w:rPr>
      </w:pPr>
    </w:p>
    <w:p w:rsidR="00380108" w:rsidRPr="000D4CB8" w:rsidRDefault="00380108" w:rsidP="00827E2F">
      <w:pPr>
        <w:jc w:val="both"/>
        <w:rPr>
          <w:b/>
          <w:sz w:val="22"/>
          <w:lang w:val="fr-FR"/>
        </w:rPr>
      </w:pPr>
      <w:r w:rsidRPr="00380108">
        <w:rPr>
          <w:b/>
          <w:sz w:val="22"/>
          <w:lang w:val="fr-FR"/>
        </w:rPr>
        <w:t>Niveau de la conception :</w:t>
      </w:r>
    </w:p>
    <w:p w:rsidR="00380108" w:rsidRPr="00380108" w:rsidRDefault="00380108" w:rsidP="00380108">
      <w:pPr>
        <w:pStyle w:val="ListParagraph"/>
        <w:widowControl/>
        <w:numPr>
          <w:ilvl w:val="0"/>
          <w:numId w:val="27"/>
        </w:numPr>
        <w:autoSpaceDE/>
        <w:autoSpaceDN/>
        <w:adjustRightInd/>
        <w:spacing w:after="200" w:line="276" w:lineRule="auto"/>
        <w:jc w:val="both"/>
        <w:rPr>
          <w:b/>
          <w:sz w:val="22"/>
          <w:lang w:val="fr-FR"/>
        </w:rPr>
      </w:pPr>
      <w:r w:rsidRPr="00380108">
        <w:rPr>
          <w:b/>
          <w:sz w:val="22"/>
          <w:u w:val="single"/>
          <w:lang w:val="fr-FR"/>
        </w:rPr>
        <w:t>Pertinence</w:t>
      </w:r>
      <w:r w:rsidRPr="00380108">
        <w:rPr>
          <w:b/>
          <w:sz w:val="22"/>
          <w:lang w:val="fr-FR"/>
        </w:rPr>
        <w:t xml:space="preserve"> : mesure dans laquelle les objectifs d'une intervention pour le développement sont conformes aux conditions des bénéficiaires, aux besoins du pays, aux OMD et aux politiques des partenaires associés et des donateurs.</w:t>
      </w:r>
    </w:p>
    <w:p w:rsidR="00380108" w:rsidRPr="00380108" w:rsidRDefault="00380108" w:rsidP="00380108">
      <w:pPr>
        <w:pStyle w:val="ListParagraph"/>
        <w:widowControl/>
        <w:numPr>
          <w:ilvl w:val="0"/>
          <w:numId w:val="28"/>
        </w:numPr>
        <w:autoSpaceDE/>
        <w:autoSpaceDN/>
        <w:adjustRightInd/>
        <w:spacing w:after="200" w:line="276" w:lineRule="auto"/>
        <w:jc w:val="both"/>
        <w:rPr>
          <w:sz w:val="22"/>
          <w:lang w:val="fr-FR"/>
        </w:rPr>
      </w:pPr>
      <w:r w:rsidRPr="00380108">
        <w:rPr>
          <w:sz w:val="22"/>
          <w:lang w:val="fr-FR"/>
        </w:rPr>
        <w:t>Est-ce que la problématique du projet a été conceptualisée de manière claire ?</w:t>
      </w:r>
    </w:p>
    <w:p w:rsidR="00380108" w:rsidRPr="00380108" w:rsidRDefault="00380108" w:rsidP="00380108">
      <w:pPr>
        <w:pStyle w:val="ListParagraph"/>
        <w:widowControl/>
        <w:numPr>
          <w:ilvl w:val="0"/>
          <w:numId w:val="28"/>
        </w:numPr>
        <w:autoSpaceDE/>
        <w:autoSpaceDN/>
        <w:adjustRightInd/>
        <w:spacing w:after="200" w:line="276" w:lineRule="auto"/>
        <w:jc w:val="both"/>
        <w:rPr>
          <w:sz w:val="22"/>
          <w:lang w:val="fr-FR"/>
        </w:rPr>
      </w:pPr>
      <w:r w:rsidRPr="00380108">
        <w:rPr>
          <w:sz w:val="22"/>
          <w:lang w:val="fr-FR"/>
        </w:rPr>
        <w:t>Le programme conjoint répond-t-il aux préoccupations du pays dans le domaine de l’environnement ?</w:t>
      </w:r>
    </w:p>
    <w:p w:rsidR="00380108" w:rsidRPr="00380108" w:rsidRDefault="00380108" w:rsidP="00380108">
      <w:pPr>
        <w:pStyle w:val="ListParagraph"/>
        <w:widowControl/>
        <w:numPr>
          <w:ilvl w:val="0"/>
          <w:numId w:val="28"/>
        </w:numPr>
        <w:autoSpaceDE/>
        <w:autoSpaceDN/>
        <w:adjustRightInd/>
        <w:spacing w:after="200" w:line="276" w:lineRule="auto"/>
        <w:jc w:val="both"/>
        <w:rPr>
          <w:sz w:val="22"/>
          <w:lang w:val="fr-FR"/>
        </w:rPr>
      </w:pPr>
      <w:r w:rsidRPr="00380108">
        <w:rPr>
          <w:sz w:val="22"/>
          <w:lang w:val="fr-FR"/>
        </w:rPr>
        <w:t>Les indicateurs de suivi sont-ils assez pertinents pour mesurer les rendements et les résultats du projet conjoint ?</w:t>
      </w:r>
    </w:p>
    <w:p w:rsidR="00380108" w:rsidRPr="00380108" w:rsidRDefault="00380108" w:rsidP="00380108">
      <w:pPr>
        <w:pStyle w:val="ListParagraph"/>
        <w:widowControl/>
        <w:numPr>
          <w:ilvl w:val="0"/>
          <w:numId w:val="28"/>
        </w:numPr>
        <w:autoSpaceDE/>
        <w:autoSpaceDN/>
        <w:adjustRightInd/>
        <w:jc w:val="both"/>
        <w:rPr>
          <w:sz w:val="22"/>
          <w:lang w:val="fr-FR"/>
        </w:rPr>
      </w:pPr>
      <w:r w:rsidRPr="00380108">
        <w:rPr>
          <w:sz w:val="22"/>
          <w:lang w:val="fr-FR"/>
        </w:rPr>
        <w:t>Dans quelle mesure le Secrétariat du F-OMD a contribué à élever la qualité de la formulation du projet conjoint ?</w:t>
      </w:r>
    </w:p>
    <w:p w:rsidR="00380108" w:rsidRPr="00380108" w:rsidRDefault="00380108" w:rsidP="00827E2F">
      <w:pPr>
        <w:jc w:val="both"/>
        <w:rPr>
          <w:sz w:val="22"/>
          <w:lang w:val="fr-FR"/>
        </w:rPr>
      </w:pPr>
    </w:p>
    <w:p w:rsidR="00380108" w:rsidRPr="00380108" w:rsidRDefault="00380108" w:rsidP="00380108">
      <w:pPr>
        <w:pStyle w:val="ListParagraph"/>
        <w:widowControl/>
        <w:numPr>
          <w:ilvl w:val="0"/>
          <w:numId w:val="27"/>
        </w:numPr>
        <w:jc w:val="both"/>
        <w:rPr>
          <w:b/>
          <w:sz w:val="22"/>
          <w:lang w:val="fr-FR"/>
        </w:rPr>
      </w:pPr>
      <w:r w:rsidRPr="00380108">
        <w:rPr>
          <w:b/>
          <w:sz w:val="22"/>
          <w:u w:val="single"/>
          <w:lang w:val="fr-FR"/>
        </w:rPr>
        <w:t>Appropriation dans la conception</w:t>
      </w:r>
      <w:r w:rsidRPr="00380108">
        <w:rPr>
          <w:b/>
          <w:sz w:val="22"/>
          <w:lang w:val="fr-FR"/>
        </w:rPr>
        <w:t xml:space="preserve"> : exercice effectif de leadership des bénéficiaires sur les interventions en matière de développement.</w:t>
      </w:r>
    </w:p>
    <w:p w:rsidR="00380108" w:rsidRPr="00380108" w:rsidRDefault="00380108" w:rsidP="00181CBC">
      <w:pPr>
        <w:pStyle w:val="ListParagraph"/>
        <w:widowControl/>
        <w:numPr>
          <w:ilvl w:val="0"/>
          <w:numId w:val="29"/>
        </w:numPr>
        <w:ind w:left="1440"/>
        <w:jc w:val="both"/>
        <w:rPr>
          <w:sz w:val="22"/>
          <w:lang w:val="fr-FR"/>
        </w:rPr>
      </w:pPr>
      <w:r w:rsidRPr="00380108">
        <w:rPr>
          <w:sz w:val="22"/>
          <w:lang w:val="fr-FR"/>
        </w:rPr>
        <w:t>Dans quelle mesure les objectifs et les lignes d'activité du projet conjoint sont conformes par rapport aux Plans et Programmes nationaux, aux besoins identifiés (environnementaux et humains) et au contexte opérationnel de la politique nationale ?</w:t>
      </w:r>
    </w:p>
    <w:p w:rsidR="00380108" w:rsidRPr="00380108" w:rsidRDefault="00380108" w:rsidP="00181CBC">
      <w:pPr>
        <w:pStyle w:val="ListParagraph"/>
        <w:widowControl/>
        <w:numPr>
          <w:ilvl w:val="0"/>
          <w:numId w:val="29"/>
        </w:numPr>
        <w:ind w:left="1440"/>
        <w:jc w:val="both"/>
        <w:rPr>
          <w:sz w:val="22"/>
          <w:lang w:val="fr-FR"/>
        </w:rPr>
      </w:pPr>
      <w:r w:rsidRPr="00380108">
        <w:rPr>
          <w:sz w:val="22"/>
          <w:lang w:val="fr-FR"/>
        </w:rPr>
        <w:t>Dans quelle mesure les autorités nationales, locales et les bénéficiaires ont été pris en considération au moment de la conception du projet ?</w:t>
      </w:r>
    </w:p>
    <w:p w:rsidR="00380108" w:rsidRPr="00380108" w:rsidRDefault="00380108" w:rsidP="00827E2F">
      <w:pPr>
        <w:jc w:val="both"/>
        <w:rPr>
          <w:sz w:val="22"/>
          <w:lang w:val="fr-FR"/>
        </w:rPr>
      </w:pPr>
    </w:p>
    <w:p w:rsidR="00380108" w:rsidRPr="000D4CB8" w:rsidRDefault="00380108" w:rsidP="00827E2F">
      <w:pPr>
        <w:jc w:val="both"/>
        <w:rPr>
          <w:b/>
          <w:sz w:val="22"/>
          <w:lang w:val="fr-FR"/>
        </w:rPr>
      </w:pPr>
      <w:r w:rsidRPr="00380108">
        <w:rPr>
          <w:b/>
          <w:sz w:val="22"/>
          <w:lang w:val="fr-FR"/>
        </w:rPr>
        <w:t>Niveau du processus</w:t>
      </w:r>
    </w:p>
    <w:p w:rsidR="00380108" w:rsidRPr="00380108" w:rsidRDefault="00380108" w:rsidP="00380108">
      <w:pPr>
        <w:pStyle w:val="ListParagraph"/>
        <w:widowControl/>
        <w:numPr>
          <w:ilvl w:val="0"/>
          <w:numId w:val="27"/>
        </w:numPr>
        <w:jc w:val="both"/>
        <w:rPr>
          <w:b/>
          <w:sz w:val="22"/>
          <w:lang w:val="fr-FR"/>
        </w:rPr>
      </w:pPr>
      <w:r w:rsidRPr="00380108">
        <w:rPr>
          <w:b/>
          <w:sz w:val="22"/>
          <w:u w:val="single"/>
          <w:lang w:val="fr-FR"/>
        </w:rPr>
        <w:t>Efficience</w:t>
      </w:r>
      <w:r w:rsidRPr="00380108">
        <w:rPr>
          <w:b/>
          <w:sz w:val="22"/>
          <w:lang w:val="fr-FR"/>
        </w:rPr>
        <w:t xml:space="preserve"> : mesure dans laquelle les ressources/apports (fonds, durée, etc.) sont transformés en résultats </w:t>
      </w:r>
    </w:p>
    <w:p w:rsidR="00380108" w:rsidRPr="00380108" w:rsidRDefault="00380108" w:rsidP="00181CBC">
      <w:pPr>
        <w:pStyle w:val="ListParagraph"/>
        <w:widowControl/>
        <w:numPr>
          <w:ilvl w:val="0"/>
          <w:numId w:val="30"/>
        </w:numPr>
        <w:ind w:left="1440"/>
        <w:jc w:val="both"/>
        <w:rPr>
          <w:sz w:val="22"/>
          <w:lang w:val="fr-FR"/>
        </w:rPr>
      </w:pPr>
      <w:r w:rsidRPr="00380108">
        <w:rPr>
          <w:sz w:val="22"/>
          <w:lang w:val="fr-FR"/>
        </w:rPr>
        <w:t>Dans quelle mesure le modèle de gestion du projet conjoint (les ressources humaines et financières, la structure organisationnelle, le processus de prise de décisions dans la gestion, etc.) contribue-t-il à l’atteinte des résultats prévus ?</w:t>
      </w:r>
    </w:p>
    <w:p w:rsidR="00380108" w:rsidRPr="00380108" w:rsidRDefault="00380108" w:rsidP="00181CBC">
      <w:pPr>
        <w:pStyle w:val="ListParagraph"/>
        <w:widowControl/>
        <w:numPr>
          <w:ilvl w:val="0"/>
          <w:numId w:val="30"/>
        </w:numPr>
        <w:ind w:left="1440"/>
        <w:jc w:val="both"/>
        <w:rPr>
          <w:sz w:val="22"/>
          <w:lang w:val="fr-FR"/>
        </w:rPr>
      </w:pPr>
      <w:r w:rsidRPr="00380108">
        <w:rPr>
          <w:sz w:val="22"/>
          <w:lang w:val="fr-FR"/>
        </w:rPr>
        <w:t>Dans quelle mesure les agences participantes assurent-elles une coordination entre elles ainsi qu’avec le gouvernement et la société civile ?</w:t>
      </w:r>
    </w:p>
    <w:p w:rsidR="00380108" w:rsidRPr="00380108" w:rsidRDefault="00380108" w:rsidP="00181CBC">
      <w:pPr>
        <w:pStyle w:val="ListParagraph"/>
        <w:widowControl/>
        <w:numPr>
          <w:ilvl w:val="0"/>
          <w:numId w:val="30"/>
        </w:numPr>
        <w:ind w:left="1440"/>
        <w:jc w:val="both"/>
        <w:rPr>
          <w:sz w:val="22"/>
          <w:lang w:val="fr-FR"/>
        </w:rPr>
      </w:pPr>
      <w:r w:rsidRPr="00380108">
        <w:rPr>
          <w:sz w:val="22"/>
          <w:lang w:val="fr-FR"/>
        </w:rPr>
        <w:t>Y a t-il des mécanismes de coordination efficaces pour éviter la surcharge vis-à-vis des contreparties et des bénéficiaires ?</w:t>
      </w:r>
    </w:p>
    <w:p w:rsidR="00380108" w:rsidRPr="00380108" w:rsidRDefault="00380108" w:rsidP="00181CBC">
      <w:pPr>
        <w:pStyle w:val="ListParagraph"/>
        <w:widowControl/>
        <w:numPr>
          <w:ilvl w:val="0"/>
          <w:numId w:val="30"/>
        </w:numPr>
        <w:autoSpaceDE/>
        <w:autoSpaceDN/>
        <w:adjustRightInd/>
        <w:spacing w:after="200" w:line="276" w:lineRule="auto"/>
        <w:ind w:left="1440"/>
        <w:jc w:val="both"/>
        <w:rPr>
          <w:sz w:val="22"/>
          <w:lang w:val="fr-FR"/>
        </w:rPr>
      </w:pPr>
      <w:r w:rsidRPr="00380108">
        <w:rPr>
          <w:sz w:val="22"/>
          <w:lang w:val="fr-FR"/>
        </w:rPr>
        <w:lastRenderedPageBreak/>
        <w:t>Les méthodologies de travail, les instruments financiers, etc. sont-ils établis en commun par les agences et les programmes conjoints ?</w:t>
      </w:r>
    </w:p>
    <w:p w:rsidR="00380108" w:rsidRPr="00380108" w:rsidRDefault="00380108" w:rsidP="00181CBC">
      <w:pPr>
        <w:pStyle w:val="ListParagraph"/>
        <w:widowControl/>
        <w:numPr>
          <w:ilvl w:val="0"/>
          <w:numId w:val="30"/>
        </w:numPr>
        <w:autoSpaceDE/>
        <w:autoSpaceDN/>
        <w:adjustRightInd/>
        <w:spacing w:line="276" w:lineRule="auto"/>
        <w:ind w:left="1440"/>
        <w:jc w:val="both"/>
        <w:rPr>
          <w:b/>
          <w:sz w:val="22"/>
          <w:lang w:val="fr-FR"/>
        </w:rPr>
      </w:pPr>
      <w:r w:rsidRPr="00380108">
        <w:rPr>
          <w:sz w:val="22"/>
          <w:lang w:val="fr-FR"/>
        </w:rPr>
        <w:t>A-t-on adopté les mesures les plus efficaces dans le contexte en question pour résoudre le problème environnemental ?</w:t>
      </w:r>
    </w:p>
    <w:p w:rsidR="00380108" w:rsidRPr="00380108" w:rsidRDefault="00380108" w:rsidP="00380108">
      <w:pPr>
        <w:widowControl/>
        <w:autoSpaceDE/>
        <w:autoSpaceDN/>
        <w:adjustRightInd/>
        <w:spacing w:line="276" w:lineRule="auto"/>
        <w:jc w:val="both"/>
        <w:rPr>
          <w:b/>
          <w:sz w:val="22"/>
          <w:lang w:val="fr-FR"/>
        </w:rPr>
      </w:pPr>
    </w:p>
    <w:p w:rsidR="00380108" w:rsidRPr="00380108" w:rsidRDefault="00380108" w:rsidP="00380108">
      <w:pPr>
        <w:pStyle w:val="ListParagraph"/>
        <w:widowControl/>
        <w:numPr>
          <w:ilvl w:val="0"/>
          <w:numId w:val="27"/>
        </w:numPr>
        <w:autoSpaceDE/>
        <w:autoSpaceDN/>
        <w:adjustRightInd/>
        <w:spacing w:after="200" w:line="276" w:lineRule="auto"/>
        <w:jc w:val="both"/>
        <w:rPr>
          <w:b/>
          <w:sz w:val="22"/>
          <w:lang w:val="fr-FR"/>
        </w:rPr>
      </w:pPr>
      <w:r w:rsidRPr="00380108">
        <w:rPr>
          <w:b/>
          <w:sz w:val="22"/>
          <w:u w:val="single"/>
          <w:lang w:val="fr-FR"/>
        </w:rPr>
        <w:t>Appropriation dans le processus</w:t>
      </w:r>
      <w:r w:rsidRPr="00380108">
        <w:rPr>
          <w:b/>
          <w:sz w:val="22"/>
          <w:lang w:val="fr-FR"/>
        </w:rPr>
        <w:t xml:space="preserve"> : exercice effectif de leadership des bénéficiaires sur les interventions en matière de développement.</w:t>
      </w:r>
    </w:p>
    <w:p w:rsidR="00380108" w:rsidRPr="00380108" w:rsidRDefault="00380108" w:rsidP="00380108">
      <w:pPr>
        <w:pStyle w:val="ListParagraph"/>
        <w:widowControl/>
        <w:numPr>
          <w:ilvl w:val="0"/>
          <w:numId w:val="31"/>
        </w:numPr>
        <w:jc w:val="both"/>
        <w:rPr>
          <w:sz w:val="22"/>
          <w:lang w:val="fr-FR"/>
        </w:rPr>
      </w:pPr>
      <w:r w:rsidRPr="00380108">
        <w:rPr>
          <w:sz w:val="22"/>
          <w:lang w:val="fr-FR"/>
        </w:rPr>
        <w:t>Dans quelle mesure la population cible et les participants se sont appropriés du projet en assumant un rôle actif ?</w:t>
      </w:r>
    </w:p>
    <w:p w:rsidR="00380108" w:rsidRPr="00380108" w:rsidRDefault="00380108" w:rsidP="00380108">
      <w:pPr>
        <w:pStyle w:val="ListParagraph"/>
        <w:widowControl/>
        <w:numPr>
          <w:ilvl w:val="0"/>
          <w:numId w:val="31"/>
        </w:numPr>
        <w:jc w:val="both"/>
        <w:rPr>
          <w:sz w:val="22"/>
          <w:lang w:val="fr-FR"/>
        </w:rPr>
      </w:pPr>
      <w:r w:rsidRPr="00380108">
        <w:rPr>
          <w:sz w:val="22"/>
          <w:lang w:val="fr-FR"/>
        </w:rPr>
        <w:t>Dans quelle mesure a-t-on mobilisé des ressources et/ou les contreparties nationales publiques/privées pour contribuer à l'objectif et produire les impacts du projet ?</w:t>
      </w:r>
    </w:p>
    <w:p w:rsidR="00380108" w:rsidRPr="00380108" w:rsidRDefault="00380108" w:rsidP="00827E2F">
      <w:pPr>
        <w:jc w:val="both"/>
        <w:rPr>
          <w:b/>
          <w:sz w:val="22"/>
          <w:lang w:val="fr-FR"/>
        </w:rPr>
      </w:pPr>
    </w:p>
    <w:p w:rsidR="00380108" w:rsidRPr="00380108" w:rsidRDefault="00380108" w:rsidP="00827E2F">
      <w:pPr>
        <w:jc w:val="both"/>
        <w:rPr>
          <w:b/>
          <w:sz w:val="22"/>
          <w:lang w:val="fr-FR"/>
        </w:rPr>
      </w:pPr>
      <w:r w:rsidRPr="00380108">
        <w:rPr>
          <w:b/>
          <w:sz w:val="22"/>
          <w:lang w:val="fr-FR"/>
        </w:rPr>
        <w:t>Niveau des résultats</w:t>
      </w:r>
    </w:p>
    <w:p w:rsidR="00380108" w:rsidRPr="00380108" w:rsidRDefault="00380108" w:rsidP="00380108">
      <w:pPr>
        <w:pStyle w:val="ListParagraph"/>
        <w:widowControl/>
        <w:numPr>
          <w:ilvl w:val="0"/>
          <w:numId w:val="27"/>
        </w:numPr>
        <w:autoSpaceDE/>
        <w:autoSpaceDN/>
        <w:adjustRightInd/>
        <w:spacing w:after="200" w:line="276" w:lineRule="auto"/>
        <w:jc w:val="both"/>
        <w:rPr>
          <w:b/>
          <w:sz w:val="22"/>
          <w:lang w:val="fr-FR"/>
        </w:rPr>
      </w:pPr>
      <w:r w:rsidRPr="00380108">
        <w:rPr>
          <w:b/>
          <w:sz w:val="22"/>
          <w:u w:val="single"/>
          <w:lang w:val="fr-FR"/>
        </w:rPr>
        <w:t>Efficacité</w:t>
      </w:r>
      <w:r w:rsidRPr="00380108">
        <w:rPr>
          <w:b/>
          <w:sz w:val="22"/>
          <w:lang w:val="fr-FR"/>
        </w:rPr>
        <w:t xml:space="preserve"> : mesure dans laquelle les objectifs ont été atteints en prenant en considération leur importance relative.</w:t>
      </w:r>
    </w:p>
    <w:p w:rsidR="00380108" w:rsidRPr="00380108" w:rsidRDefault="00380108" w:rsidP="00380108">
      <w:pPr>
        <w:pStyle w:val="ListParagraph"/>
        <w:widowControl/>
        <w:numPr>
          <w:ilvl w:val="0"/>
          <w:numId w:val="32"/>
        </w:numPr>
        <w:jc w:val="both"/>
        <w:rPr>
          <w:sz w:val="22"/>
          <w:lang w:val="fr-FR"/>
        </w:rPr>
      </w:pPr>
      <w:r w:rsidRPr="00380108">
        <w:rPr>
          <w:sz w:val="22"/>
          <w:lang w:val="fr-FR"/>
        </w:rPr>
        <w:t>Le programme avance-t-il dans la contribution pour atteindre les résultats établis ?</w:t>
      </w:r>
    </w:p>
    <w:p w:rsidR="00380108" w:rsidRPr="00380108" w:rsidRDefault="00380108" w:rsidP="00380108">
      <w:pPr>
        <w:pStyle w:val="ListParagraph"/>
        <w:widowControl/>
        <w:numPr>
          <w:ilvl w:val="0"/>
          <w:numId w:val="33"/>
        </w:numPr>
        <w:jc w:val="both"/>
        <w:rPr>
          <w:sz w:val="22"/>
          <w:lang w:val="fr-FR"/>
        </w:rPr>
      </w:pPr>
      <w:r w:rsidRPr="00380108">
        <w:rPr>
          <w:sz w:val="22"/>
          <w:lang w:val="fr-FR"/>
        </w:rPr>
        <w:t xml:space="preserve">Dans quelle mesure et de quelles manières le projet conjoint contribue aux OMD au niveau local et dans le pays ? </w:t>
      </w:r>
    </w:p>
    <w:p w:rsidR="00380108" w:rsidRPr="00380108" w:rsidRDefault="00380108" w:rsidP="00380108">
      <w:pPr>
        <w:pStyle w:val="ListParagraph"/>
        <w:widowControl/>
        <w:numPr>
          <w:ilvl w:val="0"/>
          <w:numId w:val="33"/>
        </w:numPr>
        <w:jc w:val="both"/>
        <w:rPr>
          <w:sz w:val="22"/>
          <w:lang w:val="fr-FR"/>
        </w:rPr>
      </w:pPr>
      <w:r w:rsidRPr="00380108">
        <w:rPr>
          <w:sz w:val="22"/>
          <w:lang w:val="fr-FR"/>
        </w:rPr>
        <w:t xml:space="preserve">Dans quelle mesure et de quelles manières le projet conjoint contribue aux objectifs établis par la fenêtre thématique ? </w:t>
      </w:r>
    </w:p>
    <w:p w:rsidR="00380108" w:rsidRPr="00380108" w:rsidRDefault="00380108" w:rsidP="00380108">
      <w:pPr>
        <w:pStyle w:val="ListParagraph"/>
        <w:widowControl/>
        <w:numPr>
          <w:ilvl w:val="0"/>
          <w:numId w:val="32"/>
        </w:numPr>
        <w:jc w:val="both"/>
        <w:rPr>
          <w:sz w:val="22"/>
          <w:lang w:val="fr-FR"/>
        </w:rPr>
      </w:pPr>
      <w:r w:rsidRPr="00380108">
        <w:rPr>
          <w:sz w:val="22"/>
          <w:lang w:val="fr-FR"/>
        </w:rPr>
        <w:t>Le calendrier des produits établis est-il respecté ?</w:t>
      </w:r>
    </w:p>
    <w:p w:rsidR="00380108" w:rsidRPr="00380108" w:rsidRDefault="00380108" w:rsidP="00380108">
      <w:pPr>
        <w:pStyle w:val="ListParagraph"/>
        <w:widowControl/>
        <w:numPr>
          <w:ilvl w:val="0"/>
          <w:numId w:val="32"/>
        </w:numPr>
        <w:jc w:val="both"/>
        <w:rPr>
          <w:sz w:val="22"/>
          <w:lang w:val="fr-FR"/>
        </w:rPr>
      </w:pPr>
      <w:r w:rsidRPr="00380108">
        <w:rPr>
          <w:sz w:val="22"/>
          <w:lang w:val="fr-FR"/>
        </w:rPr>
        <w:t>Les produits générés sont-ils de la qualité requise ?</w:t>
      </w:r>
    </w:p>
    <w:p w:rsidR="00380108" w:rsidRPr="00380108" w:rsidRDefault="00380108" w:rsidP="00380108">
      <w:pPr>
        <w:pStyle w:val="ListParagraph"/>
        <w:widowControl/>
        <w:numPr>
          <w:ilvl w:val="0"/>
          <w:numId w:val="32"/>
        </w:numPr>
        <w:jc w:val="both"/>
        <w:rPr>
          <w:sz w:val="22"/>
          <w:lang w:val="fr-FR"/>
        </w:rPr>
      </w:pPr>
      <w:r w:rsidRPr="00380108">
        <w:rPr>
          <w:sz w:val="22"/>
          <w:lang w:val="fr-FR"/>
        </w:rPr>
        <w:t>Le programme fournit-il la couverture prévue aux bénéficiaires ?</w:t>
      </w:r>
    </w:p>
    <w:p w:rsidR="00380108" w:rsidRPr="00380108" w:rsidRDefault="00380108" w:rsidP="00380108">
      <w:pPr>
        <w:pStyle w:val="ListParagraph"/>
        <w:widowControl/>
        <w:numPr>
          <w:ilvl w:val="0"/>
          <w:numId w:val="32"/>
        </w:numPr>
        <w:jc w:val="both"/>
        <w:rPr>
          <w:sz w:val="22"/>
          <w:lang w:val="fr-FR"/>
        </w:rPr>
      </w:pPr>
      <w:r w:rsidRPr="00380108">
        <w:rPr>
          <w:sz w:val="22"/>
          <w:lang w:val="fr-FR"/>
        </w:rPr>
        <w:t>Quels sont les facteurs contribuant au progrès ou au retard dans l’obtention des produits et des résultats ?</w:t>
      </w:r>
    </w:p>
    <w:p w:rsidR="00380108" w:rsidRPr="00380108" w:rsidRDefault="00380108" w:rsidP="00380108">
      <w:pPr>
        <w:pStyle w:val="ListParagraph"/>
        <w:widowControl/>
        <w:numPr>
          <w:ilvl w:val="0"/>
          <w:numId w:val="32"/>
        </w:numPr>
        <w:jc w:val="both"/>
        <w:rPr>
          <w:sz w:val="22"/>
          <w:lang w:val="fr-FR"/>
        </w:rPr>
      </w:pPr>
      <w:r w:rsidRPr="00380108">
        <w:rPr>
          <w:sz w:val="22"/>
          <w:lang w:val="fr-FR"/>
        </w:rPr>
        <w:t>Dans quelle mesure le projet a-t-il apporté des mesures innovatrices dans la solution aux problèmes ?</w:t>
      </w:r>
    </w:p>
    <w:p w:rsidR="00380108" w:rsidRPr="00380108" w:rsidRDefault="00380108" w:rsidP="00380108">
      <w:pPr>
        <w:pStyle w:val="ListParagraph"/>
        <w:widowControl/>
        <w:numPr>
          <w:ilvl w:val="0"/>
          <w:numId w:val="32"/>
        </w:numPr>
        <w:jc w:val="both"/>
        <w:rPr>
          <w:sz w:val="22"/>
          <w:lang w:val="fr-FR"/>
        </w:rPr>
      </w:pPr>
      <w:r w:rsidRPr="00380108">
        <w:rPr>
          <w:sz w:val="22"/>
          <w:lang w:val="fr-FR"/>
        </w:rPr>
        <w:t>A-t-on identifié des expériences à succès ou des exemples transmissibles à d'autres contextes qui peuvent être répandus ?</w:t>
      </w:r>
    </w:p>
    <w:p w:rsidR="00380108" w:rsidRPr="00380108" w:rsidRDefault="00380108" w:rsidP="00380108">
      <w:pPr>
        <w:pStyle w:val="ListParagraph"/>
        <w:widowControl/>
        <w:numPr>
          <w:ilvl w:val="0"/>
          <w:numId w:val="32"/>
        </w:numPr>
        <w:jc w:val="both"/>
        <w:rPr>
          <w:sz w:val="22"/>
          <w:lang w:val="fr-FR"/>
        </w:rPr>
      </w:pPr>
      <w:r w:rsidRPr="00380108">
        <w:rPr>
          <w:sz w:val="22"/>
          <w:lang w:val="fr-FR"/>
        </w:rPr>
        <w:t>Dans quelle mesure les comportements responsables du problème environnemental ont été changés ?</w:t>
      </w:r>
    </w:p>
    <w:p w:rsidR="00380108" w:rsidRPr="00380108" w:rsidRDefault="00380108" w:rsidP="00380108">
      <w:pPr>
        <w:pStyle w:val="ListParagraph"/>
        <w:widowControl/>
        <w:numPr>
          <w:ilvl w:val="0"/>
          <w:numId w:val="32"/>
        </w:numPr>
        <w:jc w:val="both"/>
        <w:rPr>
          <w:sz w:val="22"/>
          <w:lang w:val="fr-FR"/>
        </w:rPr>
      </w:pPr>
      <w:r w:rsidRPr="00380108">
        <w:rPr>
          <w:sz w:val="22"/>
          <w:lang w:val="fr-FR"/>
        </w:rPr>
        <w:t>Dans quelle mesure le projet conjoint a contribué à promouvoir le positionnement de la problématique environnementale dans l'agenda politique du pays ?</w:t>
      </w:r>
    </w:p>
    <w:p w:rsidR="00380108" w:rsidRPr="00380108" w:rsidRDefault="00380108" w:rsidP="00380108">
      <w:pPr>
        <w:pStyle w:val="ListParagraph"/>
        <w:widowControl/>
        <w:numPr>
          <w:ilvl w:val="0"/>
          <w:numId w:val="32"/>
        </w:numPr>
        <w:jc w:val="both"/>
        <w:rPr>
          <w:sz w:val="22"/>
          <w:lang w:val="fr-FR"/>
        </w:rPr>
      </w:pPr>
      <w:r w:rsidRPr="00380108">
        <w:rPr>
          <w:sz w:val="22"/>
          <w:lang w:val="fr-FR"/>
        </w:rPr>
        <w:t>Quelle est l’incidence différentielle et quels sont les types d'effets produits par le projet conjoint en ce qui concerne la population rurale ?</w:t>
      </w:r>
    </w:p>
    <w:p w:rsidR="00380108" w:rsidRPr="00380108" w:rsidRDefault="00380108" w:rsidP="00827E2F">
      <w:pPr>
        <w:jc w:val="both"/>
        <w:rPr>
          <w:b/>
          <w:sz w:val="22"/>
          <w:lang w:val="fr-FR"/>
        </w:rPr>
      </w:pPr>
    </w:p>
    <w:p w:rsidR="00380108" w:rsidRPr="00380108" w:rsidRDefault="00380108" w:rsidP="00827E2F">
      <w:pPr>
        <w:jc w:val="both"/>
        <w:rPr>
          <w:b/>
          <w:sz w:val="22"/>
          <w:lang w:val="fr-FR"/>
        </w:rPr>
      </w:pPr>
    </w:p>
    <w:p w:rsidR="00380108" w:rsidRPr="00380108" w:rsidRDefault="00380108" w:rsidP="00380108">
      <w:pPr>
        <w:pStyle w:val="ListParagraph"/>
        <w:widowControl/>
        <w:numPr>
          <w:ilvl w:val="0"/>
          <w:numId w:val="27"/>
        </w:numPr>
        <w:jc w:val="both"/>
        <w:rPr>
          <w:b/>
          <w:sz w:val="22"/>
          <w:lang w:val="fr-FR"/>
        </w:rPr>
      </w:pPr>
      <w:r w:rsidRPr="00380108">
        <w:rPr>
          <w:b/>
          <w:sz w:val="22"/>
          <w:u w:val="single"/>
          <w:lang w:val="fr-FR"/>
        </w:rPr>
        <w:t>Durabilité</w:t>
      </w:r>
      <w:r w:rsidRPr="00380108">
        <w:rPr>
          <w:b/>
          <w:sz w:val="22"/>
          <w:lang w:val="fr-FR"/>
        </w:rPr>
        <w:t xml:space="preserve"> : probabilité que les bénéfices de l'intervention se prolongent sur le long terme.</w:t>
      </w:r>
    </w:p>
    <w:p w:rsidR="00380108" w:rsidRPr="00380108" w:rsidRDefault="00380108" w:rsidP="00380108">
      <w:pPr>
        <w:pStyle w:val="ListParagraph"/>
        <w:widowControl/>
        <w:numPr>
          <w:ilvl w:val="0"/>
          <w:numId w:val="34"/>
        </w:numPr>
        <w:jc w:val="both"/>
        <w:rPr>
          <w:sz w:val="22"/>
          <w:szCs w:val="20"/>
          <w:lang w:val="fr-FR"/>
        </w:rPr>
      </w:pPr>
      <w:r w:rsidRPr="00380108">
        <w:rPr>
          <w:sz w:val="22"/>
          <w:szCs w:val="20"/>
          <w:lang w:val="fr-FR"/>
        </w:rPr>
        <w:t>Les prémisses nécessaires pour la durabilité des effets du projet sont-elles présentes ?</w:t>
      </w:r>
    </w:p>
    <w:p w:rsidR="00380108" w:rsidRPr="00380108" w:rsidRDefault="00380108" w:rsidP="00380108">
      <w:pPr>
        <w:pStyle w:val="ListParagraph"/>
        <w:widowControl/>
        <w:numPr>
          <w:ilvl w:val="0"/>
          <w:numId w:val="34"/>
        </w:numPr>
        <w:jc w:val="both"/>
        <w:rPr>
          <w:sz w:val="22"/>
          <w:szCs w:val="20"/>
          <w:lang w:val="fr-FR"/>
        </w:rPr>
      </w:pPr>
      <w:r w:rsidRPr="00380108">
        <w:rPr>
          <w:sz w:val="22"/>
          <w:szCs w:val="20"/>
          <w:lang w:val="fr-FR"/>
        </w:rPr>
        <w:t>Dans quelle mesure les visions et actions des partenaires du projet conjoint coïncident ou diffèrent-elles?</w:t>
      </w:r>
    </w:p>
    <w:p w:rsidR="00380108" w:rsidRPr="00380108" w:rsidRDefault="00380108" w:rsidP="00380108">
      <w:pPr>
        <w:pStyle w:val="ListParagraph"/>
        <w:widowControl/>
        <w:numPr>
          <w:ilvl w:val="0"/>
          <w:numId w:val="34"/>
        </w:numPr>
        <w:jc w:val="both"/>
        <w:rPr>
          <w:sz w:val="22"/>
          <w:szCs w:val="20"/>
          <w:lang w:val="fr-FR"/>
        </w:rPr>
      </w:pPr>
      <w:r w:rsidRPr="00380108">
        <w:rPr>
          <w:sz w:val="22"/>
          <w:szCs w:val="20"/>
          <w:lang w:val="fr-FR"/>
        </w:rPr>
        <w:t>De quelle manière peut-on améliorer la gouvernance du projet conjoint afin qu'il ait davantage de probabilités d'atteindre la durabilité dans l’avenir ?</w:t>
      </w:r>
    </w:p>
    <w:p w:rsidR="00380108" w:rsidRPr="00380108" w:rsidRDefault="00380108" w:rsidP="00827E2F">
      <w:pPr>
        <w:jc w:val="both"/>
        <w:rPr>
          <w:b/>
          <w:sz w:val="22"/>
          <w:lang w:val="fr-FR"/>
        </w:rPr>
      </w:pPr>
    </w:p>
    <w:p w:rsidR="00380108" w:rsidRPr="00380108" w:rsidRDefault="00380108" w:rsidP="00827E2F">
      <w:pPr>
        <w:jc w:val="both"/>
        <w:rPr>
          <w:b/>
          <w:sz w:val="22"/>
          <w:lang w:val="fr-FR"/>
        </w:rPr>
      </w:pPr>
      <w:r w:rsidRPr="00380108">
        <w:rPr>
          <w:b/>
          <w:sz w:val="22"/>
          <w:lang w:val="fr-FR"/>
        </w:rPr>
        <w:t>Au niveau des pays</w:t>
      </w:r>
    </w:p>
    <w:p w:rsidR="00380108" w:rsidRPr="00380108" w:rsidRDefault="00380108" w:rsidP="00380108">
      <w:pPr>
        <w:pStyle w:val="ListParagraph"/>
        <w:widowControl/>
        <w:numPr>
          <w:ilvl w:val="0"/>
          <w:numId w:val="35"/>
        </w:numPr>
        <w:jc w:val="both"/>
        <w:rPr>
          <w:sz w:val="22"/>
          <w:szCs w:val="20"/>
          <w:lang w:val="fr-FR"/>
        </w:rPr>
      </w:pPr>
      <w:r w:rsidRPr="00380108">
        <w:rPr>
          <w:sz w:val="22"/>
          <w:szCs w:val="20"/>
          <w:lang w:val="fr-FR"/>
        </w:rPr>
        <w:t>Quelles sont les leçons apprises ou les bonnes pratiques transmissibles à d'autres programmes ou pays observées pendant l'analyse d'évaluation ?</w:t>
      </w:r>
    </w:p>
    <w:p w:rsidR="00380108" w:rsidRPr="00380108" w:rsidRDefault="00380108" w:rsidP="00380108">
      <w:pPr>
        <w:pStyle w:val="ListParagraph"/>
        <w:widowControl/>
        <w:numPr>
          <w:ilvl w:val="0"/>
          <w:numId w:val="35"/>
        </w:numPr>
        <w:jc w:val="both"/>
        <w:rPr>
          <w:sz w:val="22"/>
          <w:szCs w:val="20"/>
          <w:lang w:val="fr-FR"/>
        </w:rPr>
      </w:pPr>
      <w:r w:rsidRPr="00380108">
        <w:rPr>
          <w:sz w:val="22"/>
          <w:szCs w:val="20"/>
          <w:lang w:val="fr-FR"/>
        </w:rPr>
        <w:lastRenderedPageBreak/>
        <w:t>Dans quelle mesure et comment le projet conjoint contribue à progresser dans la réalisation des OMD dans le pays ?</w:t>
      </w:r>
    </w:p>
    <w:p w:rsidR="00380108" w:rsidRPr="00380108" w:rsidRDefault="00380108" w:rsidP="00380108">
      <w:pPr>
        <w:pStyle w:val="ListParagraph"/>
        <w:widowControl/>
        <w:numPr>
          <w:ilvl w:val="0"/>
          <w:numId w:val="35"/>
        </w:numPr>
        <w:jc w:val="both"/>
        <w:rPr>
          <w:sz w:val="22"/>
          <w:szCs w:val="20"/>
          <w:lang w:val="fr-FR"/>
        </w:rPr>
      </w:pPr>
      <w:r w:rsidRPr="00380108">
        <w:rPr>
          <w:sz w:val="22"/>
          <w:szCs w:val="20"/>
          <w:lang w:val="fr-FR"/>
        </w:rPr>
        <w:t xml:space="preserve">Dans quelle mesure et comment les projets conjoints contribuent à avancer dans la participation à la réforme des Nations Unies ? </w:t>
      </w:r>
    </w:p>
    <w:p w:rsidR="00380108" w:rsidRPr="00380108" w:rsidRDefault="00380108" w:rsidP="00380108">
      <w:pPr>
        <w:pStyle w:val="ListParagraph"/>
        <w:widowControl/>
        <w:numPr>
          <w:ilvl w:val="0"/>
          <w:numId w:val="35"/>
        </w:numPr>
        <w:jc w:val="both"/>
        <w:rPr>
          <w:sz w:val="22"/>
          <w:szCs w:val="20"/>
          <w:lang w:val="fr-FR"/>
        </w:rPr>
      </w:pPr>
      <w:r w:rsidRPr="00380108">
        <w:rPr>
          <w:sz w:val="22"/>
          <w:szCs w:val="20"/>
          <w:lang w:val="fr-FR"/>
        </w:rPr>
        <w:t>Comment se développent les principes de l'efficacité de l'aide (appropriation, alignement, gestion pour des résultats de développement et responsabilité mutuelle) dans le projet ?</w:t>
      </w:r>
    </w:p>
    <w:p w:rsidR="00380108" w:rsidRDefault="00380108" w:rsidP="00380108">
      <w:pPr>
        <w:pStyle w:val="ListParagraph"/>
        <w:widowControl/>
        <w:numPr>
          <w:ilvl w:val="0"/>
          <w:numId w:val="35"/>
        </w:numPr>
        <w:jc w:val="both"/>
        <w:rPr>
          <w:sz w:val="22"/>
          <w:szCs w:val="20"/>
          <w:lang w:val="fr-FR"/>
        </w:rPr>
      </w:pPr>
      <w:r w:rsidRPr="00380108">
        <w:rPr>
          <w:sz w:val="22"/>
          <w:szCs w:val="20"/>
          <w:lang w:val="fr-FR"/>
        </w:rPr>
        <w:t>Dans quelle mesure le projet conjoint contribue à l'incidence dans le cadre des politiques publiques du pays ?</w:t>
      </w:r>
    </w:p>
    <w:p w:rsidR="00380108" w:rsidRPr="00380108" w:rsidRDefault="00380108" w:rsidP="00380108">
      <w:pPr>
        <w:widowControl/>
        <w:jc w:val="both"/>
        <w:rPr>
          <w:sz w:val="22"/>
          <w:szCs w:val="20"/>
          <w:lang w:val="fr-FR"/>
        </w:rPr>
      </w:pPr>
    </w:p>
    <w:p w:rsidR="00380108" w:rsidRPr="00380108" w:rsidRDefault="00380108" w:rsidP="00827E2F">
      <w:pPr>
        <w:rPr>
          <w:rFonts w:ascii="Myriad-Bold" w:hAnsi="Myriad-Bold" w:cs="Myriad-Bold"/>
          <w:b/>
          <w:bCs/>
          <w:color w:val="004DFB"/>
          <w:sz w:val="22"/>
          <w:lang w:val="fr-FR"/>
        </w:rPr>
      </w:pPr>
      <w:r w:rsidRPr="00380108">
        <w:rPr>
          <w:rFonts w:ascii="Myriad-Bold" w:hAnsi="Myriad-Bold" w:cs="Myriad-Bold"/>
          <w:b/>
          <w:bCs/>
          <w:color w:val="004DFB"/>
          <w:sz w:val="22"/>
          <w:lang w:val="fr-FR"/>
        </w:rPr>
        <w:t>5. APPROCHE MÉTHODOLOGIQUE</w:t>
      </w:r>
    </w:p>
    <w:p w:rsidR="00380108" w:rsidRPr="00380108" w:rsidRDefault="00380108" w:rsidP="00827E2F">
      <w:pPr>
        <w:rPr>
          <w:color w:val="000000"/>
          <w:sz w:val="22"/>
          <w:lang w:val="fr-FR"/>
        </w:rPr>
      </w:pPr>
    </w:p>
    <w:p w:rsidR="00380108" w:rsidRPr="00380108" w:rsidRDefault="00380108" w:rsidP="00827E2F">
      <w:pPr>
        <w:jc w:val="both"/>
        <w:rPr>
          <w:sz w:val="22"/>
          <w:lang w:val="fr-FR"/>
        </w:rPr>
      </w:pPr>
      <w:r w:rsidRPr="00380108">
        <w:rPr>
          <w:sz w:val="22"/>
          <w:lang w:val="fr-FR"/>
        </w:rPr>
        <w:t>Le consultant analysera toutes les sources d'information significatives, à savoir : les rapports annuels, les documents de projet, les rapports de révision internes, le document du projet, les documents stratégiques de développement du pays et tout autre document qui puisse représenter des preuves pour former des opinions. Le consultant pourra aussi se servir des entretiens comme méthode de collecte des données significatives pour l'évaluation.</w:t>
      </w:r>
    </w:p>
    <w:p w:rsidR="00380108" w:rsidRPr="00380108" w:rsidRDefault="00380108" w:rsidP="00827E2F">
      <w:pPr>
        <w:jc w:val="both"/>
        <w:rPr>
          <w:sz w:val="22"/>
          <w:lang w:val="fr-FR"/>
        </w:rPr>
      </w:pPr>
    </w:p>
    <w:p w:rsidR="00380108" w:rsidRPr="00380108" w:rsidRDefault="00380108" w:rsidP="00827E2F">
      <w:pPr>
        <w:jc w:val="both"/>
        <w:rPr>
          <w:sz w:val="22"/>
          <w:lang w:val="fr-FR"/>
        </w:rPr>
      </w:pPr>
      <w:r w:rsidRPr="00380108">
        <w:rPr>
          <w:sz w:val="22"/>
          <w:lang w:val="fr-FR"/>
        </w:rPr>
        <w:t>Dans tous les cas, la méthodologie utilisée sera décrite en détail dans le rapport final de l'évaluation, de même que les instruments utilisés pour la collecte et l’analyse des données, qu’il s’agisse de documents, d’entretiens, de visites sur le terrain, de questionnaires ou de techniques participatives.</w:t>
      </w:r>
    </w:p>
    <w:p w:rsidR="00380108" w:rsidRPr="00380108" w:rsidRDefault="00380108" w:rsidP="00827E2F">
      <w:pPr>
        <w:rPr>
          <w:b/>
          <w:bCs/>
          <w:color w:val="004DFB"/>
          <w:sz w:val="22"/>
          <w:lang w:val="fr-FR"/>
        </w:rPr>
      </w:pPr>
    </w:p>
    <w:p w:rsidR="00380108" w:rsidRPr="00380108" w:rsidRDefault="00380108" w:rsidP="00827E2F">
      <w:pPr>
        <w:rPr>
          <w:rFonts w:ascii="Myriad-Bold" w:hAnsi="Myriad-Bold" w:cs="Myriad-Bold"/>
          <w:b/>
          <w:bCs/>
          <w:color w:val="004DFB"/>
          <w:sz w:val="22"/>
          <w:lang w:val="fr-FR"/>
        </w:rPr>
      </w:pPr>
      <w:r w:rsidRPr="00380108">
        <w:rPr>
          <w:rFonts w:ascii="Myriad-Bold" w:hAnsi="Myriad-Bold" w:cs="Myriad-Bold"/>
          <w:b/>
          <w:bCs/>
          <w:color w:val="004DFB"/>
          <w:sz w:val="22"/>
          <w:lang w:val="fr-FR"/>
        </w:rPr>
        <w:t>6. PRODUITS D’ÉVALUATION</w:t>
      </w:r>
    </w:p>
    <w:p w:rsidR="00380108" w:rsidRPr="00380108" w:rsidRDefault="00380108" w:rsidP="00827E2F">
      <w:pPr>
        <w:rPr>
          <w:rFonts w:ascii="ACaslon-Regular" w:hAnsi="ACaslon-Regular" w:cs="ACaslon-Regular"/>
          <w:color w:val="000000"/>
          <w:sz w:val="22"/>
          <w:lang w:val="fr-FR"/>
        </w:rPr>
      </w:pPr>
    </w:p>
    <w:p w:rsidR="00380108" w:rsidRPr="00380108" w:rsidRDefault="00380108" w:rsidP="00827E2F">
      <w:pPr>
        <w:rPr>
          <w:sz w:val="22"/>
          <w:lang w:val="fr-FR"/>
        </w:rPr>
      </w:pPr>
      <w:r w:rsidRPr="00380108">
        <w:rPr>
          <w:sz w:val="22"/>
          <w:lang w:val="fr-FR"/>
        </w:rPr>
        <w:t>Le consultant est responsable de la remise des produits suivants au Secrétariat du F-OMD :</w:t>
      </w:r>
    </w:p>
    <w:p w:rsidR="00380108" w:rsidRPr="00380108" w:rsidRDefault="00380108" w:rsidP="00827E2F">
      <w:pPr>
        <w:rPr>
          <w:color w:val="000000"/>
          <w:sz w:val="22"/>
          <w:lang w:val="fr-FR"/>
        </w:rPr>
      </w:pPr>
    </w:p>
    <w:p w:rsidR="00380108" w:rsidRPr="00380108" w:rsidRDefault="00380108" w:rsidP="00827E2F">
      <w:pPr>
        <w:pStyle w:val="ListParagraph"/>
        <w:widowControl/>
        <w:numPr>
          <w:ilvl w:val="0"/>
          <w:numId w:val="36"/>
        </w:numPr>
        <w:jc w:val="both"/>
        <w:rPr>
          <w:b/>
          <w:bCs/>
          <w:color w:val="004DFB"/>
          <w:sz w:val="22"/>
          <w:lang w:val="fr-FR"/>
        </w:rPr>
      </w:pPr>
      <w:r w:rsidRPr="00380108">
        <w:rPr>
          <w:b/>
          <w:bCs/>
          <w:color w:val="004DFB"/>
          <w:sz w:val="22"/>
          <w:lang w:val="fr-FR"/>
        </w:rPr>
        <w:t xml:space="preserve">Ébauche du Rapport final </w:t>
      </w:r>
      <w:r w:rsidRPr="00380108">
        <w:rPr>
          <w:sz w:val="22"/>
          <w:lang w:val="fr-FR"/>
        </w:rPr>
        <w:t>(remise 10 jours après la fin de la visite sur le terrain)</w:t>
      </w:r>
    </w:p>
    <w:p w:rsidR="00380108" w:rsidRPr="00380108" w:rsidRDefault="00380108" w:rsidP="00827E2F">
      <w:pPr>
        <w:ind w:left="708"/>
        <w:jc w:val="both"/>
        <w:rPr>
          <w:sz w:val="22"/>
          <w:lang w:val="fr-FR"/>
        </w:rPr>
      </w:pPr>
      <w:r w:rsidRPr="00380108">
        <w:rPr>
          <w:sz w:val="22"/>
          <w:lang w:val="fr-FR"/>
        </w:rPr>
        <w:t xml:space="preserve">L’ébauche du rapport contiendra les mêmes paragraphes que le rapport final et comprendra entre 20 et 30 pages. Ce rapport sera diffusé au groupe de référence de l'évaluation. De même, il contiendra un rapport exécutif de 5 pages maximum, incluant une brève description du projet conjoint, le contexte et la situation actuelle, le but de l'évaluation, la méthodologie, les découvertes, les conclusions et les recommandations plus importantes. </w:t>
      </w:r>
    </w:p>
    <w:p w:rsidR="00380108" w:rsidRPr="00380108" w:rsidRDefault="00380108" w:rsidP="00827E2F">
      <w:pPr>
        <w:rPr>
          <w:color w:val="000000"/>
          <w:sz w:val="22"/>
          <w:lang w:val="fr-FR"/>
        </w:rPr>
      </w:pPr>
    </w:p>
    <w:p w:rsidR="00380108" w:rsidRPr="00380108" w:rsidRDefault="00380108" w:rsidP="00827E2F">
      <w:pPr>
        <w:pStyle w:val="ListParagraph"/>
        <w:widowControl/>
        <w:numPr>
          <w:ilvl w:val="0"/>
          <w:numId w:val="36"/>
        </w:numPr>
        <w:jc w:val="both"/>
        <w:rPr>
          <w:b/>
          <w:bCs/>
          <w:color w:val="004DFB"/>
          <w:sz w:val="22"/>
          <w:lang w:val="fr-FR"/>
        </w:rPr>
      </w:pPr>
      <w:r w:rsidRPr="00380108">
        <w:rPr>
          <w:b/>
          <w:bCs/>
          <w:color w:val="004DFB"/>
          <w:sz w:val="22"/>
          <w:lang w:val="fr-FR"/>
        </w:rPr>
        <w:t xml:space="preserve">Rapport final de l’évaluation </w:t>
      </w:r>
      <w:r w:rsidRPr="00380108">
        <w:rPr>
          <w:sz w:val="22"/>
          <w:lang w:val="fr-FR"/>
        </w:rPr>
        <w:t>(remis 7 jours après la remise de l’ébauche avec les commentaires du rapport final)</w:t>
      </w:r>
    </w:p>
    <w:p w:rsidR="00380108" w:rsidRPr="00380108" w:rsidRDefault="00380108" w:rsidP="00380108">
      <w:pPr>
        <w:ind w:left="708"/>
        <w:jc w:val="both"/>
        <w:rPr>
          <w:sz w:val="22"/>
          <w:lang w:val="fr-FR"/>
        </w:rPr>
      </w:pPr>
      <w:r w:rsidRPr="00380108">
        <w:rPr>
          <w:sz w:val="22"/>
          <w:lang w:val="fr-FR"/>
        </w:rPr>
        <w:t xml:space="preserve">Le rapport final comprendra entre 20 et 30 pages. De même, il contiendra un rapport exécutif de 5 pages maximum, incluant une brève description du projet conjoint, le contexte et la situation actuelle, le but de l'évaluation, la méthodologie, les découvertes, les conclusions et les recommandations plus importantes. Le rapport final sera diffusé au groupe de référence de l'évaluation. Ce rapport contiendra au moins les sections suivantes : </w:t>
      </w:r>
    </w:p>
    <w:p w:rsidR="00380108" w:rsidRPr="00380108" w:rsidRDefault="00380108" w:rsidP="00181CBC">
      <w:pPr>
        <w:pStyle w:val="ListParagraph"/>
        <w:widowControl/>
        <w:numPr>
          <w:ilvl w:val="0"/>
          <w:numId w:val="26"/>
        </w:numPr>
        <w:ind w:left="1701" w:hanging="567"/>
        <w:jc w:val="both"/>
        <w:rPr>
          <w:sz w:val="22"/>
          <w:lang w:val="fr-FR"/>
        </w:rPr>
      </w:pPr>
      <w:r w:rsidRPr="00380108">
        <w:rPr>
          <w:sz w:val="22"/>
          <w:lang w:val="fr-FR"/>
        </w:rPr>
        <w:t>Couverture</w:t>
      </w:r>
    </w:p>
    <w:p w:rsidR="00380108" w:rsidRPr="00380108" w:rsidRDefault="00380108" w:rsidP="00181CBC">
      <w:pPr>
        <w:widowControl/>
        <w:numPr>
          <w:ilvl w:val="0"/>
          <w:numId w:val="26"/>
        </w:numPr>
        <w:ind w:left="1701" w:hanging="567"/>
        <w:jc w:val="both"/>
        <w:rPr>
          <w:sz w:val="22"/>
          <w:lang w:val="fr-FR"/>
        </w:rPr>
      </w:pPr>
      <w:r w:rsidRPr="00380108">
        <w:rPr>
          <w:sz w:val="22"/>
          <w:lang w:val="fr-FR"/>
        </w:rPr>
        <w:t>Introduction</w:t>
      </w:r>
    </w:p>
    <w:p w:rsidR="00380108" w:rsidRPr="00380108" w:rsidRDefault="00380108" w:rsidP="00181CBC">
      <w:pPr>
        <w:pStyle w:val="ListParagraph"/>
        <w:widowControl/>
        <w:numPr>
          <w:ilvl w:val="2"/>
          <w:numId w:val="37"/>
        </w:numPr>
        <w:ind w:left="1701" w:hanging="283"/>
        <w:jc w:val="both"/>
        <w:rPr>
          <w:sz w:val="22"/>
          <w:lang w:val="fr-FR"/>
        </w:rPr>
      </w:pPr>
      <w:r w:rsidRPr="00380108">
        <w:rPr>
          <w:sz w:val="22"/>
          <w:lang w:val="fr-FR"/>
        </w:rPr>
        <w:t>Antécédents, objectif et approche méthodologique</w:t>
      </w:r>
    </w:p>
    <w:p w:rsidR="00380108" w:rsidRPr="00380108" w:rsidRDefault="00380108" w:rsidP="00181CBC">
      <w:pPr>
        <w:pStyle w:val="ListParagraph"/>
        <w:widowControl/>
        <w:numPr>
          <w:ilvl w:val="2"/>
          <w:numId w:val="37"/>
        </w:numPr>
        <w:ind w:left="1701" w:hanging="283"/>
        <w:jc w:val="both"/>
        <w:rPr>
          <w:sz w:val="22"/>
          <w:lang w:val="fr-FR"/>
        </w:rPr>
      </w:pPr>
      <w:r w:rsidRPr="00380108">
        <w:rPr>
          <w:sz w:val="22"/>
          <w:lang w:val="fr-FR"/>
        </w:rPr>
        <w:t>Objectif de l’évaluation</w:t>
      </w:r>
    </w:p>
    <w:p w:rsidR="00380108" w:rsidRPr="00380108" w:rsidRDefault="00380108" w:rsidP="00181CBC">
      <w:pPr>
        <w:pStyle w:val="ListParagraph"/>
        <w:widowControl/>
        <w:numPr>
          <w:ilvl w:val="2"/>
          <w:numId w:val="37"/>
        </w:numPr>
        <w:ind w:left="1701" w:hanging="283"/>
        <w:jc w:val="both"/>
        <w:rPr>
          <w:sz w:val="22"/>
          <w:lang w:val="fr-FR"/>
        </w:rPr>
      </w:pPr>
      <w:r w:rsidRPr="00380108">
        <w:rPr>
          <w:sz w:val="22"/>
          <w:lang w:val="fr-FR"/>
        </w:rPr>
        <w:t>Méthodologie employée dans l’évaluation</w:t>
      </w:r>
    </w:p>
    <w:p w:rsidR="00380108" w:rsidRPr="00380108" w:rsidRDefault="00380108" w:rsidP="00181CBC">
      <w:pPr>
        <w:pStyle w:val="ListParagraph"/>
        <w:widowControl/>
        <w:numPr>
          <w:ilvl w:val="2"/>
          <w:numId w:val="37"/>
        </w:numPr>
        <w:ind w:left="1701" w:hanging="283"/>
        <w:jc w:val="both"/>
        <w:rPr>
          <w:sz w:val="22"/>
          <w:lang w:val="fr-FR"/>
        </w:rPr>
      </w:pPr>
      <w:r w:rsidRPr="00380108">
        <w:rPr>
          <w:sz w:val="22"/>
          <w:lang w:val="fr-FR"/>
        </w:rPr>
        <w:t>Conditions et limites de l'étude effectuée</w:t>
      </w:r>
    </w:p>
    <w:p w:rsidR="00380108" w:rsidRPr="00380108" w:rsidRDefault="00380108" w:rsidP="00181CBC">
      <w:pPr>
        <w:widowControl/>
        <w:numPr>
          <w:ilvl w:val="0"/>
          <w:numId w:val="26"/>
        </w:numPr>
        <w:ind w:left="1701" w:hanging="567"/>
        <w:jc w:val="both"/>
        <w:rPr>
          <w:sz w:val="22"/>
          <w:lang w:val="fr-FR"/>
        </w:rPr>
      </w:pPr>
      <w:r w:rsidRPr="00380108">
        <w:rPr>
          <w:sz w:val="22"/>
          <w:lang w:val="fr-FR"/>
        </w:rPr>
        <w:t>Description des interventions réalisées</w:t>
      </w:r>
    </w:p>
    <w:p w:rsidR="00380108" w:rsidRPr="00380108" w:rsidRDefault="00380108" w:rsidP="00181CBC">
      <w:pPr>
        <w:pStyle w:val="ListParagraph"/>
        <w:widowControl/>
        <w:numPr>
          <w:ilvl w:val="2"/>
          <w:numId w:val="37"/>
        </w:numPr>
        <w:ind w:left="1701" w:hanging="283"/>
        <w:jc w:val="both"/>
        <w:rPr>
          <w:sz w:val="22"/>
          <w:lang w:val="fr-FR"/>
        </w:rPr>
      </w:pPr>
      <w:r w:rsidRPr="00380108">
        <w:rPr>
          <w:sz w:val="22"/>
          <w:lang w:val="fr-FR"/>
        </w:rPr>
        <w:t xml:space="preserve">Conception initiale : </w:t>
      </w:r>
    </w:p>
    <w:p w:rsidR="00380108" w:rsidRPr="00380108" w:rsidRDefault="00380108" w:rsidP="00181CBC">
      <w:pPr>
        <w:pStyle w:val="ListParagraph"/>
        <w:widowControl/>
        <w:numPr>
          <w:ilvl w:val="2"/>
          <w:numId w:val="37"/>
        </w:numPr>
        <w:ind w:left="1701" w:hanging="283"/>
        <w:jc w:val="both"/>
        <w:rPr>
          <w:sz w:val="22"/>
          <w:lang w:val="fr-FR"/>
        </w:rPr>
      </w:pPr>
      <w:r w:rsidRPr="00380108">
        <w:rPr>
          <w:sz w:val="22"/>
          <w:lang w:val="fr-FR"/>
        </w:rPr>
        <w:t>Descrip</w:t>
      </w:r>
      <w:r>
        <w:rPr>
          <w:sz w:val="22"/>
          <w:lang w:val="fr-FR"/>
        </w:rPr>
        <w:t>tion détaillée de son évolution</w:t>
      </w:r>
      <w:r w:rsidRPr="00380108">
        <w:rPr>
          <w:sz w:val="22"/>
          <w:lang w:val="fr-FR"/>
        </w:rPr>
        <w:t xml:space="preserve">: description de la théorie du changement du programme. </w:t>
      </w:r>
    </w:p>
    <w:p w:rsidR="00380108" w:rsidRPr="00380108" w:rsidRDefault="00380108" w:rsidP="00181CBC">
      <w:pPr>
        <w:widowControl/>
        <w:numPr>
          <w:ilvl w:val="0"/>
          <w:numId w:val="26"/>
        </w:numPr>
        <w:ind w:left="1701" w:hanging="567"/>
        <w:jc w:val="both"/>
        <w:rPr>
          <w:sz w:val="22"/>
          <w:lang w:val="fr-FR"/>
        </w:rPr>
      </w:pPr>
      <w:r w:rsidRPr="00380108">
        <w:rPr>
          <w:sz w:val="22"/>
          <w:lang w:val="fr-FR"/>
        </w:rPr>
        <w:lastRenderedPageBreak/>
        <w:t xml:space="preserve">Niveaux d'analyse : critères et questions d'évaluation </w:t>
      </w:r>
    </w:p>
    <w:p w:rsidR="00380108" w:rsidRPr="00380108" w:rsidRDefault="00380108" w:rsidP="00181CBC">
      <w:pPr>
        <w:widowControl/>
        <w:numPr>
          <w:ilvl w:val="0"/>
          <w:numId w:val="26"/>
        </w:numPr>
        <w:ind w:left="1701" w:hanging="567"/>
        <w:jc w:val="both"/>
        <w:rPr>
          <w:sz w:val="22"/>
          <w:lang w:val="fr-FR"/>
        </w:rPr>
      </w:pPr>
      <w:r w:rsidRPr="00380108">
        <w:rPr>
          <w:sz w:val="22"/>
          <w:lang w:val="fr-FR"/>
        </w:rPr>
        <w:t xml:space="preserve">Conclusions et enseignements obtenus (triées par priorité, structurées et claires) </w:t>
      </w:r>
    </w:p>
    <w:p w:rsidR="00380108" w:rsidRPr="00380108" w:rsidRDefault="00380108" w:rsidP="00181CBC">
      <w:pPr>
        <w:widowControl/>
        <w:numPr>
          <w:ilvl w:val="0"/>
          <w:numId w:val="26"/>
        </w:numPr>
        <w:ind w:left="1701" w:hanging="567"/>
        <w:jc w:val="both"/>
        <w:rPr>
          <w:sz w:val="22"/>
          <w:lang w:val="fr-FR"/>
        </w:rPr>
      </w:pPr>
      <w:r w:rsidRPr="00380108">
        <w:rPr>
          <w:sz w:val="22"/>
          <w:lang w:val="fr-FR"/>
        </w:rPr>
        <w:t>Recommandations</w:t>
      </w:r>
    </w:p>
    <w:p w:rsidR="00380108" w:rsidRPr="000D4CB8" w:rsidRDefault="00380108" w:rsidP="00181CBC">
      <w:pPr>
        <w:widowControl/>
        <w:numPr>
          <w:ilvl w:val="0"/>
          <w:numId w:val="26"/>
        </w:numPr>
        <w:ind w:left="1701" w:hanging="567"/>
        <w:jc w:val="both"/>
        <w:rPr>
          <w:sz w:val="22"/>
          <w:lang w:val="fr-FR"/>
        </w:rPr>
      </w:pPr>
      <w:r w:rsidRPr="00380108">
        <w:rPr>
          <w:sz w:val="22"/>
          <w:lang w:val="fr-FR"/>
        </w:rPr>
        <w:t>Annexes</w:t>
      </w:r>
    </w:p>
    <w:p w:rsidR="00CD0827" w:rsidRPr="00F010A6" w:rsidRDefault="00CD0827" w:rsidP="00CD0827">
      <w:pPr>
        <w:rPr>
          <w:sz w:val="22"/>
          <w:lang w:val="fr-FR"/>
        </w:rPr>
      </w:pPr>
    </w:p>
    <w:p w:rsidR="007378CE" w:rsidRPr="00F010A6" w:rsidRDefault="007378CE" w:rsidP="00CD0827">
      <w:pPr>
        <w:rPr>
          <w:sz w:val="22"/>
          <w:lang w:val="fr-FR"/>
        </w:rPr>
        <w:sectPr w:rsidR="007378CE" w:rsidRPr="00F010A6">
          <w:headerReference w:type="first" r:id="rId18"/>
          <w:footerReference w:type="first" r:id="rId19"/>
          <w:pgSz w:w="12240" w:h="15840"/>
          <w:pgMar w:top="1134" w:right="1134" w:bottom="1134" w:left="1134" w:header="1134" w:footer="816" w:gutter="0"/>
          <w:cols w:space="720"/>
          <w:noEndnote/>
        </w:sectPr>
      </w:pPr>
    </w:p>
    <w:p w:rsidR="0029338E" w:rsidRPr="00F010A6" w:rsidRDefault="007378CE" w:rsidP="007378CE">
      <w:pPr>
        <w:pStyle w:val="Heading2"/>
        <w:spacing w:before="120" w:after="120"/>
        <w:rPr>
          <w:i w:val="0"/>
          <w:sz w:val="24"/>
          <w:szCs w:val="24"/>
          <w:lang w:val="fr-FR"/>
        </w:rPr>
      </w:pPr>
      <w:bookmarkStart w:id="62" w:name="_Toc154411557"/>
      <w:r w:rsidRPr="00F010A6">
        <w:rPr>
          <w:i w:val="0"/>
          <w:sz w:val="24"/>
          <w:szCs w:val="24"/>
          <w:lang w:val="fr-FR"/>
        </w:rPr>
        <w:lastRenderedPageBreak/>
        <w:t>Annex</w:t>
      </w:r>
      <w:r w:rsidR="00B27375">
        <w:rPr>
          <w:i w:val="0"/>
          <w:sz w:val="24"/>
          <w:szCs w:val="24"/>
          <w:lang w:val="fr-FR"/>
        </w:rPr>
        <w:t>e</w:t>
      </w:r>
      <w:r w:rsidRPr="00F010A6">
        <w:rPr>
          <w:i w:val="0"/>
          <w:sz w:val="24"/>
          <w:szCs w:val="24"/>
          <w:lang w:val="fr-FR"/>
        </w:rPr>
        <w:t xml:space="preserve"> 2</w:t>
      </w:r>
      <w:r w:rsidR="0029338E" w:rsidRPr="00F010A6">
        <w:rPr>
          <w:i w:val="0"/>
          <w:sz w:val="24"/>
          <w:szCs w:val="24"/>
          <w:lang w:val="fr-FR"/>
        </w:rPr>
        <w:t xml:space="preserve">:  </w:t>
      </w:r>
      <w:r w:rsidR="00B27375">
        <w:rPr>
          <w:i w:val="0"/>
          <w:sz w:val="24"/>
          <w:szCs w:val="24"/>
          <w:lang w:val="fr-FR"/>
        </w:rPr>
        <w:t>Matrice d’</w:t>
      </w:r>
      <w:r w:rsidR="0029338E" w:rsidRPr="00F010A6">
        <w:rPr>
          <w:i w:val="0"/>
          <w:sz w:val="24"/>
          <w:szCs w:val="24"/>
          <w:lang w:val="fr-FR"/>
        </w:rPr>
        <w:t>Evaluation</w:t>
      </w:r>
      <w:bookmarkEnd w:id="62"/>
    </w:p>
    <w:p w:rsidR="008B4962" w:rsidRDefault="008B4962" w:rsidP="0029338E">
      <w:pPr>
        <w:rPr>
          <w:sz w:val="22"/>
          <w:szCs w:val="22"/>
          <w:lang w:val="fr-FR"/>
        </w:rPr>
      </w:pPr>
      <w:r w:rsidRPr="008B4962">
        <w:rPr>
          <w:sz w:val="22"/>
          <w:szCs w:val="22"/>
          <w:lang w:val="fr-FR"/>
        </w:rPr>
        <w:t xml:space="preserve">La matrice d’évaluation ci-dessous sert de guide général à l’évaluation. Elle </w:t>
      </w:r>
      <w:r>
        <w:rPr>
          <w:sz w:val="22"/>
          <w:szCs w:val="22"/>
          <w:lang w:val="fr-FR"/>
        </w:rPr>
        <w:t>a fourni</w:t>
      </w:r>
      <w:r w:rsidRPr="008B4962">
        <w:rPr>
          <w:sz w:val="22"/>
          <w:szCs w:val="22"/>
          <w:lang w:val="fr-FR"/>
        </w:rPr>
        <w:t xml:space="preserve"> les directions pour l’évaluation ; particulièrement la collecte d</w:t>
      </w:r>
      <w:r>
        <w:rPr>
          <w:sz w:val="22"/>
          <w:szCs w:val="22"/>
          <w:lang w:val="fr-FR"/>
        </w:rPr>
        <w:t xml:space="preserve">e données pertinentes. </w:t>
      </w:r>
      <w:r w:rsidRPr="008B4962">
        <w:rPr>
          <w:sz w:val="22"/>
          <w:szCs w:val="22"/>
          <w:lang w:val="fr-FR"/>
        </w:rPr>
        <w:t xml:space="preserve">Elle a été utilisée comme base pour interviewer les personnes rencontrées et revoir les documents du programme conjoint. Elle </w:t>
      </w:r>
      <w:r>
        <w:rPr>
          <w:sz w:val="22"/>
          <w:szCs w:val="22"/>
          <w:lang w:val="fr-FR"/>
        </w:rPr>
        <w:t>a  aussi fourni</w:t>
      </w:r>
      <w:r w:rsidRPr="008B4962">
        <w:rPr>
          <w:sz w:val="22"/>
          <w:szCs w:val="22"/>
          <w:lang w:val="fr-FR"/>
        </w:rPr>
        <w:t xml:space="preserve"> </w:t>
      </w:r>
      <w:r>
        <w:rPr>
          <w:sz w:val="22"/>
          <w:szCs w:val="22"/>
          <w:lang w:val="fr-FR"/>
        </w:rPr>
        <w:t>une base pour structurer c</w:t>
      </w:r>
      <w:r w:rsidRPr="008B4962">
        <w:rPr>
          <w:sz w:val="22"/>
          <w:szCs w:val="22"/>
          <w:lang w:val="fr-FR"/>
        </w:rPr>
        <w:t>e rapport d’évaluation</w:t>
      </w:r>
      <w:r>
        <w:rPr>
          <w:sz w:val="22"/>
          <w:szCs w:val="22"/>
          <w:lang w:val="fr-FR"/>
        </w:rPr>
        <w:t>.</w:t>
      </w:r>
    </w:p>
    <w:p w:rsidR="00BE2DF3" w:rsidRDefault="00BE2DF3" w:rsidP="0029338E">
      <w:pPr>
        <w:rPr>
          <w:sz w:val="22"/>
          <w:szCs w:val="22"/>
          <w:lang w:val="fr-FR"/>
        </w:rPr>
      </w:pPr>
    </w:p>
    <w:tbl>
      <w:tblPr>
        <w:tblW w:w="13750" w:type="dxa"/>
        <w:tblInd w:w="57" w:type="dxa"/>
        <w:tblBorders>
          <w:insideH w:val="single" w:sz="6" w:space="0" w:color="auto"/>
          <w:insideV w:val="single" w:sz="6" w:space="0" w:color="auto"/>
        </w:tblBorders>
        <w:tblLayout w:type="fixed"/>
        <w:tblCellMar>
          <w:top w:w="57" w:type="dxa"/>
          <w:left w:w="57" w:type="dxa"/>
          <w:bottom w:w="57" w:type="dxa"/>
          <w:right w:w="57" w:type="dxa"/>
        </w:tblCellMar>
        <w:tblLook w:val="0000"/>
      </w:tblPr>
      <w:tblGrid>
        <w:gridCol w:w="1843"/>
        <w:gridCol w:w="4253"/>
        <w:gridCol w:w="3402"/>
        <w:gridCol w:w="2268"/>
        <w:gridCol w:w="1984"/>
      </w:tblGrid>
      <w:tr w:rsidR="00BE2DF3" w:rsidRPr="004C3280">
        <w:trPr>
          <w:tblHeader/>
        </w:trPr>
        <w:tc>
          <w:tcPr>
            <w:tcW w:w="1843" w:type="dxa"/>
            <w:tcBorders>
              <w:top w:val="single" w:sz="6" w:space="0" w:color="auto"/>
              <w:left w:val="single" w:sz="6" w:space="0" w:color="auto"/>
              <w:bottom w:val="single" w:sz="6" w:space="0" w:color="auto"/>
            </w:tcBorders>
            <w:shd w:val="clear" w:color="auto" w:fill="C0C0C0"/>
            <w:vAlign w:val="center"/>
          </w:tcPr>
          <w:p w:rsidR="00BE2DF3" w:rsidRPr="000F1666" w:rsidRDefault="00BE2DF3" w:rsidP="00827E2F">
            <w:pPr>
              <w:jc w:val="center"/>
              <w:rPr>
                <w:rFonts w:ascii="Garamond" w:hAnsi="Garamond"/>
                <w:b/>
                <w:sz w:val="22"/>
                <w:szCs w:val="22"/>
                <w:lang w:val="fr-FR"/>
              </w:rPr>
            </w:pPr>
            <w:r>
              <w:rPr>
                <w:rFonts w:ascii="Garamond" w:hAnsi="Garamond"/>
                <w:b/>
                <w:sz w:val="22"/>
                <w:szCs w:val="22"/>
                <w:lang w:val="fr-FR"/>
              </w:rPr>
              <w:t>Composant évalué</w:t>
            </w:r>
          </w:p>
        </w:tc>
        <w:tc>
          <w:tcPr>
            <w:tcW w:w="4253" w:type="dxa"/>
            <w:tcBorders>
              <w:top w:val="single" w:sz="6" w:space="0" w:color="auto"/>
              <w:bottom w:val="single" w:sz="6" w:space="0" w:color="auto"/>
            </w:tcBorders>
            <w:shd w:val="clear" w:color="auto" w:fill="C0C0C0"/>
            <w:vAlign w:val="center"/>
          </w:tcPr>
          <w:p w:rsidR="00BE2DF3" w:rsidRPr="000F1666" w:rsidRDefault="00BE2DF3" w:rsidP="00827E2F">
            <w:pPr>
              <w:jc w:val="center"/>
              <w:rPr>
                <w:rFonts w:ascii="Garamond" w:hAnsi="Garamond"/>
                <w:b/>
                <w:sz w:val="22"/>
                <w:szCs w:val="22"/>
                <w:lang w:val="fr-FR"/>
              </w:rPr>
            </w:pPr>
            <w:r w:rsidRPr="000F1666">
              <w:rPr>
                <w:rFonts w:ascii="Garamond" w:hAnsi="Garamond"/>
                <w:b/>
                <w:sz w:val="22"/>
                <w:szCs w:val="22"/>
                <w:lang w:val="fr-FR"/>
              </w:rPr>
              <w:t>S</w:t>
            </w:r>
            <w:r>
              <w:rPr>
                <w:rFonts w:ascii="Garamond" w:hAnsi="Garamond"/>
                <w:b/>
                <w:sz w:val="22"/>
                <w:szCs w:val="22"/>
                <w:lang w:val="fr-FR"/>
              </w:rPr>
              <w:t>ous question</w:t>
            </w:r>
          </w:p>
        </w:tc>
        <w:tc>
          <w:tcPr>
            <w:tcW w:w="3402" w:type="dxa"/>
            <w:tcBorders>
              <w:top w:val="single" w:sz="6" w:space="0" w:color="auto"/>
              <w:bottom w:val="single" w:sz="6" w:space="0" w:color="auto"/>
            </w:tcBorders>
            <w:shd w:val="clear" w:color="auto" w:fill="C0C0C0"/>
            <w:vAlign w:val="center"/>
          </w:tcPr>
          <w:p w:rsidR="00BE2DF3" w:rsidRPr="000F1666" w:rsidRDefault="00BE2DF3" w:rsidP="00827E2F">
            <w:pPr>
              <w:jc w:val="center"/>
              <w:rPr>
                <w:rFonts w:ascii="Garamond" w:hAnsi="Garamond"/>
                <w:b/>
                <w:sz w:val="22"/>
                <w:szCs w:val="22"/>
                <w:lang w:val="fr-FR"/>
              </w:rPr>
            </w:pPr>
            <w:r w:rsidRPr="000F1666">
              <w:rPr>
                <w:rFonts w:ascii="Garamond" w:hAnsi="Garamond"/>
                <w:b/>
                <w:sz w:val="22"/>
                <w:szCs w:val="22"/>
                <w:lang w:val="fr-FR"/>
              </w:rPr>
              <w:t>Indicat</w:t>
            </w:r>
            <w:r>
              <w:rPr>
                <w:rFonts w:ascii="Garamond" w:hAnsi="Garamond"/>
                <w:b/>
                <w:sz w:val="22"/>
                <w:szCs w:val="22"/>
                <w:lang w:val="fr-FR"/>
              </w:rPr>
              <w:t>eurs</w:t>
            </w:r>
          </w:p>
        </w:tc>
        <w:tc>
          <w:tcPr>
            <w:tcW w:w="2268" w:type="dxa"/>
            <w:tcBorders>
              <w:top w:val="single" w:sz="6" w:space="0" w:color="auto"/>
              <w:bottom w:val="single" w:sz="6" w:space="0" w:color="auto"/>
            </w:tcBorders>
            <w:shd w:val="clear" w:color="auto" w:fill="C0C0C0"/>
            <w:vAlign w:val="center"/>
          </w:tcPr>
          <w:p w:rsidR="00BE2DF3" w:rsidRPr="000F1666" w:rsidRDefault="00BE2DF3" w:rsidP="0029338E">
            <w:pPr>
              <w:jc w:val="center"/>
              <w:rPr>
                <w:rFonts w:ascii="Garamond" w:hAnsi="Garamond"/>
                <w:b/>
                <w:sz w:val="22"/>
                <w:szCs w:val="22"/>
                <w:lang w:val="fr-FR"/>
              </w:rPr>
            </w:pPr>
            <w:r w:rsidRPr="000F1666">
              <w:rPr>
                <w:rFonts w:ascii="Garamond" w:hAnsi="Garamond"/>
                <w:b/>
                <w:sz w:val="22"/>
                <w:szCs w:val="22"/>
                <w:lang w:val="fr-FR"/>
              </w:rPr>
              <w:t>Sources</w:t>
            </w:r>
          </w:p>
        </w:tc>
        <w:tc>
          <w:tcPr>
            <w:tcW w:w="1984" w:type="dxa"/>
            <w:tcBorders>
              <w:top w:val="single" w:sz="6" w:space="0" w:color="auto"/>
              <w:bottom w:val="single" w:sz="6" w:space="0" w:color="auto"/>
              <w:right w:val="single" w:sz="6" w:space="0" w:color="auto"/>
            </w:tcBorders>
            <w:shd w:val="clear" w:color="auto" w:fill="C0C0C0"/>
            <w:vAlign w:val="center"/>
          </w:tcPr>
          <w:p w:rsidR="00BE2DF3" w:rsidRPr="000F1666" w:rsidRDefault="00BE2DF3" w:rsidP="00827E2F">
            <w:pPr>
              <w:jc w:val="center"/>
              <w:rPr>
                <w:rFonts w:ascii="Garamond" w:hAnsi="Garamond"/>
                <w:b/>
                <w:sz w:val="22"/>
                <w:szCs w:val="22"/>
                <w:lang w:val="fr-FR"/>
              </w:rPr>
            </w:pPr>
            <w:r>
              <w:rPr>
                <w:rFonts w:ascii="Garamond" w:hAnsi="Garamond"/>
                <w:b/>
                <w:sz w:val="22"/>
                <w:szCs w:val="22"/>
                <w:lang w:val="fr-FR"/>
              </w:rPr>
              <w:t>Méthode de collection de données</w:t>
            </w:r>
          </w:p>
        </w:tc>
      </w:tr>
      <w:tr w:rsidR="00BE2DF3" w:rsidRPr="004C3280">
        <w:tc>
          <w:tcPr>
            <w:tcW w:w="13750" w:type="dxa"/>
            <w:gridSpan w:val="5"/>
            <w:tcBorders>
              <w:left w:val="single" w:sz="6" w:space="0" w:color="auto"/>
              <w:right w:val="single" w:sz="6" w:space="0" w:color="auto"/>
            </w:tcBorders>
            <w:shd w:val="pct12" w:color="auto" w:fill="FFFFFF"/>
          </w:tcPr>
          <w:p w:rsidR="00BE2DF3" w:rsidRPr="000F1666" w:rsidRDefault="00BE2DF3" w:rsidP="00827E2F">
            <w:pPr>
              <w:numPr>
                <w:ilvl w:val="12"/>
                <w:numId w:val="0"/>
              </w:numPr>
              <w:rPr>
                <w:rFonts w:ascii="Garamond" w:hAnsi="Garamond" w:cs="Arial"/>
                <w:b/>
                <w:i/>
                <w:iCs/>
                <w:highlight w:val="yellow"/>
                <w:lang w:val="fr-FR"/>
              </w:rPr>
            </w:pPr>
            <w:r>
              <w:rPr>
                <w:rFonts w:ascii="Garamond" w:hAnsi="Garamond" w:cs="Arial"/>
                <w:b/>
                <w:i/>
                <w:iCs/>
                <w:lang w:val="fr-FR"/>
              </w:rPr>
              <w:t>Critère d’évaluation: Pertinence</w:t>
            </w:r>
            <w:r w:rsidRPr="000F1666">
              <w:rPr>
                <w:rFonts w:ascii="Garamond" w:hAnsi="Garamond" w:cs="Arial"/>
                <w:i/>
                <w:iCs/>
                <w:lang w:val="fr-FR"/>
              </w:rPr>
              <w:t xml:space="preserve"> </w:t>
            </w:r>
            <w:r>
              <w:rPr>
                <w:rFonts w:ascii="Garamond" w:hAnsi="Garamond" w:cs="Arial"/>
                <w:i/>
                <w:iCs/>
                <w:lang w:val="fr-FR"/>
              </w:rPr>
              <w:t>–</w:t>
            </w:r>
            <w:r w:rsidRPr="000F1666">
              <w:rPr>
                <w:rFonts w:ascii="Garamond" w:hAnsi="Garamond" w:cs="Arial"/>
                <w:i/>
                <w:iCs/>
                <w:lang w:val="fr-FR"/>
              </w:rPr>
              <w:t xml:space="preserve"> </w:t>
            </w:r>
            <w:r>
              <w:rPr>
                <w:rFonts w:ascii="Garamond" w:hAnsi="Garamond" w:cs="Arial"/>
                <w:i/>
                <w:iCs/>
                <w:lang w:val="fr-FR"/>
              </w:rPr>
              <w:t>Comment est ce que le programme conjoint est relié aux besoins du Sénégal, aux objectifs millénaires pour le développement et aux politiques et stratégies des partenaires et donateur du programme</w:t>
            </w:r>
            <w:r w:rsidRPr="000F1666">
              <w:rPr>
                <w:rFonts w:ascii="Garamond" w:hAnsi="Garamond" w:cs="Arial"/>
                <w:i/>
                <w:iCs/>
                <w:lang w:val="fr-FR"/>
              </w:rPr>
              <w:t>?</w:t>
            </w:r>
          </w:p>
        </w:tc>
      </w:tr>
      <w:tr w:rsidR="00BE2DF3" w:rsidRPr="004C3280">
        <w:tc>
          <w:tcPr>
            <w:tcW w:w="1843" w:type="dxa"/>
            <w:tcBorders>
              <w:top w:val="single" w:sz="4" w:space="0" w:color="auto"/>
              <w:left w:val="single" w:sz="4" w:space="0" w:color="auto"/>
              <w:bottom w:val="single" w:sz="4" w:space="0" w:color="auto"/>
              <w:right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cs="Arial"/>
                <w:i/>
                <w:sz w:val="24"/>
              </w:rPr>
              <w:t>Est ce que le  PASEF est pertinent pour la mise en œuvre des OMD aux niveaux local et national au Sénégal</w:t>
            </w:r>
            <w:r w:rsidRPr="000F1666">
              <w:rPr>
                <w:rFonts w:ascii="Garamond" w:hAnsi="Garamond" w:cs="Arial"/>
                <w:i/>
                <w:sz w:val="24"/>
              </w:rPr>
              <w:t>?</w:t>
            </w:r>
          </w:p>
        </w:tc>
        <w:tc>
          <w:tcPr>
            <w:tcW w:w="4253" w:type="dxa"/>
            <w:tcBorders>
              <w:left w:val="single" w:sz="4"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Comment le programme supporte les objectifs des OMD ?</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Est ce que le programme participe à la mise en œuvre des OMD au Sénégal</w:t>
            </w:r>
            <w:r w:rsidRPr="000F1666">
              <w:rPr>
                <w:rFonts w:ascii="Garamond" w:hAnsi="Garamond" w:cs="Arial"/>
                <w:sz w:val="16"/>
                <w:lang w:val="fr-FR"/>
              </w:rPr>
              <w:t>?</w:t>
            </w:r>
          </w:p>
          <w:p w:rsidR="00BE2DF3" w:rsidRPr="000F1666" w:rsidRDefault="00BE2DF3" w:rsidP="0029338E">
            <w:pPr>
              <w:widowControl/>
              <w:tabs>
                <w:tab w:val="left" w:pos="227"/>
              </w:tabs>
              <w:rPr>
                <w:rFonts w:ascii="Garamond" w:hAnsi="Garamond" w:cs="Arial"/>
                <w:sz w:val="16"/>
                <w:lang w:val="fr-FR"/>
              </w:rPr>
            </w:pPr>
          </w:p>
        </w:tc>
        <w:tc>
          <w:tcPr>
            <w:tcW w:w="3402" w:type="dxa"/>
          </w:tcPr>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 xml:space="preserve">Niveau de cohérence entre les objectifs du programme conjoint et ceux des OMD </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 xml:space="preserve">Degré de cohérence entre le programme conjoint et les priorités nationales, les politiques et stratégies dans le domaine des écosystèmes forestiers </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Garamond"/>
                <w:sz w:val="16"/>
                <w:lang w:val="fr-FR"/>
              </w:rPr>
              <w:t>Statut des OMD au Sénégal</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PASEF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Politiques nationales et stratégies pour mettre en œuvre les OMD ou reliés à l’environnement en général</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Représentants clés du gouvernement et autres partenaires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Site web du F-OMD</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documents</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des représentants du gouvernement et autres partenaires. </w:t>
            </w:r>
          </w:p>
        </w:tc>
      </w:tr>
      <w:tr w:rsidR="00BE2DF3" w:rsidRPr="004C3280">
        <w:tc>
          <w:tcPr>
            <w:tcW w:w="1843" w:type="dxa"/>
            <w:tcBorders>
              <w:top w:val="single" w:sz="4" w:space="0" w:color="auto"/>
              <w:left w:val="single" w:sz="4" w:space="0" w:color="auto"/>
              <w:bottom w:val="single" w:sz="4" w:space="0" w:color="auto"/>
              <w:right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cs="Arial"/>
                <w:i/>
                <w:sz w:val="24"/>
              </w:rPr>
              <w:t>Est que le PASEF est pertinent pour les objectifs des NU au Sénégal</w:t>
            </w:r>
            <w:r w:rsidRPr="000F1666">
              <w:rPr>
                <w:rFonts w:ascii="Garamond" w:hAnsi="Garamond" w:cs="Arial"/>
                <w:i/>
                <w:sz w:val="24"/>
              </w:rPr>
              <w:t>?</w:t>
            </w:r>
          </w:p>
        </w:tc>
        <w:tc>
          <w:tcPr>
            <w:tcW w:w="4253" w:type="dxa"/>
            <w:tcBorders>
              <w:left w:val="single" w:sz="4"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Comment le programme supporte les objectifs des agences de mise en œuvre des NU </w:t>
            </w:r>
            <w:r w:rsidRPr="000D5FA9">
              <w:rPr>
                <w:rFonts w:ascii="Garamond" w:hAnsi="Garamond" w:cs="Arial"/>
                <w:sz w:val="16"/>
                <w:lang w:val="fr-FR"/>
              </w:rPr>
              <w:t>; incluant l’UNDAF 2007-11 –</w:t>
            </w:r>
            <w:r w:rsidRPr="000F1666">
              <w:rPr>
                <w:rFonts w:ascii="Garamond" w:hAnsi="Garamond" w:cs="Arial"/>
                <w:sz w:val="16"/>
                <w:lang w:val="fr-FR"/>
              </w:rPr>
              <w:t xml:space="preserve"> </w:t>
            </w:r>
            <w:r>
              <w:rPr>
                <w:rFonts w:ascii="Garamond" w:hAnsi="Garamond" w:cs="Arial"/>
                <w:sz w:val="16"/>
                <w:lang w:val="fr-FR"/>
              </w:rPr>
              <w:t>pour le Sénégal</w:t>
            </w:r>
            <w:r w:rsidRPr="000F1666">
              <w:rPr>
                <w:rFonts w:ascii="Garamond" w:hAnsi="Garamond" w:cs="Arial"/>
                <w:sz w:val="16"/>
                <w:lang w:val="fr-FR"/>
              </w:rPr>
              <w:t>?</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Dans quelle mesure et de quelle façon le programme conjoint aide à faire progresser la réforme des NU vers le concept « One UN »</w:t>
            </w:r>
            <w:r w:rsidRPr="000F1666">
              <w:rPr>
                <w:rFonts w:ascii="Garamond" w:hAnsi="Garamond" w:cs="Arial"/>
                <w:sz w:val="16"/>
                <w:lang w:val="fr-FR"/>
              </w:rPr>
              <w:t>?</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Comment est ce que les principes de l’efficacité de l’aide (appropriation</w:t>
            </w:r>
            <w:r w:rsidRPr="000F1666">
              <w:rPr>
                <w:rFonts w:ascii="Garamond" w:hAnsi="Garamond" w:cs="Arial"/>
                <w:sz w:val="16"/>
                <w:lang w:val="fr-FR"/>
              </w:rPr>
              <w:t>, align</w:t>
            </w:r>
            <w:r>
              <w:rPr>
                <w:rFonts w:ascii="Garamond" w:hAnsi="Garamond" w:cs="Arial"/>
                <w:sz w:val="16"/>
                <w:lang w:val="fr-FR"/>
              </w:rPr>
              <w:t>e</w:t>
            </w:r>
            <w:r w:rsidRPr="000F1666">
              <w:rPr>
                <w:rFonts w:ascii="Garamond" w:hAnsi="Garamond" w:cs="Arial"/>
                <w:sz w:val="16"/>
                <w:lang w:val="fr-FR"/>
              </w:rPr>
              <w:t xml:space="preserve">ment, </w:t>
            </w:r>
            <w:r>
              <w:rPr>
                <w:rFonts w:ascii="Garamond" w:hAnsi="Garamond" w:cs="Arial"/>
                <w:sz w:val="16"/>
                <w:lang w:val="fr-FR"/>
              </w:rPr>
              <w:t>harmonisation, développement axé sur les résultats, et transparence mutuelle</w:t>
            </w:r>
            <w:r w:rsidRPr="000F1666">
              <w:rPr>
                <w:rFonts w:ascii="Garamond" w:hAnsi="Garamond" w:cs="Arial"/>
                <w:sz w:val="16"/>
                <w:lang w:val="fr-FR"/>
              </w:rPr>
              <w:t xml:space="preserve">) </w:t>
            </w:r>
            <w:r>
              <w:rPr>
                <w:rFonts w:ascii="Garamond" w:hAnsi="Garamond" w:cs="Arial"/>
                <w:sz w:val="16"/>
                <w:lang w:val="fr-FR"/>
              </w:rPr>
              <w:t>sont intégrés dans le programme conjoint</w:t>
            </w:r>
            <w:r w:rsidRPr="000F1666">
              <w:rPr>
                <w:rFonts w:ascii="Garamond" w:hAnsi="Garamond" w:cs="Arial"/>
                <w:sz w:val="16"/>
                <w:lang w:val="fr-FR"/>
              </w:rPr>
              <w:t>?</w:t>
            </w:r>
          </w:p>
        </w:tc>
        <w:tc>
          <w:tcPr>
            <w:tcW w:w="3402" w:type="dxa"/>
          </w:tcPr>
          <w:p w:rsidR="00BE2DF3" w:rsidRPr="00CF299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F2993">
              <w:rPr>
                <w:rFonts w:ascii="Garamond" w:hAnsi="Garamond" w:cs="Arial"/>
                <w:sz w:val="16"/>
                <w:lang w:val="fr-FR"/>
              </w:rPr>
              <w:t xml:space="preserve">Existence d’une relation claire entre les objectifs du programme conjoint et les objectifs de développement durable  des agences des NU incluant les objectifs du UNDAF 2007-11 </w:t>
            </w:r>
          </w:p>
          <w:p w:rsidR="00BE2DF3" w:rsidRPr="00CF299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F2993">
              <w:rPr>
                <w:rFonts w:ascii="Garamond" w:hAnsi="Garamond" w:cs="Arial"/>
                <w:sz w:val="16"/>
                <w:lang w:val="fr-FR"/>
              </w:rPr>
              <w:t xml:space="preserve">Principes de l’efficacité de l’aide </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du PASEF</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D5FA9">
              <w:rPr>
                <w:rFonts w:ascii="Garamond" w:hAnsi="Garamond" w:cs="Arial"/>
                <w:sz w:val="16"/>
                <w:lang w:val="fr-FR"/>
              </w:rPr>
              <w:t>UNDAF 2007- 11 et</w:t>
            </w:r>
            <w:r>
              <w:rPr>
                <w:rFonts w:ascii="Garamond" w:hAnsi="Garamond" w:cs="Arial"/>
                <w:sz w:val="16"/>
                <w:lang w:val="fr-FR"/>
              </w:rPr>
              <w:t xml:space="preserve"> autres stratégies et programmes des NU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Politiques nationales et stratégies pour mettre en œuvre les OMD ou reliés à l’environnement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Représentants clés du gouvernement et autres partenaires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Sites web pertinents</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documents</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des représentants du gouvernement et autres partenaires. </w:t>
            </w:r>
          </w:p>
        </w:tc>
      </w:tr>
      <w:tr w:rsidR="00BE2DF3" w:rsidRPr="004C3280">
        <w:tc>
          <w:tcPr>
            <w:tcW w:w="1843" w:type="dxa"/>
            <w:tcBorders>
              <w:top w:val="single" w:sz="6" w:space="0" w:color="auto"/>
              <w:left w:val="single" w:sz="4" w:space="0" w:color="auto"/>
              <w:bottom w:val="single" w:sz="4" w:space="0" w:color="auto"/>
              <w:right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cs="Arial"/>
                <w:i/>
                <w:sz w:val="24"/>
              </w:rPr>
            </w:pPr>
            <w:r>
              <w:rPr>
                <w:rFonts w:ascii="Garamond" w:hAnsi="Garamond" w:cs="Arial"/>
                <w:i/>
                <w:sz w:val="24"/>
              </w:rPr>
              <w:t>Est ce que le PASEF contribue aux buts du domaine d’activité du F-OMD</w:t>
            </w:r>
            <w:r w:rsidRPr="000F1666">
              <w:rPr>
                <w:rFonts w:ascii="Garamond" w:hAnsi="Garamond" w:cs="Arial"/>
                <w:i/>
                <w:sz w:val="24"/>
              </w:rPr>
              <w:t>?</w:t>
            </w:r>
          </w:p>
        </w:tc>
        <w:tc>
          <w:tcPr>
            <w:tcW w:w="4253" w:type="dxa"/>
            <w:tcBorders>
              <w:left w:val="single" w:sz="4"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Dans quelle mesure le programme conjoint contribue aux buts établis par le domaine d’activité et de quelle façon</w:t>
            </w:r>
            <w:r w:rsidRPr="000F1666">
              <w:rPr>
                <w:rFonts w:ascii="Garamond" w:hAnsi="Garamond" w:cs="Arial"/>
                <w:sz w:val="16"/>
                <w:lang w:val="fr-FR"/>
              </w:rPr>
              <w:t>?</w:t>
            </w:r>
          </w:p>
        </w:tc>
        <w:tc>
          <w:tcPr>
            <w:tcW w:w="3402"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Degré de cohérence entre les objectifs du programme conjoint et les buts du domaine d’activité sur l’environnement durable</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Site web du F-OMD</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 du PASEF</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Autres documents du programme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documents</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des représentants du gouvernement et autres partenaires. </w:t>
            </w:r>
          </w:p>
        </w:tc>
      </w:tr>
      <w:tr w:rsidR="00BE2DF3" w:rsidRPr="004C3280">
        <w:tc>
          <w:tcPr>
            <w:tcW w:w="1843" w:type="dxa"/>
            <w:tcBorders>
              <w:top w:val="single" w:sz="6" w:space="0" w:color="auto"/>
              <w:left w:val="single" w:sz="4" w:space="0" w:color="auto"/>
              <w:bottom w:val="single" w:sz="4" w:space="0" w:color="auto"/>
              <w:right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cs="Arial"/>
                <w:i/>
                <w:sz w:val="24"/>
              </w:rPr>
              <w:lastRenderedPageBreak/>
              <w:t>Est ce que le PASEF est pertinent pour les objectifs de développement du Sénégal</w:t>
            </w:r>
            <w:r w:rsidRPr="000F1666">
              <w:rPr>
                <w:rFonts w:ascii="Garamond" w:hAnsi="Garamond" w:cs="Arial"/>
                <w:i/>
                <w:sz w:val="24"/>
              </w:rPr>
              <w:t>?</w:t>
            </w:r>
          </w:p>
        </w:tc>
        <w:tc>
          <w:tcPr>
            <w:tcW w:w="4253" w:type="dxa"/>
            <w:tcBorders>
              <w:left w:val="single" w:sz="4" w:space="0" w:color="auto"/>
            </w:tcBorders>
          </w:tcPr>
          <w:p w:rsidR="00BE2DF3" w:rsidRPr="005418A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18AA">
              <w:rPr>
                <w:rFonts w:ascii="Garamond" w:hAnsi="Garamond" w:cs="Arial"/>
                <w:sz w:val="16"/>
                <w:lang w:val="fr-FR"/>
              </w:rPr>
              <w:t>Dans quelle mesure les objectifs du programme et les lignes d'action</w:t>
            </w:r>
            <w:r>
              <w:rPr>
                <w:rFonts w:ascii="Garamond" w:hAnsi="Garamond" w:cs="Arial"/>
                <w:sz w:val="16"/>
                <w:lang w:val="fr-FR"/>
              </w:rPr>
              <w:t>s</w:t>
            </w:r>
            <w:r w:rsidRPr="005418AA">
              <w:rPr>
                <w:rFonts w:ascii="Garamond" w:hAnsi="Garamond" w:cs="Arial"/>
                <w:sz w:val="16"/>
                <w:lang w:val="fr-FR"/>
              </w:rPr>
              <w:t xml:space="preserve"> reflètent les plans et programmes nationaux et régionaux, les besoins identifiés et le contexte opérationnel des politiques nationales du Sénégal ?</w:t>
            </w:r>
          </w:p>
          <w:p w:rsidR="00BE2DF3" w:rsidRPr="005418A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18AA">
              <w:rPr>
                <w:rFonts w:ascii="Garamond" w:hAnsi="Garamond" w:cs="Arial"/>
                <w:sz w:val="16"/>
                <w:lang w:val="fr-FR"/>
              </w:rPr>
              <w:t>Comment est ce que le programme conjoint soutient les objectifs de développement du Sénégal ?</w:t>
            </w:r>
          </w:p>
          <w:p w:rsidR="00BE2DF3" w:rsidRPr="005418A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18AA">
              <w:rPr>
                <w:rFonts w:ascii="Garamond" w:hAnsi="Garamond" w:cs="Arial"/>
                <w:sz w:val="16"/>
                <w:lang w:val="fr-FR"/>
              </w:rPr>
              <w:t>Comment est ce que le programme est géré par le pays?</w:t>
            </w:r>
          </w:p>
          <w:p w:rsidR="00BE2DF3" w:rsidRPr="005418A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18AA">
              <w:rPr>
                <w:rFonts w:ascii="Garamond" w:hAnsi="Garamond" w:cs="Arial"/>
                <w:sz w:val="16"/>
                <w:lang w:val="fr-FR"/>
              </w:rPr>
              <w:t>Le programme prend-il suffisamment en compte les réalités nationales, que ce soit dans le cadre institutionnel ou de programmation, dans sa conception et sa mise en œuvre?</w:t>
            </w:r>
          </w:p>
          <w:p w:rsidR="00BE2DF3" w:rsidRPr="005418A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18AA">
              <w:rPr>
                <w:rFonts w:ascii="Garamond" w:hAnsi="Garamond" w:cs="Arial"/>
                <w:sz w:val="16"/>
                <w:lang w:val="fr-FR"/>
              </w:rPr>
              <w:t>Dans quelle mesure les partenaires nationaux ont été impliqués dans la conception du programme conjoint?</w:t>
            </w:r>
          </w:p>
          <w:p w:rsidR="00BE2DF3" w:rsidRPr="005418A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18AA">
              <w:rPr>
                <w:rFonts w:ascii="Garamond" w:hAnsi="Garamond" w:cs="Arial"/>
                <w:sz w:val="16"/>
                <w:lang w:val="fr-FR"/>
              </w:rPr>
              <w:t>Est ce que le programme adresse les causes des problèmes les plus saillants, urgents et prioritaires?</w:t>
            </w:r>
          </w:p>
        </w:tc>
        <w:tc>
          <w:tcPr>
            <w:tcW w:w="3402" w:type="dxa"/>
          </w:tcPr>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Degré avec laquelle le programme supporte les objectifs nationaux reliés à la préservation des écosystèmes forestiers</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Degré de cohérence entre le programme et les priorités, politiques et stratégies nationales</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Appréciation des parties prenantes nationales de la pertinence du design du programme et de sa mise en œuvre par rapport aux réalités nationales et aux capacités existantes</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Niveau d’engagement des représentants du gouvernement et d’autres partenaires dans le programme conjoint</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 xml:space="preserve">Cohérence entre les besoins exprimés par les parties prenantes nationales et les critères contenus dans la fenêtre thématique du </w:t>
            </w:r>
            <w:r>
              <w:rPr>
                <w:rFonts w:ascii="Garamond" w:hAnsi="Garamond" w:cs="Arial"/>
                <w:sz w:val="16"/>
                <w:lang w:val="fr-FR"/>
              </w:rPr>
              <w:t>F-OMD</w:t>
            </w:r>
            <w:r w:rsidRPr="005119A4">
              <w:rPr>
                <w:rFonts w:ascii="Garamond" w:hAnsi="Garamond" w:cs="Arial"/>
                <w:sz w:val="16"/>
                <w:lang w:val="fr-FR"/>
              </w:rPr>
              <w:t xml:space="preserve"> et dans le programme conjoint</w:t>
            </w:r>
          </w:p>
        </w:tc>
        <w:tc>
          <w:tcPr>
            <w:tcW w:w="2268" w:type="dxa"/>
          </w:tcPr>
          <w:p w:rsidR="00BE2DF3"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Politiques nationales et stratégies pour la préservation des écosystèmes forestiers et le développement local</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DSRP</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Représentant clés du gouvernement et autres 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Site web du F-OMD</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PASEF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documents</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des représentants du gouvernement et autres partenaires. </w:t>
            </w:r>
          </w:p>
        </w:tc>
      </w:tr>
      <w:tr w:rsidR="00BE2DF3" w:rsidRPr="004C3280">
        <w:tc>
          <w:tcPr>
            <w:tcW w:w="1843" w:type="dxa"/>
            <w:tcBorders>
              <w:top w:val="single" w:sz="6" w:space="0" w:color="auto"/>
              <w:left w:val="single" w:sz="6" w:space="0" w:color="auto"/>
              <w:bottom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cs="Arial"/>
                <w:i/>
                <w:sz w:val="24"/>
              </w:rPr>
            </w:pPr>
            <w:r>
              <w:rPr>
                <w:rFonts w:ascii="Garamond" w:hAnsi="Garamond" w:cs="Arial"/>
                <w:i/>
                <w:sz w:val="24"/>
              </w:rPr>
              <w:t>Est ce que le PASEF répond aux besoins des bénéficiaires ciblés</w:t>
            </w:r>
            <w:r w:rsidRPr="000F1666">
              <w:rPr>
                <w:rFonts w:ascii="Garamond" w:hAnsi="Garamond" w:cs="Arial"/>
                <w:i/>
                <w:sz w:val="24"/>
              </w:rPr>
              <w:t>?</w:t>
            </w:r>
          </w:p>
        </w:tc>
        <w:tc>
          <w:tcPr>
            <w:tcW w:w="4253" w:type="dxa"/>
          </w:tcPr>
          <w:p w:rsidR="00BE2DF3" w:rsidRPr="00B47F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47FA4">
              <w:rPr>
                <w:rFonts w:ascii="Garamond" w:hAnsi="Garamond" w:cs="Arial"/>
                <w:sz w:val="16"/>
                <w:lang w:val="fr-FR"/>
              </w:rPr>
              <w:t>Comment le programme soutient-il les besoins des bénéficiaires cibles ?</w:t>
            </w:r>
          </w:p>
          <w:p w:rsidR="00BE2DF3" w:rsidRPr="00B47F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47FA4">
              <w:rPr>
                <w:rFonts w:ascii="Garamond" w:hAnsi="Garamond" w:cs="Arial"/>
                <w:sz w:val="16"/>
                <w:lang w:val="fr-FR"/>
              </w:rPr>
              <w:t>Adresse-t-il la santé, les besoins écologiques et socio-économiques de la population dans les zones d'engagement ?</w:t>
            </w:r>
          </w:p>
          <w:p w:rsidR="00BE2DF3" w:rsidRPr="00B47F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47FA4">
              <w:rPr>
                <w:rFonts w:ascii="Garamond" w:hAnsi="Garamond" w:cs="Arial"/>
                <w:sz w:val="16"/>
                <w:lang w:val="fr-FR"/>
              </w:rPr>
              <w:t>La mise en place du programme a-t-elle inclus tous les partenaires pertinents ?</w:t>
            </w:r>
          </w:p>
          <w:p w:rsidR="00BE2DF3" w:rsidRPr="00B47F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47FA4">
              <w:rPr>
                <w:rFonts w:ascii="Garamond" w:hAnsi="Garamond" w:cs="Arial"/>
                <w:sz w:val="16"/>
                <w:lang w:val="fr-FR"/>
              </w:rPr>
              <w:t>Est ce que les bénéficiaires e</w:t>
            </w:r>
            <w:r>
              <w:rPr>
                <w:rFonts w:ascii="Garamond" w:hAnsi="Garamond" w:cs="Arial"/>
                <w:sz w:val="16"/>
                <w:lang w:val="fr-FR"/>
              </w:rPr>
              <w:t>t les partenaires locaux ont</w:t>
            </w:r>
            <w:r w:rsidRPr="00B47FA4">
              <w:rPr>
                <w:rFonts w:ascii="Garamond" w:hAnsi="Garamond" w:cs="Arial"/>
                <w:sz w:val="16"/>
                <w:lang w:val="fr-FR"/>
              </w:rPr>
              <w:t xml:space="preserve"> suffisamment été impliqués dans la conception du programme et sa mise en œuvre?</w:t>
            </w:r>
          </w:p>
        </w:tc>
        <w:tc>
          <w:tcPr>
            <w:tcW w:w="3402" w:type="dxa"/>
          </w:tcPr>
          <w:p w:rsidR="00BE2DF3" w:rsidRPr="0016264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162643">
              <w:rPr>
                <w:rFonts w:ascii="Garamond" w:hAnsi="Garamond" w:cs="Arial"/>
                <w:sz w:val="16"/>
                <w:lang w:val="fr-FR"/>
              </w:rPr>
              <w:t>Solidité du lien entre les résultats escomptés du programme conjoint et les besoins des bénéficiaires ciblés</w:t>
            </w:r>
          </w:p>
          <w:p w:rsidR="00BE2DF3" w:rsidRPr="0016264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162643">
              <w:rPr>
                <w:rFonts w:ascii="Garamond" w:hAnsi="Garamond" w:cs="Arial"/>
                <w:sz w:val="16"/>
                <w:lang w:val="fr-FR"/>
              </w:rPr>
              <w:t xml:space="preserve">Degré d’engagement et d’intégralité des bénéficiaires et partenaires dans le design du programme et sa mise en œuvre </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Bénéficiaires et parties prenantes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Etudes d’analyse des besoins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PASEF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les bénéficiaires et partenaires </w:t>
            </w:r>
          </w:p>
        </w:tc>
      </w:tr>
      <w:tr w:rsidR="00BE2DF3" w:rsidRPr="000F1666">
        <w:tc>
          <w:tcPr>
            <w:tcW w:w="1843" w:type="dxa"/>
            <w:tcBorders>
              <w:top w:val="single" w:sz="6" w:space="0" w:color="auto"/>
              <w:left w:val="single" w:sz="6" w:space="0" w:color="auto"/>
              <w:bottom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cs="Arial"/>
                <w:i/>
                <w:sz w:val="24"/>
              </w:rPr>
            </w:pPr>
            <w:r>
              <w:rPr>
                <w:rFonts w:ascii="Garamond" w:hAnsi="Garamond" w:cs="Arial"/>
                <w:i/>
                <w:sz w:val="24"/>
              </w:rPr>
              <w:t>Est ce que la structure du  PASEF est cohérente dans son design</w:t>
            </w:r>
            <w:r w:rsidRPr="000F1666">
              <w:rPr>
                <w:rFonts w:ascii="Garamond" w:hAnsi="Garamond" w:cs="Arial"/>
                <w:i/>
                <w:sz w:val="24"/>
              </w:rPr>
              <w:t>?</w:t>
            </w:r>
          </w:p>
        </w:tc>
        <w:tc>
          <w:tcPr>
            <w:tcW w:w="4253" w:type="dxa"/>
          </w:tcPr>
          <w:p w:rsidR="00BE2DF3" w:rsidRPr="00F110F8" w:rsidRDefault="00BE2DF3" w:rsidP="00181CBC">
            <w:pPr>
              <w:widowControl/>
              <w:numPr>
                <w:ilvl w:val="0"/>
                <w:numId w:val="15"/>
              </w:numPr>
              <w:tabs>
                <w:tab w:val="clear" w:pos="643"/>
                <w:tab w:val="left" w:pos="227"/>
              </w:tabs>
              <w:ind w:left="227" w:hanging="227"/>
              <w:rPr>
                <w:rFonts w:ascii="Garamond" w:hAnsi="Garamond" w:cs="Arial"/>
                <w:sz w:val="16"/>
                <w:lang w:val="fr-FR"/>
              </w:rPr>
            </w:pPr>
            <w:r w:rsidRPr="00F110F8">
              <w:rPr>
                <w:rFonts w:ascii="Garamond" w:hAnsi="Garamond" w:cs="Arial"/>
                <w:sz w:val="16"/>
                <w:lang w:val="fr-FR"/>
              </w:rPr>
              <w:t>Y a t’il un lien direct et fort entre les résultats escomptés du programme et le design du programme (sur le plan des composants, le choix de partenaires, la structure, le mécanisme de livraison, l'étendue, le budget, l'usage de ressources</w:t>
            </w:r>
            <w:r>
              <w:rPr>
                <w:rFonts w:ascii="Garamond" w:hAnsi="Garamond" w:cs="Arial"/>
                <w:sz w:val="16"/>
                <w:lang w:val="fr-FR"/>
              </w:rPr>
              <w:t>,</w:t>
            </w:r>
            <w:r w:rsidRPr="00F110F8">
              <w:rPr>
                <w:rFonts w:ascii="Garamond" w:hAnsi="Garamond" w:cs="Arial"/>
                <w:sz w:val="16"/>
                <w:lang w:val="fr-FR"/>
              </w:rPr>
              <w:t xml:space="preserve"> etc</w:t>
            </w:r>
            <w:r>
              <w:rPr>
                <w:rFonts w:ascii="Garamond" w:hAnsi="Garamond" w:cs="Arial"/>
                <w:sz w:val="16"/>
                <w:lang w:val="fr-FR"/>
              </w:rPr>
              <w:t>.</w:t>
            </w:r>
            <w:r w:rsidRPr="00F110F8">
              <w:rPr>
                <w:rFonts w:ascii="Garamond" w:hAnsi="Garamond" w:cs="Arial"/>
                <w:sz w:val="16"/>
                <w:lang w:val="fr-FR"/>
              </w:rPr>
              <w:t>) ?</w:t>
            </w:r>
          </w:p>
          <w:p w:rsidR="00BE2DF3" w:rsidRPr="00F110F8" w:rsidRDefault="00BE2DF3" w:rsidP="00181CBC">
            <w:pPr>
              <w:widowControl/>
              <w:numPr>
                <w:ilvl w:val="0"/>
                <w:numId w:val="15"/>
              </w:numPr>
              <w:tabs>
                <w:tab w:val="clear" w:pos="643"/>
                <w:tab w:val="left" w:pos="227"/>
              </w:tabs>
              <w:ind w:left="227" w:hanging="227"/>
              <w:rPr>
                <w:rFonts w:ascii="Garamond" w:hAnsi="Garamond" w:cs="Arial"/>
                <w:sz w:val="16"/>
                <w:lang w:val="fr-FR"/>
              </w:rPr>
            </w:pPr>
            <w:r w:rsidRPr="00F110F8">
              <w:rPr>
                <w:rFonts w:ascii="Garamond" w:hAnsi="Garamond" w:cs="Arial"/>
                <w:sz w:val="16"/>
                <w:lang w:val="fr-FR"/>
              </w:rPr>
              <w:t>Est ce que la longueur du programme est favorable à l’atteinte des résultats escomptés?</w:t>
            </w:r>
          </w:p>
          <w:p w:rsidR="00BE2DF3" w:rsidRPr="00F110F8" w:rsidRDefault="00BE2DF3" w:rsidP="00181CBC">
            <w:pPr>
              <w:widowControl/>
              <w:numPr>
                <w:ilvl w:val="0"/>
                <w:numId w:val="15"/>
              </w:numPr>
              <w:tabs>
                <w:tab w:val="clear" w:pos="643"/>
                <w:tab w:val="left" w:pos="227"/>
              </w:tabs>
              <w:ind w:left="227" w:hanging="227"/>
              <w:rPr>
                <w:rFonts w:ascii="Garamond" w:hAnsi="Garamond" w:cs="Arial"/>
                <w:sz w:val="16"/>
                <w:lang w:val="fr-FR"/>
              </w:rPr>
            </w:pPr>
            <w:r w:rsidRPr="00F110F8">
              <w:rPr>
                <w:rFonts w:ascii="Garamond" w:hAnsi="Garamond" w:cs="Arial"/>
                <w:sz w:val="16"/>
                <w:lang w:val="fr-FR"/>
              </w:rPr>
              <w:t>Est ce que la stratégie est adaptée au contexte socioculturel dans laquelle le programme est mis en œuvre ?</w:t>
            </w:r>
          </w:p>
          <w:p w:rsidR="00BE2DF3" w:rsidRPr="00F110F8" w:rsidRDefault="00BE2DF3" w:rsidP="00181CBC">
            <w:pPr>
              <w:widowControl/>
              <w:numPr>
                <w:ilvl w:val="0"/>
                <w:numId w:val="15"/>
              </w:numPr>
              <w:tabs>
                <w:tab w:val="clear" w:pos="643"/>
                <w:tab w:val="left" w:pos="227"/>
              </w:tabs>
              <w:ind w:left="227" w:hanging="227"/>
              <w:rPr>
                <w:rFonts w:ascii="Garamond" w:hAnsi="Garamond" w:cs="Arial"/>
                <w:sz w:val="16"/>
                <w:lang w:val="fr-FR"/>
              </w:rPr>
            </w:pPr>
            <w:r w:rsidRPr="00F110F8">
              <w:rPr>
                <w:rFonts w:ascii="Garamond" w:hAnsi="Garamond" w:cs="Arial"/>
                <w:sz w:val="16"/>
                <w:lang w:val="fr-FR"/>
              </w:rPr>
              <w:t xml:space="preserve">Est ce que l’identification des problèmes et de </w:t>
            </w:r>
            <w:r>
              <w:rPr>
                <w:rFonts w:ascii="Garamond" w:hAnsi="Garamond" w:cs="Arial"/>
                <w:sz w:val="16"/>
                <w:lang w:val="fr-FR"/>
              </w:rPr>
              <w:t>leurs</w:t>
            </w:r>
            <w:r w:rsidRPr="00F110F8">
              <w:rPr>
                <w:rFonts w:ascii="Garamond" w:hAnsi="Garamond" w:cs="Arial"/>
                <w:sz w:val="16"/>
                <w:lang w:val="fr-FR"/>
              </w:rPr>
              <w:t xml:space="preserve"> causes identifié</w:t>
            </w:r>
            <w:r>
              <w:rPr>
                <w:rFonts w:ascii="Garamond" w:hAnsi="Garamond" w:cs="Arial"/>
                <w:sz w:val="16"/>
                <w:lang w:val="fr-FR"/>
              </w:rPr>
              <w:t>s</w:t>
            </w:r>
            <w:r w:rsidRPr="00F110F8">
              <w:rPr>
                <w:rFonts w:ascii="Garamond" w:hAnsi="Garamond" w:cs="Arial"/>
                <w:sz w:val="16"/>
                <w:lang w:val="fr-FR"/>
              </w:rPr>
              <w:t xml:space="preserve"> dans le document du programme conjoint </w:t>
            </w:r>
            <w:r>
              <w:rPr>
                <w:rFonts w:ascii="Garamond" w:hAnsi="Garamond" w:cs="Arial"/>
                <w:sz w:val="16"/>
                <w:lang w:val="fr-FR"/>
              </w:rPr>
              <w:t xml:space="preserve">sont </w:t>
            </w:r>
            <w:r w:rsidRPr="00F110F8">
              <w:rPr>
                <w:rFonts w:ascii="Garamond" w:hAnsi="Garamond" w:cs="Arial"/>
                <w:sz w:val="16"/>
                <w:lang w:val="fr-FR"/>
              </w:rPr>
              <w:t>adressé</w:t>
            </w:r>
            <w:r>
              <w:rPr>
                <w:rFonts w:ascii="Garamond" w:hAnsi="Garamond" w:cs="Arial"/>
                <w:sz w:val="16"/>
                <w:lang w:val="fr-FR"/>
              </w:rPr>
              <w:t>s</w:t>
            </w:r>
            <w:r w:rsidRPr="00F110F8">
              <w:rPr>
                <w:rFonts w:ascii="Garamond" w:hAnsi="Garamond" w:cs="Arial"/>
                <w:sz w:val="16"/>
                <w:lang w:val="fr-FR"/>
              </w:rPr>
              <w:t> ?</w:t>
            </w:r>
          </w:p>
          <w:p w:rsidR="00BE2DF3" w:rsidRPr="00F110F8" w:rsidRDefault="00BE2DF3" w:rsidP="00181CBC">
            <w:pPr>
              <w:widowControl/>
              <w:numPr>
                <w:ilvl w:val="0"/>
                <w:numId w:val="15"/>
              </w:numPr>
              <w:tabs>
                <w:tab w:val="clear" w:pos="643"/>
                <w:tab w:val="left" w:pos="227"/>
              </w:tabs>
              <w:ind w:left="227" w:hanging="227"/>
              <w:rPr>
                <w:rFonts w:ascii="Garamond" w:hAnsi="Garamond" w:cs="Arial"/>
                <w:sz w:val="16"/>
                <w:lang w:val="fr-FR"/>
              </w:rPr>
            </w:pPr>
            <w:r w:rsidRPr="00F110F8">
              <w:rPr>
                <w:rFonts w:ascii="Garamond" w:hAnsi="Garamond" w:cs="Arial"/>
                <w:sz w:val="16"/>
                <w:lang w:val="fr-FR"/>
              </w:rPr>
              <w:t>Est ce que les mesures les plus efficaces pour le contexte ont été adoptées pour résoudre les barrières identifiées pendant la formulation du programme conjoint ?</w:t>
            </w:r>
          </w:p>
        </w:tc>
        <w:tc>
          <w:tcPr>
            <w:tcW w:w="3402" w:type="dxa"/>
          </w:tcPr>
          <w:p w:rsidR="00BE2DF3" w:rsidRPr="000F1666" w:rsidRDefault="00BE2DF3" w:rsidP="00181CBC">
            <w:pPr>
              <w:widowControl/>
              <w:numPr>
                <w:ilvl w:val="0"/>
                <w:numId w:val="15"/>
              </w:numPr>
              <w:tabs>
                <w:tab w:val="clear" w:pos="643"/>
                <w:tab w:val="left" w:pos="227"/>
              </w:tabs>
              <w:ind w:left="227" w:hanging="227"/>
              <w:rPr>
                <w:rFonts w:ascii="Garamond" w:hAnsi="Garamond" w:cs="Arial"/>
                <w:sz w:val="16"/>
                <w:lang w:val="fr-FR"/>
              </w:rPr>
            </w:pPr>
            <w:r>
              <w:rPr>
                <w:rFonts w:ascii="Garamond" w:hAnsi="Garamond" w:cs="Arial"/>
                <w:sz w:val="16"/>
                <w:lang w:val="fr-FR"/>
              </w:rPr>
              <w:t xml:space="preserve">Niveau de cohérence entre les résultats escomptés du programme et la logique interne du design du programme </w:t>
            </w:r>
          </w:p>
          <w:p w:rsidR="00BE2DF3" w:rsidRPr="000F1666" w:rsidRDefault="00BE2DF3" w:rsidP="00181CBC">
            <w:pPr>
              <w:widowControl/>
              <w:numPr>
                <w:ilvl w:val="0"/>
                <w:numId w:val="15"/>
              </w:numPr>
              <w:tabs>
                <w:tab w:val="clear" w:pos="643"/>
                <w:tab w:val="left" w:pos="227"/>
              </w:tabs>
              <w:ind w:left="227" w:hanging="227"/>
              <w:rPr>
                <w:rFonts w:ascii="Garamond" w:hAnsi="Garamond" w:cs="Arial"/>
                <w:sz w:val="16"/>
                <w:lang w:val="fr-FR"/>
              </w:rPr>
            </w:pPr>
            <w:r>
              <w:rPr>
                <w:rFonts w:ascii="Garamond" w:hAnsi="Garamond" w:cs="Arial"/>
                <w:sz w:val="16"/>
                <w:lang w:val="fr-FR"/>
              </w:rPr>
              <w:t xml:space="preserve">Niveau de cohérence entre le design du programme et l’approche pour le mise en œuvre du programme </w:t>
            </w:r>
          </w:p>
        </w:tc>
        <w:tc>
          <w:tcPr>
            <w:tcW w:w="2268" w:type="dxa"/>
          </w:tcPr>
          <w:p w:rsidR="00BE2DF3" w:rsidRDefault="00BE2DF3" w:rsidP="00181CBC">
            <w:pPr>
              <w:widowControl/>
              <w:numPr>
                <w:ilvl w:val="0"/>
                <w:numId w:val="15"/>
              </w:numPr>
              <w:tabs>
                <w:tab w:val="clear" w:pos="643"/>
                <w:tab w:val="left" w:pos="227"/>
              </w:tabs>
              <w:ind w:left="227" w:hanging="227"/>
              <w:rPr>
                <w:rFonts w:ascii="Garamond" w:hAnsi="Garamond" w:cs="Arial"/>
                <w:sz w:val="16"/>
                <w:lang w:val="fr-FR"/>
              </w:rPr>
            </w:pPr>
            <w:r>
              <w:rPr>
                <w:rFonts w:ascii="Garamond" w:hAnsi="Garamond" w:cs="Arial"/>
                <w:sz w:val="16"/>
                <w:lang w:val="fr-FR"/>
              </w:rPr>
              <w:t xml:space="preserve">Documents du PASEF </w:t>
            </w:r>
          </w:p>
          <w:p w:rsidR="00BE2DF3" w:rsidRPr="000F1666" w:rsidRDefault="00BE2DF3" w:rsidP="00181CBC">
            <w:pPr>
              <w:widowControl/>
              <w:numPr>
                <w:ilvl w:val="0"/>
                <w:numId w:val="15"/>
              </w:numPr>
              <w:tabs>
                <w:tab w:val="clear" w:pos="643"/>
                <w:tab w:val="left" w:pos="227"/>
              </w:tabs>
              <w:ind w:left="227" w:hanging="227"/>
              <w:rPr>
                <w:rFonts w:ascii="Garamond" w:hAnsi="Garamond" w:cs="Arial"/>
                <w:sz w:val="16"/>
                <w:lang w:val="fr-FR"/>
              </w:rPr>
            </w:pPr>
            <w:r>
              <w:rPr>
                <w:rFonts w:ascii="Garamond" w:hAnsi="Garamond" w:cs="Arial"/>
                <w:sz w:val="16"/>
                <w:lang w:val="fr-FR"/>
              </w:rPr>
              <w:t xml:space="preserve">Partenaires clés du programme </w:t>
            </w:r>
          </w:p>
        </w:tc>
        <w:tc>
          <w:tcPr>
            <w:tcW w:w="1984" w:type="dxa"/>
            <w:tcBorders>
              <w:right w:val="single" w:sz="6" w:space="0" w:color="auto"/>
            </w:tcBorders>
          </w:tcPr>
          <w:p w:rsidR="00BE2DF3" w:rsidRPr="000F1666" w:rsidRDefault="00BE2DF3" w:rsidP="00181CBC">
            <w:pPr>
              <w:widowControl/>
              <w:numPr>
                <w:ilvl w:val="0"/>
                <w:numId w:val="15"/>
              </w:numPr>
              <w:tabs>
                <w:tab w:val="clear" w:pos="643"/>
                <w:tab w:val="left" w:pos="227"/>
              </w:tabs>
              <w:ind w:left="227" w:hanging="227"/>
              <w:rPr>
                <w:rFonts w:ascii="Garamond" w:hAnsi="Garamond" w:cs="Arial"/>
                <w:sz w:val="16"/>
                <w:lang w:val="fr-FR"/>
              </w:rPr>
            </w:pPr>
            <w:r>
              <w:rPr>
                <w:rFonts w:ascii="Garamond" w:hAnsi="Garamond" w:cs="Arial"/>
                <w:sz w:val="16"/>
                <w:lang w:val="fr-FR"/>
              </w:rPr>
              <w:t>Analyse de documents</w:t>
            </w:r>
          </w:p>
          <w:p w:rsidR="00BE2DF3" w:rsidRPr="000F1666" w:rsidRDefault="00BE2DF3" w:rsidP="00181CBC">
            <w:pPr>
              <w:widowControl/>
              <w:numPr>
                <w:ilvl w:val="0"/>
                <w:numId w:val="15"/>
              </w:numPr>
              <w:tabs>
                <w:tab w:val="clear" w:pos="643"/>
                <w:tab w:val="left" w:pos="227"/>
              </w:tabs>
              <w:ind w:left="227" w:hanging="227"/>
              <w:rPr>
                <w:rFonts w:ascii="Garamond" w:hAnsi="Garamond" w:cs="Arial"/>
                <w:sz w:val="16"/>
                <w:lang w:val="fr-FR"/>
              </w:rPr>
            </w:pPr>
            <w:r w:rsidRPr="000F1666">
              <w:rPr>
                <w:rFonts w:ascii="Garamond" w:hAnsi="Garamond" w:cs="Arial"/>
                <w:sz w:val="16"/>
                <w:lang w:val="fr-FR"/>
              </w:rPr>
              <w:t>Interviews</w:t>
            </w:r>
            <w:r>
              <w:rPr>
                <w:rFonts w:ascii="Garamond" w:hAnsi="Garamond" w:cs="Arial"/>
                <w:sz w:val="16"/>
                <w:lang w:val="fr-FR"/>
              </w:rPr>
              <w:t xml:space="preserve"> clés</w:t>
            </w:r>
          </w:p>
        </w:tc>
      </w:tr>
      <w:tr w:rsidR="00BE2DF3" w:rsidRPr="004C3280">
        <w:tc>
          <w:tcPr>
            <w:tcW w:w="1843" w:type="dxa"/>
            <w:tcBorders>
              <w:top w:val="single" w:sz="4" w:space="0" w:color="auto"/>
              <w:left w:val="single" w:sz="4" w:space="0" w:color="auto"/>
              <w:bottom w:val="single" w:sz="4" w:space="0" w:color="auto"/>
              <w:right w:val="single" w:sz="4"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Comment est ce que le PASEF est pertinent au regard d’autres initiatives similaires au Sénégal</w:t>
            </w:r>
            <w:r w:rsidRPr="000F1666">
              <w:rPr>
                <w:rFonts w:ascii="Garamond" w:hAnsi="Garamond"/>
                <w:i/>
                <w:sz w:val="24"/>
              </w:rPr>
              <w:t>?</w:t>
            </w:r>
          </w:p>
        </w:tc>
        <w:tc>
          <w:tcPr>
            <w:tcW w:w="4253" w:type="dxa"/>
            <w:tcBorders>
              <w:left w:val="single" w:sz="4" w:space="0" w:color="auto"/>
            </w:tcBorders>
          </w:tcPr>
          <w:p w:rsidR="00BE2DF3" w:rsidRPr="00E9139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9139A">
              <w:rPr>
                <w:rFonts w:ascii="Garamond" w:hAnsi="Garamond" w:cs="Arial"/>
                <w:sz w:val="16"/>
                <w:lang w:val="fr-FR"/>
              </w:rPr>
              <w:t>En prenant en compte les autres initiatives en cours au Sénégal, est ce que le programme reste-t-il pertinent sur le plan des secteurs et des activités clés ciblés?</w:t>
            </w:r>
          </w:p>
          <w:p w:rsidR="00BE2DF3" w:rsidRPr="00E9139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9139A">
              <w:rPr>
                <w:rFonts w:ascii="Garamond" w:hAnsi="Garamond" w:cs="Arial"/>
                <w:sz w:val="16"/>
                <w:lang w:val="fr-FR"/>
              </w:rPr>
              <w:t>Comment est ce que le programme conjoint aide-t-il à combler des lacunes (ou a donné du stimulus supplémentaire) qui sont crucial mais qui ne sont pas couvertes par les autres initiatives financées par le gouvernement du Sénégal et par d'autres donateurs ?</w:t>
            </w:r>
          </w:p>
        </w:tc>
        <w:tc>
          <w:tcPr>
            <w:tcW w:w="3402" w:type="dxa"/>
          </w:tcPr>
          <w:p w:rsidR="00BE2DF3" w:rsidRPr="0016264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162643">
              <w:rPr>
                <w:rFonts w:ascii="Garamond" w:hAnsi="Garamond" w:cs="Arial"/>
                <w:sz w:val="16"/>
                <w:lang w:val="fr-FR"/>
              </w:rPr>
              <w:t>Degré de cohérence et de complémentarité entre le programme conjoint et d’autres programmes du gouvernement et donateurs au Sénégal et dans la région</w:t>
            </w:r>
          </w:p>
          <w:p w:rsidR="00BE2DF3" w:rsidRPr="0016264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162643">
              <w:rPr>
                <w:rFonts w:ascii="Garamond" w:hAnsi="Garamond" w:cs="Garamond"/>
                <w:sz w:val="16"/>
                <w:lang w:val="fr-FR"/>
              </w:rPr>
              <w:t>Liste de programmes et de fonds avec laquelle les idées, les développement futures du programme et les partenariats du programme conjoint, seraient éligibles</w:t>
            </w:r>
            <w:r w:rsidRPr="00162643">
              <w:rPr>
                <w:rFonts w:ascii="Garamond" w:hAnsi="Garamond" w:cs="Arial"/>
                <w:sz w:val="16"/>
                <w:lang w:val="fr-FR"/>
              </w:rPr>
              <w:t>?</w:t>
            </w:r>
          </w:p>
        </w:tc>
        <w:tc>
          <w:tcPr>
            <w:tcW w:w="2268" w:type="dxa"/>
          </w:tcPr>
          <w:p w:rsidR="00BE2DF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42C85">
              <w:rPr>
                <w:rFonts w:ascii="Garamond" w:hAnsi="Garamond" w:cs="Arial"/>
                <w:sz w:val="16"/>
                <w:lang w:val="fr-FR"/>
              </w:rPr>
              <w:t xml:space="preserve">Politiques et documents de programme du gouvernement et d’autres donateurs </w:t>
            </w:r>
          </w:p>
          <w:p w:rsidR="00BE2DF3" w:rsidRPr="00C42C8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42C85">
              <w:rPr>
                <w:rFonts w:ascii="Garamond" w:hAnsi="Garamond" w:cs="Arial"/>
                <w:sz w:val="16"/>
                <w:lang w:val="fr-FR"/>
              </w:rPr>
              <w:t>Représentant du gouvernement et autres donateurs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PASEF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documents</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des représentants du gouvernement et donateurs. </w:t>
            </w:r>
          </w:p>
        </w:tc>
      </w:tr>
      <w:tr w:rsidR="00BE2DF3" w:rsidRPr="000F1666">
        <w:tc>
          <w:tcPr>
            <w:tcW w:w="1843" w:type="dxa"/>
            <w:tcBorders>
              <w:top w:val="single" w:sz="4" w:space="0" w:color="auto"/>
              <w:left w:val="single" w:sz="6" w:space="0" w:color="auto"/>
              <w:bottom w:val="single" w:sz="6"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b/>
                <w:bCs/>
                <w:iCs/>
                <w:sz w:val="24"/>
              </w:rPr>
              <w:t>Directions futures pour des programmes similaires</w:t>
            </w:r>
          </w:p>
        </w:tc>
        <w:tc>
          <w:tcPr>
            <w:tcW w:w="4253" w:type="dxa"/>
            <w:tcBorders>
              <w:bottom w:val="single" w:sz="6" w:space="0" w:color="auto"/>
            </w:tcBorders>
          </w:tcPr>
          <w:p w:rsidR="00BE2DF3" w:rsidRPr="00E9139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9139A">
              <w:rPr>
                <w:rFonts w:ascii="Garamond" w:hAnsi="Garamond" w:cs="Arial"/>
                <w:sz w:val="16"/>
                <w:lang w:val="fr-FR"/>
              </w:rPr>
              <w:t>Quelles leçons ont été apprises et quels changements auraient pu être faits au programme pour renforcer l'alignement entre le programme, les priorités des partenaires et les secteurs ciblés ?</w:t>
            </w:r>
          </w:p>
          <w:p w:rsidR="00BE2DF3" w:rsidRPr="00E9139A"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9139A">
              <w:rPr>
                <w:rFonts w:ascii="Garamond" w:hAnsi="Garamond" w:cs="Arial"/>
                <w:sz w:val="16"/>
                <w:lang w:val="fr-FR"/>
              </w:rPr>
              <w:t>Comment le programme pourrait-il mieux cibler et adresser les priorités et défis du développement des bénéficiaires visés ?</w:t>
            </w:r>
          </w:p>
        </w:tc>
        <w:tc>
          <w:tcPr>
            <w:tcW w:w="3402" w:type="dxa"/>
            <w:tcBorders>
              <w:bottom w:val="single" w:sz="6" w:space="0" w:color="auto"/>
            </w:tcBorders>
          </w:tcPr>
          <w:p w:rsidR="00BE2DF3" w:rsidRPr="000F1666" w:rsidRDefault="00BE2DF3" w:rsidP="0029338E">
            <w:pPr>
              <w:widowControl/>
              <w:tabs>
                <w:tab w:val="left" w:pos="227"/>
              </w:tabs>
              <w:rPr>
                <w:rFonts w:ascii="Garamond" w:hAnsi="Garamond" w:cs="Arial"/>
                <w:sz w:val="16"/>
                <w:lang w:val="fr-FR"/>
              </w:rPr>
            </w:pPr>
          </w:p>
        </w:tc>
        <w:tc>
          <w:tcPr>
            <w:tcW w:w="2268" w:type="dxa"/>
            <w:tcBorders>
              <w:bottom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Données collectées durant l’évaluation</w:t>
            </w:r>
          </w:p>
        </w:tc>
        <w:tc>
          <w:tcPr>
            <w:tcW w:w="1984" w:type="dxa"/>
            <w:tcBorders>
              <w:bottom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données </w:t>
            </w:r>
          </w:p>
        </w:tc>
      </w:tr>
      <w:tr w:rsidR="00BE2DF3" w:rsidRPr="004C3280">
        <w:trPr>
          <w:trHeight w:val="284"/>
        </w:trPr>
        <w:tc>
          <w:tcPr>
            <w:tcW w:w="13750" w:type="dxa"/>
            <w:gridSpan w:val="5"/>
            <w:tcBorders>
              <w:top w:val="single" w:sz="6" w:space="0" w:color="auto"/>
              <w:left w:val="single" w:sz="6" w:space="0" w:color="auto"/>
              <w:bottom w:val="single" w:sz="6" w:space="0" w:color="auto"/>
              <w:right w:val="single" w:sz="6" w:space="0" w:color="auto"/>
            </w:tcBorders>
            <w:shd w:val="pct12" w:color="auto" w:fill="FFFFFF"/>
          </w:tcPr>
          <w:p w:rsidR="00BE2DF3" w:rsidRPr="000F1666" w:rsidRDefault="00BE2DF3" w:rsidP="00827E2F">
            <w:pPr>
              <w:numPr>
                <w:ilvl w:val="12"/>
                <w:numId w:val="0"/>
              </w:numPr>
              <w:jc w:val="both"/>
              <w:rPr>
                <w:rFonts w:ascii="Garamond" w:hAnsi="Garamond"/>
                <w:b/>
                <w:lang w:val="fr-FR"/>
              </w:rPr>
            </w:pPr>
            <w:r>
              <w:rPr>
                <w:rFonts w:ascii="Garamond" w:hAnsi="Garamond" w:cs="Arial"/>
                <w:b/>
                <w:i/>
                <w:iCs/>
                <w:lang w:val="fr-FR"/>
              </w:rPr>
              <w:t>Critère d’évaluation</w:t>
            </w:r>
            <w:r w:rsidRPr="000F1666">
              <w:rPr>
                <w:rFonts w:ascii="Garamond" w:hAnsi="Garamond" w:cs="Arial"/>
                <w:b/>
                <w:i/>
                <w:iCs/>
                <w:lang w:val="fr-FR"/>
              </w:rPr>
              <w:t xml:space="preserve">: </w:t>
            </w:r>
            <w:r w:rsidRPr="000F1666">
              <w:rPr>
                <w:rFonts w:ascii="Garamond" w:hAnsi="Garamond" w:cs="Arial"/>
                <w:b/>
                <w:bCs/>
                <w:i/>
                <w:iCs/>
                <w:lang w:val="fr-FR"/>
              </w:rPr>
              <w:t>Effectiv</w:t>
            </w:r>
            <w:r>
              <w:rPr>
                <w:rFonts w:ascii="Garamond" w:hAnsi="Garamond" w:cs="Arial"/>
                <w:b/>
                <w:bCs/>
                <w:i/>
                <w:iCs/>
                <w:lang w:val="fr-FR"/>
              </w:rPr>
              <w:t>e</w:t>
            </w:r>
            <w:r w:rsidRPr="000F1666">
              <w:rPr>
                <w:rFonts w:ascii="Garamond" w:hAnsi="Garamond" w:cs="Arial"/>
                <w:b/>
                <w:bCs/>
                <w:i/>
                <w:iCs/>
                <w:lang w:val="fr-FR"/>
              </w:rPr>
              <w:t xml:space="preserve"> </w:t>
            </w:r>
            <w:r w:rsidRPr="000F1666">
              <w:rPr>
                <w:rFonts w:ascii="Garamond" w:hAnsi="Garamond" w:cs="Arial"/>
                <w:i/>
                <w:iCs/>
                <w:lang w:val="fr-FR"/>
              </w:rPr>
              <w:t xml:space="preserve">– </w:t>
            </w:r>
            <w:r>
              <w:rPr>
                <w:rFonts w:ascii="Garamond" w:hAnsi="Garamond" w:cs="Arial"/>
                <w:i/>
                <w:iCs/>
                <w:lang w:val="fr-FR"/>
              </w:rPr>
              <w:t>Dans quelle mesure les résultats escomptés du programme conjoint ont été atteints</w:t>
            </w:r>
            <w:r w:rsidRPr="000F1666">
              <w:rPr>
                <w:rFonts w:ascii="Garamond" w:hAnsi="Garamond" w:cs="Arial"/>
                <w:i/>
                <w:iCs/>
                <w:lang w:val="fr-FR"/>
              </w:rPr>
              <w:t>?</w:t>
            </w:r>
          </w:p>
        </w:tc>
      </w:tr>
      <w:tr w:rsidR="00BE2DF3" w:rsidRPr="004C3280">
        <w:tc>
          <w:tcPr>
            <w:tcW w:w="1843" w:type="dxa"/>
            <w:tcBorders>
              <w:top w:val="single" w:sz="6" w:space="0" w:color="auto"/>
              <w:left w:val="single" w:sz="6" w:space="0" w:color="auto"/>
              <w:bottom w:val="nil"/>
            </w:tcBorders>
            <w:shd w:val="pct12" w:color="auto" w:fill="FFFFFF"/>
          </w:tcPr>
          <w:p w:rsidR="00BE2DF3" w:rsidRPr="000F1666" w:rsidRDefault="00BE2DF3" w:rsidP="00827E2F">
            <w:pPr>
              <w:pStyle w:val="Tableau-Texte"/>
              <w:spacing w:before="0" w:after="0" w:line="240" w:lineRule="auto"/>
              <w:ind w:left="0" w:right="74"/>
              <w:rPr>
                <w:rFonts w:ascii="Garamond" w:hAnsi="Garamond"/>
                <w:b/>
                <w:bCs/>
                <w:i/>
                <w:sz w:val="24"/>
                <w:u w:val="single"/>
              </w:rPr>
            </w:pPr>
            <w:r>
              <w:rPr>
                <w:rFonts w:ascii="Garamond" w:hAnsi="Garamond"/>
                <w:i/>
                <w:sz w:val="24"/>
              </w:rPr>
              <w:t>Comment est ce que le PASEF est effective à atteindre ses résultats escomptés</w:t>
            </w:r>
            <w:r w:rsidRPr="000F1666">
              <w:rPr>
                <w:rFonts w:ascii="Garamond" w:hAnsi="Garamond"/>
                <w:i/>
                <w:sz w:val="24"/>
              </w:rPr>
              <w:t>?</w:t>
            </w:r>
          </w:p>
        </w:tc>
        <w:tc>
          <w:tcPr>
            <w:tcW w:w="4253" w:type="dxa"/>
            <w:tcBorders>
              <w:top w:val="single" w:sz="6" w:space="0" w:color="auto"/>
            </w:tcBorders>
          </w:tcPr>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Est ce que le programme est effectif pour atteindre ses résultats escomptés?</w:t>
            </w:r>
          </w:p>
          <w:p w:rsidR="00BE2DF3" w:rsidRPr="005119A4" w:rsidRDefault="00BE2DF3" w:rsidP="00181CBC">
            <w:pPr>
              <w:pStyle w:val="Tableau-"/>
              <w:numPr>
                <w:ilvl w:val="1"/>
                <w:numId w:val="14"/>
              </w:numPr>
              <w:tabs>
                <w:tab w:val="clear" w:pos="1440"/>
                <w:tab w:val="left" w:pos="368"/>
              </w:tabs>
              <w:ind w:left="368" w:right="74" w:hanging="141"/>
              <w:rPr>
                <w:rFonts w:ascii="Garamond" w:hAnsi="Garamond" w:cs="Arial"/>
                <w:sz w:val="16"/>
                <w:szCs w:val="24"/>
              </w:rPr>
            </w:pPr>
            <w:bookmarkStart w:id="63" w:name="OLE_LINK1"/>
            <w:bookmarkStart w:id="64" w:name="OLE_LINK2"/>
            <w:r w:rsidRPr="005119A4">
              <w:rPr>
                <w:rFonts w:ascii="Garamond" w:hAnsi="Garamond" w:cs="Arial"/>
                <w:sz w:val="16"/>
                <w:szCs w:val="24"/>
              </w:rPr>
              <w:t>Développement d'un système national d’informations sur la valeur économique totale des différents services des écosystèmes forestiers et meilleure compréhension des stratégies politiques, économiques et sociales nécessaires à la gestion relative aux changements environnementaux et leurs conséquences sur les phénomènes migratoires pour fournir aux décideurs l'information sur les valeurs réelles de ces services et sur les échanges intra et inter écosystèmes de ces services entre différentes parties prenantes.</w:t>
            </w:r>
          </w:p>
          <w:p w:rsidR="00BE2DF3" w:rsidRPr="005119A4" w:rsidRDefault="00BE2DF3" w:rsidP="00181CBC">
            <w:pPr>
              <w:pStyle w:val="Tableau-"/>
              <w:numPr>
                <w:ilvl w:val="1"/>
                <w:numId w:val="14"/>
              </w:numPr>
              <w:tabs>
                <w:tab w:val="clear" w:pos="1440"/>
                <w:tab w:val="left" w:pos="368"/>
              </w:tabs>
              <w:ind w:left="368" w:right="74" w:hanging="141"/>
              <w:rPr>
                <w:rFonts w:ascii="Garamond" w:hAnsi="Garamond" w:cs="Arial"/>
                <w:sz w:val="16"/>
                <w:szCs w:val="24"/>
              </w:rPr>
            </w:pPr>
            <w:r w:rsidRPr="005119A4">
              <w:rPr>
                <w:rFonts w:ascii="Garamond" w:hAnsi="Garamond" w:cs="Arial"/>
                <w:sz w:val="16"/>
                <w:szCs w:val="24"/>
              </w:rPr>
              <w:t>Intégration de la valeur économique réelle des services des écosystèmes forestiers dans la politique fiscale décentralisée en vue d’encourager l’utilisation durable des services des écosystèmes forestiers.</w:t>
            </w:r>
          </w:p>
          <w:p w:rsidR="00BE2DF3" w:rsidRPr="005119A4" w:rsidRDefault="00BE2DF3" w:rsidP="00181CBC">
            <w:pPr>
              <w:pStyle w:val="Tableau-"/>
              <w:numPr>
                <w:ilvl w:val="1"/>
                <w:numId w:val="14"/>
              </w:numPr>
              <w:tabs>
                <w:tab w:val="clear" w:pos="1440"/>
                <w:tab w:val="left" w:pos="368"/>
              </w:tabs>
              <w:ind w:left="368" w:right="74" w:hanging="141"/>
              <w:rPr>
                <w:rFonts w:ascii="Garamond" w:hAnsi="Garamond" w:cs="Arial"/>
                <w:sz w:val="16"/>
                <w:szCs w:val="24"/>
              </w:rPr>
            </w:pPr>
            <w:r w:rsidRPr="005119A4">
              <w:rPr>
                <w:rFonts w:ascii="Garamond" w:hAnsi="Garamond" w:cs="Arial"/>
                <w:sz w:val="16"/>
                <w:szCs w:val="24"/>
              </w:rPr>
              <w:t>Assurer l’appropriation et la participation des communautés locales, des acteurs non gouvernementaux et des acteurs du secteur privé dans le processus de révision de la fiscalité forestière et dans le processus de renforcement de la fiscalité environnementale pour améliorer le contrôle des pollutions et nuisances ainsi que la restauration des sites contaminés.</w:t>
            </w:r>
          </w:p>
          <w:bookmarkEnd w:id="63"/>
          <w:bookmarkEnd w:id="64"/>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Est ce que les résultats produits rencontrent la qualité exigée?</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 xml:space="preserve">Dans quelle mesure le programme a-t-il contribué à mettre </w:t>
            </w:r>
            <w:r w:rsidRPr="005119A4">
              <w:rPr>
                <w:rFonts w:ascii="Garamond" w:hAnsi="Garamond" w:cs="Arial"/>
                <w:sz w:val="16"/>
                <w:lang w:val="fr-FR"/>
              </w:rPr>
              <w:lastRenderedPageBreak/>
              <w:t>l’intégration de la valeur économique réelle des services des écosystèmes forestiers dans la politique fiscale décentralisée dans l’agenda politique du pays ?</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Dans quelle mesure les comportements reliés aux écosystèmes forestiers ont été transformés ?</w:t>
            </w:r>
          </w:p>
          <w:p w:rsidR="00BE2DF3" w:rsidRPr="005119A4"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119A4">
              <w:rPr>
                <w:rFonts w:ascii="Garamond" w:hAnsi="Garamond" w:cs="Arial"/>
                <w:sz w:val="16"/>
                <w:lang w:val="fr-FR"/>
              </w:rPr>
              <w:t>Est ce que le programme conjoint contribue a mieux estimer la valeur des biens environnementaux.</w:t>
            </w:r>
          </w:p>
        </w:tc>
        <w:tc>
          <w:tcPr>
            <w:tcW w:w="3402" w:type="dxa"/>
            <w:tcBorders>
              <w:top w:val="single" w:sz="6" w:space="0" w:color="auto"/>
            </w:tcBorders>
          </w:tcPr>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lastRenderedPageBreak/>
              <w:t xml:space="preserve">Stratégies pour une meilleure gestion des écosystèmes forestiers au travers d’activités alternatives de développement économique </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 xml:space="preserve">Changement des pratiques de gestion des écosystèmes forestiers </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 xml:space="preserve">Changement en capacité pour la gestion de l’information, acquisition </w:t>
            </w:r>
            <w:r>
              <w:rPr>
                <w:rFonts w:ascii="Garamond" w:hAnsi="Garamond" w:cs="Arial"/>
                <w:sz w:val="16"/>
                <w:lang w:val="fr-FR"/>
              </w:rPr>
              <w:t xml:space="preserve">et </w:t>
            </w:r>
            <w:r w:rsidRPr="002F78E7">
              <w:rPr>
                <w:rFonts w:ascii="Garamond" w:hAnsi="Garamond" w:cs="Arial"/>
                <w:sz w:val="16"/>
                <w:lang w:val="fr-FR"/>
              </w:rPr>
              <w:t xml:space="preserve">partage de connaissance, collecte effective de données, </w:t>
            </w:r>
            <w:r>
              <w:rPr>
                <w:rFonts w:ascii="Garamond" w:hAnsi="Garamond" w:cs="Arial"/>
                <w:sz w:val="16"/>
                <w:lang w:val="fr-FR"/>
              </w:rPr>
              <w:t xml:space="preserve">et </w:t>
            </w:r>
            <w:r w:rsidRPr="002F78E7">
              <w:rPr>
                <w:rFonts w:ascii="Garamond" w:hAnsi="Garamond" w:cs="Arial"/>
                <w:sz w:val="16"/>
                <w:lang w:val="fr-FR"/>
              </w:rPr>
              <w:t>méthodes et procédures pour le suivi</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Changement en capacités pour augmenter la sensibilisation des populations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Engagement des parties prenantes et sensibilisation du gouvernement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Changement de comportement des partenaires locaux</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Changement en capacités pour planifier et développer des politiques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Réforme des politiques pour le développement local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Changement de législation/règlement pour les services des écosystèmes forestiers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Développement de stratégies nationales et locales et de plans pour une meilleure protection des écosystèmes forestiers</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lastRenderedPageBreak/>
              <w:t>Changement en capacités pour mettre en œuvre et appliquer les lois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Design et mise en œuvre des analyses de risques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Mise en œuvre de stratégies nationales </w:t>
            </w:r>
            <w:r>
              <w:rPr>
                <w:rFonts w:ascii="Garamond" w:hAnsi="Garamond" w:cs="Arial"/>
                <w:sz w:val="16"/>
                <w:szCs w:val="24"/>
              </w:rPr>
              <w:t xml:space="preserve">et </w:t>
            </w:r>
            <w:r w:rsidRPr="002F78E7">
              <w:rPr>
                <w:rFonts w:ascii="Garamond" w:hAnsi="Garamond" w:cs="Arial"/>
                <w:sz w:val="16"/>
                <w:szCs w:val="24"/>
              </w:rPr>
              <w:t>locales et de plans d’action au travers de cadres institutionnels adéquate</w:t>
            </w:r>
            <w:r>
              <w:rPr>
                <w:rFonts w:ascii="Garamond" w:hAnsi="Garamond" w:cs="Arial"/>
                <w:sz w:val="16"/>
                <w:szCs w:val="24"/>
              </w:rPr>
              <w:t>s</w:t>
            </w:r>
            <w:r w:rsidRPr="002F78E7">
              <w:rPr>
                <w:rFonts w:ascii="Garamond" w:hAnsi="Garamond" w:cs="Arial"/>
                <w:sz w:val="16"/>
                <w:szCs w:val="24"/>
              </w:rPr>
              <w:t xml:space="preserve"> et maintenu</w:t>
            </w:r>
            <w:r>
              <w:rPr>
                <w:rFonts w:ascii="Garamond" w:hAnsi="Garamond" w:cs="Arial"/>
                <w:sz w:val="16"/>
                <w:szCs w:val="24"/>
              </w:rPr>
              <w:t>s</w:t>
            </w:r>
            <w:r w:rsidRPr="002F78E7">
              <w:rPr>
                <w:rFonts w:ascii="Garamond" w:hAnsi="Garamond" w:cs="Arial"/>
                <w:sz w:val="16"/>
                <w:szCs w:val="24"/>
              </w:rPr>
              <w:t xml:space="preserve">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Suivi, évaluation et promotion de démonstrations</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 xml:space="preserve">Changement en capacités pour mobiliser des ressources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Soulever des ressources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Ressources humaines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Pratiques appropriées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cs="Arial"/>
              </w:rPr>
            </w:pPr>
            <w:r w:rsidRPr="002F78E7">
              <w:rPr>
                <w:rFonts w:ascii="Garamond" w:hAnsi="Garamond" w:cs="Arial"/>
                <w:sz w:val="16"/>
                <w:szCs w:val="24"/>
              </w:rPr>
              <w:t>Mobilisation de services de conseil</w:t>
            </w:r>
          </w:p>
        </w:tc>
        <w:tc>
          <w:tcPr>
            <w:tcW w:w="2268" w:type="dxa"/>
            <w:tcBorders>
              <w:top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 xml:space="preserve">Documents du PASEF incluant documents de suivi et d’évaluation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clés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Résultats de recherches </w:t>
            </w:r>
          </w:p>
        </w:tc>
        <w:tc>
          <w:tcPr>
            <w:tcW w:w="1984" w:type="dxa"/>
            <w:tcBorders>
              <w:top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Rencontre avec les partenaires principaux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avec les bénéficiaires du programme conjoint</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Quelle est l’appropriation du processus</w:t>
            </w:r>
            <w:r w:rsidRPr="000F1666">
              <w:rPr>
                <w:rFonts w:ascii="Garamond" w:hAnsi="Garamond"/>
                <w:i/>
                <w:sz w:val="24"/>
              </w:rPr>
              <w:t>?</w:t>
            </w:r>
          </w:p>
        </w:tc>
        <w:tc>
          <w:tcPr>
            <w:tcW w:w="4253" w:type="dxa"/>
          </w:tcPr>
          <w:p w:rsidR="00BE2DF3" w:rsidRPr="00FA2F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A2F66">
              <w:rPr>
                <w:rFonts w:ascii="Garamond" w:hAnsi="Garamond" w:cs="Arial"/>
                <w:sz w:val="16"/>
                <w:lang w:val="fr-FR"/>
              </w:rPr>
              <w:t xml:space="preserve">Dans quelle mesure la population et les participants ciblés se sont-ils appropriés le programme et assume un rôle actif dans la mise en œuvre du programme ? </w:t>
            </w:r>
          </w:p>
          <w:p w:rsidR="00BE2DF3" w:rsidRPr="00FA2F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A2F66">
              <w:rPr>
                <w:rFonts w:ascii="Garamond" w:hAnsi="Garamond" w:cs="Arial"/>
                <w:sz w:val="16"/>
                <w:lang w:val="fr-FR"/>
              </w:rPr>
              <w:t>Dans quelle mesure les ressources public</w:t>
            </w:r>
            <w:r>
              <w:rPr>
                <w:rFonts w:ascii="Garamond" w:hAnsi="Garamond" w:cs="Arial"/>
                <w:sz w:val="16"/>
                <w:lang w:val="fr-FR"/>
              </w:rPr>
              <w:t>s</w:t>
            </w:r>
            <w:r w:rsidRPr="00FA2F66">
              <w:rPr>
                <w:rFonts w:ascii="Garamond" w:hAnsi="Garamond" w:cs="Arial"/>
                <w:sz w:val="16"/>
                <w:lang w:val="fr-FR"/>
              </w:rPr>
              <w:t>/privé</w:t>
            </w:r>
            <w:r>
              <w:rPr>
                <w:rFonts w:ascii="Garamond" w:hAnsi="Garamond" w:cs="Arial"/>
                <w:sz w:val="16"/>
                <w:lang w:val="fr-FR"/>
              </w:rPr>
              <w:t>s</w:t>
            </w:r>
            <w:r w:rsidRPr="00FA2F66">
              <w:rPr>
                <w:rFonts w:ascii="Garamond" w:hAnsi="Garamond" w:cs="Arial"/>
                <w:sz w:val="16"/>
                <w:lang w:val="fr-FR"/>
              </w:rPr>
              <w:t xml:space="preserve"> nationales et/ou les homologues mobilisés ont contribué aux objectifs et aux impacts du programme? </w:t>
            </w:r>
          </w:p>
        </w:tc>
        <w:tc>
          <w:tcPr>
            <w:tcW w:w="3402"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Degré d’engagement des partenaires et bénéficiaires du programme dans les activités et les accomplissements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Nature </w:t>
            </w:r>
            <w:r>
              <w:rPr>
                <w:rFonts w:ascii="Garamond" w:hAnsi="Garamond" w:cs="Arial"/>
                <w:sz w:val="16"/>
                <w:lang w:val="fr-FR"/>
              </w:rPr>
              <w:t>du processus décisionnel du programme et degré de participation des partenaires et bénéficiaires dans ce processus</w:t>
            </w:r>
          </w:p>
        </w:tc>
        <w:tc>
          <w:tcPr>
            <w:tcW w:w="2268" w:type="dxa"/>
          </w:tcPr>
          <w:p w:rsidR="00BE2DF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42C85">
              <w:rPr>
                <w:rFonts w:ascii="Garamond" w:hAnsi="Garamond" w:cs="Arial"/>
                <w:sz w:val="16"/>
                <w:lang w:val="fr-FR"/>
              </w:rPr>
              <w:t xml:space="preserve">Documents du PASEF </w:t>
            </w:r>
          </w:p>
          <w:p w:rsidR="00BE2DF3" w:rsidRPr="00C42C8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42C85">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B</w:t>
            </w:r>
            <w:r>
              <w:rPr>
                <w:rFonts w:ascii="Garamond" w:hAnsi="Garamond" w:cs="Arial"/>
                <w:sz w:val="16"/>
                <w:lang w:val="fr-FR"/>
              </w:rPr>
              <w:t xml:space="preserve">énéficiaires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Comment sont gérés les risques et les mesures pour réduire ces risques</w:t>
            </w:r>
            <w:r w:rsidRPr="000F1666">
              <w:rPr>
                <w:rFonts w:ascii="Garamond" w:hAnsi="Garamond"/>
                <w:i/>
                <w:sz w:val="24"/>
              </w:rPr>
              <w:t>?</w:t>
            </w:r>
          </w:p>
        </w:tc>
        <w:tc>
          <w:tcPr>
            <w:tcW w:w="4253" w:type="dxa"/>
          </w:tcPr>
          <w:p w:rsidR="00BE2DF3" w:rsidRPr="00FA2F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A2F66">
              <w:rPr>
                <w:rFonts w:ascii="Garamond" w:hAnsi="Garamond" w:cs="Arial"/>
                <w:sz w:val="16"/>
                <w:lang w:val="fr-FR"/>
              </w:rPr>
              <w:t>Comment les risques et les assomptions sont-ils gérés ?</w:t>
            </w:r>
          </w:p>
          <w:p w:rsidR="00BE2DF3" w:rsidRPr="00FA2F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A2F66">
              <w:rPr>
                <w:rFonts w:ascii="Garamond" w:hAnsi="Garamond" w:cs="Arial"/>
                <w:sz w:val="16"/>
                <w:lang w:val="fr-FR"/>
              </w:rPr>
              <w:t>Qu’elle est la qualité des stratégies de réduction de risque développée ?</w:t>
            </w:r>
          </w:p>
          <w:p w:rsidR="00BE2DF3" w:rsidRPr="00FA2F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A2F66">
              <w:rPr>
                <w:rFonts w:ascii="Garamond" w:hAnsi="Garamond" w:cs="Arial"/>
                <w:sz w:val="16"/>
                <w:lang w:val="fr-FR"/>
              </w:rPr>
              <w:t>Etaient-elles suffisantes ?</w:t>
            </w:r>
          </w:p>
          <w:p w:rsidR="00BE2DF3" w:rsidRPr="00FA2F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A2F66">
              <w:rPr>
                <w:rFonts w:ascii="Garamond" w:hAnsi="Garamond" w:cs="Arial"/>
                <w:sz w:val="16"/>
                <w:lang w:val="fr-FR"/>
              </w:rPr>
              <w:t>Y a t’il des stratégies claires pour la réduction de</w:t>
            </w:r>
            <w:r>
              <w:rPr>
                <w:rFonts w:ascii="Garamond" w:hAnsi="Garamond" w:cs="Arial"/>
                <w:sz w:val="16"/>
                <w:lang w:val="fr-FR"/>
              </w:rPr>
              <w:t>s</w:t>
            </w:r>
            <w:r w:rsidRPr="00FA2F66">
              <w:rPr>
                <w:rFonts w:ascii="Garamond" w:hAnsi="Garamond" w:cs="Arial"/>
                <w:sz w:val="16"/>
                <w:lang w:val="fr-FR"/>
              </w:rPr>
              <w:t xml:space="preserve"> risque</w:t>
            </w:r>
            <w:r>
              <w:rPr>
                <w:rFonts w:ascii="Garamond" w:hAnsi="Garamond" w:cs="Arial"/>
                <w:sz w:val="16"/>
                <w:lang w:val="fr-FR"/>
              </w:rPr>
              <w:t>s</w:t>
            </w:r>
            <w:r w:rsidRPr="00FA2F66">
              <w:rPr>
                <w:rFonts w:ascii="Garamond" w:hAnsi="Garamond" w:cs="Arial"/>
                <w:sz w:val="16"/>
                <w:lang w:val="fr-FR"/>
              </w:rPr>
              <w:t xml:space="preserve"> lié</w:t>
            </w:r>
            <w:r>
              <w:rPr>
                <w:rFonts w:ascii="Garamond" w:hAnsi="Garamond" w:cs="Arial"/>
                <w:sz w:val="16"/>
                <w:lang w:val="fr-FR"/>
              </w:rPr>
              <w:t>s</w:t>
            </w:r>
            <w:r w:rsidRPr="00FA2F66">
              <w:rPr>
                <w:rFonts w:ascii="Garamond" w:hAnsi="Garamond" w:cs="Arial"/>
                <w:sz w:val="16"/>
                <w:lang w:val="fr-FR"/>
              </w:rPr>
              <w:t xml:space="preserve"> à la durabilité du programme à long terme ?</w:t>
            </w:r>
          </w:p>
        </w:tc>
        <w:tc>
          <w:tcPr>
            <w:tcW w:w="3402" w:type="dxa"/>
          </w:tcPr>
          <w:p w:rsidR="00BE2DF3" w:rsidRPr="006F15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F1591">
              <w:rPr>
                <w:rFonts w:ascii="Garamond" w:hAnsi="Garamond" w:cs="Arial"/>
                <w:sz w:val="16"/>
                <w:lang w:val="fr-FR"/>
              </w:rPr>
              <w:t>Exhaustivité de l’indentification des risques et des assomptions pendant la planification du programme</w:t>
            </w:r>
          </w:p>
          <w:p w:rsidR="00BE2DF3" w:rsidRPr="006F15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F1591">
              <w:rPr>
                <w:rFonts w:ascii="Garamond" w:hAnsi="Garamond" w:cs="Arial"/>
                <w:sz w:val="16"/>
                <w:lang w:val="fr-FR"/>
              </w:rPr>
              <w:t>Qualité des systèmes d’information existants en place pour identifier les risques émergeants et autres problèmes?</w:t>
            </w:r>
          </w:p>
          <w:p w:rsidR="00BE2DF3" w:rsidRPr="006F15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F1591">
              <w:rPr>
                <w:rFonts w:ascii="Garamond" w:hAnsi="Garamond" w:cs="Arial"/>
                <w:sz w:val="16"/>
                <w:lang w:val="fr-FR"/>
              </w:rPr>
              <w:t xml:space="preserve">Qualité des stratégies pour réduire les risques qui ont été développées et suivies </w:t>
            </w:r>
          </w:p>
        </w:tc>
        <w:tc>
          <w:tcPr>
            <w:tcW w:w="2268" w:type="dxa"/>
          </w:tcPr>
          <w:p w:rsidR="00BE2DF3"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PASEF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et partenaires du programme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documents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single" w:sz="6"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b/>
                <w:bCs/>
                <w:iCs/>
                <w:sz w:val="24"/>
              </w:rPr>
              <w:t>Directions futures pour des programmes similaires</w:t>
            </w:r>
          </w:p>
        </w:tc>
        <w:tc>
          <w:tcPr>
            <w:tcW w:w="4253" w:type="dxa"/>
            <w:tcBorders>
              <w:bottom w:val="single" w:sz="6" w:space="0" w:color="auto"/>
            </w:tcBorders>
          </w:tcPr>
          <w:p w:rsidR="00BE2DF3" w:rsidRPr="00CD104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D1042">
              <w:rPr>
                <w:rFonts w:ascii="Garamond" w:hAnsi="Garamond" w:cs="Arial"/>
                <w:sz w:val="16"/>
                <w:lang w:val="fr-FR"/>
              </w:rPr>
              <w:t xml:space="preserve">Quelles leçons ont été apprises </w:t>
            </w:r>
            <w:r>
              <w:rPr>
                <w:rFonts w:ascii="Garamond" w:hAnsi="Garamond" w:cs="Arial"/>
                <w:sz w:val="16"/>
                <w:lang w:val="fr-FR"/>
              </w:rPr>
              <w:t>par</w:t>
            </w:r>
            <w:r w:rsidRPr="00CD1042">
              <w:rPr>
                <w:rFonts w:ascii="Garamond" w:hAnsi="Garamond" w:cs="Arial"/>
                <w:sz w:val="16"/>
                <w:lang w:val="fr-FR"/>
              </w:rPr>
              <w:t xml:space="preserve"> le programme pour atteindre ses résultats ?</w:t>
            </w:r>
          </w:p>
          <w:p w:rsidR="00BE2DF3" w:rsidRPr="00CD104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D1042">
              <w:rPr>
                <w:rFonts w:ascii="Garamond" w:hAnsi="Garamond" w:cs="Arial"/>
                <w:sz w:val="16"/>
                <w:lang w:val="fr-FR"/>
              </w:rPr>
              <w:t>Quels changements auraient pu être faits (si possible) à la conception du programme pour améliorer l'atteinte des résultats escomptés?</w:t>
            </w:r>
          </w:p>
          <w:p w:rsidR="00BE2DF3" w:rsidRPr="00CD104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CD1042">
              <w:rPr>
                <w:rFonts w:ascii="Garamond" w:hAnsi="Garamond" w:cs="Arial"/>
                <w:sz w:val="16"/>
                <w:lang w:val="fr-FR"/>
              </w:rPr>
              <w:t>Comment le programme pourrait-il être plus efficace pour atteindre ses résultats escomptés ?</w:t>
            </w:r>
          </w:p>
        </w:tc>
        <w:tc>
          <w:tcPr>
            <w:tcW w:w="3402" w:type="dxa"/>
            <w:tcBorders>
              <w:bottom w:val="single" w:sz="6" w:space="0" w:color="auto"/>
            </w:tcBorders>
          </w:tcPr>
          <w:p w:rsidR="00BE2DF3" w:rsidRPr="000F1666" w:rsidRDefault="00BE2DF3" w:rsidP="0029338E">
            <w:pPr>
              <w:pStyle w:val="Tableau-"/>
              <w:tabs>
                <w:tab w:val="left" w:pos="227"/>
              </w:tabs>
              <w:ind w:left="0" w:firstLine="0"/>
              <w:rPr>
                <w:rFonts w:ascii="Garamond" w:hAnsi="Garamond" w:cs="Arial"/>
                <w:sz w:val="16"/>
                <w:szCs w:val="24"/>
              </w:rPr>
            </w:pPr>
          </w:p>
        </w:tc>
        <w:tc>
          <w:tcPr>
            <w:tcW w:w="2268" w:type="dxa"/>
            <w:tcBorders>
              <w:bottom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Données collectées durant l’évaluation </w:t>
            </w:r>
          </w:p>
        </w:tc>
        <w:tc>
          <w:tcPr>
            <w:tcW w:w="1984" w:type="dxa"/>
            <w:tcBorders>
              <w:bottom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données</w:t>
            </w:r>
          </w:p>
        </w:tc>
      </w:tr>
      <w:tr w:rsidR="00BE2DF3" w:rsidRPr="004C3280">
        <w:trPr>
          <w:trHeight w:val="284"/>
        </w:trPr>
        <w:tc>
          <w:tcPr>
            <w:tcW w:w="13750" w:type="dxa"/>
            <w:gridSpan w:val="5"/>
            <w:tcBorders>
              <w:top w:val="single" w:sz="6" w:space="0" w:color="auto"/>
              <w:left w:val="single" w:sz="6" w:space="0" w:color="auto"/>
              <w:bottom w:val="single" w:sz="6" w:space="0" w:color="auto"/>
              <w:right w:val="single" w:sz="6" w:space="0" w:color="auto"/>
            </w:tcBorders>
            <w:shd w:val="pct12" w:color="auto" w:fill="FFFFFF"/>
            <w:vAlign w:val="center"/>
          </w:tcPr>
          <w:p w:rsidR="00BE2DF3" w:rsidRPr="000F1666" w:rsidRDefault="00BE2DF3" w:rsidP="00827E2F">
            <w:pPr>
              <w:numPr>
                <w:ilvl w:val="12"/>
                <w:numId w:val="0"/>
              </w:numPr>
              <w:rPr>
                <w:rFonts w:ascii="Garamond" w:hAnsi="Garamond"/>
                <w:i/>
                <w:highlight w:val="yellow"/>
                <w:lang w:val="fr-FR"/>
              </w:rPr>
            </w:pPr>
            <w:r w:rsidRPr="00035CC9">
              <w:rPr>
                <w:rFonts w:ascii="Garamond" w:hAnsi="Garamond"/>
                <w:b/>
                <w:i/>
                <w:lang w:val="fr-FR"/>
              </w:rPr>
              <w:t>Critère d’évaluation:</w:t>
            </w:r>
            <w:r w:rsidRPr="000F1666">
              <w:rPr>
                <w:rFonts w:ascii="Garamond" w:hAnsi="Garamond"/>
                <w:b/>
                <w:lang w:val="fr-FR"/>
              </w:rPr>
              <w:t xml:space="preserve"> </w:t>
            </w:r>
            <w:r w:rsidRPr="000F1666">
              <w:rPr>
                <w:rFonts w:ascii="Garamond" w:hAnsi="Garamond"/>
                <w:b/>
                <w:i/>
                <w:lang w:val="fr-FR"/>
              </w:rPr>
              <w:t>Efficienc</w:t>
            </w:r>
            <w:r>
              <w:rPr>
                <w:rFonts w:ascii="Garamond" w:hAnsi="Garamond"/>
                <w:b/>
                <w:i/>
                <w:lang w:val="fr-FR"/>
              </w:rPr>
              <w:t>e</w:t>
            </w:r>
            <w:r w:rsidRPr="000F1666">
              <w:rPr>
                <w:rFonts w:ascii="Garamond" w:hAnsi="Garamond"/>
                <w:i/>
                <w:lang w:val="fr-FR"/>
              </w:rPr>
              <w:t xml:space="preserve"> </w:t>
            </w:r>
            <w:r>
              <w:rPr>
                <w:rFonts w:ascii="Garamond" w:hAnsi="Garamond"/>
                <w:i/>
                <w:lang w:val="fr-FR"/>
              </w:rPr>
              <w:t>–</w:t>
            </w:r>
            <w:r w:rsidRPr="000F1666">
              <w:rPr>
                <w:rFonts w:ascii="Garamond" w:hAnsi="Garamond"/>
                <w:i/>
                <w:lang w:val="fr-FR"/>
              </w:rPr>
              <w:t xml:space="preserve"> </w:t>
            </w:r>
            <w:r>
              <w:rPr>
                <w:rFonts w:ascii="Garamond" w:hAnsi="Garamond"/>
                <w:i/>
                <w:lang w:val="fr-FR"/>
              </w:rPr>
              <w:t>Avec quelle efficacité les ressources du programme conjoint ont été transformées en résultats</w:t>
            </w:r>
            <w:r w:rsidRPr="000F1666">
              <w:rPr>
                <w:rFonts w:ascii="Garamond" w:hAnsi="Garamond"/>
                <w:i/>
                <w:lang w:val="fr-FR"/>
              </w:rPr>
              <w:t>?</w:t>
            </w:r>
          </w:p>
        </w:tc>
      </w:tr>
      <w:tr w:rsidR="00BE2DF3" w:rsidRPr="000F1666">
        <w:tc>
          <w:tcPr>
            <w:tcW w:w="1843" w:type="dxa"/>
            <w:tcBorders>
              <w:top w:val="single" w:sz="6" w:space="0" w:color="auto"/>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 xml:space="preserve">Est ce que le PASEF est mis en </w:t>
            </w:r>
            <w:r>
              <w:rPr>
                <w:rFonts w:ascii="Garamond" w:hAnsi="Garamond"/>
                <w:i/>
                <w:sz w:val="24"/>
              </w:rPr>
              <w:lastRenderedPageBreak/>
              <w:t>œuvre d’une façon efficiente</w:t>
            </w:r>
            <w:r w:rsidRPr="000F1666">
              <w:rPr>
                <w:rFonts w:ascii="Garamond" w:hAnsi="Garamond"/>
                <w:i/>
                <w:sz w:val="24"/>
              </w:rPr>
              <w:t>?</w:t>
            </w:r>
          </w:p>
        </w:tc>
        <w:tc>
          <w:tcPr>
            <w:tcW w:w="4253" w:type="dxa"/>
            <w:tcBorders>
              <w:top w:val="single" w:sz="6" w:space="0" w:color="auto"/>
            </w:tcBorders>
          </w:tcPr>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lastRenderedPageBreak/>
              <w:t xml:space="preserve">Quelle est la contribution </w:t>
            </w:r>
            <w:r>
              <w:rPr>
                <w:rFonts w:ascii="Garamond" w:hAnsi="Garamond" w:cs="Arial"/>
                <w:sz w:val="16"/>
                <w:lang w:val="fr-FR"/>
              </w:rPr>
              <w:t>du</w:t>
            </w:r>
            <w:r w:rsidRPr="000F1925">
              <w:rPr>
                <w:rFonts w:ascii="Garamond" w:hAnsi="Garamond" w:cs="Arial"/>
                <w:sz w:val="16"/>
                <w:lang w:val="fr-FR"/>
              </w:rPr>
              <w:t xml:space="preserve"> modèle de direction du programme conjoint – qui comprend, ses outils, ses ressources </w:t>
            </w:r>
            <w:r w:rsidRPr="000F1925">
              <w:rPr>
                <w:rFonts w:ascii="Garamond" w:hAnsi="Garamond" w:cs="Arial"/>
                <w:sz w:val="16"/>
                <w:lang w:val="fr-FR"/>
              </w:rPr>
              <w:lastRenderedPageBreak/>
              <w:t>financières, ses ressources humaines, ses ressources techniques, sa structure organisationnelle, ses flux d'informations et la prise de décision de gestion –</w:t>
            </w:r>
            <w:r>
              <w:rPr>
                <w:rFonts w:ascii="Garamond" w:hAnsi="Garamond" w:cs="Arial"/>
                <w:sz w:val="16"/>
                <w:lang w:val="fr-FR"/>
              </w:rPr>
              <w:t xml:space="preserve"> </w:t>
            </w:r>
            <w:r w:rsidRPr="000F1925">
              <w:rPr>
                <w:rFonts w:ascii="Garamond" w:hAnsi="Garamond" w:cs="Arial"/>
                <w:sz w:val="16"/>
                <w:lang w:val="fr-FR"/>
              </w:rPr>
              <w:t>à la production des résultats escomptés du programme?</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le rythme d'exécution du programme garantit la plénitude des résultats du programme conjoint?</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la gestion adaptée est utilisée ou doit répondre à des besoins pour garantir l'usage efficace  des ressources?</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 xml:space="preserve">Dans quelle mesure le programme a-t-il contribué </w:t>
            </w:r>
            <w:r>
              <w:rPr>
                <w:rFonts w:ascii="Garamond" w:hAnsi="Garamond" w:cs="Arial"/>
                <w:sz w:val="16"/>
                <w:lang w:val="fr-FR"/>
              </w:rPr>
              <w:t xml:space="preserve">à </w:t>
            </w:r>
            <w:r w:rsidRPr="000F1925">
              <w:rPr>
                <w:rFonts w:ascii="Garamond" w:hAnsi="Garamond" w:cs="Arial"/>
                <w:sz w:val="16"/>
                <w:lang w:val="fr-FR"/>
              </w:rPr>
              <w:t>des mesures novatrices pour résoudre les problèmes ?</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le cadre logique du programme et les plans de travail – incluant tous changements faits – sont utilisés comme outil de gestion durant la mise en œuvre?</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les systèmes de comptabilité et financiers en place sont suffisant pour la gestion du programme et la production d’information financière exacte et ponctuelle ?</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Les rapports de progrès sont-ils produits de façon préci</w:t>
            </w:r>
            <w:r>
              <w:rPr>
                <w:rFonts w:ascii="Garamond" w:hAnsi="Garamond" w:cs="Arial"/>
                <w:sz w:val="16"/>
                <w:lang w:val="fr-FR"/>
              </w:rPr>
              <w:t>s</w:t>
            </w:r>
            <w:r w:rsidRPr="000F1925">
              <w:rPr>
                <w:rFonts w:ascii="Garamond" w:hAnsi="Garamond" w:cs="Arial"/>
                <w:sz w:val="16"/>
                <w:lang w:val="fr-FR"/>
              </w:rPr>
              <w:t>, dans le temps imparti et répondant aux besoins d’information, et comprenant la gestion adaptée utilisée?</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les indicateurs de suivi sont pertinents ? Sont-ils de qualité suffisante pour mesurer les réalisations du programme conjoint?</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les fonds de contrepartie ont été soulevé comme planifié ?</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 xml:space="preserve"> Les ressources financières sont-elles utilisées efficacement? Est ce qu’elles auraient pu être utilisées plus efficacement ?</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Comment est ce que la GAR est utilisé durant la mise en place du programme ?</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qu’il y a du feedback institutionnalisé ou informel ou des mécanismes de diffusion pour garantir que les conclusions, les leçons apprises et les recommandations se rapportant au design et à la mise en place effective du programme soient partagées parmi les parties prenantes et partenaires du programme pour l'ajustement et l’amélioration continue du programme?</w:t>
            </w:r>
          </w:p>
          <w:p w:rsidR="00BE2DF3" w:rsidRPr="000F192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925">
              <w:rPr>
                <w:rFonts w:ascii="Garamond" w:hAnsi="Garamond" w:cs="Arial"/>
                <w:sz w:val="16"/>
                <w:lang w:val="fr-FR"/>
              </w:rPr>
              <w:t>Est ce que le programme a intégré les considérations des genres dans sa mise en œuvre ? </w:t>
            </w:r>
          </w:p>
        </w:tc>
        <w:tc>
          <w:tcPr>
            <w:tcW w:w="3402" w:type="dxa"/>
            <w:tcBorders>
              <w:top w:val="single" w:sz="6" w:space="0" w:color="auto"/>
            </w:tcBorders>
          </w:tcPr>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lastRenderedPageBreak/>
              <w:t>Disponibilité et qualité des rapports de progrès et rapports financiers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lastRenderedPageBreak/>
              <w:t>Actualité et suffisance des rapports fournis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Niveau de divergence entre les dépenses financières planifiées et actuelles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Cofinancement soulevé planifié et actuel</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Cout par rapport au</w:t>
            </w:r>
            <w:r>
              <w:rPr>
                <w:rFonts w:ascii="Garamond" w:hAnsi="Garamond" w:cs="Arial"/>
                <w:sz w:val="16"/>
                <w:lang w:val="fr-FR"/>
              </w:rPr>
              <w:t>x</w:t>
            </w:r>
            <w:r w:rsidRPr="00306F8F">
              <w:rPr>
                <w:rFonts w:ascii="Garamond" w:hAnsi="Garamond" w:cs="Arial"/>
                <w:sz w:val="16"/>
                <w:lang w:val="fr-FR"/>
              </w:rPr>
              <w:t xml:space="preserve"> résultats accomplis comparés aux couts de programmes similaires d’autres organisations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 xml:space="preserve">Adéquation des choix du programme conjoint en rapport au contexte existant, aux infrastructures </w:t>
            </w:r>
            <w:r>
              <w:rPr>
                <w:rFonts w:ascii="Garamond" w:hAnsi="Garamond" w:cs="Arial"/>
                <w:sz w:val="16"/>
                <w:lang w:val="fr-FR"/>
              </w:rPr>
              <w:t>et aux coû</w:t>
            </w:r>
            <w:r w:rsidRPr="00306F8F">
              <w:rPr>
                <w:rFonts w:ascii="Garamond" w:hAnsi="Garamond" w:cs="Arial"/>
                <w:sz w:val="16"/>
                <w:lang w:val="fr-FR"/>
              </w:rPr>
              <w:t>ts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Qualité des rapports sur la</w:t>
            </w:r>
            <w:r w:rsidRPr="00306F8F">
              <w:rPr>
                <w:rFonts w:ascii="Garamond" w:hAnsi="Garamond" w:cs="Arial"/>
                <w:sz w:val="16"/>
                <w:lang w:val="fr-FR"/>
              </w:rPr>
              <w:t xml:space="preserve"> GAR (rapport de progrès, suivi et évaluation)</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Occurrence de changement du design du programme et de l’approche de mise en œuvre si besoin pour améliorer l’efficacité du programme</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 xml:space="preserve">Existence, qualité et utilisation du suivi et évaluation, feedback et mécanismes de dissémination pour partager les résultats, leçons apprises et recommandations sur l’efficience du design du programme et de sa mise en œuvre </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Coû</w:t>
            </w:r>
            <w:r w:rsidRPr="00306F8F">
              <w:rPr>
                <w:rFonts w:ascii="Garamond" w:hAnsi="Garamond" w:cs="Arial"/>
                <w:sz w:val="16"/>
                <w:lang w:val="fr-FR"/>
              </w:rPr>
              <w:t>t associé avec le mécanisme de mise en œuvre et la structure de gestion, comparé à des alternatives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Données sur les genres désagrégées dans les documents du programme conjoint</w:t>
            </w:r>
          </w:p>
        </w:tc>
        <w:tc>
          <w:tcPr>
            <w:tcW w:w="2268" w:type="dxa"/>
            <w:tcBorders>
              <w:top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 xml:space="preserve">Documents du PASEF et évaluations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Représentants du comité technique  et comité de pilotage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Bénéficiaires et partenaires du programme </w:t>
            </w:r>
          </w:p>
        </w:tc>
        <w:tc>
          <w:tcPr>
            <w:tcW w:w="1984" w:type="dxa"/>
            <w:tcBorders>
              <w:top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I</w:t>
            </w:r>
            <w:r w:rsidRPr="000F1666">
              <w:rPr>
                <w:rFonts w:ascii="Garamond" w:hAnsi="Garamond" w:cs="Arial"/>
                <w:sz w:val="16"/>
                <w:lang w:val="fr-FR"/>
              </w:rPr>
              <w:t>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Quelle est l’efficacité des partenariats mis en place pour le PASEF</w:t>
            </w:r>
            <w:r w:rsidRPr="000F1666">
              <w:rPr>
                <w:rFonts w:ascii="Garamond" w:hAnsi="Garamond"/>
                <w:i/>
                <w:sz w:val="24"/>
              </w:rPr>
              <w:t>?</w:t>
            </w:r>
          </w:p>
        </w:tc>
        <w:tc>
          <w:tcPr>
            <w:tcW w:w="4253" w:type="dxa"/>
          </w:tcPr>
          <w:p w:rsidR="00BE2DF3" w:rsidRPr="00BD4AC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D4AC5">
              <w:rPr>
                <w:rFonts w:ascii="Garamond" w:hAnsi="Garamond" w:cs="Arial"/>
                <w:sz w:val="16"/>
                <w:lang w:val="fr-FR"/>
              </w:rPr>
              <w:t>Dans quelle mesure les partenariats/liens entre institutions et organisations ont été encouragés et ont été soutenus ?</w:t>
            </w:r>
          </w:p>
          <w:p w:rsidR="00BE2DF3" w:rsidRPr="00BD4AC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D4AC5">
              <w:rPr>
                <w:rFonts w:ascii="Garamond" w:hAnsi="Garamond" w:cs="Arial"/>
                <w:sz w:val="16"/>
                <w:lang w:val="fr-FR"/>
              </w:rPr>
              <w:t>Quels partenariats/liens ont été facilités ? Lesquels peuvent être considéré viable ?</w:t>
            </w:r>
          </w:p>
          <w:p w:rsidR="00BE2DF3" w:rsidRPr="00BD4AC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D4AC5">
              <w:rPr>
                <w:rFonts w:ascii="Garamond" w:hAnsi="Garamond" w:cs="Arial"/>
                <w:sz w:val="16"/>
                <w:lang w:val="fr-FR"/>
              </w:rPr>
              <w:t xml:space="preserve">Dans quelle mesure les agences participantes se coordonnent </w:t>
            </w:r>
            <w:r w:rsidRPr="00BD4AC5">
              <w:rPr>
                <w:rFonts w:ascii="Garamond" w:hAnsi="Garamond" w:cs="Arial"/>
                <w:sz w:val="16"/>
                <w:lang w:val="fr-FR"/>
              </w:rPr>
              <w:lastRenderedPageBreak/>
              <w:t>entre elles et avec le gouvernement et la société civile (niveau d'efficacité des arrangements de coopération et de collaboration)?</w:t>
            </w:r>
          </w:p>
          <w:p w:rsidR="00BE2DF3" w:rsidRPr="00BD4AC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D4AC5">
              <w:rPr>
                <w:rFonts w:ascii="Garamond" w:hAnsi="Garamond" w:cs="Arial"/>
                <w:sz w:val="16"/>
                <w:lang w:val="fr-FR"/>
              </w:rPr>
              <w:t>Est ce qu’il y a des mécanismes efficaces pour la coordination qui empêche les homologues et les bénéficiaires de devenir surchargés ?</w:t>
            </w:r>
          </w:p>
          <w:p w:rsidR="00BE2DF3" w:rsidRPr="00BD4AC5"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D4AC5">
              <w:rPr>
                <w:rFonts w:ascii="Garamond" w:hAnsi="Garamond" w:cs="Arial"/>
                <w:sz w:val="16"/>
                <w:lang w:val="fr-FR"/>
              </w:rPr>
              <w:t>Est ce que les méthodologies de travail, les outils financiers, etc. sont partagés parmi les agences et parmi les programmes conjoints?</w:t>
            </w:r>
          </w:p>
        </w:tc>
        <w:tc>
          <w:tcPr>
            <w:tcW w:w="3402" w:type="dxa"/>
          </w:tcPr>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lastRenderedPageBreak/>
              <w:t>Activités spécifiques conduites pour supporter le développement d’arrangements coopératifs entre les partenaires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Exemples de partenariat supportés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 xml:space="preserve">Evidence de partenariats </w:t>
            </w:r>
            <w:r>
              <w:rPr>
                <w:rFonts w:ascii="Garamond" w:hAnsi="Garamond" w:cs="Arial"/>
                <w:sz w:val="16"/>
                <w:lang w:val="fr-FR"/>
              </w:rPr>
              <w:t xml:space="preserve">et </w:t>
            </w:r>
            <w:r w:rsidRPr="00306F8F">
              <w:rPr>
                <w:rFonts w:ascii="Garamond" w:hAnsi="Garamond" w:cs="Arial"/>
                <w:sz w:val="16"/>
                <w:lang w:val="fr-FR"/>
              </w:rPr>
              <w:t xml:space="preserve">liens particuliers qui </w:t>
            </w:r>
            <w:r w:rsidRPr="00306F8F">
              <w:rPr>
                <w:rFonts w:ascii="Garamond" w:hAnsi="Garamond" w:cs="Arial"/>
                <w:sz w:val="16"/>
                <w:lang w:val="fr-FR"/>
              </w:rPr>
              <w:lastRenderedPageBreak/>
              <w:t>seront durables</w:t>
            </w:r>
          </w:p>
          <w:p w:rsidR="00BE2DF3" w:rsidRPr="00306F8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306F8F">
              <w:rPr>
                <w:rFonts w:ascii="Garamond" w:hAnsi="Garamond" w:cs="Arial"/>
                <w:sz w:val="16"/>
                <w:lang w:val="fr-FR"/>
              </w:rPr>
              <w:t xml:space="preserve">Types et qualité de méthodes de partenariats coopératifs utilisées </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Documents PASEF</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Bénéficiaires</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Est ce que le PASEF utilise efficacement la capacité locale dans la mise en œuvre?</w:t>
            </w:r>
          </w:p>
        </w:tc>
        <w:tc>
          <w:tcPr>
            <w:tcW w:w="4253" w:type="dxa"/>
            <w:tcBorders>
              <w:bottom w:val="nil"/>
            </w:tcBorders>
          </w:tcPr>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Est ce qu’un équilibre approprié existe entre l'utilisation d'expertise internationale et la capacité locale ?</w:t>
            </w:r>
          </w:p>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Le programme a-t-il pris en compte la capacité locale dans la conception et la mise en œuvre du programme ?</w:t>
            </w:r>
          </w:p>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Existe t’il une collaboration efficace avec les institutions scientifiques qui ont une compétence en gestion intégrée des écosystèmes et en fiscalité forestière?</w:t>
            </w:r>
          </w:p>
        </w:tc>
        <w:tc>
          <w:tcPr>
            <w:tcW w:w="3402" w:type="dxa"/>
            <w:tcBorders>
              <w:bottom w:val="nil"/>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Proportion </w:t>
            </w:r>
            <w:r>
              <w:rPr>
                <w:rFonts w:ascii="Garamond" w:hAnsi="Garamond" w:cs="Arial"/>
                <w:sz w:val="16"/>
                <w:lang w:val="fr-FR"/>
              </w:rPr>
              <w:t xml:space="preserve">de l’expertise totale utilisée venant du Sénégal </w:t>
            </w:r>
          </w:p>
          <w:p w:rsidR="00BE2DF3" w:rsidRPr="00076BF4"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Nombre et qualité des analyses conduite pour analyser le potentiel local et la capacité d’absorption</w:t>
            </w:r>
          </w:p>
        </w:tc>
        <w:tc>
          <w:tcPr>
            <w:tcW w:w="2268" w:type="dxa"/>
            <w:tcBorders>
              <w:bottom w:val="nil"/>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du PASEF</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Bénéficiaires</w:t>
            </w:r>
          </w:p>
        </w:tc>
        <w:tc>
          <w:tcPr>
            <w:tcW w:w="1984" w:type="dxa"/>
            <w:tcBorders>
              <w:bottom w:val="nil"/>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single" w:sz="6"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b/>
                <w:bCs/>
                <w:iCs/>
                <w:sz w:val="24"/>
              </w:rPr>
              <w:t>Directions futures pour des programmes similaires</w:t>
            </w:r>
          </w:p>
        </w:tc>
        <w:tc>
          <w:tcPr>
            <w:tcW w:w="4253" w:type="dxa"/>
            <w:tcBorders>
              <w:bottom w:val="single" w:sz="6" w:space="0" w:color="auto"/>
            </w:tcBorders>
          </w:tcPr>
          <w:p w:rsidR="00BE2DF3" w:rsidRPr="00E733E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733E3">
              <w:rPr>
                <w:rFonts w:ascii="Garamond" w:hAnsi="Garamond" w:cs="Arial"/>
                <w:sz w:val="16"/>
                <w:lang w:val="fr-FR"/>
              </w:rPr>
              <w:t>Quelles leçons d’efficacité peuvent être apprises du programme?</w:t>
            </w:r>
          </w:p>
          <w:p w:rsidR="00BE2DF3" w:rsidRPr="00E733E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733E3">
              <w:rPr>
                <w:rFonts w:ascii="Garamond" w:hAnsi="Garamond" w:cs="Arial"/>
                <w:sz w:val="16"/>
                <w:lang w:val="fr-FR"/>
              </w:rPr>
              <w:t>Comment le programme aurait il pu adresser plus efficacement ses priorités clés (sur le plan des structures de direction et des procédures, les arrangements de partenariats, etc… ) ?</w:t>
            </w:r>
          </w:p>
          <w:p w:rsidR="00BE2DF3" w:rsidRPr="00E733E3"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E733E3">
              <w:rPr>
                <w:rFonts w:ascii="Garamond" w:hAnsi="Garamond" w:cs="Arial"/>
                <w:sz w:val="16"/>
                <w:lang w:val="fr-FR"/>
              </w:rPr>
              <w:t>Quels changements auraient pu être faits (si possible) au programme pour améliorer son efficacité ?</w:t>
            </w:r>
          </w:p>
        </w:tc>
        <w:tc>
          <w:tcPr>
            <w:tcW w:w="3402" w:type="dxa"/>
            <w:tcBorders>
              <w:bottom w:val="single" w:sz="6" w:space="0" w:color="auto"/>
            </w:tcBorders>
          </w:tcPr>
          <w:p w:rsidR="00BE2DF3" w:rsidRPr="000F1666" w:rsidRDefault="00BE2DF3" w:rsidP="0029338E">
            <w:pPr>
              <w:tabs>
                <w:tab w:val="left" w:pos="227"/>
              </w:tabs>
              <w:rPr>
                <w:rFonts w:ascii="Garamond" w:hAnsi="Garamond" w:cs="Arial"/>
                <w:sz w:val="16"/>
                <w:lang w:val="fr-FR"/>
              </w:rPr>
            </w:pPr>
          </w:p>
        </w:tc>
        <w:tc>
          <w:tcPr>
            <w:tcW w:w="2268" w:type="dxa"/>
            <w:tcBorders>
              <w:bottom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Données collectées tout au long de l’évaluation</w:t>
            </w:r>
          </w:p>
        </w:tc>
        <w:tc>
          <w:tcPr>
            <w:tcW w:w="1984" w:type="dxa"/>
            <w:tcBorders>
              <w:bottom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Analyse de données</w:t>
            </w:r>
          </w:p>
        </w:tc>
      </w:tr>
      <w:tr w:rsidR="00BE2DF3" w:rsidRPr="004C3280">
        <w:trPr>
          <w:trHeight w:val="284"/>
        </w:trPr>
        <w:tc>
          <w:tcPr>
            <w:tcW w:w="13750" w:type="dxa"/>
            <w:gridSpan w:val="5"/>
            <w:tcBorders>
              <w:top w:val="single" w:sz="6" w:space="0" w:color="auto"/>
              <w:left w:val="single" w:sz="6" w:space="0" w:color="auto"/>
              <w:bottom w:val="single" w:sz="6" w:space="0" w:color="auto"/>
              <w:right w:val="single" w:sz="6" w:space="0" w:color="auto"/>
            </w:tcBorders>
            <w:shd w:val="pct12" w:color="auto" w:fill="FFFFFF"/>
          </w:tcPr>
          <w:p w:rsidR="00BE2DF3" w:rsidRPr="000F1666" w:rsidRDefault="00BE2DF3" w:rsidP="00827E2F">
            <w:pPr>
              <w:numPr>
                <w:ilvl w:val="12"/>
                <w:numId w:val="0"/>
              </w:numPr>
              <w:jc w:val="both"/>
              <w:rPr>
                <w:rFonts w:ascii="Garamond" w:hAnsi="Garamond"/>
                <w:b/>
                <w:lang w:val="fr-FR"/>
              </w:rPr>
            </w:pPr>
            <w:r w:rsidRPr="00035CC9">
              <w:rPr>
                <w:rFonts w:ascii="Garamond" w:hAnsi="Garamond"/>
                <w:b/>
                <w:i/>
                <w:lang w:val="fr-FR"/>
              </w:rPr>
              <w:t>Critère d’évaluation: Impactes</w:t>
            </w:r>
            <w:r w:rsidRPr="000F1666">
              <w:rPr>
                <w:rFonts w:ascii="Garamond" w:hAnsi="Garamond"/>
                <w:i/>
                <w:lang w:val="fr-FR"/>
              </w:rPr>
              <w:t xml:space="preserve"> </w:t>
            </w:r>
            <w:r>
              <w:rPr>
                <w:rFonts w:ascii="Garamond" w:hAnsi="Garamond"/>
                <w:i/>
                <w:lang w:val="fr-FR"/>
              </w:rPr>
              <w:t>–</w:t>
            </w:r>
            <w:r w:rsidRPr="000F1666">
              <w:rPr>
                <w:rFonts w:ascii="Garamond" w:hAnsi="Garamond"/>
                <w:i/>
                <w:lang w:val="fr-FR"/>
              </w:rPr>
              <w:t xml:space="preserve"> </w:t>
            </w:r>
            <w:r>
              <w:rPr>
                <w:rFonts w:ascii="Garamond" w:hAnsi="Garamond"/>
                <w:i/>
                <w:lang w:val="fr-FR"/>
              </w:rPr>
              <w:t>Quels sont les impactes réalisés et potentiels des activités mises en place dans le contexte du programme conjoint</w:t>
            </w:r>
            <w:r w:rsidRPr="000F1666">
              <w:rPr>
                <w:rFonts w:ascii="Garamond" w:hAnsi="Garamond"/>
                <w:i/>
                <w:lang w:val="fr-FR"/>
              </w:rPr>
              <w:t>?</w:t>
            </w:r>
          </w:p>
        </w:tc>
      </w:tr>
      <w:tr w:rsidR="00BE2DF3" w:rsidRPr="004C3280">
        <w:tc>
          <w:tcPr>
            <w:tcW w:w="1843" w:type="dxa"/>
            <w:tcBorders>
              <w:top w:val="single" w:sz="6" w:space="0" w:color="auto"/>
              <w:left w:val="single" w:sz="6" w:space="0" w:color="auto"/>
              <w:bottom w:val="nil"/>
            </w:tcBorders>
            <w:shd w:val="pct12" w:color="auto" w:fill="FFFFFF"/>
          </w:tcPr>
          <w:p w:rsidR="00BE2DF3" w:rsidRPr="000F1666" w:rsidRDefault="00BE2DF3" w:rsidP="00827E2F">
            <w:pPr>
              <w:pStyle w:val="Tableau-Texte"/>
              <w:spacing w:before="0" w:after="0" w:line="240" w:lineRule="auto"/>
              <w:ind w:left="0" w:right="74"/>
              <w:rPr>
                <w:rFonts w:ascii="Garamond" w:hAnsi="Garamond"/>
                <w:b/>
                <w:bCs/>
                <w:i/>
                <w:sz w:val="24"/>
                <w:u w:val="single"/>
              </w:rPr>
            </w:pPr>
            <w:r>
              <w:rPr>
                <w:rFonts w:ascii="Garamond" w:hAnsi="Garamond"/>
                <w:i/>
                <w:sz w:val="24"/>
              </w:rPr>
              <w:t>Est ce que le PASEF est efficient pour atteindre ces objectifs longs termes</w:t>
            </w:r>
            <w:r w:rsidRPr="000F1666">
              <w:rPr>
                <w:rFonts w:ascii="Garamond" w:hAnsi="Garamond"/>
                <w:i/>
                <w:sz w:val="24"/>
              </w:rPr>
              <w:t>?</w:t>
            </w:r>
          </w:p>
        </w:tc>
        <w:tc>
          <w:tcPr>
            <w:tcW w:w="4253" w:type="dxa"/>
            <w:tcBorders>
              <w:top w:val="single" w:sz="6" w:space="0" w:color="auto"/>
            </w:tcBorders>
          </w:tcPr>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Est ce que le programme atteindra son effet global recherché qui est de:</w:t>
            </w:r>
          </w:p>
          <w:p w:rsidR="00BE2DF3" w:rsidRPr="006E692D" w:rsidRDefault="00BE2DF3" w:rsidP="00181CBC">
            <w:pPr>
              <w:pStyle w:val="Tableau-"/>
              <w:numPr>
                <w:ilvl w:val="1"/>
                <w:numId w:val="14"/>
              </w:numPr>
              <w:tabs>
                <w:tab w:val="clear" w:pos="1440"/>
                <w:tab w:val="left" w:pos="368"/>
              </w:tabs>
              <w:ind w:left="368" w:right="74" w:hanging="141"/>
              <w:rPr>
                <w:rFonts w:ascii="Garamond" w:hAnsi="Garamond" w:cs="Arial"/>
                <w:sz w:val="16"/>
                <w:szCs w:val="24"/>
              </w:rPr>
            </w:pPr>
            <w:r w:rsidRPr="006E692D">
              <w:rPr>
                <w:rFonts w:ascii="Garamond" w:hAnsi="Garamond" w:cs="Arial"/>
                <w:sz w:val="16"/>
                <w:szCs w:val="24"/>
              </w:rPr>
              <w:t xml:space="preserve">Contribuer à la réduction de la pauvreté à travers la conservation et la gestion équitable des services des écosystèmes forestiers. </w:t>
            </w:r>
          </w:p>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Dans quelle mesure le programme conjoint aide-t-il à influencer le cadre des politiques publiques du pays?</w:t>
            </w:r>
          </w:p>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Quels sont les impacts différentiels et les types d'effet que le programme conjoint produit parmi les groupes de population comme la jeunesse, les enfants, les adolescents, les personnes âgées et les populations rurales ?</w:t>
            </w:r>
          </w:p>
        </w:tc>
        <w:tc>
          <w:tcPr>
            <w:tcW w:w="3402" w:type="dxa"/>
            <w:tcBorders>
              <w:top w:val="single" w:sz="6" w:space="0" w:color="auto"/>
            </w:tcBorders>
          </w:tcPr>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 xml:space="preserve">Changement en capacité pour: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Rassembler et mobiliser des ressources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Développement de politiques </w:t>
            </w:r>
            <w:r>
              <w:rPr>
                <w:rFonts w:ascii="Garamond" w:hAnsi="Garamond" w:cs="Arial"/>
                <w:sz w:val="16"/>
                <w:szCs w:val="24"/>
              </w:rPr>
              <w:t xml:space="preserve">et </w:t>
            </w:r>
            <w:r w:rsidRPr="002F78E7">
              <w:rPr>
                <w:rFonts w:ascii="Garamond" w:hAnsi="Garamond" w:cs="Arial"/>
                <w:sz w:val="16"/>
                <w:szCs w:val="24"/>
              </w:rPr>
              <w:t>planification stratégique reliés</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Mise en œuvre des lois et des stratégies reliées au travers de cadres institutionnels adéquate</w:t>
            </w:r>
            <w:r>
              <w:rPr>
                <w:rFonts w:ascii="Garamond" w:hAnsi="Garamond" w:cs="Arial"/>
                <w:sz w:val="16"/>
                <w:szCs w:val="24"/>
              </w:rPr>
              <w:t>s</w:t>
            </w:r>
          </w:p>
          <w:p w:rsidR="00BE2DF3" w:rsidRPr="002F78E7" w:rsidRDefault="00BE2DF3" w:rsidP="00181CBC">
            <w:pPr>
              <w:pStyle w:val="Tableau-"/>
              <w:numPr>
                <w:ilvl w:val="0"/>
                <w:numId w:val="13"/>
              </w:numPr>
              <w:tabs>
                <w:tab w:val="clear" w:pos="108"/>
                <w:tab w:val="clear" w:pos="643"/>
                <w:tab w:val="left" w:pos="227"/>
                <w:tab w:val="left" w:pos="368"/>
              </w:tabs>
              <w:spacing w:before="0" w:after="0"/>
              <w:ind w:left="226" w:right="74" w:hanging="226"/>
              <w:rPr>
                <w:rFonts w:ascii="Garamond" w:hAnsi="Garamond" w:cs="Arial"/>
                <w:sz w:val="16"/>
              </w:rPr>
            </w:pPr>
            <w:r w:rsidRPr="002F78E7">
              <w:rPr>
                <w:rFonts w:ascii="Garamond" w:hAnsi="Garamond" w:cs="Arial"/>
                <w:sz w:val="16"/>
                <w:szCs w:val="24"/>
              </w:rPr>
              <w:t xml:space="preserve"> </w:t>
            </w:r>
            <w:r w:rsidRPr="002F78E7">
              <w:rPr>
                <w:rFonts w:ascii="Garamond" w:hAnsi="Garamond" w:cs="Arial"/>
                <w:sz w:val="16"/>
              </w:rPr>
              <w:t xml:space="preserve">Changement de la quantité et résistance des barrières comme par exemple :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Baisse de la productivité agricole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 xml:space="preserve">Perte d’accès à certains services des écosystèmes forestiers </w:t>
            </w:r>
          </w:p>
          <w:p w:rsidR="00BE2DF3" w:rsidRPr="002F78E7"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2F78E7">
              <w:rPr>
                <w:rFonts w:ascii="Garamond" w:hAnsi="Garamond" w:cs="Arial"/>
                <w:sz w:val="16"/>
                <w:szCs w:val="24"/>
              </w:rPr>
              <w:t>Comportements de passagers clandestins</w:t>
            </w:r>
          </w:p>
          <w:p w:rsidR="00BE2DF3" w:rsidRPr="002F78E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2F78E7">
              <w:rPr>
                <w:rFonts w:ascii="Garamond" w:hAnsi="Garamond" w:cs="Arial"/>
                <w:sz w:val="16"/>
                <w:lang w:val="fr-FR"/>
              </w:rPr>
              <w:t>Changement dans l’utilisation des écosystèmes forestiers et mise en œuvre d’alternatives durables</w:t>
            </w:r>
          </w:p>
        </w:tc>
        <w:tc>
          <w:tcPr>
            <w:tcW w:w="2268" w:type="dxa"/>
            <w:tcBorders>
              <w:top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Partenaires clés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Résultats de recherches si disponible</w:t>
            </w:r>
          </w:p>
        </w:tc>
        <w:tc>
          <w:tcPr>
            <w:tcW w:w="1984" w:type="dxa"/>
            <w:tcBorders>
              <w:top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13560C"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Interview avec staff, partenaires, bénéficiaires et autres partenaires du programme conjoint</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Comment est ce que le PASEF est effectif à contribuer aux OMD au Sénégal</w:t>
            </w:r>
            <w:r w:rsidRPr="000F1666">
              <w:rPr>
                <w:rFonts w:ascii="Garamond" w:hAnsi="Garamond"/>
                <w:i/>
                <w:sz w:val="24"/>
              </w:rPr>
              <w:t>?</w:t>
            </w:r>
          </w:p>
        </w:tc>
        <w:tc>
          <w:tcPr>
            <w:tcW w:w="4253" w:type="dxa"/>
          </w:tcPr>
          <w:p w:rsidR="00BE2DF3" w:rsidRPr="00041B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41B91">
              <w:rPr>
                <w:rFonts w:ascii="Garamond" w:hAnsi="Garamond" w:cs="Arial"/>
                <w:sz w:val="16"/>
                <w:lang w:val="fr-FR"/>
              </w:rPr>
              <w:t>Dans quel mesure et de quel façon le programme conjoint contribue aux OMD aux niveau local et national?</w:t>
            </w:r>
          </w:p>
          <w:p w:rsidR="00BE2DF3" w:rsidRPr="00041B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41B91">
              <w:rPr>
                <w:rFonts w:ascii="Garamond" w:hAnsi="Garamond" w:cs="Arial"/>
                <w:sz w:val="16"/>
                <w:lang w:val="fr-FR"/>
              </w:rPr>
              <w:t>Quels sont les impactes ou les impactes potentiels du programme conjoint?</w:t>
            </w:r>
          </w:p>
          <w:p w:rsidR="00BE2DF3" w:rsidRPr="00041B91"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041B91">
              <w:rPr>
                <w:rFonts w:ascii="Garamond" w:hAnsi="Garamond" w:cs="Arial"/>
                <w:sz w:val="16"/>
                <w:szCs w:val="24"/>
              </w:rPr>
              <w:t xml:space="preserve">Sur l’environnement local; </w:t>
            </w:r>
          </w:p>
          <w:p w:rsidR="00BE2DF3" w:rsidRPr="00041B91"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041B91">
              <w:rPr>
                <w:rFonts w:ascii="Garamond" w:hAnsi="Garamond" w:cs="Arial"/>
                <w:sz w:val="16"/>
                <w:szCs w:val="24"/>
              </w:rPr>
              <w:t>Sur la pauvreté, et ;</w:t>
            </w:r>
          </w:p>
          <w:p w:rsidR="00BE2DF3" w:rsidRPr="00041B91"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szCs w:val="24"/>
              </w:rPr>
            </w:pPr>
            <w:r w:rsidRPr="00041B91">
              <w:rPr>
                <w:rFonts w:ascii="Garamond" w:hAnsi="Garamond" w:cs="Arial"/>
                <w:sz w:val="16"/>
                <w:szCs w:val="24"/>
              </w:rPr>
              <w:t>Sur d’autres problèmes socio-économique.</w:t>
            </w:r>
          </w:p>
        </w:tc>
        <w:tc>
          <w:tcPr>
            <w:tcW w:w="3402" w:type="dxa"/>
          </w:tcPr>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Fournir des exemples spécifiques et pertinents d’impactes à ce niveau</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Garamond"/>
                <w:sz w:val="16"/>
                <w:lang w:val="fr-FR"/>
              </w:rPr>
              <w:t>Liste de fonds potentiels à utiliser pour assurer la durabilité long terme des objectifs OMD</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des OMD</w:t>
            </w:r>
            <w:r w:rsidRPr="000F1666">
              <w:rPr>
                <w:rFonts w:ascii="Garamond" w:hAnsi="Garamond" w:cs="Arial"/>
                <w:sz w:val="16"/>
                <w:lang w:val="fr-FR"/>
              </w:rPr>
              <w:t xml:space="preserv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clés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Résultats de recherches</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données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Interviews </w:t>
            </w:r>
            <w:r>
              <w:rPr>
                <w:rFonts w:ascii="Garamond" w:hAnsi="Garamond" w:cs="Arial"/>
                <w:sz w:val="16"/>
                <w:lang w:val="fr-FR"/>
              </w:rPr>
              <w:t xml:space="preserve">avec partenaires clés </w:t>
            </w:r>
          </w:p>
        </w:tc>
      </w:tr>
      <w:tr w:rsidR="00BE2DF3" w:rsidRPr="000F1666">
        <w:tc>
          <w:tcPr>
            <w:tcW w:w="1843" w:type="dxa"/>
            <w:tcBorders>
              <w:top w:val="nil"/>
              <w:left w:val="single" w:sz="6" w:space="0" w:color="auto"/>
              <w:bottom w:val="single" w:sz="6"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b/>
                <w:bCs/>
                <w:iCs/>
                <w:sz w:val="24"/>
              </w:rPr>
              <w:t>Directions futures pour le programme</w:t>
            </w:r>
          </w:p>
        </w:tc>
        <w:tc>
          <w:tcPr>
            <w:tcW w:w="4253" w:type="dxa"/>
            <w:tcBorders>
              <w:bottom w:val="single" w:sz="6" w:space="0" w:color="auto"/>
            </w:tcBorders>
          </w:tcPr>
          <w:p w:rsidR="00BE2DF3" w:rsidRPr="00FD5DD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FD5DDF">
              <w:rPr>
                <w:rFonts w:ascii="Garamond" w:hAnsi="Garamond" w:cs="Arial"/>
                <w:sz w:val="16"/>
                <w:lang w:val="fr-FR"/>
              </w:rPr>
              <w:t>Comment est ce que le programme pourrait construire sur ses succès apparent et apprendre de ses faiblesses afin d’augmenter l’impacte potentiel des initiatives en cours et dans le future?</w:t>
            </w:r>
          </w:p>
        </w:tc>
        <w:tc>
          <w:tcPr>
            <w:tcW w:w="3402" w:type="dxa"/>
            <w:tcBorders>
              <w:bottom w:val="single" w:sz="6" w:space="0" w:color="auto"/>
            </w:tcBorders>
          </w:tcPr>
          <w:p w:rsidR="00BE2DF3" w:rsidRPr="000F1666" w:rsidRDefault="00BE2DF3" w:rsidP="0029338E">
            <w:pPr>
              <w:pStyle w:val="Tableau-"/>
              <w:tabs>
                <w:tab w:val="left" w:pos="227"/>
              </w:tabs>
              <w:ind w:left="0" w:firstLine="0"/>
              <w:rPr>
                <w:rFonts w:ascii="Garamond" w:hAnsi="Garamond" w:cs="Arial"/>
                <w:sz w:val="16"/>
                <w:szCs w:val="24"/>
              </w:rPr>
            </w:pPr>
          </w:p>
        </w:tc>
        <w:tc>
          <w:tcPr>
            <w:tcW w:w="2268" w:type="dxa"/>
            <w:tcBorders>
              <w:bottom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Données collectées tout au long de l’ évaluation</w:t>
            </w:r>
          </w:p>
        </w:tc>
        <w:tc>
          <w:tcPr>
            <w:tcW w:w="1984" w:type="dxa"/>
            <w:tcBorders>
              <w:bottom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données </w:t>
            </w:r>
          </w:p>
        </w:tc>
      </w:tr>
      <w:tr w:rsidR="00BE2DF3" w:rsidRPr="004C3280">
        <w:trPr>
          <w:trHeight w:val="284"/>
        </w:trPr>
        <w:tc>
          <w:tcPr>
            <w:tcW w:w="13750" w:type="dxa"/>
            <w:gridSpan w:val="5"/>
            <w:tcBorders>
              <w:top w:val="single" w:sz="6" w:space="0" w:color="auto"/>
              <w:left w:val="single" w:sz="6" w:space="0" w:color="auto"/>
              <w:bottom w:val="single" w:sz="6" w:space="0" w:color="auto"/>
              <w:right w:val="single" w:sz="6" w:space="0" w:color="auto"/>
            </w:tcBorders>
            <w:shd w:val="pct12" w:color="auto" w:fill="FFFFFF"/>
          </w:tcPr>
          <w:p w:rsidR="00BE2DF3" w:rsidRPr="000F1666" w:rsidRDefault="00BE2DF3" w:rsidP="00827E2F">
            <w:pPr>
              <w:pStyle w:val="Tableau-Texte"/>
              <w:numPr>
                <w:ilvl w:val="12"/>
                <w:numId w:val="0"/>
              </w:numPr>
              <w:ind w:left="72"/>
              <w:rPr>
                <w:rFonts w:ascii="Garamond" w:hAnsi="Garamond" w:cs="Arial"/>
                <w:i/>
                <w:iCs/>
                <w:sz w:val="24"/>
              </w:rPr>
            </w:pPr>
            <w:r>
              <w:rPr>
                <w:rFonts w:ascii="Garamond" w:hAnsi="Garamond" w:cs="Arial"/>
                <w:b/>
                <w:i/>
                <w:iCs/>
                <w:sz w:val="24"/>
              </w:rPr>
              <w:t>Critère d’é</w:t>
            </w:r>
            <w:r w:rsidRPr="000F1666">
              <w:rPr>
                <w:rFonts w:ascii="Garamond" w:hAnsi="Garamond" w:cs="Arial"/>
                <w:b/>
                <w:i/>
                <w:iCs/>
                <w:sz w:val="24"/>
              </w:rPr>
              <w:t xml:space="preserve">valuation: </w:t>
            </w:r>
            <w:r>
              <w:rPr>
                <w:rFonts w:ascii="Garamond" w:hAnsi="Garamond" w:cs="Arial"/>
                <w:b/>
                <w:i/>
                <w:iCs/>
                <w:sz w:val="24"/>
              </w:rPr>
              <w:t xml:space="preserve">Durabilité </w:t>
            </w:r>
            <w:r w:rsidRPr="000F1666">
              <w:rPr>
                <w:rFonts w:ascii="Garamond" w:hAnsi="Garamond" w:cs="Arial"/>
                <w:i/>
                <w:iCs/>
                <w:sz w:val="24"/>
              </w:rPr>
              <w:t xml:space="preserve">– </w:t>
            </w:r>
            <w:r>
              <w:rPr>
                <w:rFonts w:ascii="Garamond" w:hAnsi="Garamond" w:cs="Arial"/>
                <w:i/>
                <w:iCs/>
                <w:sz w:val="24"/>
              </w:rPr>
              <w:t>Quels sont les probabilités que les résultats du programme conjoint continueront dans le long terme</w:t>
            </w:r>
            <w:r w:rsidRPr="000F1666">
              <w:rPr>
                <w:rFonts w:ascii="Garamond" w:hAnsi="Garamond" w:cs="Arial"/>
                <w:i/>
                <w:iCs/>
                <w:sz w:val="24"/>
              </w:rPr>
              <w:t>?</w:t>
            </w:r>
          </w:p>
        </w:tc>
      </w:tr>
      <w:tr w:rsidR="00BE2DF3" w:rsidRPr="000F1666">
        <w:tc>
          <w:tcPr>
            <w:tcW w:w="1843" w:type="dxa"/>
            <w:tcBorders>
              <w:top w:val="single" w:sz="6" w:space="0" w:color="auto"/>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Est ce que les questions de durabilité sont intégrées adéquatement dans le design du programme?</w:t>
            </w:r>
          </w:p>
        </w:tc>
        <w:tc>
          <w:tcPr>
            <w:tcW w:w="4253" w:type="dxa"/>
            <w:tcBorders>
              <w:top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Est ce que les issues de durabilité ont été intégrées dans le design et la mise en œuvre du programme conjoint</w:t>
            </w:r>
            <w:r w:rsidRPr="000F1666">
              <w:rPr>
                <w:rFonts w:ascii="Garamond" w:hAnsi="Garamond" w:cs="Arial"/>
                <w:sz w:val="16"/>
                <w:lang w:val="fr-FR"/>
              </w:rPr>
              <w:t>?</w:t>
            </w:r>
          </w:p>
        </w:tc>
        <w:tc>
          <w:tcPr>
            <w:tcW w:w="3402" w:type="dxa"/>
            <w:tcBorders>
              <w:top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Evidence et qualité de la stratégie de durabilité des résultats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Evidence et qualité des étapes prises pour s’assurer de la durabilité des résultats</w:t>
            </w:r>
          </w:p>
        </w:tc>
        <w:tc>
          <w:tcPr>
            <w:tcW w:w="2268" w:type="dxa"/>
            <w:tcBorders>
              <w:top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programme et évaluations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Bénéficiaires</w:t>
            </w:r>
          </w:p>
        </w:tc>
        <w:tc>
          <w:tcPr>
            <w:tcW w:w="1984" w:type="dxa"/>
            <w:tcBorders>
              <w:top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B56902">
        <w:tc>
          <w:tcPr>
            <w:tcW w:w="1843" w:type="dxa"/>
            <w:tcBorders>
              <w:top w:val="nil"/>
              <w:left w:val="single" w:sz="6" w:space="0" w:color="auto"/>
              <w:bottom w:val="nil"/>
            </w:tcBorders>
            <w:shd w:val="pct12" w:color="auto" w:fill="FFFFFF"/>
          </w:tcPr>
          <w:p w:rsidR="00BE2DF3" w:rsidRPr="00B56902" w:rsidRDefault="00BE2DF3" w:rsidP="00827E2F">
            <w:pPr>
              <w:pStyle w:val="Tableau-Texte"/>
              <w:numPr>
                <w:ilvl w:val="12"/>
                <w:numId w:val="0"/>
              </w:numPr>
              <w:spacing w:before="0" w:after="0" w:line="240" w:lineRule="auto"/>
              <w:ind w:left="74" w:right="74"/>
              <w:rPr>
                <w:rFonts w:ascii="Garamond" w:hAnsi="Garamond"/>
                <w:i/>
                <w:sz w:val="24"/>
              </w:rPr>
            </w:pPr>
            <w:r w:rsidRPr="00B56902">
              <w:rPr>
                <w:rFonts w:ascii="Garamond" w:hAnsi="Garamond"/>
                <w:i/>
                <w:sz w:val="24"/>
              </w:rPr>
              <w:t>Est ce que les accomplissements du PASEF sont durables?</w:t>
            </w:r>
          </w:p>
        </w:tc>
        <w:tc>
          <w:tcPr>
            <w:tcW w:w="4253" w:type="dxa"/>
          </w:tcPr>
          <w:p w:rsidR="00BE2DF3" w:rsidRPr="0054289E"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289E">
              <w:rPr>
                <w:rFonts w:ascii="Garamond" w:hAnsi="Garamond" w:cs="Arial"/>
                <w:sz w:val="16"/>
                <w:lang w:val="fr-FR"/>
              </w:rPr>
              <w:t>Est ce que les conditions nécessaires ont été créées pour s’assurer la durabilité des impactes du programme conjoint?</w:t>
            </w:r>
          </w:p>
          <w:p w:rsidR="00BE2DF3" w:rsidRPr="0054289E"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rPr>
            </w:pPr>
            <w:r w:rsidRPr="0054289E">
              <w:rPr>
                <w:rFonts w:ascii="Garamond" w:hAnsi="Garamond" w:cs="Arial"/>
                <w:sz w:val="16"/>
              </w:rPr>
              <w:t>Niveau local: est ce que la connaissance locale, les expériences, les ressources et les réseaux locaux ont été adoptés?</w:t>
            </w:r>
          </w:p>
          <w:p w:rsidR="00BE2DF3" w:rsidRPr="0054289E"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rPr>
            </w:pPr>
            <w:r w:rsidRPr="0054289E">
              <w:rPr>
                <w:rFonts w:ascii="Garamond" w:hAnsi="Garamond" w:cs="Arial"/>
                <w:sz w:val="16"/>
              </w:rPr>
              <w:t>Niveau pays: Est ce que les réseaux ou institutions de réseaux ont été créé</w:t>
            </w:r>
            <w:r>
              <w:rPr>
                <w:rFonts w:ascii="Garamond" w:hAnsi="Garamond" w:cs="Arial"/>
                <w:sz w:val="16"/>
              </w:rPr>
              <w:t>s</w:t>
            </w:r>
            <w:r w:rsidRPr="0054289E">
              <w:rPr>
                <w:rFonts w:ascii="Garamond" w:hAnsi="Garamond" w:cs="Arial"/>
                <w:sz w:val="16"/>
              </w:rPr>
              <w:t xml:space="preserve"> ou renforcé</w:t>
            </w:r>
            <w:r>
              <w:rPr>
                <w:rFonts w:ascii="Garamond" w:hAnsi="Garamond" w:cs="Arial"/>
                <w:sz w:val="16"/>
              </w:rPr>
              <w:t>s</w:t>
            </w:r>
            <w:r w:rsidRPr="0054289E">
              <w:rPr>
                <w:rFonts w:ascii="Garamond" w:hAnsi="Garamond" w:cs="Arial"/>
                <w:sz w:val="16"/>
              </w:rPr>
              <w:t xml:space="preserve"> pour reprendre les rôles que le programme conjoint assume?</w:t>
            </w:r>
          </w:p>
          <w:p w:rsidR="00BE2DF3" w:rsidRPr="0054289E" w:rsidRDefault="00BE2DF3" w:rsidP="00181CBC">
            <w:pPr>
              <w:pStyle w:val="Tableau-"/>
              <w:numPr>
                <w:ilvl w:val="1"/>
                <w:numId w:val="14"/>
              </w:numPr>
              <w:tabs>
                <w:tab w:val="clear" w:pos="108"/>
                <w:tab w:val="clear" w:pos="1440"/>
                <w:tab w:val="left" w:pos="368"/>
              </w:tabs>
              <w:spacing w:before="0" w:after="0"/>
              <w:ind w:left="368" w:right="74" w:hanging="141"/>
              <w:rPr>
                <w:rFonts w:ascii="Garamond" w:hAnsi="Garamond" w:cs="Arial"/>
                <w:sz w:val="16"/>
              </w:rPr>
            </w:pPr>
            <w:r w:rsidRPr="0054289E">
              <w:rPr>
                <w:rFonts w:ascii="Garamond" w:hAnsi="Garamond" w:cs="Arial"/>
                <w:sz w:val="16"/>
              </w:rPr>
              <w:t>Est ce que la durée du programme conjoint est suffisante pour s’assurer d’un cycle qui projettera la durabilité des interventions dans le future?</w:t>
            </w:r>
          </w:p>
          <w:p w:rsidR="00BE2DF3" w:rsidRPr="0054289E"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54289E">
              <w:rPr>
                <w:rFonts w:ascii="Garamond" w:hAnsi="Garamond" w:cs="Arial"/>
                <w:sz w:val="16"/>
                <w:lang w:val="fr-FR"/>
              </w:rPr>
              <w:t>Dans quelle mesure les visions et actions des partenaires sont consistants ou différents avec ceux du programme conjoint?</w:t>
            </w:r>
          </w:p>
        </w:tc>
        <w:tc>
          <w:tcPr>
            <w:tcW w:w="3402" w:type="dxa"/>
          </w:tcPr>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 xml:space="preserve">Degré avec laquelle les activités du programme conjoint et ses résultats ont été repris par le gouvernement et/ou d’autres parties prenantes. </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Evidence des engagements du gouvernement ou des autres parties prenantes pour soutenir les accomplissements du programme dans le long terme</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Mécanismes en place pour soutenir les accomplissements du programme conjoint</w:t>
            </w:r>
          </w:p>
        </w:tc>
        <w:tc>
          <w:tcPr>
            <w:tcW w:w="2268" w:type="dxa"/>
          </w:tcPr>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 xml:space="preserve">Documents du programme et évaluations </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 xml:space="preserve">Documents du gouvernement </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Rapports des medias</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 xml:space="preserve">Equipe du programme </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 xml:space="preserve">Partenaires du programme </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Bénéficiaires</w:t>
            </w:r>
          </w:p>
        </w:tc>
        <w:tc>
          <w:tcPr>
            <w:tcW w:w="1984" w:type="dxa"/>
            <w:tcBorders>
              <w:right w:val="single" w:sz="6" w:space="0" w:color="auto"/>
            </w:tcBorders>
          </w:tcPr>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 xml:space="preserve">Analyse de documents </w:t>
            </w:r>
          </w:p>
          <w:p w:rsidR="00BE2DF3" w:rsidRPr="00B56902"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B56902">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 xml:space="preserve">Est ce que les accomplissements du PASEF sont </w:t>
            </w:r>
            <w:r>
              <w:rPr>
                <w:rFonts w:ascii="Garamond" w:hAnsi="Garamond"/>
                <w:i/>
                <w:sz w:val="24"/>
              </w:rPr>
              <w:lastRenderedPageBreak/>
              <w:t>durables financièrement</w:t>
            </w:r>
            <w:r w:rsidRPr="000F1666">
              <w:rPr>
                <w:rFonts w:ascii="Garamond" w:hAnsi="Garamond"/>
                <w:i/>
                <w:sz w:val="24"/>
              </w:rPr>
              <w:t>?</w:t>
            </w:r>
          </w:p>
        </w:tc>
        <w:tc>
          <w:tcPr>
            <w:tcW w:w="4253"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Est ce que le programme adresse adéquatement les issues de durabilité financière et économique</w:t>
            </w:r>
            <w:r w:rsidRPr="000F1666">
              <w:rPr>
                <w:rFonts w:ascii="Garamond" w:hAnsi="Garamond" w:cs="Arial"/>
                <w:sz w:val="16"/>
                <w:lang w:val="fr-FR"/>
              </w:rPr>
              <w:t>?</w:t>
            </w:r>
          </w:p>
          <w:p w:rsidR="00BE2DF3" w:rsidRPr="000F1666" w:rsidRDefault="00BE2DF3" w:rsidP="0029338E">
            <w:pPr>
              <w:tabs>
                <w:tab w:val="left" w:pos="227"/>
              </w:tabs>
              <w:rPr>
                <w:rFonts w:ascii="Garamond" w:hAnsi="Garamond" w:cs="Arial"/>
                <w:sz w:val="16"/>
                <w:lang w:val="fr-FR"/>
              </w:rPr>
            </w:pPr>
          </w:p>
          <w:p w:rsidR="00BE2DF3" w:rsidRPr="000F1666" w:rsidRDefault="00BE2DF3" w:rsidP="0029338E">
            <w:pPr>
              <w:tabs>
                <w:tab w:val="left" w:pos="227"/>
              </w:tabs>
              <w:rPr>
                <w:rFonts w:ascii="Garamond" w:hAnsi="Garamond" w:cs="Arial"/>
                <w:sz w:val="16"/>
                <w:lang w:val="fr-FR"/>
              </w:rPr>
            </w:pPr>
          </w:p>
          <w:p w:rsidR="00BE2DF3" w:rsidRPr="000F1666" w:rsidRDefault="00BE2DF3" w:rsidP="0029338E">
            <w:pPr>
              <w:tabs>
                <w:tab w:val="left" w:pos="227"/>
              </w:tabs>
              <w:rPr>
                <w:rFonts w:ascii="Garamond" w:hAnsi="Garamond" w:cs="Arial"/>
                <w:sz w:val="16"/>
                <w:lang w:val="fr-FR"/>
              </w:rPr>
            </w:pP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Est ce que les coûts récurrents après que le programme soit complété sont durables</w:t>
            </w:r>
            <w:r w:rsidRPr="000F1666">
              <w:rPr>
                <w:rFonts w:ascii="Garamond" w:hAnsi="Garamond" w:cs="Arial"/>
                <w:sz w:val="16"/>
                <w:lang w:val="fr-FR"/>
              </w:rPr>
              <w:t>?</w:t>
            </w:r>
          </w:p>
        </w:tc>
        <w:tc>
          <w:tcPr>
            <w:tcW w:w="3402" w:type="dxa"/>
          </w:tcPr>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8C5047">
              <w:rPr>
                <w:rFonts w:ascii="Garamond" w:hAnsi="Garamond" w:cs="Arial"/>
                <w:sz w:val="16"/>
                <w:lang w:val="fr-FR"/>
              </w:rPr>
              <w:lastRenderedPageBreak/>
              <w:t>Niveau et source des supports financiers future</w:t>
            </w:r>
            <w:r>
              <w:rPr>
                <w:rFonts w:ascii="Garamond" w:hAnsi="Garamond" w:cs="Arial"/>
                <w:sz w:val="16"/>
                <w:lang w:val="fr-FR"/>
              </w:rPr>
              <w:t>s</w:t>
            </w:r>
            <w:r w:rsidRPr="008C5047">
              <w:rPr>
                <w:rFonts w:ascii="Garamond" w:hAnsi="Garamond" w:cs="Arial"/>
                <w:sz w:val="16"/>
                <w:lang w:val="fr-FR"/>
              </w:rPr>
              <w:t xml:space="preserve"> à fournir aux secteurs et activités pertinents au Sénégal après la fin du programme</w:t>
            </w:r>
          </w:p>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8C5047">
              <w:rPr>
                <w:rFonts w:ascii="Garamond" w:hAnsi="Garamond" w:cs="Arial"/>
                <w:sz w:val="16"/>
                <w:lang w:val="fr-FR"/>
              </w:rPr>
              <w:t xml:space="preserve">Evidence d’engagement du gouvernement ou </w:t>
            </w:r>
            <w:r w:rsidRPr="008C5047">
              <w:rPr>
                <w:rFonts w:ascii="Garamond" w:hAnsi="Garamond" w:cs="Arial"/>
                <w:sz w:val="16"/>
                <w:lang w:val="fr-FR"/>
              </w:rPr>
              <w:lastRenderedPageBreak/>
              <w:t>d’autres partenaires pour financièrement supporter les secteurs et activités pertinents après la fin du programme</w:t>
            </w:r>
          </w:p>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Niveau des coû</w:t>
            </w:r>
            <w:r w:rsidRPr="008C5047">
              <w:rPr>
                <w:rFonts w:ascii="Garamond" w:hAnsi="Garamond" w:cs="Arial"/>
                <w:sz w:val="16"/>
                <w:lang w:val="fr-FR"/>
              </w:rPr>
              <w:t>ts récurrents une fois que le programme sera complété et sources de financement pour ces couts récurrents</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 xml:space="preserve">Documents du programme et évaluations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Bénéficiaires</w:t>
            </w:r>
            <w:r w:rsidRPr="000F1666">
              <w:rPr>
                <w:rFonts w:ascii="Garamond" w:hAnsi="Garamond" w:cs="Arial"/>
                <w:sz w:val="16"/>
                <w:lang w:val="fr-FR"/>
              </w:rPr>
              <w:t xml:space="preserve">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lastRenderedPageBreak/>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Est ce que les arrangements institutionnels sont durables et est ce que les activités vont continuer</w:t>
            </w:r>
            <w:r w:rsidRPr="000F1666">
              <w:rPr>
                <w:rFonts w:ascii="Garamond" w:hAnsi="Garamond"/>
                <w:i/>
                <w:sz w:val="24"/>
              </w:rPr>
              <w:t>?</w:t>
            </w:r>
          </w:p>
        </w:tc>
        <w:tc>
          <w:tcPr>
            <w:tcW w:w="4253" w:type="dxa"/>
          </w:tcPr>
          <w:p w:rsidR="00BE2DF3" w:rsidRPr="00041B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41B91">
              <w:rPr>
                <w:rFonts w:ascii="Garamond" w:hAnsi="Garamond" w:cs="Arial"/>
                <w:sz w:val="16"/>
                <w:lang w:val="fr-FR"/>
              </w:rPr>
              <w:t>Est ce que les résultats des efforts fait</w:t>
            </w:r>
            <w:r>
              <w:rPr>
                <w:rFonts w:ascii="Garamond" w:hAnsi="Garamond" w:cs="Arial"/>
                <w:sz w:val="16"/>
                <w:lang w:val="fr-FR"/>
              </w:rPr>
              <w:t>s</w:t>
            </w:r>
            <w:r w:rsidRPr="00041B91">
              <w:rPr>
                <w:rFonts w:ascii="Garamond" w:hAnsi="Garamond" w:cs="Arial"/>
                <w:sz w:val="16"/>
                <w:lang w:val="fr-FR"/>
              </w:rPr>
              <w:t xml:space="preserve"> durant la mise en œuvre du programme sont bien assimilés par les organisations et leurs systèmes internes et procédures?</w:t>
            </w:r>
          </w:p>
          <w:p w:rsidR="00BE2DF3" w:rsidRPr="00041B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41B91">
              <w:rPr>
                <w:rFonts w:ascii="Garamond" w:hAnsi="Garamond" w:cs="Arial"/>
                <w:sz w:val="16"/>
                <w:lang w:val="fr-FR"/>
              </w:rPr>
              <w:t xml:space="preserve">Y a t’il de l’évidence que les partenaires du programme continueront leurs activités après la fin du support du programme conjoint?  </w:t>
            </w:r>
          </w:p>
          <w:p w:rsidR="00BE2DF3" w:rsidRPr="00041B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41B91">
              <w:rPr>
                <w:rFonts w:ascii="Garamond" w:hAnsi="Garamond" w:cs="Arial"/>
                <w:sz w:val="16"/>
                <w:lang w:val="fr-FR"/>
              </w:rPr>
              <w:t>Quel est le degré d’appropriation local des initiatives et résultats supportés par le programme?</w:t>
            </w:r>
          </w:p>
          <w:p w:rsidR="00BE2DF3" w:rsidRPr="00041B91"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41B91">
              <w:rPr>
                <w:rFonts w:ascii="Garamond" w:hAnsi="Garamond" w:cs="Arial"/>
                <w:sz w:val="16"/>
                <w:lang w:val="fr-FR"/>
              </w:rPr>
              <w:t>Est ce que des champions appropriés ont été identifié</w:t>
            </w:r>
            <w:r>
              <w:rPr>
                <w:rFonts w:ascii="Garamond" w:hAnsi="Garamond" w:cs="Arial"/>
                <w:sz w:val="16"/>
                <w:lang w:val="fr-FR"/>
              </w:rPr>
              <w:t>s</w:t>
            </w:r>
            <w:r w:rsidRPr="00041B91">
              <w:rPr>
                <w:rFonts w:ascii="Garamond" w:hAnsi="Garamond" w:cs="Arial"/>
                <w:sz w:val="16"/>
                <w:lang w:val="fr-FR"/>
              </w:rPr>
              <w:t xml:space="preserve"> et/ou supporté</w:t>
            </w:r>
            <w:r>
              <w:rPr>
                <w:rFonts w:ascii="Garamond" w:hAnsi="Garamond" w:cs="Arial"/>
                <w:sz w:val="16"/>
                <w:lang w:val="fr-FR"/>
              </w:rPr>
              <w:t>s</w:t>
            </w:r>
            <w:r w:rsidRPr="00041B91">
              <w:rPr>
                <w:rFonts w:ascii="Garamond" w:hAnsi="Garamond" w:cs="Arial"/>
                <w:sz w:val="16"/>
                <w:lang w:val="fr-FR"/>
              </w:rPr>
              <w:t>?</w:t>
            </w:r>
          </w:p>
        </w:tc>
        <w:tc>
          <w:tcPr>
            <w:tcW w:w="3402" w:type="dxa"/>
          </w:tcPr>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DC5B4B">
              <w:rPr>
                <w:rFonts w:ascii="Garamond" w:hAnsi="Garamond" w:cs="Arial"/>
                <w:sz w:val="16"/>
                <w:lang w:val="fr-FR"/>
              </w:rPr>
              <w:t>Degré avec laquelle les activités du programme et les résultats ont été repris par les contreparties locales ou d’autres institutions et organisations</w:t>
            </w:r>
          </w:p>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DC5B4B">
              <w:rPr>
                <w:rFonts w:ascii="Garamond" w:hAnsi="Garamond" w:cs="Arial"/>
                <w:sz w:val="16"/>
                <w:lang w:val="fr-FR"/>
              </w:rPr>
              <w:t xml:space="preserve">Niveau de support financier à fournir aux acteurs nationaux pour les secteurs et activités pertinents après la fin du programme </w:t>
            </w:r>
          </w:p>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DC5B4B">
              <w:rPr>
                <w:rFonts w:ascii="Garamond" w:hAnsi="Garamond" w:cs="Arial"/>
                <w:sz w:val="16"/>
                <w:lang w:val="fr-FR"/>
              </w:rPr>
              <w:t xml:space="preserve">Nombre et qualité des champions identifiés </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Documents du programme et évaluations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Equipe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Bénéficiaires</w:t>
            </w:r>
            <w:r w:rsidRPr="000F1666">
              <w:rPr>
                <w:rFonts w:ascii="Garamond" w:hAnsi="Garamond" w:cs="Arial"/>
                <w:sz w:val="16"/>
                <w:lang w:val="fr-FR"/>
              </w:rPr>
              <w:t xml:space="preserve">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Est ce qu’un environnement favorable a été développé</w:t>
            </w:r>
            <w:r w:rsidRPr="000F1666">
              <w:rPr>
                <w:rFonts w:ascii="Garamond" w:hAnsi="Garamond"/>
                <w:i/>
                <w:sz w:val="24"/>
              </w:rPr>
              <w:t>?</w:t>
            </w:r>
          </w:p>
        </w:tc>
        <w:tc>
          <w:tcPr>
            <w:tcW w:w="4253" w:type="dxa"/>
          </w:tcPr>
          <w:p w:rsidR="00BE2DF3" w:rsidRPr="007604A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7604AF">
              <w:rPr>
                <w:rFonts w:ascii="Garamond" w:hAnsi="Garamond" w:cs="Arial"/>
                <w:sz w:val="16"/>
                <w:lang w:val="fr-FR"/>
              </w:rPr>
              <w:t xml:space="preserve">Est ce que les cadres législatif </w:t>
            </w:r>
            <w:r>
              <w:rPr>
                <w:rFonts w:ascii="Garamond" w:hAnsi="Garamond" w:cs="Arial"/>
                <w:sz w:val="16"/>
                <w:lang w:val="fr-FR"/>
              </w:rPr>
              <w:t xml:space="preserve">et </w:t>
            </w:r>
            <w:r w:rsidRPr="007604AF">
              <w:rPr>
                <w:rFonts w:ascii="Garamond" w:hAnsi="Garamond" w:cs="Arial"/>
                <w:sz w:val="16"/>
                <w:lang w:val="fr-FR"/>
              </w:rPr>
              <w:t>politique sont pris en compte par le programme, afin d’adresser la durabilité des initiatives clés et des réformes ?</w:t>
            </w:r>
          </w:p>
          <w:p w:rsidR="00BE2DF3" w:rsidRPr="007604A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7604AF">
              <w:rPr>
                <w:rFonts w:ascii="Garamond" w:hAnsi="Garamond" w:cs="Arial"/>
                <w:sz w:val="16"/>
                <w:lang w:val="fr-FR"/>
              </w:rPr>
              <w:t>Est ce que les capacités nécessaires pour les personnes en charge de développer de nouvelles lois et de les appliquer ont été développé</w:t>
            </w:r>
            <w:r>
              <w:rPr>
                <w:rFonts w:ascii="Garamond" w:hAnsi="Garamond" w:cs="Arial"/>
                <w:sz w:val="16"/>
                <w:lang w:val="fr-FR"/>
              </w:rPr>
              <w:t>es</w:t>
            </w:r>
            <w:r w:rsidRPr="007604AF">
              <w:rPr>
                <w:rFonts w:ascii="Garamond" w:hAnsi="Garamond" w:cs="Arial"/>
                <w:sz w:val="16"/>
                <w:lang w:val="fr-FR"/>
              </w:rPr>
              <w:t>?</w:t>
            </w:r>
          </w:p>
          <w:p w:rsidR="00BE2DF3" w:rsidRPr="007604AF"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7604AF">
              <w:rPr>
                <w:rFonts w:ascii="Garamond" w:hAnsi="Garamond" w:cs="Arial"/>
                <w:sz w:val="16"/>
                <w:lang w:val="fr-FR"/>
              </w:rPr>
              <w:t xml:space="preserve">Quel est le niveau d’engagement politique pour construire sur les résultats du programme conjoint? </w:t>
            </w:r>
          </w:p>
        </w:tc>
        <w:tc>
          <w:tcPr>
            <w:tcW w:w="3402" w:type="dxa"/>
          </w:tcPr>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DC5B4B">
              <w:rPr>
                <w:rFonts w:ascii="Garamond" w:hAnsi="Garamond" w:cs="Arial"/>
                <w:sz w:val="16"/>
                <w:lang w:val="fr-FR"/>
              </w:rPr>
              <w:t xml:space="preserve">Efforts pour supporter le développement des lois et politiques pertinentes. </w:t>
            </w:r>
          </w:p>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DC5B4B">
              <w:rPr>
                <w:rFonts w:ascii="Garamond" w:hAnsi="Garamond" w:cs="Arial"/>
                <w:sz w:val="16"/>
                <w:lang w:val="fr-FR"/>
              </w:rPr>
              <w:t>Etat d’application des lois et de la capacité à développer des lois</w:t>
            </w:r>
          </w:p>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Evidence</w:t>
            </w:r>
            <w:r w:rsidRPr="00DC5B4B">
              <w:rPr>
                <w:rFonts w:ascii="Garamond" w:hAnsi="Garamond" w:cs="Arial"/>
                <w:sz w:val="16"/>
                <w:lang w:val="fr-FR"/>
              </w:rPr>
              <w:t xml:space="preserve"> d’engagement par la classe politique au travers de discours, approbation de lois nouvelles et allocation de ressources </w:t>
            </w:r>
            <w:r>
              <w:rPr>
                <w:rFonts w:ascii="Garamond" w:hAnsi="Garamond" w:cs="Arial"/>
                <w:sz w:val="16"/>
                <w:lang w:val="fr-FR"/>
              </w:rPr>
              <w:t>à ces</w:t>
            </w:r>
            <w:r w:rsidRPr="00DC5B4B">
              <w:rPr>
                <w:rFonts w:ascii="Garamond" w:hAnsi="Garamond" w:cs="Arial"/>
                <w:sz w:val="16"/>
                <w:lang w:val="fr-FR"/>
              </w:rPr>
              <w:t xml:space="preserve"> priorités</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du programme et évaluations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Equipe du PASEF</w:t>
            </w:r>
          </w:p>
          <w:p w:rsidR="00BE2DF3"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Bénéficiaires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Discours politiques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Est ce que la capacité des institutions et individus a été développée</w:t>
            </w:r>
            <w:r w:rsidRPr="000F1666">
              <w:rPr>
                <w:rFonts w:ascii="Garamond" w:hAnsi="Garamond"/>
                <w:i/>
                <w:sz w:val="24"/>
              </w:rPr>
              <w:t>?</w:t>
            </w:r>
          </w:p>
        </w:tc>
        <w:tc>
          <w:tcPr>
            <w:tcW w:w="4253"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Est que la capacité en place aux niveaux local et national adéquate pour s’assurer la durabilité des résultats accomplis à ce jour</w:t>
            </w:r>
            <w:r w:rsidRPr="000F1666">
              <w:rPr>
                <w:rFonts w:ascii="Garamond" w:hAnsi="Garamond" w:cs="Arial"/>
                <w:sz w:val="16"/>
                <w:lang w:val="fr-FR"/>
              </w:rPr>
              <w:t xml:space="preserve">? </w:t>
            </w:r>
          </w:p>
        </w:tc>
        <w:tc>
          <w:tcPr>
            <w:tcW w:w="3402" w:type="dxa"/>
          </w:tcPr>
          <w:p w:rsidR="00BE2DF3" w:rsidRPr="00DC5B4B"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DC5B4B">
              <w:rPr>
                <w:rFonts w:ascii="Garamond" w:hAnsi="Garamond" w:cs="Arial"/>
                <w:sz w:val="16"/>
                <w:lang w:val="fr-FR"/>
              </w:rPr>
              <w:t>Eléments en place dans ces fonctions de gestion, aux niveaux appropriés (national, régional et local) en terme de structures adéquates, stratégies, systèmes, compétences, stimulants et rapports professionnels avec d’autres acteurs clés</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du programme et évaluations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Equipe du PASEF</w:t>
            </w:r>
          </w:p>
          <w:p w:rsidR="00BE2DF3" w:rsidRPr="000F1666" w:rsidRDefault="00BE2DF3" w:rsidP="00181CBC">
            <w:pPr>
              <w:pStyle w:val="Tableau-"/>
              <w:numPr>
                <w:ilvl w:val="0"/>
                <w:numId w:val="13"/>
              </w:numPr>
              <w:tabs>
                <w:tab w:val="clear" w:pos="108"/>
                <w:tab w:val="clear" w:pos="643"/>
                <w:tab w:val="left" w:pos="227"/>
              </w:tabs>
              <w:spacing w:before="0" w:after="0"/>
              <w:ind w:left="226" w:right="74" w:hanging="226"/>
              <w:rPr>
                <w:rFonts w:ascii="Garamond" w:hAnsi="Garamond" w:cs="Arial"/>
                <w:sz w:val="16"/>
                <w:szCs w:val="24"/>
              </w:rPr>
            </w:pPr>
            <w:r>
              <w:rPr>
                <w:rFonts w:ascii="Garamond" w:hAnsi="Garamond" w:cs="Arial"/>
                <w:sz w:val="16"/>
              </w:rPr>
              <w:t>Partenaires du programme</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Bénéficiaires </w:t>
            </w:r>
          </w:p>
          <w:p w:rsidR="00BE2DF3" w:rsidRPr="000F1666" w:rsidRDefault="00BE2DF3" w:rsidP="00181CBC">
            <w:pPr>
              <w:pStyle w:val="Tableau-"/>
              <w:numPr>
                <w:ilvl w:val="0"/>
                <w:numId w:val="13"/>
              </w:numPr>
              <w:tabs>
                <w:tab w:val="clear" w:pos="108"/>
                <w:tab w:val="clear" w:pos="643"/>
                <w:tab w:val="left" w:pos="227"/>
              </w:tabs>
              <w:spacing w:before="0" w:after="0"/>
              <w:ind w:left="226" w:right="74" w:hanging="226"/>
              <w:rPr>
                <w:rFonts w:ascii="Garamond" w:hAnsi="Garamond" w:cs="Arial"/>
                <w:sz w:val="16"/>
                <w:szCs w:val="24"/>
              </w:rPr>
            </w:pPr>
            <w:r>
              <w:rPr>
                <w:rFonts w:ascii="Garamond" w:hAnsi="Garamond" w:cs="Arial"/>
                <w:sz w:val="16"/>
                <w:szCs w:val="24"/>
              </w:rPr>
              <w:t>Analyse de capacité si disponible</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t>Est ce que les accomplissements du PASEF peuvent être  répliqués</w:t>
            </w:r>
            <w:r w:rsidRPr="000F1666">
              <w:rPr>
                <w:rFonts w:ascii="Garamond" w:hAnsi="Garamond"/>
                <w:i/>
                <w:sz w:val="24"/>
              </w:rPr>
              <w:t xml:space="preserve">? </w:t>
            </w:r>
          </w:p>
        </w:tc>
        <w:tc>
          <w:tcPr>
            <w:tcW w:w="4253" w:type="dxa"/>
          </w:tcPr>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Est ce que les activités et résultats du programme sont répliqués ailleurs et</w:t>
            </w:r>
            <w:r w:rsidRPr="00B26EF7">
              <w:rPr>
                <w:rFonts w:ascii="Garamond" w:hAnsi="Garamond" w:cs="Arial"/>
                <w:sz w:val="16"/>
                <w:lang w:val="fr-FR"/>
              </w:rPr>
              <w:t>/</w:t>
            </w:r>
            <w:r w:rsidRPr="006E692D">
              <w:rPr>
                <w:rFonts w:ascii="Garamond" w:hAnsi="Garamond" w:cs="Arial"/>
                <w:sz w:val="16"/>
                <w:lang w:val="fr-FR"/>
              </w:rPr>
              <w:t xml:space="preserve">ou extrapolés? </w:t>
            </w:r>
          </w:p>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Quelle est la contribution du programme pour répliquer ou extrapoler des pratiques innovatrices ou des mécanismes qui supporte les changements faits à la politique fiscale forestière du gouvernement du Sénégal?</w:t>
            </w:r>
          </w:p>
          <w:p w:rsidR="00BE2DF3" w:rsidRPr="006E692D"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6E692D">
              <w:rPr>
                <w:rFonts w:ascii="Garamond" w:hAnsi="Garamond" w:cs="Arial"/>
                <w:sz w:val="16"/>
                <w:lang w:val="fr-FR"/>
              </w:rPr>
              <w:t>Quelles sont les leçons qui ont été apprises et quelles sont les meilleures pratiques qui peuvent être transférer à d’autres programmes ou pays?</w:t>
            </w:r>
          </w:p>
        </w:tc>
        <w:tc>
          <w:tcPr>
            <w:tcW w:w="3402"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Nombre et qualité des initiatives répliquer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Nombre et qualité des initiatives innovatrices répliquer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 xml:space="preserve">Volume </w:t>
            </w:r>
            <w:r>
              <w:rPr>
                <w:rFonts w:ascii="Garamond" w:hAnsi="Garamond" w:cs="Arial"/>
                <w:sz w:val="16"/>
                <w:lang w:val="fr-FR"/>
              </w:rPr>
              <w:t xml:space="preserve">des investissements additionnels soulevés </w:t>
            </w:r>
          </w:p>
        </w:tc>
        <w:tc>
          <w:tcPr>
            <w:tcW w:w="2268" w:type="dxa"/>
          </w:tcPr>
          <w:p w:rsidR="00BE2DF3"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de programmes d’autres donateurs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Bénéficiaires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Equipe du PASEF</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Partenaires du programme</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nil"/>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i/>
                <w:sz w:val="24"/>
              </w:rPr>
              <w:lastRenderedPageBreak/>
              <w:t>Quels sont les défis pour la durabilité des accomplissements du PASEF</w:t>
            </w:r>
            <w:r w:rsidRPr="000F1666">
              <w:rPr>
                <w:rFonts w:ascii="Garamond" w:hAnsi="Garamond"/>
                <w:i/>
                <w:sz w:val="24"/>
              </w:rPr>
              <w:t>?</w:t>
            </w:r>
          </w:p>
        </w:tc>
        <w:tc>
          <w:tcPr>
            <w:tcW w:w="4253" w:type="dxa"/>
          </w:tcPr>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8C5047">
              <w:rPr>
                <w:rFonts w:ascii="Garamond" w:hAnsi="Garamond" w:cs="Arial"/>
                <w:sz w:val="16"/>
                <w:lang w:val="fr-FR"/>
              </w:rPr>
              <w:t>Quels sont les défis majeurs qui peuvent limiter la durabilité des efforts entrepris?</w:t>
            </w:r>
          </w:p>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8C5047">
              <w:rPr>
                <w:rFonts w:ascii="Garamond" w:hAnsi="Garamond" w:cs="Arial"/>
                <w:sz w:val="16"/>
                <w:lang w:val="fr-FR"/>
              </w:rPr>
              <w:t xml:space="preserve">Est ce qu’aucun de ces défis n’a été adressé par la gestion du programme? </w:t>
            </w:r>
          </w:p>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8C5047">
              <w:rPr>
                <w:rFonts w:ascii="Garamond" w:hAnsi="Garamond" w:cs="Arial"/>
                <w:sz w:val="16"/>
                <w:lang w:val="fr-FR"/>
              </w:rPr>
              <w:t>Quelles seraient les mesures possibles pour contribuer à la durabilité des accomplissements atteints avec le programme?</w:t>
            </w:r>
          </w:p>
          <w:p w:rsidR="00BE2DF3" w:rsidRPr="008C5047"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8C5047">
              <w:rPr>
                <w:rFonts w:ascii="Garamond" w:hAnsi="Garamond" w:cs="Arial"/>
                <w:sz w:val="16"/>
                <w:lang w:val="fr-FR"/>
              </w:rPr>
              <w:t>Dans quelle mesure la gouvernance du programme peut être améliorée pour augmenter les chances de durabilité des accomplissements du programme dans le future?</w:t>
            </w:r>
          </w:p>
        </w:tc>
        <w:tc>
          <w:tcPr>
            <w:tcW w:w="3402"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Défis pour construire les fondations pour la durabilité à long terme</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Changements récents qui pourraient présenter des défis nouveaux au programme conjoint</w:t>
            </w:r>
          </w:p>
        </w:tc>
        <w:tc>
          <w:tcPr>
            <w:tcW w:w="2268" w:type="dxa"/>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Documents du programme et évaluations</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Bénéficiaires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Equipe du PASEF</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Partenaires du programme </w:t>
            </w:r>
          </w:p>
        </w:tc>
        <w:tc>
          <w:tcPr>
            <w:tcW w:w="1984" w:type="dxa"/>
            <w:tcBorders>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documents </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sidRPr="000F1666">
              <w:rPr>
                <w:rFonts w:ascii="Garamond" w:hAnsi="Garamond" w:cs="Arial"/>
                <w:sz w:val="16"/>
                <w:lang w:val="fr-FR"/>
              </w:rPr>
              <w:t>Interviews</w:t>
            </w:r>
          </w:p>
        </w:tc>
      </w:tr>
      <w:tr w:rsidR="00BE2DF3" w:rsidRPr="000F1666">
        <w:tc>
          <w:tcPr>
            <w:tcW w:w="1843" w:type="dxa"/>
            <w:tcBorders>
              <w:top w:val="nil"/>
              <w:left w:val="single" w:sz="6" w:space="0" w:color="auto"/>
              <w:bottom w:val="single" w:sz="6" w:space="0" w:color="auto"/>
            </w:tcBorders>
            <w:shd w:val="pct12" w:color="auto" w:fill="FFFFFF"/>
          </w:tcPr>
          <w:p w:rsidR="00BE2DF3" w:rsidRPr="000F1666" w:rsidRDefault="00BE2DF3" w:rsidP="00827E2F">
            <w:pPr>
              <w:pStyle w:val="Tableau-Texte"/>
              <w:numPr>
                <w:ilvl w:val="12"/>
                <w:numId w:val="0"/>
              </w:numPr>
              <w:spacing w:before="0" w:after="0" w:line="240" w:lineRule="auto"/>
              <w:ind w:left="74" w:right="74"/>
              <w:rPr>
                <w:rFonts w:ascii="Garamond" w:hAnsi="Garamond"/>
                <w:i/>
                <w:sz w:val="24"/>
              </w:rPr>
            </w:pPr>
            <w:r>
              <w:rPr>
                <w:rFonts w:ascii="Garamond" w:hAnsi="Garamond"/>
                <w:b/>
                <w:bCs/>
                <w:iCs/>
                <w:sz w:val="24"/>
              </w:rPr>
              <w:t>Directions futures pour le programme</w:t>
            </w:r>
          </w:p>
        </w:tc>
        <w:tc>
          <w:tcPr>
            <w:tcW w:w="4253" w:type="dxa"/>
            <w:tcBorders>
              <w:bottom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Quelles parties et arrangements du programme conjoint montrent les plus fort potentiels pour des résultats durables sur le long terme</w:t>
            </w:r>
            <w:r w:rsidRPr="000F1666">
              <w:rPr>
                <w:rFonts w:ascii="Garamond" w:hAnsi="Garamond" w:cs="Arial"/>
                <w:sz w:val="16"/>
                <w:lang w:val="fr-FR"/>
              </w:rPr>
              <w:t>?</w:t>
            </w:r>
          </w:p>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Quels sont les défis et les obstacles clés pour la durabilité des résultats du programme conjoint qui doivent être directement et </w:t>
            </w:r>
            <w:r w:rsidRPr="00076BF4">
              <w:rPr>
                <w:rFonts w:ascii="Garamond" w:hAnsi="Garamond" w:cs="Arial"/>
                <w:sz w:val="16"/>
                <w:lang w:val="fr-FR"/>
              </w:rPr>
              <w:t>rapidement</w:t>
            </w:r>
            <w:r>
              <w:rPr>
                <w:rFonts w:ascii="Garamond" w:hAnsi="Garamond" w:cs="Arial"/>
                <w:sz w:val="16"/>
                <w:lang w:val="fr-FR"/>
              </w:rPr>
              <w:t xml:space="preserve"> adressé</w:t>
            </w:r>
            <w:r w:rsidRPr="000F1666">
              <w:rPr>
                <w:rFonts w:ascii="Garamond" w:hAnsi="Garamond" w:cs="Arial"/>
                <w:sz w:val="16"/>
                <w:lang w:val="fr-FR"/>
              </w:rPr>
              <w:t>?</w:t>
            </w:r>
          </w:p>
        </w:tc>
        <w:tc>
          <w:tcPr>
            <w:tcW w:w="3402" w:type="dxa"/>
            <w:tcBorders>
              <w:bottom w:val="single" w:sz="6" w:space="0" w:color="auto"/>
            </w:tcBorders>
          </w:tcPr>
          <w:p w:rsidR="00BE2DF3" w:rsidRPr="000F1666" w:rsidRDefault="00BE2DF3" w:rsidP="0029338E">
            <w:pPr>
              <w:tabs>
                <w:tab w:val="left" w:pos="227"/>
              </w:tabs>
              <w:rPr>
                <w:rFonts w:ascii="Garamond" w:hAnsi="Garamond" w:cs="Arial"/>
                <w:sz w:val="16"/>
                <w:lang w:val="fr-FR"/>
              </w:rPr>
            </w:pPr>
          </w:p>
        </w:tc>
        <w:tc>
          <w:tcPr>
            <w:tcW w:w="2268" w:type="dxa"/>
            <w:tcBorders>
              <w:bottom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Données collectées tout au long de l’évaluation</w:t>
            </w:r>
          </w:p>
        </w:tc>
        <w:tc>
          <w:tcPr>
            <w:tcW w:w="1984" w:type="dxa"/>
            <w:tcBorders>
              <w:bottom w:val="single" w:sz="6" w:space="0" w:color="auto"/>
              <w:right w:val="single" w:sz="6" w:space="0" w:color="auto"/>
            </w:tcBorders>
          </w:tcPr>
          <w:p w:rsidR="00BE2DF3" w:rsidRPr="000F1666" w:rsidRDefault="00BE2DF3" w:rsidP="00181CBC">
            <w:pPr>
              <w:widowControl/>
              <w:numPr>
                <w:ilvl w:val="0"/>
                <w:numId w:val="13"/>
              </w:numPr>
              <w:tabs>
                <w:tab w:val="clear" w:pos="643"/>
                <w:tab w:val="left" w:pos="227"/>
              </w:tabs>
              <w:ind w:left="226" w:hanging="226"/>
              <w:rPr>
                <w:rFonts w:ascii="Garamond" w:hAnsi="Garamond" w:cs="Arial"/>
                <w:sz w:val="16"/>
                <w:lang w:val="fr-FR"/>
              </w:rPr>
            </w:pPr>
            <w:r>
              <w:rPr>
                <w:rFonts w:ascii="Garamond" w:hAnsi="Garamond" w:cs="Arial"/>
                <w:sz w:val="16"/>
                <w:lang w:val="fr-FR"/>
              </w:rPr>
              <w:t xml:space="preserve">Analyse de données </w:t>
            </w:r>
          </w:p>
        </w:tc>
      </w:tr>
    </w:tbl>
    <w:p w:rsidR="00A32266" w:rsidRPr="00F010A6" w:rsidRDefault="00A32266" w:rsidP="0029338E">
      <w:pPr>
        <w:rPr>
          <w:sz w:val="22"/>
          <w:szCs w:val="22"/>
          <w:lang w:val="fr-FR"/>
        </w:rPr>
      </w:pPr>
    </w:p>
    <w:p w:rsidR="00A32266" w:rsidRPr="00F010A6" w:rsidRDefault="00A32266" w:rsidP="0029338E">
      <w:pPr>
        <w:rPr>
          <w:sz w:val="22"/>
          <w:szCs w:val="22"/>
          <w:lang w:val="fr-FR"/>
        </w:rPr>
      </w:pPr>
    </w:p>
    <w:p w:rsidR="00A32266" w:rsidRPr="00F010A6" w:rsidRDefault="00A32266" w:rsidP="0029338E">
      <w:pPr>
        <w:rPr>
          <w:sz w:val="22"/>
          <w:szCs w:val="22"/>
          <w:lang w:val="fr-FR"/>
        </w:rPr>
      </w:pPr>
    </w:p>
    <w:p w:rsidR="0029338E" w:rsidRPr="00F010A6" w:rsidRDefault="0029338E" w:rsidP="0029338E">
      <w:pPr>
        <w:rPr>
          <w:sz w:val="22"/>
          <w:szCs w:val="22"/>
          <w:lang w:val="fr-FR"/>
        </w:rPr>
      </w:pPr>
    </w:p>
    <w:p w:rsidR="0029338E" w:rsidRPr="00F010A6" w:rsidRDefault="0029338E" w:rsidP="0029338E">
      <w:pPr>
        <w:rPr>
          <w:sz w:val="22"/>
          <w:szCs w:val="22"/>
          <w:lang w:val="fr-FR"/>
        </w:rPr>
        <w:sectPr w:rsidR="0029338E" w:rsidRPr="00F010A6">
          <w:headerReference w:type="first" r:id="rId20"/>
          <w:footerReference w:type="first" r:id="rId21"/>
          <w:pgSz w:w="15840" w:h="12240" w:orient="landscape"/>
          <w:pgMar w:top="1134" w:right="1134" w:bottom="1134" w:left="1134" w:header="1134" w:footer="816" w:gutter="0"/>
          <w:cols w:space="720"/>
          <w:noEndnote/>
        </w:sectPr>
      </w:pPr>
    </w:p>
    <w:p w:rsidR="00E5142A" w:rsidRPr="00F010A6" w:rsidRDefault="00E5142A" w:rsidP="00E5142A">
      <w:pPr>
        <w:pStyle w:val="Heading2"/>
        <w:spacing w:before="120" w:after="120"/>
        <w:rPr>
          <w:i w:val="0"/>
          <w:sz w:val="24"/>
          <w:szCs w:val="24"/>
          <w:lang w:val="fr-FR"/>
        </w:rPr>
      </w:pPr>
      <w:bookmarkStart w:id="65" w:name="_Toc154411558"/>
      <w:r w:rsidRPr="00F010A6">
        <w:rPr>
          <w:i w:val="0"/>
          <w:sz w:val="24"/>
          <w:szCs w:val="24"/>
          <w:lang w:val="fr-FR"/>
        </w:rPr>
        <w:lastRenderedPageBreak/>
        <w:t>Annex</w:t>
      </w:r>
      <w:r w:rsidR="00B27375">
        <w:rPr>
          <w:i w:val="0"/>
          <w:sz w:val="24"/>
          <w:szCs w:val="24"/>
          <w:lang w:val="fr-FR"/>
        </w:rPr>
        <w:t>e</w:t>
      </w:r>
      <w:r w:rsidRPr="00F010A6">
        <w:rPr>
          <w:i w:val="0"/>
          <w:sz w:val="24"/>
          <w:szCs w:val="24"/>
          <w:lang w:val="fr-FR"/>
        </w:rPr>
        <w:t xml:space="preserve"> 3:  List</w:t>
      </w:r>
      <w:r w:rsidR="00B27375">
        <w:rPr>
          <w:i w:val="0"/>
          <w:sz w:val="24"/>
          <w:szCs w:val="24"/>
          <w:lang w:val="fr-FR"/>
        </w:rPr>
        <w:t>e de Documents Consultés</w:t>
      </w:r>
      <w:bookmarkEnd w:id="65"/>
    </w:p>
    <w:p w:rsidR="00F82532" w:rsidRPr="00C60E60" w:rsidRDefault="00C60E60" w:rsidP="00F82532">
      <w:pPr>
        <w:widowControl/>
        <w:autoSpaceDE/>
        <w:autoSpaceDN/>
        <w:adjustRightInd/>
        <w:spacing w:after="120"/>
        <w:rPr>
          <w:i/>
          <w:sz w:val="22"/>
          <w:lang w:val="fr-FR"/>
        </w:rPr>
      </w:pPr>
      <w:r w:rsidRPr="00C60E60">
        <w:rPr>
          <w:i/>
          <w:sz w:val="22"/>
          <w:highlight w:val="yellow"/>
          <w:lang w:val="fr-FR"/>
        </w:rPr>
        <w:t>Sera complétée dans la version finale.</w:t>
      </w:r>
      <w:r w:rsidR="00E9078B" w:rsidRPr="00C60E60">
        <w:rPr>
          <w:i/>
          <w:sz w:val="22"/>
          <w:highlight w:val="yellow"/>
          <w:lang w:val="fr-FR"/>
        </w:rPr>
        <w:t xml:space="preserve"> </w:t>
      </w:r>
    </w:p>
    <w:p w:rsidR="00800715" w:rsidRPr="00F010A6" w:rsidRDefault="00800715" w:rsidP="00B56DFE">
      <w:pPr>
        <w:widowControl/>
        <w:autoSpaceDE/>
        <w:autoSpaceDN/>
        <w:adjustRightInd/>
        <w:spacing w:after="120"/>
        <w:rPr>
          <w:sz w:val="22"/>
          <w:lang w:val="fr-FR"/>
        </w:rPr>
      </w:pPr>
    </w:p>
    <w:p w:rsidR="00800715" w:rsidRPr="00F010A6" w:rsidRDefault="00800715" w:rsidP="00B56DFE">
      <w:pPr>
        <w:widowControl/>
        <w:autoSpaceDE/>
        <w:autoSpaceDN/>
        <w:adjustRightInd/>
        <w:spacing w:after="120"/>
        <w:rPr>
          <w:sz w:val="22"/>
          <w:lang w:val="fr-FR"/>
        </w:rPr>
      </w:pPr>
    </w:p>
    <w:p w:rsidR="00B56DFE" w:rsidRPr="00F010A6" w:rsidRDefault="00B56DFE" w:rsidP="00B56DFE">
      <w:pPr>
        <w:widowControl/>
        <w:autoSpaceDE/>
        <w:autoSpaceDN/>
        <w:adjustRightInd/>
        <w:spacing w:after="120"/>
        <w:rPr>
          <w:sz w:val="22"/>
          <w:lang w:val="fr-FR"/>
        </w:rPr>
      </w:pPr>
    </w:p>
    <w:p w:rsidR="00E5142A" w:rsidRPr="00F010A6" w:rsidRDefault="00E5142A" w:rsidP="00E5142A">
      <w:pPr>
        <w:widowControl/>
        <w:autoSpaceDE/>
        <w:autoSpaceDN/>
        <w:adjustRightInd/>
        <w:rPr>
          <w:sz w:val="22"/>
          <w:lang w:val="fr-FR"/>
        </w:rPr>
      </w:pPr>
      <w:r w:rsidRPr="00F010A6">
        <w:rPr>
          <w:sz w:val="22"/>
          <w:lang w:val="fr-FR"/>
        </w:rPr>
        <w:br w:type="page"/>
      </w:r>
    </w:p>
    <w:p w:rsidR="0029338E" w:rsidRPr="00F010A6" w:rsidRDefault="00E5142A" w:rsidP="007378CE">
      <w:pPr>
        <w:pStyle w:val="Heading2"/>
        <w:spacing w:before="120" w:after="120"/>
        <w:rPr>
          <w:i w:val="0"/>
          <w:sz w:val="24"/>
          <w:szCs w:val="24"/>
          <w:lang w:val="fr-FR"/>
        </w:rPr>
      </w:pPr>
      <w:bookmarkStart w:id="66" w:name="_Toc154411559"/>
      <w:r w:rsidRPr="00F010A6">
        <w:rPr>
          <w:i w:val="0"/>
          <w:sz w:val="24"/>
          <w:szCs w:val="24"/>
          <w:lang w:val="fr-FR"/>
        </w:rPr>
        <w:lastRenderedPageBreak/>
        <w:t>Annex</w:t>
      </w:r>
      <w:r w:rsidR="00B27375">
        <w:rPr>
          <w:i w:val="0"/>
          <w:sz w:val="24"/>
          <w:szCs w:val="24"/>
          <w:lang w:val="fr-FR"/>
        </w:rPr>
        <w:t>e</w:t>
      </w:r>
      <w:r w:rsidRPr="00F010A6">
        <w:rPr>
          <w:i w:val="0"/>
          <w:sz w:val="24"/>
          <w:szCs w:val="24"/>
          <w:lang w:val="fr-FR"/>
        </w:rPr>
        <w:t xml:space="preserve"> 4</w:t>
      </w:r>
      <w:r w:rsidR="00B27375">
        <w:rPr>
          <w:i w:val="0"/>
          <w:sz w:val="24"/>
          <w:szCs w:val="24"/>
          <w:lang w:val="fr-FR"/>
        </w:rPr>
        <w:t xml:space="preserve">: Guide de </w:t>
      </w:r>
      <w:r w:rsidR="0029338E" w:rsidRPr="00F010A6">
        <w:rPr>
          <w:i w:val="0"/>
          <w:sz w:val="24"/>
          <w:szCs w:val="24"/>
          <w:lang w:val="fr-FR"/>
        </w:rPr>
        <w:t>Discussion</w:t>
      </w:r>
      <w:bookmarkEnd w:id="66"/>
    </w:p>
    <w:p w:rsidR="00D333A2" w:rsidRPr="000F1666" w:rsidRDefault="00D333A2" w:rsidP="00D333A2">
      <w:pPr>
        <w:rPr>
          <w:i/>
          <w:sz w:val="20"/>
          <w:lang w:val="fr-FR"/>
        </w:rPr>
      </w:pPr>
      <w:r w:rsidRPr="000F1666">
        <w:rPr>
          <w:i/>
          <w:sz w:val="20"/>
          <w:u w:val="single"/>
          <w:lang w:val="fr-FR"/>
        </w:rPr>
        <w:t>Note</w:t>
      </w:r>
      <w:r w:rsidRPr="000F1666">
        <w:rPr>
          <w:i/>
          <w:sz w:val="20"/>
          <w:lang w:val="fr-FR"/>
        </w:rPr>
        <w:t xml:space="preserve">: </w:t>
      </w:r>
      <w:r>
        <w:rPr>
          <w:i/>
          <w:sz w:val="20"/>
          <w:lang w:val="fr-FR"/>
        </w:rPr>
        <w:t>Ce guide est seulement un guide de discussion pour l’Evaluateur ; c’est une version simplifiée de la matrice d’évaluation. Toutes les questions ne seront pas demandées à chaque rencontre ; ce guide est un rappel pour l’Evaluateur du type d’information recherché pour compléter l’exercice d’évaluation et guider la préparation des interviews semi structurées.</w:t>
      </w:r>
    </w:p>
    <w:p w:rsidR="00D333A2" w:rsidRPr="000F1666" w:rsidRDefault="00D333A2" w:rsidP="00D333A2">
      <w:pPr>
        <w:rPr>
          <w:sz w:val="20"/>
          <w:lang w:val="fr-FR"/>
        </w:rPr>
      </w:pPr>
    </w:p>
    <w:p w:rsidR="00D333A2" w:rsidRPr="000F1666" w:rsidRDefault="00D333A2" w:rsidP="00D333A2">
      <w:pPr>
        <w:pBdr>
          <w:top w:val="single" w:sz="4" w:space="1" w:color="auto"/>
          <w:bottom w:val="single" w:sz="4" w:space="1" w:color="auto"/>
        </w:pBdr>
        <w:rPr>
          <w:sz w:val="22"/>
          <w:lang w:val="fr-FR"/>
        </w:rPr>
      </w:pPr>
      <w:r>
        <w:rPr>
          <w:b/>
          <w:sz w:val="22"/>
          <w:lang w:val="fr-FR"/>
        </w:rPr>
        <w:t>I.  PERTINENCE</w:t>
      </w:r>
      <w:r w:rsidRPr="000F1666">
        <w:rPr>
          <w:sz w:val="22"/>
          <w:lang w:val="fr-FR"/>
        </w:rPr>
        <w:t xml:space="preserve"> – </w:t>
      </w:r>
      <w:r w:rsidRPr="00CF5F80">
        <w:rPr>
          <w:i/>
          <w:sz w:val="22"/>
          <w:lang w:val="fr-FR"/>
        </w:rPr>
        <w:t>Comment est ce que le programme conjoint est relié aux besoins du Sénégal, aux objectifs millénaire</w:t>
      </w:r>
      <w:r>
        <w:rPr>
          <w:i/>
          <w:sz w:val="22"/>
          <w:lang w:val="fr-FR"/>
        </w:rPr>
        <w:t>s</w:t>
      </w:r>
      <w:r w:rsidRPr="00CF5F80">
        <w:rPr>
          <w:i/>
          <w:sz w:val="22"/>
          <w:lang w:val="fr-FR"/>
        </w:rPr>
        <w:t xml:space="preserve"> pour le développement et aux politiques et stratégies des partenaires et donateur du programme</w:t>
      </w:r>
      <w:r w:rsidRPr="000F1666">
        <w:rPr>
          <w:i/>
          <w:sz w:val="22"/>
          <w:lang w:val="fr-FR"/>
        </w:rPr>
        <w:t>?</w:t>
      </w:r>
    </w:p>
    <w:p w:rsidR="00D333A2" w:rsidRPr="000F1666" w:rsidRDefault="00D333A2" w:rsidP="00D333A2">
      <w:pPr>
        <w:widowControl/>
        <w:numPr>
          <w:ilvl w:val="0"/>
          <w:numId w:val="17"/>
        </w:numPr>
        <w:autoSpaceDE/>
        <w:autoSpaceDN/>
        <w:adjustRightInd/>
        <w:rPr>
          <w:sz w:val="22"/>
          <w:lang w:val="fr-FR"/>
        </w:rPr>
      </w:pPr>
      <w:r w:rsidRPr="00CF5F80">
        <w:rPr>
          <w:sz w:val="22"/>
          <w:lang w:val="fr-FR"/>
        </w:rPr>
        <w:t>Est ce que le  PASEF est pertinent pour la mise en œuvre des OMD aux niveaux local et national au Sénégal</w:t>
      </w:r>
      <w:r w:rsidRPr="000F1666">
        <w:rPr>
          <w:sz w:val="22"/>
          <w:lang w:val="fr-FR"/>
        </w:rPr>
        <w:t>?</w:t>
      </w:r>
    </w:p>
    <w:p w:rsidR="00D333A2" w:rsidRPr="00CF5F80" w:rsidRDefault="00D333A2" w:rsidP="00D333A2">
      <w:pPr>
        <w:widowControl/>
        <w:numPr>
          <w:ilvl w:val="0"/>
          <w:numId w:val="17"/>
        </w:numPr>
        <w:autoSpaceDE/>
        <w:autoSpaceDN/>
        <w:adjustRightInd/>
        <w:rPr>
          <w:sz w:val="22"/>
          <w:lang w:val="fr-FR"/>
        </w:rPr>
      </w:pPr>
      <w:r w:rsidRPr="00CF5F80">
        <w:rPr>
          <w:sz w:val="22"/>
          <w:lang w:val="fr-FR"/>
        </w:rPr>
        <w:t>Est que le PASEF est pertinent pour les objectifs des NU au Sénégal?</w:t>
      </w:r>
    </w:p>
    <w:p w:rsidR="00D333A2" w:rsidRPr="00CF5F80" w:rsidRDefault="00D333A2" w:rsidP="00D333A2">
      <w:pPr>
        <w:widowControl/>
        <w:numPr>
          <w:ilvl w:val="0"/>
          <w:numId w:val="17"/>
        </w:numPr>
        <w:autoSpaceDE/>
        <w:autoSpaceDN/>
        <w:adjustRightInd/>
        <w:rPr>
          <w:sz w:val="22"/>
          <w:lang w:val="fr-FR"/>
        </w:rPr>
      </w:pPr>
      <w:r w:rsidRPr="00CF5F80">
        <w:rPr>
          <w:sz w:val="22"/>
          <w:lang w:val="fr-FR"/>
        </w:rPr>
        <w:t xml:space="preserve">Est ce que le PASEF contribue aux buts </w:t>
      </w:r>
      <w:r>
        <w:rPr>
          <w:sz w:val="22"/>
          <w:lang w:val="fr-FR"/>
        </w:rPr>
        <w:t>du domaine d’activité</w:t>
      </w:r>
      <w:r w:rsidRPr="00CF5F80">
        <w:rPr>
          <w:sz w:val="22"/>
          <w:lang w:val="fr-FR"/>
        </w:rPr>
        <w:t xml:space="preserve"> du </w:t>
      </w:r>
      <w:r>
        <w:rPr>
          <w:sz w:val="22"/>
          <w:lang w:val="fr-FR"/>
        </w:rPr>
        <w:t>F-OMD</w:t>
      </w:r>
      <w:r w:rsidRPr="00CF5F80">
        <w:rPr>
          <w:sz w:val="22"/>
          <w:lang w:val="fr-FR"/>
        </w:rPr>
        <w:t>?</w:t>
      </w:r>
    </w:p>
    <w:p w:rsidR="00D333A2" w:rsidRPr="00CF5F80" w:rsidRDefault="00D333A2" w:rsidP="00D333A2">
      <w:pPr>
        <w:widowControl/>
        <w:numPr>
          <w:ilvl w:val="0"/>
          <w:numId w:val="17"/>
        </w:numPr>
        <w:autoSpaceDE/>
        <w:autoSpaceDN/>
        <w:adjustRightInd/>
        <w:rPr>
          <w:sz w:val="22"/>
          <w:lang w:val="fr-FR"/>
        </w:rPr>
      </w:pPr>
      <w:r w:rsidRPr="00CF5F80">
        <w:rPr>
          <w:sz w:val="22"/>
          <w:lang w:val="fr-FR"/>
        </w:rPr>
        <w:t>Est ce que le PASEF est pertinent pour les objectifs de développement du Sénégal?</w:t>
      </w:r>
    </w:p>
    <w:p w:rsidR="00D333A2" w:rsidRPr="00CF5F80" w:rsidRDefault="00D333A2" w:rsidP="00D333A2">
      <w:pPr>
        <w:widowControl/>
        <w:numPr>
          <w:ilvl w:val="0"/>
          <w:numId w:val="17"/>
        </w:numPr>
        <w:autoSpaceDE/>
        <w:autoSpaceDN/>
        <w:adjustRightInd/>
        <w:rPr>
          <w:sz w:val="22"/>
          <w:lang w:val="fr-FR"/>
        </w:rPr>
      </w:pPr>
      <w:r w:rsidRPr="00CF5F80">
        <w:rPr>
          <w:sz w:val="22"/>
          <w:lang w:val="fr-FR"/>
        </w:rPr>
        <w:t>Est ce que le PASEF répond aux besoins des bénéficiaires ciblés?</w:t>
      </w:r>
    </w:p>
    <w:p w:rsidR="00D333A2" w:rsidRPr="00CF5F80" w:rsidRDefault="00D333A2" w:rsidP="00D333A2">
      <w:pPr>
        <w:widowControl/>
        <w:numPr>
          <w:ilvl w:val="0"/>
          <w:numId w:val="17"/>
        </w:numPr>
        <w:autoSpaceDE/>
        <w:autoSpaceDN/>
        <w:adjustRightInd/>
        <w:rPr>
          <w:sz w:val="22"/>
          <w:lang w:val="fr-FR"/>
        </w:rPr>
      </w:pPr>
      <w:r w:rsidRPr="00CF5F80">
        <w:rPr>
          <w:sz w:val="22"/>
          <w:lang w:val="fr-FR"/>
        </w:rPr>
        <w:t>Est ce que la structure du  PASEF est cohérente dans son design?</w:t>
      </w:r>
    </w:p>
    <w:p w:rsidR="00D333A2" w:rsidRPr="00CF5F80" w:rsidRDefault="00D333A2" w:rsidP="00D333A2">
      <w:pPr>
        <w:widowControl/>
        <w:numPr>
          <w:ilvl w:val="0"/>
          <w:numId w:val="17"/>
        </w:numPr>
        <w:autoSpaceDE/>
        <w:autoSpaceDN/>
        <w:adjustRightInd/>
        <w:rPr>
          <w:sz w:val="22"/>
          <w:lang w:val="fr-FR"/>
        </w:rPr>
      </w:pPr>
      <w:r w:rsidRPr="00CF5F80">
        <w:rPr>
          <w:sz w:val="22"/>
          <w:lang w:val="fr-FR"/>
        </w:rPr>
        <w:t>Comment est ce que le PASEF est pertinent au regard d’autres initiatives similaires au Sénégal?</w:t>
      </w:r>
    </w:p>
    <w:p w:rsidR="00D333A2" w:rsidRPr="000F1666" w:rsidRDefault="00D333A2" w:rsidP="00D333A2">
      <w:pPr>
        <w:rPr>
          <w:sz w:val="22"/>
          <w:lang w:val="fr-FR"/>
        </w:rPr>
      </w:pPr>
    </w:p>
    <w:p w:rsidR="00D333A2" w:rsidRPr="00035CC9" w:rsidRDefault="00D333A2" w:rsidP="00D333A2">
      <w:pPr>
        <w:rPr>
          <w:b/>
          <w:i/>
          <w:sz w:val="22"/>
          <w:lang w:val="fr-FR"/>
        </w:rPr>
      </w:pPr>
      <w:r w:rsidRPr="00035CC9">
        <w:rPr>
          <w:b/>
          <w:i/>
          <w:sz w:val="22"/>
          <w:lang w:val="fr-FR"/>
        </w:rPr>
        <w:t>Directions futures pour des programmes similaires</w:t>
      </w:r>
    </w:p>
    <w:p w:rsidR="00D333A2" w:rsidRPr="003A6F98" w:rsidRDefault="00D333A2" w:rsidP="00D333A2">
      <w:pPr>
        <w:widowControl/>
        <w:numPr>
          <w:ilvl w:val="0"/>
          <w:numId w:val="17"/>
        </w:numPr>
        <w:autoSpaceDE/>
        <w:autoSpaceDN/>
        <w:adjustRightInd/>
        <w:rPr>
          <w:sz w:val="22"/>
          <w:lang w:val="fr-FR"/>
        </w:rPr>
      </w:pPr>
      <w:r w:rsidRPr="003A6F98">
        <w:rPr>
          <w:sz w:val="22"/>
          <w:lang w:val="fr-FR"/>
        </w:rPr>
        <w:t>Quelles leçons ont été apprises et quels changements auraient pu être faits au programme pour renforcer l'alignement entre le programme, les priorités des partenaires et les secteurs ciblés ?</w:t>
      </w:r>
    </w:p>
    <w:p w:rsidR="00D333A2" w:rsidRPr="003A6F98" w:rsidRDefault="00D333A2" w:rsidP="00D333A2">
      <w:pPr>
        <w:widowControl/>
        <w:numPr>
          <w:ilvl w:val="0"/>
          <w:numId w:val="17"/>
        </w:numPr>
        <w:autoSpaceDE/>
        <w:autoSpaceDN/>
        <w:adjustRightInd/>
        <w:rPr>
          <w:sz w:val="22"/>
          <w:lang w:val="fr-FR"/>
        </w:rPr>
      </w:pPr>
      <w:r w:rsidRPr="003A6F98">
        <w:rPr>
          <w:sz w:val="22"/>
          <w:lang w:val="fr-FR"/>
        </w:rPr>
        <w:t>Comment le programme pourrait-il mieux cibler et adresser les priorités et défis du développement des bénéficiaires visés ?</w:t>
      </w:r>
    </w:p>
    <w:p w:rsidR="00D333A2" w:rsidRPr="000F1666" w:rsidRDefault="00D333A2" w:rsidP="00D333A2">
      <w:pPr>
        <w:rPr>
          <w:sz w:val="22"/>
          <w:lang w:val="fr-FR"/>
        </w:rPr>
      </w:pPr>
    </w:p>
    <w:p w:rsidR="00D333A2" w:rsidRPr="000F1666" w:rsidRDefault="00D333A2" w:rsidP="00D333A2">
      <w:pPr>
        <w:pBdr>
          <w:top w:val="single" w:sz="4" w:space="1" w:color="auto"/>
          <w:bottom w:val="single" w:sz="4" w:space="1" w:color="auto"/>
        </w:pBdr>
        <w:rPr>
          <w:sz w:val="22"/>
          <w:lang w:val="fr-FR"/>
        </w:rPr>
      </w:pPr>
      <w:r>
        <w:rPr>
          <w:b/>
          <w:sz w:val="22"/>
          <w:lang w:val="fr-FR"/>
        </w:rPr>
        <w:t>II.  EFFICA</w:t>
      </w:r>
      <w:r w:rsidRPr="000F1666">
        <w:rPr>
          <w:b/>
          <w:sz w:val="22"/>
          <w:lang w:val="fr-FR"/>
        </w:rPr>
        <w:t>C</w:t>
      </w:r>
      <w:r>
        <w:rPr>
          <w:b/>
          <w:sz w:val="22"/>
          <w:lang w:val="fr-FR"/>
        </w:rPr>
        <w:t>I</w:t>
      </w:r>
      <w:r w:rsidRPr="000F1666">
        <w:rPr>
          <w:b/>
          <w:sz w:val="22"/>
          <w:lang w:val="fr-FR"/>
        </w:rPr>
        <w:t>TE</w:t>
      </w:r>
      <w:r w:rsidRPr="000F1666">
        <w:rPr>
          <w:sz w:val="22"/>
          <w:lang w:val="fr-FR"/>
        </w:rPr>
        <w:t xml:space="preserve"> – </w:t>
      </w:r>
      <w:r w:rsidRPr="00CF5F80">
        <w:rPr>
          <w:i/>
          <w:sz w:val="22"/>
          <w:lang w:val="fr-FR"/>
        </w:rPr>
        <w:t>Dans quelle mesure les résultats escomptés du programme conjoint ont été atteints</w:t>
      </w:r>
      <w:r w:rsidRPr="000F1666">
        <w:rPr>
          <w:i/>
          <w:sz w:val="22"/>
          <w:lang w:val="fr-FR"/>
        </w:rPr>
        <w:t>?</w:t>
      </w:r>
    </w:p>
    <w:p w:rsidR="00D333A2" w:rsidRPr="000F1666" w:rsidRDefault="00D333A2" w:rsidP="00D333A2">
      <w:pPr>
        <w:widowControl/>
        <w:numPr>
          <w:ilvl w:val="0"/>
          <w:numId w:val="21"/>
        </w:numPr>
        <w:autoSpaceDE/>
        <w:autoSpaceDN/>
        <w:adjustRightInd/>
        <w:rPr>
          <w:sz w:val="22"/>
          <w:lang w:val="fr-FR"/>
        </w:rPr>
      </w:pPr>
      <w:r w:rsidRPr="00CF5F80">
        <w:rPr>
          <w:sz w:val="22"/>
          <w:lang w:val="fr-FR"/>
        </w:rPr>
        <w:t>Comment est ce que le PASEF est effecti</w:t>
      </w:r>
      <w:r>
        <w:rPr>
          <w:sz w:val="22"/>
          <w:lang w:val="fr-FR"/>
        </w:rPr>
        <w:t>f</w:t>
      </w:r>
      <w:r w:rsidRPr="00CF5F80">
        <w:rPr>
          <w:sz w:val="22"/>
          <w:lang w:val="fr-FR"/>
        </w:rPr>
        <w:t xml:space="preserve"> à atteindre ses résultats escomptés</w:t>
      </w:r>
      <w:r w:rsidRPr="000F1666">
        <w:rPr>
          <w:sz w:val="22"/>
          <w:lang w:val="fr-FR"/>
        </w:rPr>
        <w:t>?</w:t>
      </w:r>
    </w:p>
    <w:p w:rsidR="00D333A2" w:rsidRPr="003A6F98" w:rsidRDefault="00D333A2" w:rsidP="00D333A2">
      <w:pPr>
        <w:widowControl/>
        <w:numPr>
          <w:ilvl w:val="1"/>
          <w:numId w:val="16"/>
        </w:numPr>
        <w:autoSpaceDE/>
        <w:autoSpaceDN/>
        <w:adjustRightInd/>
        <w:rPr>
          <w:sz w:val="22"/>
          <w:lang w:val="fr-FR"/>
        </w:rPr>
      </w:pPr>
      <w:r w:rsidRPr="003A6F98">
        <w:rPr>
          <w:sz w:val="22"/>
          <w:lang w:val="fr-FR"/>
        </w:rPr>
        <w:t>Développement d'un système national d’informations sur la valeur économique totale des différents services des écosystèmes forestiers et meilleure compréhension des stratégies politiques, économiques et sociales nécessaires à la gestion relative aux changements environnementaux et leurs conséquences sur les phénomènes migratoires pour fournir aux décideurs l'information sur les valeurs réelles de ces services et sur les échanges intra et inter écosystèmes de ces services entre différentes parties prenantes.</w:t>
      </w:r>
    </w:p>
    <w:p w:rsidR="00D333A2" w:rsidRPr="003A6F98" w:rsidRDefault="00D333A2" w:rsidP="00D333A2">
      <w:pPr>
        <w:widowControl/>
        <w:numPr>
          <w:ilvl w:val="1"/>
          <w:numId w:val="16"/>
        </w:numPr>
        <w:autoSpaceDE/>
        <w:autoSpaceDN/>
        <w:adjustRightInd/>
        <w:rPr>
          <w:sz w:val="22"/>
          <w:lang w:val="fr-FR"/>
        </w:rPr>
      </w:pPr>
      <w:r w:rsidRPr="003A6F98">
        <w:rPr>
          <w:sz w:val="22"/>
          <w:lang w:val="fr-FR"/>
        </w:rPr>
        <w:t>Intégration de la valeur économique réelle des services des écosystèmes forestiers dans la politique fiscale décentralisée en vue d’encourager l’utilisation durable des services des écosystèmes forestiers.</w:t>
      </w:r>
    </w:p>
    <w:p w:rsidR="00D333A2" w:rsidRPr="003A6F98" w:rsidRDefault="00D333A2" w:rsidP="00D333A2">
      <w:pPr>
        <w:widowControl/>
        <w:numPr>
          <w:ilvl w:val="1"/>
          <w:numId w:val="16"/>
        </w:numPr>
        <w:autoSpaceDE/>
        <w:autoSpaceDN/>
        <w:adjustRightInd/>
        <w:rPr>
          <w:sz w:val="22"/>
          <w:lang w:val="fr-FR"/>
        </w:rPr>
      </w:pPr>
      <w:r w:rsidRPr="003A6F98">
        <w:rPr>
          <w:sz w:val="22"/>
          <w:lang w:val="fr-FR"/>
        </w:rPr>
        <w:t>Assurer l’appropriation et la participation des communautés locales, des acteurs non gouvernementaux et des acteurs du secteur privé dans le processus de révision de la fiscalité forestière et dans le processus de renforcement de la fiscalité environnementale pour améliorer le contrôle des pollutions et nuisances ainsi que la restauration des sites contaminés.</w:t>
      </w:r>
    </w:p>
    <w:p w:rsidR="00D333A2" w:rsidRPr="00CF5F80" w:rsidRDefault="00D333A2" w:rsidP="00D333A2">
      <w:pPr>
        <w:widowControl/>
        <w:numPr>
          <w:ilvl w:val="0"/>
          <w:numId w:val="21"/>
        </w:numPr>
        <w:autoSpaceDE/>
        <w:autoSpaceDN/>
        <w:adjustRightInd/>
        <w:rPr>
          <w:sz w:val="22"/>
          <w:lang w:val="fr-FR"/>
        </w:rPr>
      </w:pPr>
      <w:r w:rsidRPr="00CF5F80">
        <w:rPr>
          <w:sz w:val="22"/>
          <w:lang w:val="fr-FR"/>
        </w:rPr>
        <w:t>Quelle est l’appropriation du processus?</w:t>
      </w:r>
    </w:p>
    <w:p w:rsidR="00D333A2" w:rsidRPr="00CF5F80" w:rsidRDefault="00D333A2" w:rsidP="00D333A2">
      <w:pPr>
        <w:widowControl/>
        <w:numPr>
          <w:ilvl w:val="0"/>
          <w:numId w:val="21"/>
        </w:numPr>
        <w:autoSpaceDE/>
        <w:autoSpaceDN/>
        <w:adjustRightInd/>
        <w:rPr>
          <w:sz w:val="22"/>
          <w:lang w:val="fr-FR"/>
        </w:rPr>
      </w:pPr>
      <w:r w:rsidRPr="00CF5F80">
        <w:rPr>
          <w:sz w:val="22"/>
          <w:lang w:val="fr-FR"/>
        </w:rPr>
        <w:t>Comment sont gérés les risques et les mesures pour réduire ces risques?</w:t>
      </w:r>
    </w:p>
    <w:p w:rsidR="00D333A2" w:rsidRPr="000F1666" w:rsidRDefault="00D333A2" w:rsidP="00D333A2">
      <w:pPr>
        <w:rPr>
          <w:sz w:val="22"/>
          <w:lang w:val="fr-FR"/>
        </w:rPr>
      </w:pPr>
    </w:p>
    <w:p w:rsidR="00D333A2" w:rsidRPr="00035CC9" w:rsidRDefault="00D333A2" w:rsidP="00D333A2">
      <w:pPr>
        <w:rPr>
          <w:b/>
          <w:i/>
          <w:sz w:val="22"/>
          <w:lang w:val="fr-FR"/>
        </w:rPr>
      </w:pPr>
      <w:r w:rsidRPr="00035CC9">
        <w:rPr>
          <w:b/>
          <w:i/>
          <w:sz w:val="22"/>
          <w:lang w:val="fr-FR"/>
        </w:rPr>
        <w:t xml:space="preserve">Directions futures </w:t>
      </w:r>
      <w:r>
        <w:rPr>
          <w:b/>
          <w:i/>
          <w:sz w:val="22"/>
          <w:lang w:val="fr-FR"/>
        </w:rPr>
        <w:t xml:space="preserve">pour des </w:t>
      </w:r>
      <w:r w:rsidRPr="00035CC9">
        <w:rPr>
          <w:b/>
          <w:i/>
          <w:sz w:val="22"/>
          <w:lang w:val="fr-FR"/>
        </w:rPr>
        <w:t>programme</w:t>
      </w:r>
      <w:r>
        <w:rPr>
          <w:b/>
          <w:i/>
          <w:sz w:val="22"/>
          <w:lang w:val="fr-FR"/>
        </w:rPr>
        <w:t>s similaires</w:t>
      </w:r>
    </w:p>
    <w:p w:rsidR="00D333A2" w:rsidRPr="003A6F98" w:rsidRDefault="00D333A2" w:rsidP="00D333A2">
      <w:pPr>
        <w:widowControl/>
        <w:numPr>
          <w:ilvl w:val="0"/>
          <w:numId w:val="21"/>
        </w:numPr>
        <w:autoSpaceDE/>
        <w:autoSpaceDN/>
        <w:adjustRightInd/>
        <w:rPr>
          <w:sz w:val="22"/>
          <w:lang w:val="fr-FR"/>
        </w:rPr>
      </w:pPr>
      <w:r w:rsidRPr="003A6F98">
        <w:rPr>
          <w:sz w:val="22"/>
          <w:lang w:val="fr-FR"/>
        </w:rPr>
        <w:t>Quelles leçons ont été apprises pour le programme pour atteindre ses résultats ?</w:t>
      </w:r>
    </w:p>
    <w:p w:rsidR="00D333A2" w:rsidRPr="003A6F98" w:rsidRDefault="00D333A2" w:rsidP="00D333A2">
      <w:pPr>
        <w:widowControl/>
        <w:numPr>
          <w:ilvl w:val="0"/>
          <w:numId w:val="21"/>
        </w:numPr>
        <w:autoSpaceDE/>
        <w:autoSpaceDN/>
        <w:adjustRightInd/>
        <w:rPr>
          <w:sz w:val="22"/>
          <w:lang w:val="fr-FR"/>
        </w:rPr>
      </w:pPr>
      <w:r w:rsidRPr="003A6F98">
        <w:rPr>
          <w:sz w:val="22"/>
          <w:lang w:val="fr-FR"/>
        </w:rPr>
        <w:t>Quels changements auraient pu être faits (si possible) à la conception du programme pour améliorer l'atteinte des résultats escomptés?</w:t>
      </w:r>
    </w:p>
    <w:p w:rsidR="00D333A2" w:rsidRPr="003A6F98" w:rsidRDefault="00D333A2" w:rsidP="00D333A2">
      <w:pPr>
        <w:widowControl/>
        <w:numPr>
          <w:ilvl w:val="0"/>
          <w:numId w:val="21"/>
        </w:numPr>
        <w:autoSpaceDE/>
        <w:autoSpaceDN/>
        <w:adjustRightInd/>
        <w:rPr>
          <w:sz w:val="22"/>
          <w:lang w:val="fr-FR"/>
        </w:rPr>
      </w:pPr>
      <w:r w:rsidRPr="003A6F98">
        <w:rPr>
          <w:sz w:val="22"/>
          <w:lang w:val="fr-FR"/>
        </w:rPr>
        <w:t>Comment le programme pourrait-il être plus efficace pour atteindre ses résultats escomptés ?</w:t>
      </w:r>
    </w:p>
    <w:p w:rsidR="00D333A2" w:rsidRPr="000F1666" w:rsidRDefault="00D333A2" w:rsidP="00D333A2">
      <w:pPr>
        <w:rPr>
          <w:sz w:val="22"/>
          <w:lang w:val="fr-FR"/>
        </w:rPr>
      </w:pPr>
    </w:p>
    <w:p w:rsidR="00D333A2" w:rsidRPr="000F1666" w:rsidRDefault="00D333A2" w:rsidP="00D333A2">
      <w:pPr>
        <w:pBdr>
          <w:top w:val="single" w:sz="4" w:space="1" w:color="auto"/>
          <w:bottom w:val="single" w:sz="4" w:space="1" w:color="auto"/>
        </w:pBdr>
        <w:rPr>
          <w:sz w:val="22"/>
          <w:lang w:val="fr-FR"/>
        </w:rPr>
      </w:pPr>
      <w:r w:rsidRPr="000F1666">
        <w:rPr>
          <w:b/>
          <w:sz w:val="22"/>
          <w:lang w:val="fr-FR"/>
        </w:rPr>
        <w:t>III.  EFFICIENC</w:t>
      </w:r>
      <w:r>
        <w:rPr>
          <w:b/>
          <w:sz w:val="22"/>
          <w:lang w:val="fr-FR"/>
        </w:rPr>
        <w:t>E</w:t>
      </w:r>
      <w:r w:rsidRPr="000F1666">
        <w:rPr>
          <w:sz w:val="22"/>
          <w:lang w:val="fr-FR"/>
        </w:rPr>
        <w:t xml:space="preserve"> - </w:t>
      </w:r>
      <w:r w:rsidRPr="00CF5F80">
        <w:rPr>
          <w:i/>
          <w:sz w:val="22"/>
          <w:lang w:val="fr-FR"/>
        </w:rPr>
        <w:t>Avec quelle efficacité les ressources du programme conjoint ont été transformées en résultats</w:t>
      </w:r>
      <w:r w:rsidRPr="000F1666">
        <w:rPr>
          <w:i/>
          <w:sz w:val="22"/>
          <w:lang w:val="fr-FR"/>
        </w:rPr>
        <w:t>?</w:t>
      </w:r>
    </w:p>
    <w:p w:rsidR="00D333A2" w:rsidRPr="00CF5F80" w:rsidRDefault="00D333A2" w:rsidP="00D333A2">
      <w:pPr>
        <w:widowControl/>
        <w:numPr>
          <w:ilvl w:val="0"/>
          <w:numId w:val="20"/>
        </w:numPr>
        <w:autoSpaceDE/>
        <w:autoSpaceDN/>
        <w:adjustRightInd/>
        <w:rPr>
          <w:sz w:val="22"/>
          <w:lang w:val="fr-FR"/>
        </w:rPr>
      </w:pPr>
      <w:r w:rsidRPr="00CF5F80">
        <w:rPr>
          <w:sz w:val="22"/>
          <w:lang w:val="fr-FR"/>
        </w:rPr>
        <w:lastRenderedPageBreak/>
        <w:t>Est ce que le PASEF est mis en œuvre d’une façon efficiente?</w:t>
      </w:r>
    </w:p>
    <w:p w:rsidR="00D333A2" w:rsidRPr="003A6F98" w:rsidRDefault="00D333A2" w:rsidP="00D333A2">
      <w:pPr>
        <w:widowControl/>
        <w:numPr>
          <w:ilvl w:val="0"/>
          <w:numId w:val="20"/>
        </w:numPr>
        <w:autoSpaceDE/>
        <w:autoSpaceDN/>
        <w:adjustRightInd/>
        <w:rPr>
          <w:sz w:val="22"/>
          <w:lang w:val="fr-FR"/>
        </w:rPr>
      </w:pPr>
      <w:r>
        <w:rPr>
          <w:sz w:val="22"/>
          <w:lang w:val="fr-FR"/>
        </w:rPr>
        <w:t>Quelle est la contribution du</w:t>
      </w:r>
      <w:r w:rsidRPr="003A6F98">
        <w:rPr>
          <w:sz w:val="22"/>
          <w:lang w:val="fr-FR"/>
        </w:rPr>
        <w:t xml:space="preserve"> modèle de direction du programme conjoint à la production des résultats escomptés?</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Est ce que la gestion adaptée est utilisée ou doit répondre à des besoins pour garantir l'usage efficace  des ressources?</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Est ce que le cadre logique du programme et les plans de travail – incluant tous changements faits – sont utilisés comme outil de gestion durant la mise en œuvre?</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Est ce que les systèmes de comptabilité et financiers en place sont suffisant pour la gestion du programme et la production d’information financière exacte et ponctuelle ?</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Est ce que le rythme d'exécution du programme garantit la plénitude des résultats du programme conjoint?</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Les rapports de progrès sont-ils produits de façon précise, dans le temps imparti et répondant aux besoins d’information, et comprenant la gestion adaptée utilisée?</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Les ressources financières sont-elles utilisées efficacement? Est ce qu’elles auraient pu être utilisées plus efficacement ?</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Est ce que les fonds de contrepartie ont été soulevé comme planifié ?</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Comment est ce que la GAR est utilisé durant la mise en place du programme ?</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Est ce qu’il y a du feedback institutionnalisé ou informel ou des mécanismes de diffusion pour garantir que les conclusions, les leçons apprises et les recommandations se rapportant au design et à la mise en place effective du programme soient partagées parmi les parties prenantes et partenaires du programme pour l'ajustement et l’amélioration continue du programme?</w:t>
      </w:r>
    </w:p>
    <w:p w:rsidR="00D333A2" w:rsidRPr="00CF5F80" w:rsidRDefault="00D333A2" w:rsidP="00D333A2">
      <w:pPr>
        <w:widowControl/>
        <w:numPr>
          <w:ilvl w:val="0"/>
          <w:numId w:val="20"/>
        </w:numPr>
        <w:autoSpaceDE/>
        <w:autoSpaceDN/>
        <w:adjustRightInd/>
        <w:rPr>
          <w:sz w:val="22"/>
          <w:lang w:val="fr-FR"/>
        </w:rPr>
      </w:pPr>
      <w:r w:rsidRPr="00CF5F80">
        <w:rPr>
          <w:sz w:val="22"/>
          <w:lang w:val="fr-FR"/>
        </w:rPr>
        <w:t>Est ce que le PASEF utilise efficacement la capacité locale dans la mise en œuvre?</w:t>
      </w:r>
    </w:p>
    <w:p w:rsidR="00D333A2" w:rsidRPr="00CF5F80" w:rsidRDefault="00D333A2" w:rsidP="00D333A2">
      <w:pPr>
        <w:widowControl/>
        <w:numPr>
          <w:ilvl w:val="0"/>
          <w:numId w:val="20"/>
        </w:numPr>
        <w:autoSpaceDE/>
        <w:autoSpaceDN/>
        <w:adjustRightInd/>
        <w:rPr>
          <w:sz w:val="22"/>
          <w:lang w:val="fr-FR"/>
        </w:rPr>
      </w:pPr>
      <w:r w:rsidRPr="00CF5F80">
        <w:rPr>
          <w:sz w:val="22"/>
          <w:lang w:val="fr-FR"/>
        </w:rPr>
        <w:t>Quelle est l’efficacité des partenariats mis en place pour le PASEF?</w:t>
      </w:r>
    </w:p>
    <w:p w:rsidR="00D333A2" w:rsidRPr="003A6F98" w:rsidRDefault="00D333A2" w:rsidP="00D333A2">
      <w:pPr>
        <w:widowControl/>
        <w:numPr>
          <w:ilvl w:val="0"/>
          <w:numId w:val="20"/>
        </w:numPr>
        <w:autoSpaceDE/>
        <w:autoSpaceDN/>
        <w:adjustRightInd/>
        <w:rPr>
          <w:sz w:val="22"/>
          <w:lang w:val="fr-FR"/>
        </w:rPr>
      </w:pPr>
      <w:r w:rsidRPr="003A6F98">
        <w:rPr>
          <w:sz w:val="22"/>
          <w:lang w:val="fr-FR"/>
        </w:rPr>
        <w:t xml:space="preserve">Est ce que le programme a intégré les considérations des genres dans sa mise en œuvre ? </w:t>
      </w:r>
    </w:p>
    <w:p w:rsidR="00D333A2" w:rsidRPr="00233356" w:rsidRDefault="00D333A2" w:rsidP="00D333A2">
      <w:pPr>
        <w:widowControl/>
        <w:numPr>
          <w:ilvl w:val="0"/>
          <w:numId w:val="20"/>
        </w:numPr>
        <w:autoSpaceDE/>
        <w:autoSpaceDN/>
        <w:adjustRightInd/>
        <w:rPr>
          <w:sz w:val="22"/>
          <w:lang w:val="fr-FR"/>
        </w:rPr>
      </w:pPr>
      <w:r w:rsidRPr="00233356">
        <w:rPr>
          <w:sz w:val="22"/>
          <w:lang w:val="fr-FR"/>
        </w:rPr>
        <w:t>Est ce que les indicateurs de suivi sont pertinents ? Sont-ils de qualité suffisante pour mesurer les réalisations du programme conjoint?</w:t>
      </w:r>
    </w:p>
    <w:p w:rsidR="00D333A2" w:rsidRPr="000F1666" w:rsidRDefault="00D333A2" w:rsidP="00D333A2">
      <w:pPr>
        <w:rPr>
          <w:sz w:val="22"/>
          <w:lang w:val="fr-FR"/>
        </w:rPr>
      </w:pPr>
    </w:p>
    <w:p w:rsidR="00D333A2" w:rsidRPr="00035CC9" w:rsidRDefault="00D333A2" w:rsidP="00D333A2">
      <w:pPr>
        <w:rPr>
          <w:b/>
          <w:i/>
          <w:sz w:val="22"/>
          <w:lang w:val="fr-FR"/>
        </w:rPr>
      </w:pPr>
      <w:r w:rsidRPr="00035CC9">
        <w:rPr>
          <w:b/>
          <w:i/>
          <w:sz w:val="22"/>
          <w:lang w:val="fr-FR"/>
        </w:rPr>
        <w:t>Directions futures du programme</w:t>
      </w:r>
    </w:p>
    <w:p w:rsidR="00D333A2" w:rsidRPr="00233356" w:rsidRDefault="00D333A2" w:rsidP="00D333A2">
      <w:pPr>
        <w:widowControl/>
        <w:numPr>
          <w:ilvl w:val="0"/>
          <w:numId w:val="20"/>
        </w:numPr>
        <w:autoSpaceDE/>
        <w:autoSpaceDN/>
        <w:adjustRightInd/>
        <w:rPr>
          <w:sz w:val="22"/>
          <w:lang w:val="fr-FR"/>
        </w:rPr>
      </w:pPr>
      <w:r w:rsidRPr="00233356">
        <w:rPr>
          <w:sz w:val="22"/>
          <w:lang w:val="fr-FR"/>
        </w:rPr>
        <w:t>Quelles leçons d’efficacité peuvent être apprises du programme?</w:t>
      </w:r>
    </w:p>
    <w:p w:rsidR="00D333A2" w:rsidRPr="00233356" w:rsidRDefault="00D333A2" w:rsidP="00D333A2">
      <w:pPr>
        <w:widowControl/>
        <w:numPr>
          <w:ilvl w:val="0"/>
          <w:numId w:val="20"/>
        </w:numPr>
        <w:autoSpaceDE/>
        <w:autoSpaceDN/>
        <w:adjustRightInd/>
        <w:rPr>
          <w:sz w:val="22"/>
          <w:lang w:val="fr-FR"/>
        </w:rPr>
      </w:pPr>
      <w:r w:rsidRPr="00233356">
        <w:rPr>
          <w:sz w:val="22"/>
          <w:lang w:val="fr-FR"/>
        </w:rPr>
        <w:t>Comment le programme aurait il pu adresser plus efficacement ses priorités clés (sur le plan des structures de direction et des procédures, les arrangements de partenariats, etc… ) ?</w:t>
      </w:r>
    </w:p>
    <w:p w:rsidR="00D333A2" w:rsidRPr="00233356" w:rsidRDefault="00D333A2" w:rsidP="00D333A2">
      <w:pPr>
        <w:widowControl/>
        <w:numPr>
          <w:ilvl w:val="0"/>
          <w:numId w:val="20"/>
        </w:numPr>
        <w:autoSpaceDE/>
        <w:autoSpaceDN/>
        <w:adjustRightInd/>
        <w:rPr>
          <w:sz w:val="22"/>
          <w:lang w:val="fr-FR"/>
        </w:rPr>
      </w:pPr>
      <w:r w:rsidRPr="00233356">
        <w:rPr>
          <w:sz w:val="22"/>
          <w:lang w:val="fr-FR"/>
        </w:rPr>
        <w:t>Quels changements auraient pu être faits (si possible) au programme pour améliorer son efficacité ?</w:t>
      </w:r>
    </w:p>
    <w:p w:rsidR="00D333A2" w:rsidRPr="000F1666" w:rsidRDefault="00D333A2" w:rsidP="00D333A2">
      <w:pPr>
        <w:rPr>
          <w:sz w:val="22"/>
          <w:lang w:val="fr-FR"/>
        </w:rPr>
      </w:pPr>
    </w:p>
    <w:p w:rsidR="00D333A2" w:rsidRPr="000F1666" w:rsidRDefault="00D333A2" w:rsidP="00D333A2">
      <w:pPr>
        <w:pBdr>
          <w:top w:val="single" w:sz="4" w:space="1" w:color="auto"/>
          <w:bottom w:val="single" w:sz="4" w:space="1" w:color="auto"/>
        </w:pBdr>
        <w:rPr>
          <w:sz w:val="22"/>
          <w:lang w:val="fr-FR"/>
        </w:rPr>
      </w:pPr>
      <w:r w:rsidRPr="000F1666">
        <w:rPr>
          <w:b/>
          <w:sz w:val="22"/>
          <w:lang w:val="fr-FR"/>
        </w:rPr>
        <w:t>IV.  IMPACT</w:t>
      </w:r>
      <w:r>
        <w:rPr>
          <w:b/>
          <w:sz w:val="22"/>
          <w:lang w:val="fr-FR"/>
        </w:rPr>
        <w:t>E</w:t>
      </w:r>
      <w:r w:rsidRPr="000F1666">
        <w:rPr>
          <w:b/>
          <w:sz w:val="22"/>
          <w:lang w:val="fr-FR"/>
        </w:rPr>
        <w:t>S</w:t>
      </w:r>
      <w:r w:rsidRPr="000F1666">
        <w:rPr>
          <w:sz w:val="22"/>
          <w:lang w:val="fr-FR"/>
        </w:rPr>
        <w:t xml:space="preserve"> - </w:t>
      </w:r>
      <w:r w:rsidRPr="00CF5F80">
        <w:rPr>
          <w:i/>
          <w:sz w:val="22"/>
          <w:lang w:val="fr-FR"/>
        </w:rPr>
        <w:t>Quels sont les impactes réalisés et potentiels des activités mises en place dans le contexte du programme conjoint</w:t>
      </w:r>
      <w:r w:rsidRPr="000F1666">
        <w:rPr>
          <w:i/>
          <w:sz w:val="22"/>
          <w:lang w:val="fr-FR"/>
        </w:rPr>
        <w:t>?</w:t>
      </w:r>
    </w:p>
    <w:p w:rsidR="00D333A2" w:rsidRPr="00233356" w:rsidRDefault="00D333A2" w:rsidP="00D333A2">
      <w:pPr>
        <w:widowControl/>
        <w:numPr>
          <w:ilvl w:val="0"/>
          <w:numId w:val="18"/>
        </w:numPr>
        <w:autoSpaceDE/>
        <w:autoSpaceDN/>
        <w:adjustRightInd/>
        <w:rPr>
          <w:sz w:val="22"/>
          <w:lang w:val="fr-FR"/>
        </w:rPr>
      </w:pPr>
      <w:r w:rsidRPr="00233356">
        <w:rPr>
          <w:sz w:val="22"/>
          <w:lang w:val="fr-FR"/>
        </w:rPr>
        <w:t>Est ce que le programme atteindra son effet global recherché qui est de:</w:t>
      </w:r>
    </w:p>
    <w:p w:rsidR="00D333A2" w:rsidRPr="00233356" w:rsidRDefault="00D333A2" w:rsidP="00181CBC">
      <w:pPr>
        <w:widowControl/>
        <w:numPr>
          <w:ilvl w:val="1"/>
          <w:numId w:val="18"/>
        </w:numPr>
        <w:tabs>
          <w:tab w:val="clear" w:pos="1440"/>
          <w:tab w:val="num" w:pos="1134"/>
        </w:tabs>
        <w:autoSpaceDE/>
        <w:autoSpaceDN/>
        <w:adjustRightInd/>
        <w:ind w:left="1134" w:hanging="567"/>
        <w:rPr>
          <w:sz w:val="22"/>
          <w:lang w:val="fr-FR"/>
        </w:rPr>
      </w:pPr>
      <w:r w:rsidRPr="00233356">
        <w:rPr>
          <w:sz w:val="22"/>
          <w:lang w:val="fr-FR"/>
        </w:rPr>
        <w:t>Contribuer à la réduction de la pauvreté à travers la conservation et la gestion équitable des services des écosystèmes forestiers.</w:t>
      </w:r>
    </w:p>
    <w:p w:rsidR="00D333A2" w:rsidRPr="00233356" w:rsidRDefault="00D333A2" w:rsidP="00D333A2">
      <w:pPr>
        <w:widowControl/>
        <w:numPr>
          <w:ilvl w:val="0"/>
          <w:numId w:val="18"/>
        </w:numPr>
        <w:autoSpaceDE/>
        <w:autoSpaceDN/>
        <w:adjustRightInd/>
        <w:rPr>
          <w:sz w:val="22"/>
          <w:lang w:val="fr-FR"/>
        </w:rPr>
      </w:pPr>
      <w:r w:rsidRPr="00233356">
        <w:rPr>
          <w:sz w:val="22"/>
          <w:lang w:val="fr-FR"/>
        </w:rPr>
        <w:t>Dans quelle mesure le programme conjoint aide-t-il à influencer le cadre des politiques publiques du pays?</w:t>
      </w:r>
    </w:p>
    <w:p w:rsidR="00D333A2" w:rsidRPr="00233356" w:rsidRDefault="00D333A2" w:rsidP="00D333A2">
      <w:pPr>
        <w:widowControl/>
        <w:numPr>
          <w:ilvl w:val="0"/>
          <w:numId w:val="18"/>
        </w:numPr>
        <w:autoSpaceDE/>
        <w:autoSpaceDN/>
        <w:adjustRightInd/>
        <w:rPr>
          <w:sz w:val="22"/>
          <w:lang w:val="fr-FR"/>
        </w:rPr>
      </w:pPr>
      <w:r w:rsidRPr="00233356">
        <w:rPr>
          <w:sz w:val="22"/>
          <w:lang w:val="fr-FR"/>
        </w:rPr>
        <w:t>Quels sont les impacts différentiels et les types d'effet</w:t>
      </w:r>
      <w:r>
        <w:rPr>
          <w:sz w:val="22"/>
          <w:lang w:val="fr-FR"/>
        </w:rPr>
        <w:t>s</w:t>
      </w:r>
      <w:r w:rsidRPr="00233356">
        <w:rPr>
          <w:sz w:val="22"/>
          <w:lang w:val="fr-FR"/>
        </w:rPr>
        <w:t xml:space="preserve"> que le programme conjoint produit parmi les groupes de population comme la jeunesse, les enfants, les adolescents, les personnes âgées et les populations rurales?</w:t>
      </w:r>
    </w:p>
    <w:p w:rsidR="00D333A2" w:rsidRPr="000F1666" w:rsidRDefault="00D333A2" w:rsidP="00D333A2">
      <w:pPr>
        <w:widowControl/>
        <w:numPr>
          <w:ilvl w:val="0"/>
          <w:numId w:val="18"/>
        </w:numPr>
        <w:autoSpaceDE/>
        <w:autoSpaceDN/>
        <w:adjustRightInd/>
        <w:rPr>
          <w:sz w:val="22"/>
          <w:lang w:val="fr-FR"/>
        </w:rPr>
      </w:pPr>
      <w:r w:rsidRPr="00CF5F80">
        <w:rPr>
          <w:sz w:val="22"/>
          <w:lang w:val="fr-FR"/>
        </w:rPr>
        <w:t>Comment e</w:t>
      </w:r>
      <w:r>
        <w:rPr>
          <w:sz w:val="22"/>
          <w:lang w:val="fr-FR"/>
        </w:rPr>
        <w:t>st ce que le PASEF est effectif</w:t>
      </w:r>
      <w:r w:rsidRPr="00CF5F80">
        <w:rPr>
          <w:sz w:val="22"/>
          <w:lang w:val="fr-FR"/>
        </w:rPr>
        <w:t xml:space="preserve"> à contribuer aux OMD au Sénégal</w:t>
      </w:r>
      <w:r w:rsidRPr="000F1666">
        <w:rPr>
          <w:sz w:val="22"/>
          <w:lang w:val="fr-FR"/>
        </w:rPr>
        <w:t>?</w:t>
      </w:r>
    </w:p>
    <w:p w:rsidR="00D333A2" w:rsidRPr="000F1666" w:rsidRDefault="00D333A2" w:rsidP="00D333A2">
      <w:pPr>
        <w:rPr>
          <w:sz w:val="22"/>
          <w:lang w:val="fr-FR"/>
        </w:rPr>
      </w:pPr>
    </w:p>
    <w:p w:rsidR="00D333A2" w:rsidRPr="000F1666" w:rsidRDefault="00D333A2" w:rsidP="00D333A2">
      <w:pPr>
        <w:rPr>
          <w:b/>
          <w:i/>
          <w:sz w:val="22"/>
          <w:lang w:val="fr-FR"/>
        </w:rPr>
      </w:pPr>
      <w:r>
        <w:rPr>
          <w:b/>
          <w:i/>
          <w:sz w:val="22"/>
          <w:lang w:val="fr-FR"/>
        </w:rPr>
        <w:t>Directions futures du programme</w:t>
      </w:r>
    </w:p>
    <w:p w:rsidR="00D333A2" w:rsidRPr="00233356" w:rsidRDefault="00D333A2" w:rsidP="00D333A2">
      <w:pPr>
        <w:widowControl/>
        <w:numPr>
          <w:ilvl w:val="0"/>
          <w:numId w:val="18"/>
        </w:numPr>
        <w:autoSpaceDE/>
        <w:autoSpaceDN/>
        <w:adjustRightInd/>
        <w:rPr>
          <w:sz w:val="22"/>
          <w:lang w:val="fr-FR"/>
        </w:rPr>
      </w:pPr>
      <w:r w:rsidRPr="00233356">
        <w:rPr>
          <w:sz w:val="22"/>
          <w:lang w:val="fr-FR"/>
        </w:rPr>
        <w:t>Comment est ce que le programme pourrait construire sur ses succès apparent et apprendre de ses faiblesses afin d’augmenter l’impacte potentiel des initiatives en cours et dans le future?</w:t>
      </w:r>
    </w:p>
    <w:p w:rsidR="00D333A2" w:rsidRPr="000F1666" w:rsidRDefault="00D333A2" w:rsidP="00D333A2">
      <w:pPr>
        <w:rPr>
          <w:sz w:val="22"/>
          <w:lang w:val="fr-FR"/>
        </w:rPr>
      </w:pPr>
    </w:p>
    <w:p w:rsidR="00D333A2" w:rsidRPr="000F1666" w:rsidRDefault="00D333A2" w:rsidP="00D333A2">
      <w:pPr>
        <w:pBdr>
          <w:top w:val="single" w:sz="4" w:space="1" w:color="auto"/>
          <w:bottom w:val="single" w:sz="4" w:space="1" w:color="auto"/>
        </w:pBdr>
        <w:rPr>
          <w:sz w:val="22"/>
          <w:lang w:val="fr-FR"/>
        </w:rPr>
      </w:pPr>
      <w:r w:rsidRPr="000F1666">
        <w:rPr>
          <w:b/>
          <w:sz w:val="22"/>
          <w:lang w:val="fr-FR"/>
        </w:rPr>
        <w:lastRenderedPageBreak/>
        <w:t xml:space="preserve">V.  </w:t>
      </w:r>
      <w:r>
        <w:rPr>
          <w:b/>
          <w:sz w:val="22"/>
          <w:lang w:val="fr-FR"/>
        </w:rPr>
        <w:t>DURABILITÉ</w:t>
      </w:r>
      <w:r w:rsidRPr="000F1666">
        <w:rPr>
          <w:sz w:val="22"/>
          <w:lang w:val="fr-FR"/>
        </w:rPr>
        <w:t xml:space="preserve"> - </w:t>
      </w:r>
      <w:r w:rsidRPr="00733451">
        <w:rPr>
          <w:i/>
          <w:sz w:val="22"/>
          <w:lang w:val="fr-FR"/>
        </w:rPr>
        <w:t>Quels sont les probabilités que les résultats du programme conjoint continueront dans le long terme</w:t>
      </w:r>
      <w:r w:rsidRPr="000F1666">
        <w:rPr>
          <w:i/>
          <w:sz w:val="22"/>
          <w:lang w:val="fr-FR"/>
        </w:rPr>
        <w:t>?</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que les questions de durabilité sont intégrées adéquatement dans le design du programme?</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que les accomplissements du PASEF sont durables?</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que les accomplissements du PASEF sont durables financièrement?</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que les arrangements institutionnels sont durables et est ce que les activités vont continuer?</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qu’un environnement favorable a été développé?</w:t>
      </w:r>
    </w:p>
    <w:p w:rsidR="00D333A2" w:rsidRPr="007E041A" w:rsidRDefault="00D333A2" w:rsidP="00D333A2">
      <w:pPr>
        <w:widowControl/>
        <w:numPr>
          <w:ilvl w:val="0"/>
          <w:numId w:val="19"/>
        </w:numPr>
        <w:autoSpaceDE/>
        <w:autoSpaceDN/>
        <w:adjustRightInd/>
        <w:rPr>
          <w:sz w:val="22"/>
          <w:lang w:val="fr-FR"/>
        </w:rPr>
      </w:pPr>
      <w:r w:rsidRPr="007E041A">
        <w:rPr>
          <w:sz w:val="22"/>
          <w:lang w:val="fr-FR"/>
        </w:rPr>
        <w:t xml:space="preserve">Est ce que les cadres législatif </w:t>
      </w:r>
      <w:r>
        <w:rPr>
          <w:sz w:val="22"/>
          <w:lang w:val="fr-FR"/>
        </w:rPr>
        <w:t xml:space="preserve">et </w:t>
      </w:r>
      <w:r w:rsidRPr="007E041A">
        <w:rPr>
          <w:sz w:val="22"/>
          <w:lang w:val="fr-FR"/>
        </w:rPr>
        <w:t>politique sont pris en compte par le programme, afin d’adresser la durabilité des initiatives clés et des réformes ?</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que la capacité des institutions et individus a été développée?</w:t>
      </w:r>
    </w:p>
    <w:p w:rsidR="00D333A2" w:rsidRPr="007E041A" w:rsidRDefault="00D333A2" w:rsidP="00D333A2">
      <w:pPr>
        <w:widowControl/>
        <w:numPr>
          <w:ilvl w:val="0"/>
          <w:numId w:val="19"/>
        </w:numPr>
        <w:autoSpaceDE/>
        <w:autoSpaceDN/>
        <w:adjustRightInd/>
        <w:rPr>
          <w:sz w:val="22"/>
          <w:lang w:val="fr-FR"/>
        </w:rPr>
      </w:pPr>
      <w:r w:rsidRPr="007E041A">
        <w:rPr>
          <w:sz w:val="22"/>
          <w:lang w:val="fr-FR"/>
        </w:rPr>
        <w:t xml:space="preserve">Est que la capacité en place aux niveaux local et national adéquate pour s’assurer la durabilité des résultats accomplis à ce jour? </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Est ce que les accomplissements du PASEF peuvent être  répliqué</w:t>
      </w:r>
      <w:r>
        <w:rPr>
          <w:sz w:val="22"/>
          <w:lang w:val="fr-FR"/>
        </w:rPr>
        <w:t>s</w:t>
      </w:r>
      <w:r w:rsidRPr="00733451">
        <w:rPr>
          <w:sz w:val="22"/>
          <w:lang w:val="fr-FR"/>
        </w:rPr>
        <w:t xml:space="preserve">? </w:t>
      </w:r>
    </w:p>
    <w:p w:rsidR="00D333A2" w:rsidRPr="007E041A" w:rsidRDefault="00D333A2" w:rsidP="00D333A2">
      <w:pPr>
        <w:widowControl/>
        <w:numPr>
          <w:ilvl w:val="0"/>
          <w:numId w:val="19"/>
        </w:numPr>
        <w:autoSpaceDE/>
        <w:autoSpaceDN/>
        <w:adjustRightInd/>
        <w:rPr>
          <w:sz w:val="22"/>
          <w:lang w:val="fr-FR"/>
        </w:rPr>
      </w:pPr>
      <w:r w:rsidRPr="007E041A">
        <w:rPr>
          <w:sz w:val="22"/>
          <w:lang w:val="fr-FR"/>
        </w:rPr>
        <w:t>Est ce que les activités et résultats du programme sont répliqués ailleurs et/ou extrapolés?</w:t>
      </w:r>
    </w:p>
    <w:p w:rsidR="00D333A2" w:rsidRPr="00733451" w:rsidRDefault="00D333A2" w:rsidP="00D333A2">
      <w:pPr>
        <w:widowControl/>
        <w:numPr>
          <w:ilvl w:val="0"/>
          <w:numId w:val="19"/>
        </w:numPr>
        <w:autoSpaceDE/>
        <w:autoSpaceDN/>
        <w:adjustRightInd/>
        <w:rPr>
          <w:sz w:val="22"/>
          <w:lang w:val="fr-FR"/>
        </w:rPr>
      </w:pPr>
      <w:r w:rsidRPr="00733451">
        <w:rPr>
          <w:sz w:val="22"/>
          <w:lang w:val="fr-FR"/>
        </w:rPr>
        <w:t>Quels sont les défis pour la durabilité des accomplissements du PASEF?</w:t>
      </w:r>
    </w:p>
    <w:p w:rsidR="00D333A2" w:rsidRPr="000F1666" w:rsidRDefault="00D333A2" w:rsidP="00D333A2">
      <w:pPr>
        <w:rPr>
          <w:sz w:val="22"/>
          <w:lang w:val="fr-FR"/>
        </w:rPr>
      </w:pPr>
    </w:p>
    <w:p w:rsidR="00D333A2" w:rsidRPr="00035CC9" w:rsidRDefault="00D333A2" w:rsidP="00D333A2">
      <w:pPr>
        <w:rPr>
          <w:b/>
          <w:i/>
          <w:sz w:val="22"/>
          <w:lang w:val="fr-FR"/>
        </w:rPr>
      </w:pPr>
      <w:r w:rsidRPr="00035CC9">
        <w:rPr>
          <w:b/>
          <w:i/>
          <w:sz w:val="22"/>
          <w:lang w:val="fr-FR"/>
        </w:rPr>
        <w:t>Directions futures du programme</w:t>
      </w:r>
    </w:p>
    <w:p w:rsidR="00D333A2" w:rsidRPr="007E041A" w:rsidRDefault="00D333A2" w:rsidP="00D333A2">
      <w:pPr>
        <w:widowControl/>
        <w:numPr>
          <w:ilvl w:val="0"/>
          <w:numId w:val="19"/>
        </w:numPr>
        <w:autoSpaceDE/>
        <w:autoSpaceDN/>
        <w:adjustRightInd/>
        <w:rPr>
          <w:sz w:val="22"/>
          <w:lang w:val="fr-FR"/>
        </w:rPr>
      </w:pPr>
      <w:r w:rsidRPr="007E041A">
        <w:rPr>
          <w:sz w:val="22"/>
          <w:lang w:val="fr-FR"/>
        </w:rPr>
        <w:t>Quelles parties et arrangements du programme conjoint montrent les plus fort potentiels pour des résultats durables sur le long terme?</w:t>
      </w:r>
    </w:p>
    <w:p w:rsidR="00D333A2" w:rsidRPr="007E041A" w:rsidRDefault="00D333A2" w:rsidP="00D333A2">
      <w:pPr>
        <w:widowControl/>
        <w:numPr>
          <w:ilvl w:val="0"/>
          <w:numId w:val="19"/>
        </w:numPr>
        <w:autoSpaceDE/>
        <w:autoSpaceDN/>
        <w:adjustRightInd/>
        <w:rPr>
          <w:sz w:val="22"/>
          <w:lang w:val="fr-FR"/>
        </w:rPr>
      </w:pPr>
      <w:r w:rsidRPr="007E041A">
        <w:rPr>
          <w:sz w:val="22"/>
          <w:lang w:val="fr-FR"/>
        </w:rPr>
        <w:t>Quels sont les défis et les obstacles clés pour la durabilité des résultats du programme conjoint qui doivent être directement et rapidement adressé</w:t>
      </w:r>
      <w:r>
        <w:rPr>
          <w:sz w:val="22"/>
          <w:lang w:val="fr-FR"/>
        </w:rPr>
        <w:t>s</w:t>
      </w:r>
      <w:r w:rsidRPr="007E041A">
        <w:rPr>
          <w:sz w:val="22"/>
          <w:lang w:val="fr-FR"/>
        </w:rPr>
        <w:t>?</w:t>
      </w:r>
    </w:p>
    <w:p w:rsidR="00D333A2" w:rsidRPr="000F1666" w:rsidRDefault="00D333A2" w:rsidP="00D333A2">
      <w:pPr>
        <w:widowControl/>
        <w:autoSpaceDE/>
        <w:autoSpaceDN/>
        <w:adjustRightInd/>
        <w:rPr>
          <w:sz w:val="22"/>
          <w:lang w:val="fr-FR"/>
        </w:rPr>
      </w:pPr>
    </w:p>
    <w:p w:rsidR="00D333A2" w:rsidRPr="00035CC9" w:rsidRDefault="00D333A2" w:rsidP="00D333A2">
      <w:pPr>
        <w:widowControl/>
        <w:autoSpaceDE/>
        <w:autoSpaceDN/>
        <w:adjustRightInd/>
        <w:jc w:val="center"/>
        <w:rPr>
          <w:b/>
          <w:i/>
          <w:sz w:val="22"/>
          <w:lang w:val="fr-FR"/>
        </w:rPr>
      </w:pPr>
      <w:r w:rsidRPr="000F1666">
        <w:rPr>
          <w:b/>
          <w:i/>
          <w:sz w:val="22"/>
          <w:lang w:val="fr-FR"/>
        </w:rPr>
        <w:t>-------- End --------</w:t>
      </w:r>
      <w:r w:rsidRPr="000F1666">
        <w:rPr>
          <w:i/>
          <w:sz w:val="18"/>
          <w:szCs w:val="22"/>
          <w:lang w:val="fr-FR"/>
        </w:rPr>
        <w:t xml:space="preserve"> </w:t>
      </w:r>
    </w:p>
    <w:p w:rsidR="00D333A2" w:rsidRDefault="00D333A2" w:rsidP="00384422">
      <w:pPr>
        <w:rPr>
          <w:i/>
          <w:sz w:val="20"/>
          <w:u w:val="single"/>
          <w:lang w:val="fr-FR"/>
        </w:rPr>
      </w:pPr>
    </w:p>
    <w:p w:rsidR="00C72852" w:rsidRPr="00F010A6" w:rsidRDefault="00C72852">
      <w:pPr>
        <w:widowControl/>
        <w:autoSpaceDE/>
        <w:autoSpaceDN/>
        <w:adjustRightInd/>
        <w:rPr>
          <w:rFonts w:ascii="Arial" w:hAnsi="Arial" w:cs="Arial"/>
          <w:b/>
          <w:bCs/>
          <w:i/>
          <w:iCs/>
          <w:sz w:val="22"/>
          <w:szCs w:val="22"/>
          <w:lang w:val="fr-FR"/>
        </w:rPr>
      </w:pPr>
      <w:r w:rsidRPr="00F010A6">
        <w:rPr>
          <w:sz w:val="22"/>
          <w:szCs w:val="22"/>
          <w:lang w:val="fr-FR"/>
        </w:rPr>
        <w:br w:type="page"/>
      </w:r>
    </w:p>
    <w:p w:rsidR="00942338" w:rsidRPr="00F010A6" w:rsidRDefault="00E5142A" w:rsidP="00C72852">
      <w:pPr>
        <w:pStyle w:val="Heading2"/>
        <w:spacing w:before="120" w:after="120"/>
        <w:rPr>
          <w:i w:val="0"/>
          <w:sz w:val="24"/>
          <w:szCs w:val="24"/>
          <w:lang w:val="fr-FR"/>
        </w:rPr>
      </w:pPr>
      <w:bookmarkStart w:id="67" w:name="_Toc154411560"/>
      <w:r w:rsidRPr="00F010A6">
        <w:rPr>
          <w:i w:val="0"/>
          <w:sz w:val="24"/>
          <w:szCs w:val="24"/>
          <w:lang w:val="fr-FR"/>
        </w:rPr>
        <w:lastRenderedPageBreak/>
        <w:t>Annex</w:t>
      </w:r>
      <w:r w:rsidR="00B27375">
        <w:rPr>
          <w:i w:val="0"/>
          <w:sz w:val="24"/>
          <w:szCs w:val="24"/>
          <w:lang w:val="fr-FR"/>
        </w:rPr>
        <w:t>e</w:t>
      </w:r>
      <w:r w:rsidRPr="00F010A6">
        <w:rPr>
          <w:i w:val="0"/>
          <w:sz w:val="24"/>
          <w:szCs w:val="24"/>
          <w:lang w:val="fr-FR"/>
        </w:rPr>
        <w:t xml:space="preserve"> 5</w:t>
      </w:r>
      <w:r w:rsidR="00C72852" w:rsidRPr="00F010A6">
        <w:rPr>
          <w:i w:val="0"/>
          <w:sz w:val="24"/>
          <w:szCs w:val="24"/>
          <w:lang w:val="fr-FR"/>
        </w:rPr>
        <w:t xml:space="preserve">:  </w:t>
      </w:r>
      <w:r w:rsidR="00B27375">
        <w:rPr>
          <w:i w:val="0"/>
          <w:sz w:val="24"/>
          <w:szCs w:val="24"/>
          <w:lang w:val="fr-FR"/>
        </w:rPr>
        <w:t>Agenda de la Mission d’</w:t>
      </w:r>
      <w:r w:rsidR="0051526E" w:rsidRPr="00F010A6">
        <w:rPr>
          <w:i w:val="0"/>
          <w:sz w:val="24"/>
          <w:szCs w:val="24"/>
          <w:lang w:val="fr-FR"/>
        </w:rPr>
        <w:t>Evaluation</w:t>
      </w:r>
      <w:bookmarkEnd w:id="67"/>
    </w:p>
    <w:tbl>
      <w:tblPr>
        <w:tblStyle w:val="TableGrid"/>
        <w:tblW w:w="10519" w:type="dxa"/>
        <w:jc w:val="center"/>
        <w:tblLayout w:type="fixed"/>
        <w:tblLook w:val="04A0"/>
      </w:tblPr>
      <w:tblGrid>
        <w:gridCol w:w="1289"/>
        <w:gridCol w:w="1310"/>
        <w:gridCol w:w="1620"/>
        <w:gridCol w:w="4253"/>
        <w:gridCol w:w="2047"/>
      </w:tblGrid>
      <w:tr w:rsidR="00827E2F" w:rsidRPr="00827E2F">
        <w:trPr>
          <w:trHeight w:val="507"/>
          <w:jc w:val="center"/>
        </w:trPr>
        <w:tc>
          <w:tcPr>
            <w:tcW w:w="1289" w:type="dxa"/>
            <w:shd w:val="clear" w:color="auto" w:fill="BFBFBF" w:themeFill="background1" w:themeFillShade="BF"/>
            <w:vAlign w:val="center"/>
          </w:tcPr>
          <w:p w:rsidR="00827E2F" w:rsidRPr="00827E2F" w:rsidRDefault="00827E2F" w:rsidP="00827E2F">
            <w:pPr>
              <w:jc w:val="center"/>
              <w:rPr>
                <w:b/>
                <w:bCs/>
                <w:sz w:val="22"/>
                <w:lang w:val="fr-FR"/>
              </w:rPr>
            </w:pPr>
            <w:r w:rsidRPr="00827E2F">
              <w:rPr>
                <w:b/>
                <w:bCs/>
                <w:sz w:val="22"/>
                <w:lang w:val="fr-FR"/>
              </w:rPr>
              <w:t>DATES</w:t>
            </w:r>
          </w:p>
        </w:tc>
        <w:tc>
          <w:tcPr>
            <w:tcW w:w="1310" w:type="dxa"/>
            <w:tcBorders>
              <w:right w:val="single" w:sz="8" w:space="0" w:color="000000" w:themeColor="text1"/>
            </w:tcBorders>
            <w:shd w:val="clear" w:color="auto" w:fill="BFBFBF" w:themeFill="background1" w:themeFillShade="BF"/>
            <w:vAlign w:val="center"/>
          </w:tcPr>
          <w:p w:rsidR="00827E2F" w:rsidRPr="00827E2F" w:rsidRDefault="00827E2F" w:rsidP="00827E2F">
            <w:pPr>
              <w:jc w:val="center"/>
              <w:rPr>
                <w:b/>
                <w:bCs/>
                <w:sz w:val="22"/>
                <w:lang w:val="fr-FR"/>
              </w:rPr>
            </w:pPr>
            <w:r w:rsidRPr="00827E2F">
              <w:rPr>
                <w:b/>
                <w:bCs/>
                <w:sz w:val="22"/>
                <w:lang w:val="fr-FR"/>
              </w:rPr>
              <w:t>PERIODE</w:t>
            </w:r>
          </w:p>
        </w:tc>
        <w:tc>
          <w:tcPr>
            <w:tcW w:w="1620" w:type="dxa"/>
            <w:tcBorders>
              <w:left w:val="single" w:sz="8" w:space="0" w:color="000000" w:themeColor="text1"/>
              <w:right w:val="single" w:sz="8" w:space="0" w:color="auto"/>
            </w:tcBorders>
            <w:shd w:val="clear" w:color="auto" w:fill="BFBFBF" w:themeFill="background1" w:themeFillShade="BF"/>
            <w:vAlign w:val="center"/>
          </w:tcPr>
          <w:p w:rsidR="00827E2F" w:rsidRPr="00827E2F" w:rsidRDefault="00827E2F" w:rsidP="00827E2F">
            <w:pPr>
              <w:jc w:val="center"/>
              <w:rPr>
                <w:b/>
                <w:bCs/>
                <w:sz w:val="22"/>
                <w:lang w:val="fr-FR"/>
              </w:rPr>
            </w:pPr>
            <w:r w:rsidRPr="00827E2F">
              <w:rPr>
                <w:b/>
                <w:bCs/>
                <w:sz w:val="22"/>
                <w:lang w:val="fr-FR"/>
              </w:rPr>
              <w:t>HEURES</w:t>
            </w:r>
          </w:p>
        </w:tc>
        <w:tc>
          <w:tcPr>
            <w:tcW w:w="4253" w:type="dxa"/>
            <w:tcBorders>
              <w:left w:val="single" w:sz="8" w:space="0" w:color="auto"/>
            </w:tcBorders>
            <w:shd w:val="clear" w:color="auto" w:fill="BFBFBF" w:themeFill="background1" w:themeFillShade="BF"/>
            <w:vAlign w:val="center"/>
          </w:tcPr>
          <w:p w:rsidR="00827E2F" w:rsidRPr="00827E2F" w:rsidRDefault="00827E2F" w:rsidP="00827E2F">
            <w:pPr>
              <w:jc w:val="center"/>
              <w:rPr>
                <w:b/>
                <w:bCs/>
                <w:sz w:val="22"/>
                <w:lang w:val="fr-FR"/>
              </w:rPr>
            </w:pPr>
            <w:r w:rsidRPr="00827E2F">
              <w:rPr>
                <w:b/>
                <w:bCs/>
                <w:sz w:val="22"/>
                <w:lang w:val="fr-FR"/>
              </w:rPr>
              <w:t>ACTIVITES</w:t>
            </w:r>
          </w:p>
        </w:tc>
        <w:tc>
          <w:tcPr>
            <w:tcW w:w="2047" w:type="dxa"/>
            <w:shd w:val="clear" w:color="auto" w:fill="BFBFBF" w:themeFill="background1" w:themeFillShade="BF"/>
            <w:vAlign w:val="center"/>
          </w:tcPr>
          <w:p w:rsidR="00827E2F" w:rsidRPr="00827E2F" w:rsidRDefault="00827E2F" w:rsidP="00827E2F">
            <w:pPr>
              <w:jc w:val="center"/>
              <w:rPr>
                <w:b/>
                <w:bCs/>
                <w:sz w:val="22"/>
                <w:lang w:val="fr-FR"/>
              </w:rPr>
            </w:pPr>
            <w:r w:rsidRPr="00827E2F">
              <w:rPr>
                <w:b/>
                <w:bCs/>
                <w:sz w:val="22"/>
                <w:lang w:val="fr-FR"/>
              </w:rPr>
              <w:t>RESPONSABLES</w:t>
            </w:r>
          </w:p>
        </w:tc>
      </w:tr>
      <w:tr w:rsidR="00827E2F" w:rsidRPr="00827E2F">
        <w:trPr>
          <w:trHeight w:val="602"/>
          <w:jc w:val="center"/>
        </w:trPr>
        <w:tc>
          <w:tcPr>
            <w:tcW w:w="1289" w:type="dxa"/>
            <w:tcBorders>
              <w:bottom w:val="single" w:sz="4" w:space="0" w:color="auto"/>
            </w:tcBorders>
            <w:vAlign w:val="center"/>
          </w:tcPr>
          <w:p w:rsidR="00827E2F" w:rsidRPr="00827E2F" w:rsidRDefault="00827E2F" w:rsidP="00827E2F">
            <w:pPr>
              <w:rPr>
                <w:bCs/>
                <w:sz w:val="22"/>
                <w:lang w:val="fr-FR"/>
              </w:rPr>
            </w:pPr>
            <w:r w:rsidRPr="00827E2F">
              <w:rPr>
                <w:bCs/>
                <w:sz w:val="22"/>
                <w:lang w:val="fr-FR"/>
              </w:rPr>
              <w:t>Lundi</w:t>
            </w:r>
          </w:p>
          <w:p w:rsidR="00827E2F" w:rsidRPr="00827E2F" w:rsidRDefault="00827E2F" w:rsidP="00827E2F">
            <w:pPr>
              <w:rPr>
                <w:bCs/>
                <w:sz w:val="22"/>
                <w:lang w:val="fr-FR"/>
              </w:rPr>
            </w:pPr>
            <w:r w:rsidRPr="00827E2F">
              <w:rPr>
                <w:bCs/>
                <w:sz w:val="22"/>
                <w:lang w:val="fr-FR"/>
              </w:rPr>
              <w:t>15/11/2010</w:t>
            </w:r>
          </w:p>
        </w:tc>
        <w:tc>
          <w:tcPr>
            <w:tcW w:w="1310" w:type="dxa"/>
            <w:tcBorders>
              <w:bottom w:val="single" w:sz="4" w:space="0" w:color="auto"/>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bottom w:val="single" w:sz="4" w:space="0" w:color="auto"/>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16h30-17h00</w:t>
            </w:r>
          </w:p>
        </w:tc>
        <w:tc>
          <w:tcPr>
            <w:tcW w:w="4253" w:type="dxa"/>
            <w:tcBorders>
              <w:left w:val="single" w:sz="8" w:space="0" w:color="auto"/>
              <w:bottom w:val="single" w:sz="4"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Arrivée Consultant</w:t>
            </w:r>
          </w:p>
        </w:tc>
        <w:tc>
          <w:tcPr>
            <w:tcW w:w="2047" w:type="dxa"/>
            <w:tcBorders>
              <w:bottom w:val="single" w:sz="4" w:space="0" w:color="auto"/>
            </w:tcBorders>
            <w:vAlign w:val="center"/>
          </w:tcPr>
          <w:p w:rsidR="00827E2F" w:rsidRPr="00827E2F" w:rsidRDefault="00827E2F" w:rsidP="00827E2F">
            <w:pPr>
              <w:rPr>
                <w:bCs/>
                <w:sz w:val="22"/>
                <w:lang w:val="fr-FR"/>
              </w:rPr>
            </w:pPr>
          </w:p>
        </w:tc>
      </w:tr>
      <w:tr w:rsidR="00827E2F" w:rsidRPr="00827E2F">
        <w:trPr>
          <w:trHeight w:val="454"/>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Mardi</w:t>
            </w:r>
          </w:p>
          <w:p w:rsidR="00827E2F" w:rsidRPr="00827E2F" w:rsidRDefault="00827E2F" w:rsidP="00827E2F">
            <w:pPr>
              <w:rPr>
                <w:bCs/>
                <w:sz w:val="22"/>
                <w:lang w:val="fr-FR"/>
              </w:rPr>
            </w:pPr>
            <w:r w:rsidRPr="00827E2F">
              <w:rPr>
                <w:bCs/>
                <w:sz w:val="22"/>
                <w:lang w:val="fr-FR"/>
              </w:rPr>
              <w:t>16/11/2010</w:t>
            </w:r>
          </w:p>
        </w:tc>
        <w:tc>
          <w:tcPr>
            <w:tcW w:w="1310" w:type="dxa"/>
            <w:tcBorders>
              <w:bottom w:val="single" w:sz="4" w:space="0" w:color="000000" w:themeColor="text1"/>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bottom w:val="single" w:sz="4" w:space="0" w:color="000000" w:themeColor="text1"/>
              <w:right w:val="single" w:sz="8" w:space="0" w:color="auto"/>
            </w:tcBorders>
            <w:vAlign w:val="center"/>
          </w:tcPr>
          <w:p w:rsidR="00827E2F" w:rsidRPr="00827E2F" w:rsidRDefault="00827E2F" w:rsidP="00181CBC">
            <w:pPr>
              <w:pStyle w:val="ListParagraph"/>
              <w:widowControl/>
              <w:numPr>
                <w:ilvl w:val="0"/>
                <w:numId w:val="38"/>
              </w:numPr>
              <w:ind w:left="135" w:hanging="135"/>
              <w:rPr>
                <w:bCs/>
                <w:sz w:val="22"/>
                <w:lang w:val="fr-FR"/>
              </w:rPr>
            </w:pPr>
            <w:r w:rsidRPr="00827E2F">
              <w:rPr>
                <w:bCs/>
                <w:sz w:val="22"/>
                <w:lang w:val="fr-FR"/>
              </w:rPr>
              <w:t>09h00-09h30</w:t>
            </w:r>
          </w:p>
          <w:p w:rsidR="00827E2F" w:rsidRPr="00827E2F" w:rsidRDefault="00827E2F" w:rsidP="00181CBC">
            <w:pPr>
              <w:pStyle w:val="ListParagraph"/>
              <w:widowControl/>
              <w:numPr>
                <w:ilvl w:val="0"/>
                <w:numId w:val="38"/>
              </w:numPr>
              <w:ind w:left="135" w:hanging="135"/>
              <w:rPr>
                <w:bCs/>
                <w:sz w:val="22"/>
                <w:lang w:val="fr-FR"/>
              </w:rPr>
            </w:pPr>
            <w:r w:rsidRPr="00827E2F">
              <w:rPr>
                <w:bCs/>
                <w:sz w:val="22"/>
                <w:lang w:val="fr-FR"/>
              </w:rPr>
              <w:t>09h30-09h45</w:t>
            </w:r>
          </w:p>
          <w:p w:rsidR="00827E2F" w:rsidRPr="00827E2F" w:rsidRDefault="00827E2F" w:rsidP="00181CBC">
            <w:pPr>
              <w:pStyle w:val="ListParagraph"/>
              <w:widowControl/>
              <w:numPr>
                <w:ilvl w:val="0"/>
                <w:numId w:val="38"/>
              </w:numPr>
              <w:ind w:left="135" w:hanging="135"/>
              <w:rPr>
                <w:bCs/>
                <w:sz w:val="22"/>
                <w:lang w:val="fr-FR"/>
              </w:rPr>
            </w:pPr>
            <w:r w:rsidRPr="00827E2F">
              <w:rPr>
                <w:bCs/>
                <w:sz w:val="22"/>
                <w:lang w:val="fr-FR"/>
              </w:rPr>
              <w:t>10h00-11h00</w:t>
            </w:r>
          </w:p>
          <w:p w:rsidR="00827E2F" w:rsidRPr="00827E2F" w:rsidRDefault="00827E2F" w:rsidP="00827E2F">
            <w:pPr>
              <w:pStyle w:val="ListParagraph"/>
              <w:ind w:left="135" w:hanging="135"/>
              <w:rPr>
                <w:bCs/>
                <w:sz w:val="22"/>
                <w:lang w:val="fr-FR"/>
              </w:rPr>
            </w:pPr>
          </w:p>
          <w:p w:rsidR="00827E2F" w:rsidRPr="00827E2F" w:rsidRDefault="00827E2F" w:rsidP="00181CBC">
            <w:pPr>
              <w:pStyle w:val="ListParagraph"/>
              <w:widowControl/>
              <w:numPr>
                <w:ilvl w:val="0"/>
                <w:numId w:val="38"/>
              </w:numPr>
              <w:ind w:left="135" w:hanging="135"/>
              <w:rPr>
                <w:bCs/>
                <w:sz w:val="22"/>
                <w:lang w:val="fr-FR"/>
              </w:rPr>
            </w:pPr>
            <w:r w:rsidRPr="00827E2F">
              <w:rPr>
                <w:bCs/>
                <w:sz w:val="22"/>
                <w:lang w:val="fr-FR"/>
              </w:rPr>
              <w:t>11h30-12h30</w:t>
            </w:r>
          </w:p>
        </w:tc>
        <w:tc>
          <w:tcPr>
            <w:tcW w:w="4253" w:type="dxa"/>
            <w:tcBorders>
              <w:left w:val="single" w:sz="8" w:space="0" w:color="auto"/>
              <w:bottom w:val="single" w:sz="4" w:space="0" w:color="000000" w:themeColor="text1"/>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Rencontre avec le Directeur Eaux et Forêts</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Documentation du Consultant au PASEF</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Rencontre avec Mme SANTOS, Chef de la Coopération Espagnole</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Rencontre avec la CAP</w:t>
            </w:r>
          </w:p>
        </w:tc>
        <w:tc>
          <w:tcPr>
            <w:tcW w:w="2047" w:type="dxa"/>
            <w:tcBorders>
              <w:bottom w:val="single" w:sz="4" w:space="0" w:color="000000" w:themeColor="text1"/>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Coordination SNU</w:t>
            </w:r>
          </w:p>
        </w:tc>
      </w:tr>
      <w:tr w:rsidR="00827E2F" w:rsidRPr="00827E2F">
        <w:trPr>
          <w:jc w:val="center"/>
        </w:trPr>
        <w:tc>
          <w:tcPr>
            <w:tcW w:w="1289" w:type="dxa"/>
            <w:vMerge/>
            <w:tcBorders>
              <w:bottom w:val="single" w:sz="8" w:space="0" w:color="000000" w:themeColor="text1"/>
            </w:tcBorders>
            <w:vAlign w:val="center"/>
          </w:tcPr>
          <w:p w:rsidR="00827E2F" w:rsidRPr="00827E2F" w:rsidRDefault="00827E2F" w:rsidP="00827E2F">
            <w:pPr>
              <w:rPr>
                <w:bCs/>
                <w:sz w:val="22"/>
                <w:lang w:val="fr-FR"/>
              </w:rPr>
            </w:pPr>
          </w:p>
        </w:tc>
        <w:tc>
          <w:tcPr>
            <w:tcW w:w="1310" w:type="dxa"/>
            <w:tcBorders>
              <w:bottom w:val="single" w:sz="8" w:space="0" w:color="000000" w:themeColor="text1"/>
              <w:right w:val="single" w:sz="8" w:space="0" w:color="000000" w:themeColor="text1"/>
            </w:tcBorders>
            <w:shd w:val="clear" w:color="auto" w:fill="FFFFFF" w:themeFill="background1"/>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bottom w:val="single" w:sz="8" w:space="0" w:color="000000" w:themeColor="text1"/>
              <w:right w:val="single" w:sz="8" w:space="0" w:color="auto"/>
            </w:tcBorders>
            <w:shd w:val="clear" w:color="auto" w:fill="FFFFFF" w:themeFill="background1"/>
            <w:vAlign w:val="center"/>
          </w:tcPr>
          <w:p w:rsidR="00827E2F" w:rsidRPr="00827E2F" w:rsidRDefault="00827E2F" w:rsidP="00827E2F">
            <w:pPr>
              <w:rPr>
                <w:bCs/>
                <w:sz w:val="22"/>
                <w:lang w:val="fr-FR"/>
              </w:rPr>
            </w:pPr>
          </w:p>
        </w:tc>
        <w:tc>
          <w:tcPr>
            <w:tcW w:w="4253" w:type="dxa"/>
            <w:tcBorders>
              <w:left w:val="single" w:sz="8" w:space="0" w:color="auto"/>
              <w:bottom w:val="single" w:sz="8" w:space="0" w:color="000000" w:themeColor="text1"/>
            </w:tcBorders>
            <w:shd w:val="clear" w:color="auto" w:fill="FFFFFF" w:themeFill="background1"/>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Exploitation documents du PASEF</w:t>
            </w:r>
          </w:p>
        </w:tc>
        <w:tc>
          <w:tcPr>
            <w:tcW w:w="2047" w:type="dxa"/>
            <w:tcBorders>
              <w:bottom w:val="single" w:sz="8" w:space="0" w:color="000000" w:themeColor="text1"/>
            </w:tcBorders>
            <w:shd w:val="clear" w:color="auto" w:fill="FFFFFF" w:themeFill="background1"/>
            <w:vAlign w:val="center"/>
          </w:tcPr>
          <w:p w:rsidR="00827E2F" w:rsidRPr="00827E2F" w:rsidRDefault="00827E2F" w:rsidP="00827E2F">
            <w:pPr>
              <w:rPr>
                <w:bCs/>
                <w:sz w:val="22"/>
                <w:lang w:val="fr-FR"/>
              </w:rPr>
            </w:pPr>
          </w:p>
        </w:tc>
      </w:tr>
      <w:tr w:rsidR="00827E2F" w:rsidRPr="00827E2F">
        <w:trPr>
          <w:trHeight w:val="119"/>
          <w:jc w:val="center"/>
        </w:trPr>
        <w:tc>
          <w:tcPr>
            <w:tcW w:w="1289" w:type="dxa"/>
            <w:vMerge w:val="restart"/>
            <w:tcBorders>
              <w:top w:val="single" w:sz="8" w:space="0" w:color="auto"/>
            </w:tcBorders>
            <w:vAlign w:val="center"/>
          </w:tcPr>
          <w:p w:rsidR="00827E2F" w:rsidRPr="00827E2F" w:rsidRDefault="00827E2F" w:rsidP="00827E2F">
            <w:pPr>
              <w:rPr>
                <w:bCs/>
                <w:sz w:val="22"/>
                <w:lang w:val="fr-FR"/>
              </w:rPr>
            </w:pPr>
            <w:r w:rsidRPr="00827E2F">
              <w:rPr>
                <w:bCs/>
                <w:sz w:val="22"/>
                <w:lang w:val="fr-FR"/>
              </w:rPr>
              <w:t>Mercredi</w:t>
            </w:r>
          </w:p>
          <w:p w:rsidR="00827E2F" w:rsidRPr="00827E2F" w:rsidRDefault="00827E2F" w:rsidP="00827E2F">
            <w:pPr>
              <w:rPr>
                <w:bCs/>
                <w:sz w:val="22"/>
                <w:lang w:val="fr-FR"/>
              </w:rPr>
            </w:pPr>
            <w:r w:rsidRPr="00827E2F">
              <w:rPr>
                <w:bCs/>
                <w:sz w:val="22"/>
                <w:lang w:val="fr-FR"/>
              </w:rPr>
              <w:t>17/11/2010</w:t>
            </w:r>
          </w:p>
        </w:tc>
        <w:tc>
          <w:tcPr>
            <w:tcW w:w="1310" w:type="dxa"/>
            <w:tcBorders>
              <w:top w:val="single" w:sz="8" w:space="0" w:color="auto"/>
              <w:bottom w:val="single" w:sz="8" w:space="0" w:color="000000" w:themeColor="text1"/>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7920" w:type="dxa"/>
            <w:gridSpan w:val="3"/>
            <w:vMerge w:val="restart"/>
            <w:tcBorders>
              <w:top w:val="single" w:sz="8" w:space="0" w:color="000000" w:themeColor="text1"/>
              <w:left w:val="single" w:sz="8" w:space="0" w:color="000000" w:themeColor="text1"/>
            </w:tcBorders>
            <w:shd w:val="clear" w:color="auto" w:fill="A6A6A6" w:themeFill="background1" w:themeFillShade="A6"/>
            <w:vAlign w:val="center"/>
          </w:tcPr>
          <w:p w:rsidR="00827E2F" w:rsidRPr="00827E2F" w:rsidRDefault="00827E2F" w:rsidP="00827E2F">
            <w:pPr>
              <w:rPr>
                <w:bCs/>
                <w:sz w:val="22"/>
                <w:lang w:val="fr-FR"/>
              </w:rPr>
            </w:pPr>
            <w:r w:rsidRPr="00827E2F">
              <w:rPr>
                <w:bCs/>
                <w:sz w:val="22"/>
                <w:lang w:val="fr-FR"/>
              </w:rPr>
              <w:t>FETE DE LA TABASKI</w:t>
            </w:r>
          </w:p>
        </w:tc>
      </w:tr>
      <w:tr w:rsidR="00827E2F" w:rsidRPr="00827E2F">
        <w:trPr>
          <w:trHeight w:val="242"/>
          <w:jc w:val="center"/>
        </w:trPr>
        <w:tc>
          <w:tcPr>
            <w:tcW w:w="1289" w:type="dxa"/>
            <w:vMerge/>
            <w:tcBorders>
              <w:bottom w:val="single" w:sz="8" w:space="0" w:color="000000" w:themeColor="text1"/>
            </w:tcBorders>
            <w:vAlign w:val="center"/>
          </w:tcPr>
          <w:p w:rsidR="00827E2F" w:rsidRPr="00827E2F" w:rsidRDefault="00827E2F" w:rsidP="00827E2F">
            <w:pPr>
              <w:rPr>
                <w:bCs/>
                <w:sz w:val="22"/>
                <w:lang w:val="fr-FR"/>
              </w:rPr>
            </w:pPr>
          </w:p>
        </w:tc>
        <w:tc>
          <w:tcPr>
            <w:tcW w:w="1310" w:type="dxa"/>
            <w:tcBorders>
              <w:top w:val="single" w:sz="8" w:space="0" w:color="000000" w:themeColor="text1"/>
              <w:bottom w:val="single" w:sz="8" w:space="0" w:color="000000" w:themeColor="text1"/>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7920" w:type="dxa"/>
            <w:gridSpan w:val="3"/>
            <w:vMerge/>
            <w:tcBorders>
              <w:left w:val="single" w:sz="8" w:space="0" w:color="000000" w:themeColor="text1"/>
              <w:bottom w:val="single" w:sz="8" w:space="0" w:color="000000" w:themeColor="text1"/>
            </w:tcBorders>
            <w:shd w:val="clear" w:color="auto" w:fill="A6A6A6" w:themeFill="background1" w:themeFillShade="A6"/>
            <w:vAlign w:val="center"/>
          </w:tcPr>
          <w:p w:rsidR="00827E2F" w:rsidRPr="00827E2F" w:rsidRDefault="00827E2F" w:rsidP="00827E2F">
            <w:pPr>
              <w:rPr>
                <w:bCs/>
                <w:sz w:val="22"/>
                <w:lang w:val="fr-FR"/>
              </w:rPr>
            </w:pPr>
          </w:p>
        </w:tc>
      </w:tr>
      <w:tr w:rsidR="00827E2F" w:rsidRPr="00827E2F">
        <w:trPr>
          <w:trHeight w:val="232"/>
          <w:jc w:val="center"/>
        </w:trPr>
        <w:tc>
          <w:tcPr>
            <w:tcW w:w="1289" w:type="dxa"/>
            <w:vMerge w:val="restart"/>
            <w:tcBorders>
              <w:top w:val="single" w:sz="8" w:space="0" w:color="000000" w:themeColor="text1"/>
            </w:tcBorders>
            <w:vAlign w:val="center"/>
          </w:tcPr>
          <w:p w:rsidR="00827E2F" w:rsidRPr="00827E2F" w:rsidRDefault="00827E2F" w:rsidP="00827E2F">
            <w:pPr>
              <w:rPr>
                <w:bCs/>
                <w:sz w:val="22"/>
                <w:lang w:val="fr-FR"/>
              </w:rPr>
            </w:pPr>
            <w:r w:rsidRPr="00827E2F">
              <w:rPr>
                <w:bCs/>
                <w:sz w:val="22"/>
                <w:lang w:val="fr-FR"/>
              </w:rPr>
              <w:t>Jeudi</w:t>
            </w:r>
          </w:p>
          <w:p w:rsidR="00827E2F" w:rsidRPr="00827E2F" w:rsidRDefault="00827E2F" w:rsidP="00827E2F">
            <w:pPr>
              <w:rPr>
                <w:bCs/>
                <w:sz w:val="22"/>
                <w:lang w:val="fr-FR"/>
              </w:rPr>
            </w:pPr>
            <w:r w:rsidRPr="00827E2F">
              <w:rPr>
                <w:bCs/>
                <w:sz w:val="22"/>
                <w:lang w:val="fr-FR"/>
              </w:rPr>
              <w:t>18/11/2010</w:t>
            </w:r>
          </w:p>
        </w:tc>
        <w:tc>
          <w:tcPr>
            <w:tcW w:w="1310" w:type="dxa"/>
            <w:tcBorders>
              <w:top w:val="single" w:sz="8" w:space="0" w:color="000000" w:themeColor="text1"/>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7920" w:type="dxa"/>
            <w:gridSpan w:val="3"/>
            <w:vMerge w:val="restart"/>
            <w:tcBorders>
              <w:top w:val="single" w:sz="8" w:space="0" w:color="000000" w:themeColor="text1"/>
              <w:left w:val="single" w:sz="8" w:space="0" w:color="000000" w:themeColor="text1"/>
            </w:tcBorders>
            <w:shd w:val="clear" w:color="auto" w:fill="FFFFFF" w:themeFill="background1"/>
            <w:vAlign w:val="center"/>
          </w:tcPr>
          <w:p w:rsidR="00827E2F" w:rsidRPr="00827E2F" w:rsidRDefault="00827E2F" w:rsidP="00827E2F">
            <w:pPr>
              <w:rPr>
                <w:bCs/>
                <w:sz w:val="22"/>
                <w:lang w:val="fr-FR"/>
              </w:rPr>
            </w:pPr>
            <w:r w:rsidRPr="00827E2F">
              <w:rPr>
                <w:bCs/>
                <w:sz w:val="22"/>
                <w:lang w:val="fr-FR"/>
              </w:rPr>
              <w:t>Exploitation documents du PASEF</w:t>
            </w:r>
          </w:p>
        </w:tc>
      </w:tr>
      <w:tr w:rsidR="00827E2F" w:rsidRPr="00827E2F">
        <w:trPr>
          <w:trHeight w:val="264"/>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7920" w:type="dxa"/>
            <w:gridSpan w:val="3"/>
            <w:vMerge/>
            <w:tcBorders>
              <w:left w:val="single" w:sz="8" w:space="0" w:color="000000" w:themeColor="text1"/>
            </w:tcBorders>
            <w:shd w:val="clear" w:color="auto" w:fill="FFFFFF" w:themeFill="background1"/>
            <w:vAlign w:val="center"/>
          </w:tcPr>
          <w:p w:rsidR="00827E2F" w:rsidRPr="00827E2F" w:rsidRDefault="00827E2F" w:rsidP="00827E2F">
            <w:pPr>
              <w:rPr>
                <w:bCs/>
                <w:sz w:val="22"/>
                <w:lang w:val="fr-FR"/>
              </w:rPr>
            </w:pPr>
          </w:p>
        </w:tc>
      </w:tr>
      <w:tr w:rsidR="00827E2F" w:rsidRPr="00827E2F">
        <w:trPr>
          <w:trHeight w:val="271"/>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Vendredi</w:t>
            </w:r>
          </w:p>
          <w:p w:rsidR="00827E2F" w:rsidRPr="00827E2F" w:rsidRDefault="00827E2F" w:rsidP="00827E2F">
            <w:pPr>
              <w:rPr>
                <w:bCs/>
                <w:sz w:val="22"/>
                <w:lang w:val="fr-FR"/>
              </w:rPr>
            </w:pPr>
            <w:r w:rsidRPr="00827E2F">
              <w:rPr>
                <w:bCs/>
                <w:sz w:val="22"/>
                <w:lang w:val="fr-FR"/>
              </w:rPr>
              <w:t>19/11/2010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09h00-10h00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10h00-11h00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11h30-12h30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Présentation PASEF/Entretiens avec l’UCP</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Séance de travail avec le point focal PNUE</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 xml:space="preserve">Visite de la CEPS </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trHeight w:val="275"/>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bottom w:val="single" w:sz="4"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15h30-16h45</w:t>
            </w:r>
          </w:p>
        </w:tc>
        <w:tc>
          <w:tcPr>
            <w:tcW w:w="4253" w:type="dxa"/>
            <w:tcBorders>
              <w:left w:val="single" w:sz="8" w:space="0" w:color="auto"/>
              <w:bottom w:val="single" w:sz="4" w:space="0" w:color="000000" w:themeColor="text1"/>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Entretiens avec Points focaux Agences SNU à l’OIM</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 xml:space="preserve">Point focal OIM, </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Tous Points focaux</w:t>
            </w:r>
          </w:p>
        </w:tc>
      </w:tr>
      <w:tr w:rsidR="00827E2F" w:rsidRPr="00827E2F">
        <w:trPr>
          <w:trHeight w:val="185"/>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Samedi</w:t>
            </w:r>
          </w:p>
          <w:p w:rsidR="00827E2F" w:rsidRPr="00827E2F" w:rsidRDefault="00827E2F" w:rsidP="00827E2F">
            <w:pPr>
              <w:rPr>
                <w:bCs/>
                <w:sz w:val="22"/>
                <w:lang w:val="fr-FR"/>
              </w:rPr>
            </w:pPr>
            <w:r w:rsidRPr="00827E2F">
              <w:rPr>
                <w:bCs/>
                <w:sz w:val="22"/>
                <w:lang w:val="fr-FR"/>
              </w:rPr>
              <w:t>20/11/2010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right w:val="single" w:sz="8" w:space="0" w:color="auto"/>
            </w:tcBorders>
            <w:shd w:val="clear" w:color="auto" w:fill="BFBFBF" w:themeFill="background1" w:themeFillShade="BF"/>
            <w:vAlign w:val="center"/>
          </w:tcPr>
          <w:p w:rsidR="00827E2F" w:rsidRPr="00827E2F" w:rsidRDefault="00827E2F" w:rsidP="00827E2F">
            <w:pPr>
              <w:rPr>
                <w:b/>
                <w:bCs/>
                <w:sz w:val="22"/>
                <w:lang w:val="fr-FR"/>
              </w:rPr>
            </w:pPr>
          </w:p>
        </w:tc>
        <w:tc>
          <w:tcPr>
            <w:tcW w:w="4253" w:type="dxa"/>
            <w:tcBorders>
              <w:left w:val="single" w:sz="8" w:space="0" w:color="auto"/>
            </w:tcBorders>
            <w:shd w:val="clear" w:color="auto" w:fill="BFBFBF" w:themeFill="background1" w:themeFillShade="BF"/>
            <w:vAlign w:val="center"/>
          </w:tcPr>
          <w:p w:rsidR="00827E2F" w:rsidRPr="00827E2F" w:rsidRDefault="00827E2F" w:rsidP="00827E2F">
            <w:pPr>
              <w:rPr>
                <w:b/>
                <w:bCs/>
                <w:sz w:val="22"/>
                <w:lang w:val="fr-FR"/>
              </w:rPr>
            </w:pPr>
            <w:r w:rsidRPr="00827E2F">
              <w:rPr>
                <w:b/>
                <w:bCs/>
                <w:sz w:val="22"/>
                <w:lang w:val="fr-FR"/>
              </w:rPr>
              <w:t>Repos</w:t>
            </w:r>
          </w:p>
        </w:tc>
        <w:tc>
          <w:tcPr>
            <w:tcW w:w="2047" w:type="dxa"/>
            <w:vAlign w:val="center"/>
          </w:tcPr>
          <w:p w:rsidR="00827E2F" w:rsidRPr="00827E2F" w:rsidRDefault="00827E2F" w:rsidP="00827E2F">
            <w:pPr>
              <w:rPr>
                <w:bCs/>
                <w:sz w:val="22"/>
                <w:lang w:val="fr-FR"/>
              </w:rPr>
            </w:pPr>
          </w:p>
        </w:tc>
      </w:tr>
      <w:tr w:rsidR="00827E2F" w:rsidRPr="00827E2F">
        <w:trPr>
          <w:trHeight w:val="262"/>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right w:val="single" w:sz="8" w:space="0" w:color="auto"/>
            </w:tcBorders>
            <w:shd w:val="clear" w:color="auto" w:fill="BFBFBF" w:themeFill="background1" w:themeFillShade="BF"/>
            <w:vAlign w:val="center"/>
          </w:tcPr>
          <w:p w:rsidR="00827E2F" w:rsidRPr="00827E2F" w:rsidRDefault="00827E2F" w:rsidP="00827E2F">
            <w:pPr>
              <w:rPr>
                <w:b/>
                <w:bCs/>
                <w:sz w:val="22"/>
                <w:lang w:val="fr-FR"/>
              </w:rPr>
            </w:pPr>
          </w:p>
        </w:tc>
        <w:tc>
          <w:tcPr>
            <w:tcW w:w="4253" w:type="dxa"/>
            <w:tcBorders>
              <w:left w:val="single" w:sz="8" w:space="0" w:color="auto"/>
            </w:tcBorders>
            <w:shd w:val="clear" w:color="auto" w:fill="BFBFBF" w:themeFill="background1" w:themeFillShade="BF"/>
            <w:vAlign w:val="center"/>
          </w:tcPr>
          <w:p w:rsidR="00827E2F" w:rsidRPr="00827E2F" w:rsidRDefault="00827E2F" w:rsidP="00827E2F">
            <w:pPr>
              <w:rPr>
                <w:b/>
                <w:bCs/>
                <w:sz w:val="22"/>
                <w:lang w:val="fr-FR"/>
              </w:rPr>
            </w:pPr>
            <w:r w:rsidRPr="00827E2F">
              <w:rPr>
                <w:b/>
                <w:bCs/>
                <w:sz w:val="22"/>
                <w:lang w:val="fr-FR"/>
              </w:rPr>
              <w:t>Repos</w:t>
            </w:r>
          </w:p>
        </w:tc>
        <w:tc>
          <w:tcPr>
            <w:tcW w:w="2047" w:type="dxa"/>
            <w:vAlign w:val="center"/>
          </w:tcPr>
          <w:p w:rsidR="00827E2F" w:rsidRPr="00827E2F" w:rsidRDefault="00827E2F" w:rsidP="00827E2F">
            <w:pPr>
              <w:rPr>
                <w:bCs/>
                <w:sz w:val="22"/>
                <w:lang w:val="fr-FR"/>
              </w:rPr>
            </w:pPr>
          </w:p>
        </w:tc>
      </w:tr>
      <w:tr w:rsidR="00827E2F" w:rsidRPr="00827E2F">
        <w:trPr>
          <w:trHeight w:val="181"/>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Dimanche</w:t>
            </w:r>
          </w:p>
          <w:p w:rsidR="00827E2F" w:rsidRPr="00827E2F" w:rsidRDefault="00827E2F" w:rsidP="00827E2F">
            <w:pPr>
              <w:rPr>
                <w:bCs/>
                <w:sz w:val="22"/>
                <w:lang w:val="fr-FR"/>
              </w:rPr>
            </w:pPr>
            <w:r w:rsidRPr="00827E2F">
              <w:rPr>
                <w:bCs/>
                <w:sz w:val="22"/>
                <w:lang w:val="fr-FR"/>
              </w:rPr>
              <w:t>21/11/2010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vMerge w:val="restart"/>
            <w:tcBorders>
              <w:left w:val="single" w:sz="8" w:space="0" w:color="000000" w:themeColor="text1"/>
              <w:right w:val="single" w:sz="8" w:space="0" w:color="auto"/>
            </w:tcBorders>
            <w:shd w:val="clear" w:color="auto" w:fill="FFFFFF" w:themeFill="background1"/>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09h00-17h00</w:t>
            </w:r>
          </w:p>
        </w:tc>
        <w:tc>
          <w:tcPr>
            <w:tcW w:w="4253" w:type="dxa"/>
            <w:vMerge w:val="restart"/>
            <w:tcBorders>
              <w:left w:val="single" w:sz="8" w:space="0" w:color="auto"/>
            </w:tcBorders>
            <w:shd w:val="clear" w:color="auto" w:fill="FFFFFF" w:themeFill="background1"/>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Voyage et nuitée à Kolda</w:t>
            </w:r>
          </w:p>
        </w:tc>
        <w:tc>
          <w:tcPr>
            <w:tcW w:w="2047" w:type="dxa"/>
            <w:vMerge w:val="restart"/>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trHeight w:val="214"/>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vMerge/>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p>
        </w:tc>
        <w:tc>
          <w:tcPr>
            <w:tcW w:w="4253" w:type="dxa"/>
            <w:vMerge/>
            <w:tcBorders>
              <w:left w:val="single" w:sz="8" w:space="0" w:color="auto"/>
            </w:tcBorders>
            <w:vAlign w:val="center"/>
          </w:tcPr>
          <w:p w:rsidR="00827E2F" w:rsidRPr="00827E2F" w:rsidRDefault="00827E2F" w:rsidP="00827E2F">
            <w:pPr>
              <w:rPr>
                <w:bCs/>
                <w:sz w:val="22"/>
                <w:lang w:val="fr-FR"/>
              </w:rPr>
            </w:pPr>
          </w:p>
        </w:tc>
        <w:tc>
          <w:tcPr>
            <w:tcW w:w="2047" w:type="dxa"/>
            <w:vMerge/>
            <w:vAlign w:val="center"/>
          </w:tcPr>
          <w:p w:rsidR="00827E2F" w:rsidRPr="00827E2F" w:rsidRDefault="00827E2F" w:rsidP="00827E2F">
            <w:pPr>
              <w:rPr>
                <w:bCs/>
                <w:sz w:val="22"/>
                <w:lang w:val="fr-FR"/>
              </w:rPr>
            </w:pPr>
          </w:p>
        </w:tc>
      </w:tr>
      <w:tr w:rsidR="00827E2F" w:rsidRPr="00827E2F">
        <w:trPr>
          <w:trHeight w:val="70"/>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Lundi 22/11/2010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09h30-14h00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Visite IREF/Kolda &amp; Entretiens</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 xml:space="preserve">Rencontre avec Expert ONUDI </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Visite Communautés leaders de la FC Mahon-Bakor</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Expert ONUDI</w:t>
            </w:r>
          </w:p>
        </w:tc>
      </w:tr>
      <w:tr w:rsidR="00827E2F" w:rsidRPr="00827E2F">
        <w:trPr>
          <w:trHeight w:val="235"/>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16h00-18h00</w:t>
            </w:r>
          </w:p>
        </w:tc>
        <w:tc>
          <w:tcPr>
            <w:tcW w:w="4253" w:type="dxa"/>
            <w:tcBorders>
              <w:left w:val="single" w:sz="8" w:space="0" w:color="auto"/>
            </w:tcBorders>
            <w:vAlign w:val="center"/>
          </w:tcPr>
          <w:p w:rsidR="00827E2F" w:rsidRPr="00827E2F" w:rsidRDefault="00827E2F" w:rsidP="00827E2F">
            <w:pPr>
              <w:rPr>
                <w:bCs/>
                <w:sz w:val="22"/>
                <w:lang w:val="fr-FR"/>
              </w:rPr>
            </w:pPr>
            <w:r w:rsidRPr="00827E2F">
              <w:rPr>
                <w:bCs/>
                <w:sz w:val="22"/>
                <w:lang w:val="fr-FR"/>
              </w:rPr>
              <w:t>Voyage et nuitée à Tambacounda</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Mardi 23/11/2010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09h30-10h30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11h00-12h30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Visite IREF/Tambacounda &amp; Entretiens</w:t>
            </w:r>
          </w:p>
          <w:p w:rsidR="00827E2F" w:rsidRPr="00827E2F" w:rsidRDefault="00827E2F" w:rsidP="00181CBC">
            <w:pPr>
              <w:pStyle w:val="ListParagraph"/>
              <w:widowControl/>
              <w:numPr>
                <w:ilvl w:val="0"/>
                <w:numId w:val="39"/>
              </w:numPr>
              <w:spacing w:line="276" w:lineRule="auto"/>
              <w:ind w:left="135" w:hanging="135"/>
              <w:rPr>
                <w:bCs/>
                <w:sz w:val="22"/>
                <w:lang w:val="fr-FR"/>
              </w:rPr>
            </w:pPr>
            <w:r w:rsidRPr="00827E2F">
              <w:rPr>
                <w:bCs/>
                <w:sz w:val="22"/>
                <w:lang w:val="fr-FR"/>
              </w:rPr>
              <w:t xml:space="preserve">Visite ARD Tambacounda &amp; entretiens </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trHeight w:val="181"/>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15h00-20h00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Voyage et nuitée à Thiès</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trHeight w:val="277"/>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Mercredi 24/11/2010</w:t>
            </w:r>
          </w:p>
        </w:tc>
        <w:tc>
          <w:tcPr>
            <w:tcW w:w="1310" w:type="dxa"/>
            <w:tcBorders>
              <w:bottom w:val="single" w:sz="8" w:space="0" w:color="000000" w:themeColor="text1"/>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bottom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09h30-10h30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10h30-14h30</w:t>
            </w:r>
          </w:p>
        </w:tc>
        <w:tc>
          <w:tcPr>
            <w:tcW w:w="4253" w:type="dxa"/>
            <w:tcBorders>
              <w:left w:val="single" w:sz="8" w:space="0" w:color="auto"/>
              <w:bottom w:val="single" w:sz="8" w:space="0" w:color="000000" w:themeColor="text1"/>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Visite IREF/Thiès &amp; entretiens</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Visite site de Darou Khoudouss, PGIES &amp; PADEN</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trHeight w:val="257"/>
          <w:jc w:val="center"/>
        </w:trPr>
        <w:tc>
          <w:tcPr>
            <w:tcW w:w="1289" w:type="dxa"/>
            <w:vMerge/>
            <w:vAlign w:val="center"/>
          </w:tcPr>
          <w:p w:rsidR="00827E2F" w:rsidRPr="00827E2F" w:rsidRDefault="00827E2F" w:rsidP="00827E2F">
            <w:pPr>
              <w:rPr>
                <w:bCs/>
                <w:sz w:val="22"/>
                <w:lang w:val="fr-FR"/>
              </w:rPr>
            </w:pPr>
          </w:p>
        </w:tc>
        <w:tc>
          <w:tcPr>
            <w:tcW w:w="1310" w:type="dxa"/>
            <w:tcBorders>
              <w:top w:val="single" w:sz="8" w:space="0" w:color="000000" w:themeColor="text1"/>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top w:val="single" w:sz="8" w:space="0" w:color="000000" w:themeColor="text1"/>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16h00-18h00</w:t>
            </w:r>
          </w:p>
        </w:tc>
        <w:tc>
          <w:tcPr>
            <w:tcW w:w="4253" w:type="dxa"/>
            <w:tcBorders>
              <w:top w:val="single" w:sz="8" w:space="0" w:color="000000" w:themeColor="text1"/>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Rencontre avec Point focal PNUD/Voyage et nuitée à Dakar</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tc>
      </w:tr>
      <w:tr w:rsidR="00827E2F" w:rsidRPr="00827E2F">
        <w:trPr>
          <w:trHeight w:val="340"/>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Jeudi 25/11/2010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09h00-10h00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10h30-12h00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Entretien avec Agences Nationales au CSE</w:t>
            </w:r>
          </w:p>
          <w:p w:rsidR="00827E2F" w:rsidRPr="00827E2F" w:rsidRDefault="00827E2F" w:rsidP="00181CBC">
            <w:pPr>
              <w:pStyle w:val="ListParagraph"/>
              <w:widowControl/>
              <w:numPr>
                <w:ilvl w:val="0"/>
                <w:numId w:val="39"/>
              </w:numPr>
              <w:spacing w:line="276" w:lineRule="auto"/>
              <w:ind w:left="135" w:hanging="135"/>
              <w:rPr>
                <w:bCs/>
                <w:sz w:val="22"/>
                <w:lang w:val="fr-FR"/>
              </w:rPr>
            </w:pPr>
            <w:r w:rsidRPr="00827E2F">
              <w:rPr>
                <w:bCs/>
                <w:sz w:val="22"/>
                <w:lang w:val="fr-FR"/>
              </w:rPr>
              <w:t>Rencontre avec le Coordonnateur Résident</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UCP/PASEF</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Coordination SNU</w:t>
            </w:r>
          </w:p>
        </w:tc>
      </w:tr>
      <w:tr w:rsidR="00827E2F" w:rsidRPr="00827E2F">
        <w:trPr>
          <w:trHeight w:val="340"/>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15h00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17h00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Rencontre avec PAM</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 xml:space="preserve">Rencontre Résidente Coordinatrice des NU </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Consultant</w:t>
            </w:r>
          </w:p>
        </w:tc>
      </w:tr>
      <w:tr w:rsidR="00827E2F" w:rsidRPr="00827E2F">
        <w:trPr>
          <w:trHeight w:val="340"/>
          <w:jc w:val="center"/>
        </w:trPr>
        <w:tc>
          <w:tcPr>
            <w:tcW w:w="1289" w:type="dxa"/>
            <w:vMerge w:val="restart"/>
            <w:vAlign w:val="center"/>
          </w:tcPr>
          <w:p w:rsidR="00827E2F" w:rsidRPr="00827E2F" w:rsidRDefault="00827E2F" w:rsidP="00827E2F">
            <w:pPr>
              <w:rPr>
                <w:bCs/>
                <w:sz w:val="22"/>
                <w:lang w:val="fr-FR"/>
              </w:rPr>
            </w:pPr>
            <w:r w:rsidRPr="00827E2F">
              <w:rPr>
                <w:bCs/>
                <w:sz w:val="22"/>
                <w:lang w:val="fr-FR"/>
              </w:rPr>
              <w:t>Vendredi 26/11/2010</w:t>
            </w: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Matin</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09h00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09h30-11h00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Visite Directeur, DEFCSS</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 xml:space="preserve">Restitution des résultats de la mission </w:t>
            </w:r>
          </w:p>
        </w:tc>
        <w:tc>
          <w:tcPr>
            <w:tcW w:w="2047" w:type="dxa"/>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Coordination SNU</w:t>
            </w:r>
          </w:p>
        </w:tc>
      </w:tr>
      <w:tr w:rsidR="00827E2F" w:rsidRPr="004C3280">
        <w:trPr>
          <w:trHeight w:val="340"/>
          <w:jc w:val="center"/>
        </w:trPr>
        <w:tc>
          <w:tcPr>
            <w:tcW w:w="1289" w:type="dxa"/>
            <w:vMerge/>
            <w:vAlign w:val="center"/>
          </w:tcPr>
          <w:p w:rsidR="00827E2F" w:rsidRPr="00827E2F" w:rsidRDefault="00827E2F" w:rsidP="00827E2F">
            <w:pPr>
              <w:rPr>
                <w:bCs/>
                <w:sz w:val="22"/>
                <w:lang w:val="fr-FR"/>
              </w:rPr>
            </w:pPr>
          </w:p>
        </w:tc>
        <w:tc>
          <w:tcPr>
            <w:tcW w:w="1310" w:type="dxa"/>
            <w:tcBorders>
              <w:right w:val="single" w:sz="8" w:space="0" w:color="000000" w:themeColor="text1"/>
            </w:tcBorders>
            <w:vAlign w:val="center"/>
          </w:tcPr>
          <w:p w:rsidR="00827E2F" w:rsidRPr="00827E2F" w:rsidRDefault="00827E2F" w:rsidP="00827E2F">
            <w:pPr>
              <w:rPr>
                <w:bCs/>
                <w:sz w:val="22"/>
                <w:lang w:val="fr-FR"/>
              </w:rPr>
            </w:pPr>
            <w:r w:rsidRPr="00827E2F">
              <w:rPr>
                <w:bCs/>
                <w:sz w:val="22"/>
                <w:lang w:val="fr-FR"/>
              </w:rPr>
              <w:t>Après-midi</w:t>
            </w:r>
          </w:p>
        </w:tc>
        <w:tc>
          <w:tcPr>
            <w:tcW w:w="1620" w:type="dxa"/>
            <w:tcBorders>
              <w:left w:val="single" w:sz="8" w:space="0" w:color="000000" w:themeColor="text1"/>
              <w:righ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t>16h30</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lastRenderedPageBreak/>
              <w:t>22h30</w:t>
            </w:r>
          </w:p>
        </w:tc>
        <w:tc>
          <w:tcPr>
            <w:tcW w:w="4253" w:type="dxa"/>
            <w:tcBorders>
              <w:left w:val="single" w:sz="8" w:space="0" w:color="auto"/>
            </w:tcBorders>
            <w:vAlign w:val="center"/>
          </w:tcPr>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lastRenderedPageBreak/>
              <w:t>Rencontre Président, Panel Scientifique</w:t>
            </w:r>
          </w:p>
          <w:p w:rsidR="00827E2F" w:rsidRPr="00827E2F" w:rsidRDefault="00827E2F" w:rsidP="00181CBC">
            <w:pPr>
              <w:pStyle w:val="ListParagraph"/>
              <w:widowControl/>
              <w:numPr>
                <w:ilvl w:val="0"/>
                <w:numId w:val="39"/>
              </w:numPr>
              <w:ind w:left="135" w:hanging="135"/>
              <w:rPr>
                <w:bCs/>
                <w:sz w:val="22"/>
                <w:lang w:val="fr-FR"/>
              </w:rPr>
            </w:pPr>
            <w:r w:rsidRPr="00827E2F">
              <w:rPr>
                <w:bCs/>
                <w:sz w:val="22"/>
                <w:lang w:val="fr-FR"/>
              </w:rPr>
              <w:lastRenderedPageBreak/>
              <w:t>Fin Mission et retour du Consultant</w:t>
            </w:r>
          </w:p>
        </w:tc>
        <w:tc>
          <w:tcPr>
            <w:tcW w:w="2047" w:type="dxa"/>
            <w:vAlign w:val="center"/>
          </w:tcPr>
          <w:p w:rsidR="00827E2F" w:rsidRPr="00827E2F" w:rsidRDefault="00827E2F" w:rsidP="00827E2F">
            <w:pPr>
              <w:rPr>
                <w:bCs/>
                <w:sz w:val="22"/>
                <w:lang w:val="fr-FR"/>
              </w:rPr>
            </w:pPr>
          </w:p>
        </w:tc>
      </w:tr>
    </w:tbl>
    <w:p w:rsidR="00827E2F" w:rsidRDefault="00827E2F">
      <w:pPr>
        <w:widowControl/>
        <w:autoSpaceDE/>
        <w:autoSpaceDN/>
        <w:adjustRightInd/>
        <w:rPr>
          <w:rFonts w:ascii="Arial" w:hAnsi="Arial" w:cs="Arial"/>
          <w:b/>
          <w:bCs/>
          <w:iCs/>
          <w:lang w:val="fr-FR"/>
        </w:rPr>
      </w:pPr>
      <w:r>
        <w:rPr>
          <w:i/>
          <w:lang w:val="fr-FR"/>
        </w:rPr>
        <w:lastRenderedPageBreak/>
        <w:br w:type="page"/>
      </w:r>
    </w:p>
    <w:p w:rsidR="00B93909" w:rsidRPr="00F010A6" w:rsidRDefault="00E5142A" w:rsidP="00B93909">
      <w:pPr>
        <w:pStyle w:val="Heading2"/>
        <w:spacing w:before="120" w:after="120"/>
        <w:rPr>
          <w:i w:val="0"/>
          <w:sz w:val="24"/>
          <w:szCs w:val="24"/>
          <w:lang w:val="fr-FR"/>
        </w:rPr>
      </w:pPr>
      <w:bookmarkStart w:id="68" w:name="_Toc154411561"/>
      <w:r w:rsidRPr="00F010A6">
        <w:rPr>
          <w:i w:val="0"/>
          <w:sz w:val="24"/>
          <w:szCs w:val="24"/>
          <w:lang w:val="fr-FR"/>
        </w:rPr>
        <w:lastRenderedPageBreak/>
        <w:t>Annex</w:t>
      </w:r>
      <w:r w:rsidR="00B27375">
        <w:rPr>
          <w:i w:val="0"/>
          <w:sz w:val="24"/>
          <w:szCs w:val="24"/>
          <w:lang w:val="fr-FR"/>
        </w:rPr>
        <w:t>e</w:t>
      </w:r>
      <w:r w:rsidRPr="00F010A6">
        <w:rPr>
          <w:i w:val="0"/>
          <w:sz w:val="24"/>
          <w:szCs w:val="24"/>
          <w:lang w:val="fr-FR"/>
        </w:rPr>
        <w:t xml:space="preserve"> 6</w:t>
      </w:r>
      <w:r w:rsidR="00B93909" w:rsidRPr="00F010A6">
        <w:rPr>
          <w:i w:val="0"/>
          <w:sz w:val="24"/>
          <w:szCs w:val="24"/>
          <w:lang w:val="fr-FR"/>
        </w:rPr>
        <w:t>:  List</w:t>
      </w:r>
      <w:r w:rsidR="00B27375">
        <w:rPr>
          <w:i w:val="0"/>
          <w:sz w:val="24"/>
          <w:szCs w:val="24"/>
          <w:lang w:val="fr-FR"/>
        </w:rPr>
        <w:t>e de Personnes Rencontrées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119"/>
        <w:gridCol w:w="6252"/>
      </w:tblGrid>
      <w:tr w:rsidR="00574218" w:rsidRPr="00F010A6">
        <w:trPr>
          <w:trHeight w:val="416"/>
          <w:tblHeader/>
        </w:trPr>
        <w:tc>
          <w:tcPr>
            <w:tcW w:w="817" w:type="dxa"/>
            <w:shd w:val="clear" w:color="auto" w:fill="CCCCCC"/>
            <w:vAlign w:val="center"/>
          </w:tcPr>
          <w:p w:rsidR="00574218" w:rsidRPr="00F010A6" w:rsidRDefault="00B27375" w:rsidP="00EC1F63">
            <w:pPr>
              <w:jc w:val="center"/>
              <w:rPr>
                <w:b/>
                <w:sz w:val="22"/>
                <w:lang w:val="fr-FR"/>
              </w:rPr>
            </w:pPr>
            <w:r>
              <w:rPr>
                <w:b/>
                <w:sz w:val="22"/>
                <w:lang w:val="fr-FR"/>
              </w:rPr>
              <w:t>Titr</w:t>
            </w:r>
            <w:r w:rsidR="00574218" w:rsidRPr="00F010A6">
              <w:rPr>
                <w:b/>
                <w:sz w:val="22"/>
                <w:lang w:val="fr-FR"/>
              </w:rPr>
              <w:t>e</w:t>
            </w:r>
          </w:p>
        </w:tc>
        <w:tc>
          <w:tcPr>
            <w:tcW w:w="3119" w:type="dxa"/>
            <w:shd w:val="clear" w:color="auto" w:fill="CCCCCC"/>
            <w:vAlign w:val="center"/>
          </w:tcPr>
          <w:p w:rsidR="00574218" w:rsidRPr="00F010A6" w:rsidRDefault="00B27375" w:rsidP="00EC1F63">
            <w:pPr>
              <w:jc w:val="center"/>
              <w:rPr>
                <w:b/>
                <w:sz w:val="22"/>
                <w:lang w:val="fr-FR"/>
              </w:rPr>
            </w:pPr>
            <w:r>
              <w:rPr>
                <w:b/>
                <w:sz w:val="22"/>
                <w:lang w:val="fr-FR"/>
              </w:rPr>
              <w:t>Nom</w:t>
            </w:r>
          </w:p>
        </w:tc>
        <w:tc>
          <w:tcPr>
            <w:tcW w:w="6252" w:type="dxa"/>
            <w:shd w:val="clear" w:color="auto" w:fill="CCCCCC"/>
            <w:vAlign w:val="center"/>
          </w:tcPr>
          <w:p w:rsidR="00574218" w:rsidRPr="00F010A6" w:rsidRDefault="00B27375" w:rsidP="00B27375">
            <w:pPr>
              <w:jc w:val="center"/>
              <w:rPr>
                <w:b/>
                <w:sz w:val="22"/>
                <w:lang w:val="fr-FR"/>
              </w:rPr>
            </w:pPr>
            <w:r>
              <w:rPr>
                <w:b/>
                <w:sz w:val="22"/>
                <w:lang w:val="fr-FR"/>
              </w:rPr>
              <w:t>Fo</w:t>
            </w:r>
            <w:r w:rsidR="00574218" w:rsidRPr="00F010A6">
              <w:rPr>
                <w:b/>
                <w:sz w:val="22"/>
                <w:lang w:val="fr-FR"/>
              </w:rPr>
              <w:t>nction</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Anne Aly Bocar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Responsable Suivi Evaluation, ARD Tambacounda</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Ba Baba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Chef de Service Régional, IREF</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Ba Baidy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Chef de Service Régional, IREF</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Ballo Moise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Responsable des Programmes, PAM</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Mme.</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Cortes Sara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Spécialiste Coordination, NU</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Danfakha Moussa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Chef de Brigade Centrale Forestière</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ind w:left="34"/>
              <w:rPr>
                <w:sz w:val="22"/>
                <w:lang w:val="fr-FR"/>
              </w:rPr>
            </w:pPr>
            <w:r w:rsidRPr="00965716">
              <w:rPr>
                <w:bCs/>
                <w:sz w:val="22"/>
                <w:lang w:val="fr-FR"/>
              </w:rPr>
              <w:t xml:space="preserve">Diallo Racine </w:t>
            </w:r>
          </w:p>
        </w:tc>
        <w:tc>
          <w:tcPr>
            <w:tcW w:w="6252" w:type="dxa"/>
            <w:vAlign w:val="center"/>
          </w:tcPr>
          <w:p w:rsidR="009925A9" w:rsidRPr="00965716" w:rsidRDefault="009925A9" w:rsidP="005C575A">
            <w:pPr>
              <w:ind w:left="34"/>
              <w:rPr>
                <w:sz w:val="22"/>
                <w:lang w:val="fr-FR"/>
              </w:rPr>
            </w:pPr>
            <w:r w:rsidRPr="00965716">
              <w:rPr>
                <w:bCs/>
                <w:sz w:val="22"/>
                <w:lang w:val="fr-FR"/>
              </w:rPr>
              <w:t>Coordonnateur, CEPS</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925A9" w:rsidRDefault="001A3DFC" w:rsidP="005C575A">
            <w:pPr>
              <w:widowControl/>
              <w:ind w:left="34"/>
              <w:rPr>
                <w:bCs/>
                <w:sz w:val="22"/>
                <w:lang w:val="fr-FR"/>
              </w:rPr>
            </w:pPr>
            <w:r w:rsidRPr="00965716">
              <w:rPr>
                <w:bCs/>
                <w:sz w:val="22"/>
                <w:lang w:val="fr-FR"/>
              </w:rPr>
              <w:t xml:space="preserve">Diagne Mame Mory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Expert National, ONUDI</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Mme.</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Diaw Djénaba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Chargé de Programme, CAP</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Diop Gora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Chef de Service Régional, IREF</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Diop Mansour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Chef Division Reboisement</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Dr.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Diop Ousseynou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Assistant Programmes, FAO</w:t>
            </w:r>
          </w:p>
        </w:tc>
      </w:tr>
      <w:tr w:rsidR="00827E2F" w:rsidRPr="00F010A6">
        <w:trPr>
          <w:trHeight w:val="340"/>
        </w:trPr>
        <w:tc>
          <w:tcPr>
            <w:tcW w:w="817" w:type="dxa"/>
            <w:vAlign w:val="center"/>
          </w:tcPr>
          <w:p w:rsidR="00827E2F" w:rsidRPr="00F010A6" w:rsidRDefault="00965716" w:rsidP="005C575A">
            <w:pPr>
              <w:rPr>
                <w:sz w:val="22"/>
                <w:lang w:val="fr-FR"/>
              </w:rPr>
            </w:pPr>
            <w:r>
              <w:rPr>
                <w:sz w:val="22"/>
                <w:lang w:val="fr-FR"/>
              </w:rPr>
              <w:t>Mr.</w:t>
            </w:r>
          </w:p>
        </w:tc>
        <w:tc>
          <w:tcPr>
            <w:tcW w:w="3119" w:type="dxa"/>
            <w:vAlign w:val="center"/>
          </w:tcPr>
          <w:p w:rsidR="00827E2F" w:rsidRPr="00965716" w:rsidRDefault="009925A9" w:rsidP="005C575A">
            <w:pPr>
              <w:widowControl/>
              <w:ind w:left="34"/>
              <w:rPr>
                <w:bCs/>
                <w:sz w:val="22"/>
                <w:lang w:val="fr-FR"/>
              </w:rPr>
            </w:pPr>
            <w:r w:rsidRPr="00965716">
              <w:rPr>
                <w:bCs/>
                <w:sz w:val="22"/>
                <w:lang w:val="fr-FR"/>
              </w:rPr>
              <w:t xml:space="preserve">Diop </w:t>
            </w:r>
            <w:r w:rsidR="00827E2F" w:rsidRPr="00965716">
              <w:rPr>
                <w:bCs/>
                <w:sz w:val="22"/>
                <w:lang w:val="fr-FR"/>
              </w:rPr>
              <w:t xml:space="preserve">Sidiky D. </w:t>
            </w:r>
          </w:p>
        </w:tc>
        <w:tc>
          <w:tcPr>
            <w:tcW w:w="6252" w:type="dxa"/>
            <w:vAlign w:val="center"/>
          </w:tcPr>
          <w:p w:rsidR="00827E2F" w:rsidRPr="00965716" w:rsidRDefault="00827E2F" w:rsidP="005C575A">
            <w:pPr>
              <w:widowControl/>
              <w:ind w:left="34"/>
              <w:rPr>
                <w:bCs/>
                <w:sz w:val="22"/>
                <w:lang w:val="fr-FR"/>
              </w:rPr>
            </w:pPr>
            <w:r w:rsidRPr="00965716">
              <w:rPr>
                <w:bCs/>
                <w:sz w:val="22"/>
                <w:lang w:val="fr-FR"/>
              </w:rPr>
              <w:t>Coordonnateur National</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Diouf Aliou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Project Manager, CSE</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Mme.</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Djibo Bintou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Coordinatrice Résidente, NU</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Fall Arouna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Chargé de Programme, PNUD</w:t>
            </w:r>
          </w:p>
        </w:tc>
      </w:tr>
      <w:tr w:rsidR="004D32BB" w:rsidRPr="00F010A6">
        <w:trPr>
          <w:trHeight w:val="340"/>
        </w:trPr>
        <w:tc>
          <w:tcPr>
            <w:tcW w:w="817" w:type="dxa"/>
            <w:vAlign w:val="center"/>
          </w:tcPr>
          <w:p w:rsidR="004D32BB" w:rsidRDefault="004D32BB" w:rsidP="005C575A">
            <w:pPr>
              <w:rPr>
                <w:sz w:val="22"/>
                <w:lang w:val="fr-FR"/>
              </w:rPr>
            </w:pPr>
            <w:r>
              <w:rPr>
                <w:sz w:val="22"/>
                <w:lang w:val="fr-FR"/>
              </w:rPr>
              <w:t>Mr.</w:t>
            </w:r>
          </w:p>
        </w:tc>
        <w:tc>
          <w:tcPr>
            <w:tcW w:w="3119" w:type="dxa"/>
            <w:vAlign w:val="center"/>
          </w:tcPr>
          <w:p w:rsidR="004D32BB" w:rsidRPr="00965716" w:rsidRDefault="004D32BB" w:rsidP="005C575A">
            <w:pPr>
              <w:widowControl/>
              <w:ind w:left="34"/>
              <w:rPr>
                <w:bCs/>
                <w:sz w:val="22"/>
                <w:lang w:val="fr-FR"/>
              </w:rPr>
            </w:pPr>
            <w:r>
              <w:rPr>
                <w:bCs/>
                <w:sz w:val="22"/>
                <w:lang w:val="fr-FR"/>
              </w:rPr>
              <w:t>Fall Mamadou</w:t>
            </w:r>
          </w:p>
        </w:tc>
        <w:tc>
          <w:tcPr>
            <w:tcW w:w="6252" w:type="dxa"/>
            <w:vAlign w:val="center"/>
          </w:tcPr>
          <w:p w:rsidR="004D32BB" w:rsidRPr="00965716" w:rsidRDefault="004D32BB" w:rsidP="005C575A">
            <w:pPr>
              <w:widowControl/>
              <w:ind w:left="34"/>
              <w:rPr>
                <w:bCs/>
                <w:sz w:val="22"/>
                <w:lang w:val="fr-FR"/>
              </w:rPr>
            </w:pPr>
            <w:r>
              <w:rPr>
                <w:bCs/>
                <w:sz w:val="22"/>
                <w:lang w:val="fr-FR"/>
              </w:rPr>
              <w:t>Chef DAPF / DEFCCS</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Fall Mandiéré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Département des Eaux et Forêts</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Faye Mamadou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Point Focal PASEF, ANSD</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Gamli Atsuvi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Chargé de Programme, PAM</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Mme.</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Grieye Corimba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Sociologue, LARTEES/IFAN</w:t>
            </w:r>
          </w:p>
        </w:tc>
      </w:tr>
      <w:tr w:rsidR="004D32BB" w:rsidRPr="00F010A6">
        <w:trPr>
          <w:trHeight w:val="340"/>
        </w:trPr>
        <w:tc>
          <w:tcPr>
            <w:tcW w:w="817" w:type="dxa"/>
            <w:vAlign w:val="center"/>
          </w:tcPr>
          <w:p w:rsidR="004D32BB" w:rsidRPr="001A3DFC" w:rsidRDefault="004D32BB" w:rsidP="005C575A">
            <w:pPr>
              <w:rPr>
                <w:sz w:val="22"/>
                <w:lang w:val="fr-FR"/>
              </w:rPr>
            </w:pPr>
            <w:r>
              <w:rPr>
                <w:sz w:val="22"/>
                <w:lang w:val="fr-FR"/>
              </w:rPr>
              <w:t>Mr.</w:t>
            </w:r>
          </w:p>
        </w:tc>
        <w:tc>
          <w:tcPr>
            <w:tcW w:w="3119" w:type="dxa"/>
            <w:vAlign w:val="center"/>
          </w:tcPr>
          <w:p w:rsidR="004D32BB" w:rsidRPr="001A3DFC" w:rsidRDefault="004D32BB" w:rsidP="005C575A">
            <w:pPr>
              <w:widowControl/>
              <w:ind w:left="34"/>
              <w:rPr>
                <w:bCs/>
                <w:sz w:val="22"/>
                <w:lang w:val="fr-FR"/>
              </w:rPr>
            </w:pPr>
            <w:r>
              <w:rPr>
                <w:bCs/>
                <w:sz w:val="22"/>
                <w:lang w:val="fr-FR"/>
              </w:rPr>
              <w:t>Kane Ibrahoma Mamadou</w:t>
            </w:r>
          </w:p>
        </w:tc>
        <w:tc>
          <w:tcPr>
            <w:tcW w:w="6252" w:type="dxa"/>
            <w:vAlign w:val="center"/>
          </w:tcPr>
          <w:p w:rsidR="004D32BB" w:rsidRPr="001A3DFC" w:rsidRDefault="004D32BB" w:rsidP="005C575A">
            <w:pPr>
              <w:widowControl/>
              <w:ind w:left="34"/>
              <w:rPr>
                <w:bCs/>
                <w:sz w:val="22"/>
                <w:lang w:val="fr-FR"/>
              </w:rPr>
            </w:pPr>
            <w:r>
              <w:rPr>
                <w:bCs/>
                <w:sz w:val="22"/>
                <w:lang w:val="fr-FR"/>
              </w:rPr>
              <w:t>Chef DRCS / DEFCCS</w:t>
            </w:r>
          </w:p>
        </w:tc>
      </w:tr>
      <w:tr w:rsidR="001A3DFC" w:rsidRPr="004C3280">
        <w:trPr>
          <w:trHeight w:val="340"/>
        </w:trPr>
        <w:tc>
          <w:tcPr>
            <w:tcW w:w="817" w:type="dxa"/>
            <w:vAlign w:val="center"/>
          </w:tcPr>
          <w:p w:rsidR="001A3DFC" w:rsidRPr="001A3DFC" w:rsidRDefault="001A3DFC" w:rsidP="005C575A">
            <w:pPr>
              <w:rPr>
                <w:sz w:val="22"/>
                <w:lang w:val="fr-FR"/>
              </w:rPr>
            </w:pPr>
            <w:r w:rsidRPr="001A3DFC">
              <w:rPr>
                <w:sz w:val="22"/>
                <w:lang w:val="fr-FR"/>
              </w:rPr>
              <w:t>Mr.</w:t>
            </w:r>
          </w:p>
        </w:tc>
        <w:tc>
          <w:tcPr>
            <w:tcW w:w="3119" w:type="dxa"/>
            <w:vAlign w:val="center"/>
          </w:tcPr>
          <w:p w:rsidR="001A3DFC" w:rsidRPr="001A3DFC" w:rsidRDefault="001A3DFC" w:rsidP="005C575A">
            <w:pPr>
              <w:widowControl/>
              <w:ind w:left="34"/>
              <w:rPr>
                <w:bCs/>
                <w:sz w:val="22"/>
                <w:lang w:val="fr-FR"/>
              </w:rPr>
            </w:pPr>
            <w:r w:rsidRPr="001A3DFC">
              <w:rPr>
                <w:bCs/>
                <w:sz w:val="22"/>
                <w:lang w:val="fr-FR"/>
              </w:rPr>
              <w:t xml:space="preserve">Kanté Ahmadou Makhtar </w:t>
            </w:r>
          </w:p>
        </w:tc>
        <w:tc>
          <w:tcPr>
            <w:tcW w:w="6252" w:type="dxa"/>
            <w:vAlign w:val="center"/>
          </w:tcPr>
          <w:p w:rsidR="001A3DFC" w:rsidRPr="00965716" w:rsidRDefault="001A3DFC" w:rsidP="005C575A">
            <w:pPr>
              <w:widowControl/>
              <w:ind w:left="34"/>
              <w:rPr>
                <w:bCs/>
                <w:sz w:val="22"/>
                <w:lang w:val="fr-FR"/>
              </w:rPr>
            </w:pPr>
            <w:r w:rsidRPr="001A3DFC">
              <w:rPr>
                <w:bCs/>
                <w:sz w:val="22"/>
                <w:lang w:val="fr-FR"/>
              </w:rPr>
              <w:t>Expert en Migration et Environnement, OIM</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Koffi Edmé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Régional Représentative, UNIDO</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Makonnen Abye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Représentant Régional, OIM</w:t>
            </w:r>
          </w:p>
        </w:tc>
      </w:tr>
      <w:tr w:rsidR="0036374F" w:rsidRPr="00F010A6">
        <w:trPr>
          <w:trHeight w:val="340"/>
        </w:trPr>
        <w:tc>
          <w:tcPr>
            <w:tcW w:w="817" w:type="dxa"/>
            <w:vAlign w:val="center"/>
          </w:tcPr>
          <w:p w:rsidR="0036374F" w:rsidRDefault="0036374F" w:rsidP="005C575A">
            <w:pPr>
              <w:rPr>
                <w:sz w:val="22"/>
                <w:lang w:val="fr-FR"/>
              </w:rPr>
            </w:pPr>
            <w:r>
              <w:rPr>
                <w:sz w:val="22"/>
                <w:lang w:val="fr-FR"/>
              </w:rPr>
              <w:t>Mme.</w:t>
            </w:r>
          </w:p>
        </w:tc>
        <w:tc>
          <w:tcPr>
            <w:tcW w:w="3119" w:type="dxa"/>
            <w:vAlign w:val="center"/>
          </w:tcPr>
          <w:p w:rsidR="0036374F" w:rsidRPr="00965716" w:rsidRDefault="0036374F" w:rsidP="005C575A">
            <w:pPr>
              <w:widowControl/>
              <w:ind w:left="34"/>
              <w:rPr>
                <w:bCs/>
                <w:sz w:val="22"/>
                <w:lang w:val="fr-FR"/>
              </w:rPr>
            </w:pPr>
            <w:r>
              <w:rPr>
                <w:bCs/>
                <w:sz w:val="22"/>
                <w:lang w:val="fr-FR"/>
              </w:rPr>
              <w:t>Navarro Mercedes</w:t>
            </w:r>
          </w:p>
        </w:tc>
        <w:tc>
          <w:tcPr>
            <w:tcW w:w="6252" w:type="dxa"/>
            <w:vAlign w:val="center"/>
          </w:tcPr>
          <w:p w:rsidR="0036374F" w:rsidRPr="00965716" w:rsidRDefault="0036374F" w:rsidP="005C575A">
            <w:pPr>
              <w:widowControl/>
              <w:ind w:left="34"/>
              <w:rPr>
                <w:bCs/>
                <w:sz w:val="22"/>
                <w:lang w:val="fr-FR"/>
              </w:rPr>
            </w:pPr>
            <w:r>
              <w:rPr>
                <w:bCs/>
                <w:sz w:val="22"/>
                <w:lang w:val="fr-FR"/>
              </w:rPr>
              <w:t>Responsable de Programme, AECID</w:t>
            </w:r>
          </w:p>
        </w:tc>
      </w:tr>
      <w:tr w:rsidR="009925A9" w:rsidRPr="004C3280">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Ndiaye Amadou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Adjoint Directeur des Eaux et forêts</w:t>
            </w:r>
          </w:p>
        </w:tc>
      </w:tr>
      <w:tr w:rsidR="00827E2F" w:rsidRPr="00F010A6">
        <w:trPr>
          <w:trHeight w:val="340"/>
        </w:trPr>
        <w:tc>
          <w:tcPr>
            <w:tcW w:w="817" w:type="dxa"/>
            <w:vAlign w:val="center"/>
          </w:tcPr>
          <w:p w:rsidR="00827E2F" w:rsidRPr="00F010A6" w:rsidRDefault="00965716" w:rsidP="005C575A">
            <w:pPr>
              <w:rPr>
                <w:sz w:val="22"/>
                <w:lang w:val="fr-FR"/>
              </w:rPr>
            </w:pPr>
            <w:r>
              <w:rPr>
                <w:sz w:val="22"/>
                <w:lang w:val="fr-FR"/>
              </w:rPr>
              <w:t xml:space="preserve">Mr. </w:t>
            </w:r>
          </w:p>
        </w:tc>
        <w:tc>
          <w:tcPr>
            <w:tcW w:w="3119" w:type="dxa"/>
            <w:vAlign w:val="center"/>
          </w:tcPr>
          <w:p w:rsidR="00827E2F" w:rsidRPr="00965716" w:rsidRDefault="009925A9" w:rsidP="005C575A">
            <w:pPr>
              <w:widowControl/>
              <w:ind w:left="34"/>
              <w:rPr>
                <w:bCs/>
                <w:sz w:val="22"/>
                <w:lang w:val="fr-FR"/>
              </w:rPr>
            </w:pPr>
            <w:r w:rsidRPr="00965716">
              <w:rPr>
                <w:bCs/>
                <w:sz w:val="22"/>
                <w:lang w:val="fr-FR"/>
              </w:rPr>
              <w:t xml:space="preserve">Ndiaye </w:t>
            </w:r>
            <w:r w:rsidR="00827E2F" w:rsidRPr="00965716">
              <w:rPr>
                <w:bCs/>
                <w:sz w:val="22"/>
                <w:lang w:val="fr-FR"/>
              </w:rPr>
              <w:t xml:space="preserve">Cheikh T. </w:t>
            </w:r>
          </w:p>
        </w:tc>
        <w:tc>
          <w:tcPr>
            <w:tcW w:w="6252" w:type="dxa"/>
            <w:vAlign w:val="center"/>
          </w:tcPr>
          <w:p w:rsidR="00827E2F" w:rsidRPr="00965716" w:rsidRDefault="00827E2F" w:rsidP="005C575A">
            <w:pPr>
              <w:widowControl/>
              <w:ind w:left="34"/>
              <w:rPr>
                <w:bCs/>
                <w:sz w:val="22"/>
                <w:lang w:val="fr-FR"/>
              </w:rPr>
            </w:pPr>
            <w:r w:rsidRPr="00965716">
              <w:rPr>
                <w:bCs/>
                <w:sz w:val="22"/>
                <w:lang w:val="fr-FR"/>
              </w:rPr>
              <w:t xml:space="preserve">Expert en </w:t>
            </w:r>
            <w:r w:rsidR="00965716" w:rsidRPr="00965716">
              <w:rPr>
                <w:bCs/>
                <w:sz w:val="22"/>
                <w:lang w:val="fr-FR"/>
              </w:rPr>
              <w:t>Suivi Évaluation</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Ndiaye Déthié Soumaré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Coordonnateur de programme et Responsable du Bureau Fonds pour l’Adaptation, CSE</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Ndiaye Djiby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Chef Division Aménagement</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Ndiaye Maligne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Responsable Site PGIES</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Ngom Daouda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Consultant UNESCO</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Peper Yves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Consultant International UNIDO</w:t>
            </w:r>
          </w:p>
        </w:tc>
      </w:tr>
      <w:tr w:rsidR="001A3DFC" w:rsidRPr="004C3280">
        <w:trPr>
          <w:trHeight w:val="340"/>
        </w:trPr>
        <w:tc>
          <w:tcPr>
            <w:tcW w:w="817" w:type="dxa"/>
            <w:vAlign w:val="center"/>
          </w:tcPr>
          <w:p w:rsidR="001A3DFC" w:rsidRPr="00F010A6" w:rsidRDefault="001A3DFC" w:rsidP="005C575A">
            <w:pPr>
              <w:rPr>
                <w:sz w:val="22"/>
                <w:lang w:val="fr-FR"/>
              </w:rPr>
            </w:pPr>
            <w:r>
              <w:rPr>
                <w:sz w:val="22"/>
                <w:lang w:val="fr-FR"/>
              </w:rPr>
              <w:lastRenderedPageBreak/>
              <w:t>Dr.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Sarr Baba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Directeur des Eaux et Forets,</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Mme.</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Sarr Louise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Chargé de Programme, UNIDO</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Sène El H Mbara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Président, Panel Scientifique</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Signate Bakary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Coordonnateur, CAP</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Sow Mamadou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Adjoint IREF</w:t>
            </w:r>
          </w:p>
        </w:tc>
      </w:tr>
      <w:tr w:rsidR="009925A9" w:rsidRPr="004C3280">
        <w:trPr>
          <w:trHeight w:val="340"/>
        </w:trPr>
        <w:tc>
          <w:tcPr>
            <w:tcW w:w="817" w:type="dxa"/>
            <w:vAlign w:val="center"/>
          </w:tcPr>
          <w:p w:rsidR="009925A9" w:rsidRPr="00F010A6" w:rsidRDefault="009925A9" w:rsidP="005C575A">
            <w:pPr>
              <w:rPr>
                <w:sz w:val="22"/>
                <w:lang w:val="fr-FR"/>
              </w:rPr>
            </w:pPr>
            <w:r>
              <w:rPr>
                <w:sz w:val="22"/>
                <w:lang w:val="fr-FR"/>
              </w:rPr>
              <w:t>Mme.</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Suarez Rita Santos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Coordinatrice Générale de la Coopération Espagnole</w:t>
            </w:r>
          </w:p>
        </w:tc>
      </w:tr>
      <w:tr w:rsidR="009925A9" w:rsidRPr="00F010A6">
        <w:trPr>
          <w:trHeight w:val="340"/>
        </w:trPr>
        <w:tc>
          <w:tcPr>
            <w:tcW w:w="817" w:type="dxa"/>
            <w:vAlign w:val="center"/>
          </w:tcPr>
          <w:p w:rsidR="009925A9" w:rsidRPr="00F010A6" w:rsidRDefault="009925A9" w:rsidP="005C575A">
            <w:pPr>
              <w:rPr>
                <w:sz w:val="22"/>
                <w:lang w:val="fr-FR"/>
              </w:rPr>
            </w:pPr>
            <w:r>
              <w:rPr>
                <w:sz w:val="22"/>
                <w:lang w:val="fr-FR"/>
              </w:rPr>
              <w:t>Mr.</w:t>
            </w:r>
          </w:p>
        </w:tc>
        <w:tc>
          <w:tcPr>
            <w:tcW w:w="3119" w:type="dxa"/>
            <w:vAlign w:val="center"/>
          </w:tcPr>
          <w:p w:rsidR="009925A9" w:rsidRPr="00965716" w:rsidRDefault="009925A9" w:rsidP="005C575A">
            <w:pPr>
              <w:widowControl/>
              <w:ind w:left="34"/>
              <w:rPr>
                <w:bCs/>
                <w:sz w:val="22"/>
                <w:lang w:val="fr-FR"/>
              </w:rPr>
            </w:pPr>
            <w:r w:rsidRPr="00965716">
              <w:rPr>
                <w:bCs/>
                <w:sz w:val="22"/>
                <w:lang w:val="fr-FR"/>
              </w:rPr>
              <w:t xml:space="preserve">Susan Christian </w:t>
            </w:r>
          </w:p>
        </w:tc>
        <w:tc>
          <w:tcPr>
            <w:tcW w:w="6252" w:type="dxa"/>
            <w:vAlign w:val="center"/>
          </w:tcPr>
          <w:p w:rsidR="009925A9" w:rsidRPr="00965716" w:rsidRDefault="009925A9" w:rsidP="005C575A">
            <w:pPr>
              <w:widowControl/>
              <w:ind w:left="34"/>
              <w:rPr>
                <w:bCs/>
                <w:sz w:val="22"/>
                <w:lang w:val="fr-FR"/>
              </w:rPr>
            </w:pPr>
            <w:r w:rsidRPr="00965716">
              <w:rPr>
                <w:bCs/>
                <w:sz w:val="22"/>
                <w:lang w:val="fr-FR"/>
              </w:rPr>
              <w:t>Chargé de Programme, UNIDO</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Dr.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Tandia Abdoul Aziz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Directeur, ARD Tambacounda</w:t>
            </w:r>
          </w:p>
        </w:tc>
      </w:tr>
      <w:tr w:rsidR="004D32BB" w:rsidRPr="00F010A6">
        <w:trPr>
          <w:trHeight w:val="340"/>
        </w:trPr>
        <w:tc>
          <w:tcPr>
            <w:tcW w:w="817" w:type="dxa"/>
            <w:vAlign w:val="center"/>
          </w:tcPr>
          <w:p w:rsidR="004D32BB" w:rsidRDefault="004D32BB" w:rsidP="004D32BB">
            <w:pPr>
              <w:rPr>
                <w:sz w:val="22"/>
                <w:lang w:val="fr-FR"/>
              </w:rPr>
            </w:pPr>
            <w:r>
              <w:rPr>
                <w:sz w:val="22"/>
                <w:lang w:val="fr-FR"/>
              </w:rPr>
              <w:t>Mr.</w:t>
            </w:r>
          </w:p>
        </w:tc>
        <w:tc>
          <w:tcPr>
            <w:tcW w:w="3119" w:type="dxa"/>
            <w:vAlign w:val="center"/>
          </w:tcPr>
          <w:p w:rsidR="004D32BB" w:rsidRPr="00965716" w:rsidRDefault="004D32BB" w:rsidP="005C575A">
            <w:pPr>
              <w:widowControl/>
              <w:ind w:left="34"/>
              <w:rPr>
                <w:bCs/>
                <w:sz w:val="22"/>
                <w:lang w:val="fr-FR"/>
              </w:rPr>
            </w:pPr>
            <w:r>
              <w:rPr>
                <w:bCs/>
                <w:sz w:val="22"/>
                <w:lang w:val="fr-FR"/>
              </w:rPr>
              <w:t>Thiam Moussa</w:t>
            </w:r>
          </w:p>
        </w:tc>
        <w:tc>
          <w:tcPr>
            <w:tcW w:w="6252" w:type="dxa"/>
            <w:vAlign w:val="center"/>
          </w:tcPr>
          <w:p w:rsidR="004D32BB" w:rsidRPr="00965716" w:rsidRDefault="004D32BB" w:rsidP="005C575A">
            <w:pPr>
              <w:widowControl/>
              <w:ind w:left="34"/>
              <w:rPr>
                <w:bCs/>
                <w:sz w:val="22"/>
                <w:lang w:val="fr-FR"/>
              </w:rPr>
            </w:pPr>
            <w:r>
              <w:rPr>
                <w:bCs/>
                <w:sz w:val="22"/>
                <w:lang w:val="fr-FR"/>
              </w:rPr>
              <w:t>ANSD</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Mme.</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Tibiri Solange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Sociologue, PNUD</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Dr.</w:t>
            </w:r>
          </w:p>
        </w:tc>
        <w:tc>
          <w:tcPr>
            <w:tcW w:w="3119" w:type="dxa"/>
            <w:vAlign w:val="center"/>
          </w:tcPr>
          <w:p w:rsidR="001A3DFC" w:rsidRPr="00965716" w:rsidRDefault="0036374F" w:rsidP="005C575A">
            <w:pPr>
              <w:widowControl/>
              <w:ind w:left="34"/>
              <w:rPr>
                <w:bCs/>
                <w:sz w:val="22"/>
                <w:lang w:val="fr-FR"/>
              </w:rPr>
            </w:pPr>
            <w:r>
              <w:rPr>
                <w:bCs/>
                <w:sz w:val="22"/>
                <w:lang w:val="fr-FR"/>
              </w:rPr>
              <w:t>Touré</w:t>
            </w:r>
            <w:r w:rsidR="001A3DFC" w:rsidRPr="00965716">
              <w:rPr>
                <w:bCs/>
                <w:sz w:val="22"/>
                <w:lang w:val="fr-FR"/>
              </w:rPr>
              <w:t xml:space="preserve"> Assize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Directeur Général, CSE</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36374F" w:rsidRDefault="001A3DFC" w:rsidP="005C575A">
            <w:pPr>
              <w:widowControl/>
              <w:ind w:left="34"/>
              <w:rPr>
                <w:bCs/>
                <w:sz w:val="22"/>
                <w:lang w:val="fr-FR"/>
              </w:rPr>
            </w:pPr>
            <w:r w:rsidRPr="0036374F">
              <w:rPr>
                <w:bCs/>
                <w:sz w:val="22"/>
                <w:lang w:val="fr-FR"/>
              </w:rPr>
              <w:t>Touré</w:t>
            </w:r>
            <w:r w:rsidR="0036374F" w:rsidRPr="0036374F">
              <w:rPr>
                <w:bCs/>
                <w:sz w:val="22"/>
                <w:lang w:val="fr-FR"/>
              </w:rPr>
              <w:t xml:space="preserve"> Laba</w:t>
            </w:r>
          </w:p>
        </w:tc>
        <w:tc>
          <w:tcPr>
            <w:tcW w:w="6252" w:type="dxa"/>
            <w:vAlign w:val="center"/>
          </w:tcPr>
          <w:p w:rsidR="001A3DFC" w:rsidRPr="0036374F" w:rsidRDefault="0036374F" w:rsidP="0036374F">
            <w:pPr>
              <w:widowControl/>
              <w:ind w:left="34"/>
              <w:rPr>
                <w:bCs/>
                <w:sz w:val="22"/>
                <w:lang w:val="fr-FR"/>
              </w:rPr>
            </w:pPr>
            <w:r w:rsidRPr="0036374F">
              <w:rPr>
                <w:bCs/>
                <w:sz w:val="22"/>
                <w:lang w:val="fr-FR"/>
              </w:rPr>
              <w:t>Chargé de Programme, PNUD</w:t>
            </w:r>
          </w:p>
        </w:tc>
      </w:tr>
      <w:tr w:rsidR="001A3DFC" w:rsidRPr="00F010A6">
        <w:trPr>
          <w:trHeight w:val="340"/>
        </w:trPr>
        <w:tc>
          <w:tcPr>
            <w:tcW w:w="817" w:type="dxa"/>
            <w:vAlign w:val="center"/>
          </w:tcPr>
          <w:p w:rsidR="001A3DFC" w:rsidRPr="00F010A6" w:rsidRDefault="001A3DFC" w:rsidP="005C575A">
            <w:pPr>
              <w:rPr>
                <w:sz w:val="22"/>
                <w:lang w:val="fr-FR"/>
              </w:rPr>
            </w:pPr>
            <w:r>
              <w:rPr>
                <w:sz w:val="22"/>
                <w:lang w:val="fr-FR"/>
              </w:rPr>
              <w:t>Mr.</w:t>
            </w:r>
          </w:p>
        </w:tc>
        <w:tc>
          <w:tcPr>
            <w:tcW w:w="3119" w:type="dxa"/>
            <w:vAlign w:val="center"/>
          </w:tcPr>
          <w:p w:rsidR="001A3DFC" w:rsidRPr="00965716" w:rsidRDefault="001A3DFC" w:rsidP="005C575A">
            <w:pPr>
              <w:widowControl/>
              <w:ind w:left="34"/>
              <w:rPr>
                <w:bCs/>
                <w:sz w:val="22"/>
                <w:lang w:val="fr-FR"/>
              </w:rPr>
            </w:pPr>
            <w:r w:rsidRPr="00965716">
              <w:rPr>
                <w:bCs/>
                <w:sz w:val="22"/>
                <w:lang w:val="fr-FR"/>
              </w:rPr>
              <w:t xml:space="preserve">Wade Ousseynou </w:t>
            </w:r>
          </w:p>
        </w:tc>
        <w:tc>
          <w:tcPr>
            <w:tcW w:w="6252" w:type="dxa"/>
            <w:vAlign w:val="center"/>
          </w:tcPr>
          <w:p w:rsidR="001A3DFC" w:rsidRPr="00965716" w:rsidRDefault="001A3DFC" w:rsidP="005C575A">
            <w:pPr>
              <w:widowControl/>
              <w:ind w:left="34"/>
              <w:rPr>
                <w:bCs/>
                <w:sz w:val="22"/>
                <w:lang w:val="fr-FR"/>
              </w:rPr>
            </w:pPr>
            <w:r w:rsidRPr="00965716">
              <w:rPr>
                <w:bCs/>
                <w:sz w:val="22"/>
                <w:lang w:val="fr-FR"/>
              </w:rPr>
              <w:t>Chargé de Coordination, NU</w:t>
            </w:r>
          </w:p>
        </w:tc>
      </w:tr>
      <w:tr w:rsidR="00827E2F" w:rsidRPr="00F010A6">
        <w:trPr>
          <w:trHeight w:val="340"/>
        </w:trPr>
        <w:tc>
          <w:tcPr>
            <w:tcW w:w="817" w:type="dxa"/>
            <w:vAlign w:val="center"/>
          </w:tcPr>
          <w:p w:rsidR="00827E2F" w:rsidRPr="00F010A6" w:rsidRDefault="00965716" w:rsidP="005C575A">
            <w:pPr>
              <w:rPr>
                <w:sz w:val="22"/>
                <w:lang w:val="fr-FR"/>
              </w:rPr>
            </w:pPr>
            <w:r>
              <w:rPr>
                <w:sz w:val="22"/>
                <w:lang w:val="fr-FR"/>
              </w:rPr>
              <w:t>Mr.</w:t>
            </w:r>
          </w:p>
        </w:tc>
        <w:tc>
          <w:tcPr>
            <w:tcW w:w="3119" w:type="dxa"/>
            <w:vAlign w:val="center"/>
          </w:tcPr>
          <w:p w:rsidR="00827E2F" w:rsidRPr="00965716" w:rsidRDefault="009925A9" w:rsidP="005C575A">
            <w:pPr>
              <w:ind w:left="34"/>
              <w:rPr>
                <w:sz w:val="22"/>
                <w:lang w:val="fr-FR"/>
              </w:rPr>
            </w:pPr>
            <w:r w:rsidRPr="00965716">
              <w:rPr>
                <w:bCs/>
                <w:sz w:val="22"/>
                <w:lang w:val="fr-FR"/>
              </w:rPr>
              <w:t xml:space="preserve">Wandji </w:t>
            </w:r>
            <w:r w:rsidR="00827E2F" w:rsidRPr="00965716">
              <w:rPr>
                <w:bCs/>
                <w:sz w:val="22"/>
                <w:lang w:val="fr-FR"/>
              </w:rPr>
              <w:t xml:space="preserve">Niamkoua Dieu-ne-dort </w:t>
            </w:r>
          </w:p>
        </w:tc>
        <w:tc>
          <w:tcPr>
            <w:tcW w:w="6252" w:type="dxa"/>
            <w:vAlign w:val="center"/>
          </w:tcPr>
          <w:p w:rsidR="00827E2F" w:rsidRPr="00965716" w:rsidRDefault="00827E2F" w:rsidP="005C575A">
            <w:pPr>
              <w:ind w:left="34"/>
              <w:rPr>
                <w:sz w:val="22"/>
                <w:lang w:val="fr-FR"/>
              </w:rPr>
            </w:pPr>
            <w:r w:rsidRPr="00965716">
              <w:rPr>
                <w:bCs/>
                <w:sz w:val="22"/>
                <w:lang w:val="fr-FR"/>
              </w:rPr>
              <w:t>Expert Economiste, PNUE</w:t>
            </w:r>
          </w:p>
        </w:tc>
      </w:tr>
      <w:tr w:rsidR="00827E2F" w:rsidRPr="004C3280">
        <w:trPr>
          <w:trHeight w:val="340"/>
        </w:trPr>
        <w:tc>
          <w:tcPr>
            <w:tcW w:w="817" w:type="dxa"/>
            <w:vAlign w:val="center"/>
          </w:tcPr>
          <w:p w:rsidR="00827E2F" w:rsidRPr="00F010A6" w:rsidRDefault="00965716" w:rsidP="005C575A">
            <w:pPr>
              <w:rPr>
                <w:sz w:val="22"/>
                <w:lang w:val="fr-FR"/>
              </w:rPr>
            </w:pPr>
            <w:r>
              <w:rPr>
                <w:sz w:val="22"/>
                <w:lang w:val="fr-FR"/>
              </w:rPr>
              <w:t>Mme.</w:t>
            </w:r>
          </w:p>
        </w:tc>
        <w:tc>
          <w:tcPr>
            <w:tcW w:w="3119" w:type="dxa"/>
            <w:vAlign w:val="center"/>
          </w:tcPr>
          <w:p w:rsidR="00827E2F" w:rsidRPr="00965716" w:rsidRDefault="009925A9" w:rsidP="005C575A">
            <w:pPr>
              <w:widowControl/>
              <w:ind w:left="34"/>
              <w:rPr>
                <w:bCs/>
                <w:sz w:val="22"/>
                <w:lang w:val="fr-FR"/>
              </w:rPr>
            </w:pPr>
            <w:r w:rsidRPr="00965716">
              <w:rPr>
                <w:bCs/>
                <w:sz w:val="22"/>
                <w:lang w:val="fr-FR"/>
              </w:rPr>
              <w:t xml:space="preserve">Zapata </w:t>
            </w:r>
            <w:r w:rsidR="00827E2F" w:rsidRPr="00965716">
              <w:rPr>
                <w:bCs/>
                <w:sz w:val="22"/>
                <w:lang w:val="fr-FR"/>
              </w:rPr>
              <w:t xml:space="preserve">Maria Ines Diego </w:t>
            </w:r>
          </w:p>
        </w:tc>
        <w:tc>
          <w:tcPr>
            <w:tcW w:w="6252" w:type="dxa"/>
            <w:vAlign w:val="center"/>
          </w:tcPr>
          <w:p w:rsidR="00827E2F" w:rsidRPr="00965716" w:rsidRDefault="00827E2F" w:rsidP="005C575A">
            <w:pPr>
              <w:widowControl/>
              <w:ind w:left="34"/>
              <w:rPr>
                <w:bCs/>
                <w:sz w:val="22"/>
                <w:lang w:val="fr-FR"/>
              </w:rPr>
            </w:pPr>
            <w:r w:rsidRPr="00965716">
              <w:rPr>
                <w:bCs/>
                <w:sz w:val="22"/>
                <w:lang w:val="fr-FR"/>
              </w:rPr>
              <w:t>Responsable de Programmes de Coopération</w:t>
            </w:r>
          </w:p>
        </w:tc>
      </w:tr>
      <w:tr w:rsidR="004D32BB" w:rsidRPr="004C3280">
        <w:trPr>
          <w:trHeight w:val="340"/>
        </w:trPr>
        <w:tc>
          <w:tcPr>
            <w:tcW w:w="817" w:type="dxa"/>
            <w:vAlign w:val="center"/>
          </w:tcPr>
          <w:p w:rsidR="004D32BB" w:rsidRPr="00F010A6" w:rsidRDefault="004D32BB" w:rsidP="005C575A">
            <w:pPr>
              <w:rPr>
                <w:sz w:val="22"/>
                <w:lang w:val="fr-FR"/>
              </w:rPr>
            </w:pPr>
          </w:p>
        </w:tc>
        <w:tc>
          <w:tcPr>
            <w:tcW w:w="9371" w:type="dxa"/>
            <w:gridSpan w:val="2"/>
            <w:vAlign w:val="center"/>
          </w:tcPr>
          <w:p w:rsidR="004D32BB" w:rsidRPr="004D32BB" w:rsidRDefault="004D32BB" w:rsidP="005C575A">
            <w:pPr>
              <w:ind w:left="34"/>
              <w:rPr>
                <w:sz w:val="22"/>
                <w:lang w:val="fr-FR"/>
              </w:rPr>
            </w:pPr>
            <w:r w:rsidRPr="004D32BB">
              <w:rPr>
                <w:bCs/>
                <w:sz w:val="22"/>
                <w:lang w:val="fr-FR"/>
              </w:rPr>
              <w:t>Rencontre avec les leaders communautaires de Bagadadji (15 personnes)</w:t>
            </w:r>
          </w:p>
        </w:tc>
      </w:tr>
      <w:tr w:rsidR="004D32BB" w:rsidRPr="004C3280">
        <w:trPr>
          <w:trHeight w:val="340"/>
        </w:trPr>
        <w:tc>
          <w:tcPr>
            <w:tcW w:w="817" w:type="dxa"/>
            <w:vAlign w:val="center"/>
          </w:tcPr>
          <w:p w:rsidR="004D32BB" w:rsidRPr="00F010A6" w:rsidRDefault="004D32BB" w:rsidP="005C575A">
            <w:pPr>
              <w:rPr>
                <w:sz w:val="22"/>
                <w:lang w:val="fr-FR"/>
              </w:rPr>
            </w:pPr>
          </w:p>
        </w:tc>
        <w:tc>
          <w:tcPr>
            <w:tcW w:w="9371" w:type="dxa"/>
            <w:gridSpan w:val="2"/>
            <w:vAlign w:val="center"/>
          </w:tcPr>
          <w:p w:rsidR="004D32BB" w:rsidRPr="004D32BB" w:rsidRDefault="004D32BB" w:rsidP="004D32BB">
            <w:pPr>
              <w:widowControl/>
              <w:ind w:left="34"/>
              <w:rPr>
                <w:bCs/>
                <w:sz w:val="22"/>
                <w:lang w:val="fr-FR"/>
              </w:rPr>
            </w:pPr>
            <w:r w:rsidRPr="004D32BB">
              <w:rPr>
                <w:bCs/>
                <w:sz w:val="22"/>
                <w:lang w:val="fr-FR"/>
              </w:rPr>
              <w:t>Rencontre avec les représentants du village de Darou Khoudouss</w:t>
            </w:r>
            <w:r>
              <w:rPr>
                <w:bCs/>
                <w:sz w:val="22"/>
                <w:lang w:val="fr-FR"/>
              </w:rPr>
              <w:t xml:space="preserve"> (8 personnes)</w:t>
            </w:r>
          </w:p>
        </w:tc>
      </w:tr>
    </w:tbl>
    <w:p w:rsidR="009543B7" w:rsidRPr="00F010A6" w:rsidRDefault="003D4F2C" w:rsidP="003D4F2C">
      <w:pPr>
        <w:pStyle w:val="Heading2"/>
        <w:spacing w:before="120" w:after="120"/>
        <w:rPr>
          <w:sz w:val="22"/>
          <w:szCs w:val="22"/>
          <w:lang w:val="fr-FR"/>
        </w:rPr>
        <w:sectPr w:rsidR="009543B7" w:rsidRPr="00F010A6">
          <w:pgSz w:w="12240" w:h="15840"/>
          <w:pgMar w:top="1134" w:right="1134" w:bottom="1134" w:left="1134" w:header="1134" w:footer="816" w:gutter="0"/>
          <w:cols w:space="720"/>
          <w:noEndnote/>
        </w:sectPr>
      </w:pPr>
      <w:r w:rsidRPr="00F010A6">
        <w:rPr>
          <w:sz w:val="22"/>
          <w:szCs w:val="22"/>
          <w:lang w:val="fr-FR"/>
        </w:rPr>
        <w:t xml:space="preserve"> </w:t>
      </w:r>
    </w:p>
    <w:p w:rsidR="00B93909" w:rsidRPr="00F010A6" w:rsidRDefault="003D4F2C" w:rsidP="00B93909">
      <w:pPr>
        <w:pStyle w:val="Heading2"/>
        <w:spacing w:before="120" w:after="120"/>
        <w:rPr>
          <w:i w:val="0"/>
          <w:sz w:val="24"/>
          <w:szCs w:val="24"/>
          <w:lang w:val="fr-FR"/>
        </w:rPr>
      </w:pPr>
      <w:bookmarkStart w:id="69" w:name="_Toc154411562"/>
      <w:r w:rsidRPr="00F010A6">
        <w:rPr>
          <w:i w:val="0"/>
          <w:sz w:val="24"/>
          <w:szCs w:val="24"/>
          <w:lang w:val="fr-FR"/>
        </w:rPr>
        <w:lastRenderedPageBreak/>
        <w:t>Annex</w:t>
      </w:r>
      <w:r w:rsidR="00B27375">
        <w:rPr>
          <w:i w:val="0"/>
          <w:sz w:val="24"/>
          <w:szCs w:val="24"/>
          <w:lang w:val="fr-FR"/>
        </w:rPr>
        <w:t>e</w:t>
      </w:r>
      <w:r w:rsidRPr="00F010A6">
        <w:rPr>
          <w:i w:val="0"/>
          <w:sz w:val="24"/>
          <w:szCs w:val="24"/>
          <w:lang w:val="fr-FR"/>
        </w:rPr>
        <w:t xml:space="preserve"> 7</w:t>
      </w:r>
      <w:r w:rsidR="00B93909" w:rsidRPr="00F010A6">
        <w:rPr>
          <w:i w:val="0"/>
          <w:sz w:val="24"/>
          <w:szCs w:val="24"/>
          <w:lang w:val="fr-FR"/>
        </w:rPr>
        <w:t xml:space="preserve">:  </w:t>
      </w:r>
      <w:r w:rsidR="005A1621">
        <w:rPr>
          <w:i w:val="0"/>
          <w:sz w:val="24"/>
          <w:szCs w:val="24"/>
          <w:lang w:val="fr-FR"/>
        </w:rPr>
        <w:t>Résultats Attendus et Activités Planifiées du Projet Conjoint</w:t>
      </w:r>
      <w:bookmarkEnd w:id="69"/>
    </w:p>
    <w:p w:rsidR="001F7D35" w:rsidRDefault="001F7D35" w:rsidP="001F7D35">
      <w:pPr>
        <w:jc w:val="center"/>
        <w:rPr>
          <w:b/>
          <w:sz w:val="22"/>
          <w:szCs w:val="22"/>
          <w:lang w:val="fr-FR"/>
        </w:rPr>
      </w:pPr>
      <w:r w:rsidRPr="00B26EF7">
        <w:rPr>
          <w:rFonts w:ascii="Arial" w:hAnsi="Arial"/>
          <w:b/>
          <w:sz w:val="20"/>
          <w:lang w:val="fr-FR"/>
        </w:rPr>
        <w:t>CADRE LOGIQUE DU PROJET D’AMELIORATION ET DE VALORISATION DES SERVICES DES ECOSYSTEMES FORESTIERS AU SENEGAL (PASEF)</w:t>
      </w:r>
    </w:p>
    <w:tbl>
      <w:tblPr>
        <w:tblStyle w:val="TableGrid"/>
        <w:tblW w:w="0" w:type="auto"/>
        <w:jc w:val="center"/>
        <w:tblLayout w:type="fixed"/>
        <w:tblLook w:val="04A0"/>
      </w:tblPr>
      <w:tblGrid>
        <w:gridCol w:w="3969"/>
        <w:gridCol w:w="3969"/>
        <w:gridCol w:w="2835"/>
        <w:gridCol w:w="2835"/>
      </w:tblGrid>
      <w:tr w:rsidR="001F7D35" w:rsidRPr="00740F8C">
        <w:trPr>
          <w:tblHeader/>
          <w:jc w:val="center"/>
        </w:trPr>
        <w:tc>
          <w:tcPr>
            <w:tcW w:w="3969" w:type="dxa"/>
            <w:vAlign w:val="center"/>
          </w:tcPr>
          <w:p w:rsidR="001F7D35" w:rsidRPr="00740F8C" w:rsidRDefault="001F7D35" w:rsidP="001F7D35">
            <w:pPr>
              <w:jc w:val="center"/>
              <w:rPr>
                <w:rFonts w:ascii="Arial" w:hAnsi="Arial"/>
                <w:b/>
                <w:sz w:val="20"/>
                <w:szCs w:val="18"/>
                <w:lang w:val="fr-FR"/>
              </w:rPr>
            </w:pPr>
            <w:r w:rsidRPr="00740F8C">
              <w:rPr>
                <w:rFonts w:ascii="Arial" w:hAnsi="Arial"/>
                <w:b/>
                <w:sz w:val="20"/>
                <w:szCs w:val="18"/>
                <w:lang w:val="fr-FR"/>
              </w:rPr>
              <w:t>LOGIQUE  D’INTERVENTION</w:t>
            </w:r>
          </w:p>
        </w:tc>
        <w:tc>
          <w:tcPr>
            <w:tcW w:w="3969" w:type="dxa"/>
            <w:vAlign w:val="center"/>
          </w:tcPr>
          <w:p w:rsidR="001F7D35" w:rsidRPr="00740F8C" w:rsidRDefault="001F7D35" w:rsidP="001F7D35">
            <w:pPr>
              <w:jc w:val="center"/>
              <w:rPr>
                <w:rFonts w:ascii="Arial" w:hAnsi="Arial"/>
                <w:b/>
                <w:sz w:val="20"/>
                <w:szCs w:val="18"/>
                <w:lang w:val="fr-FR"/>
              </w:rPr>
            </w:pPr>
            <w:r w:rsidRPr="00740F8C">
              <w:rPr>
                <w:rFonts w:ascii="Arial" w:hAnsi="Arial"/>
                <w:b/>
                <w:sz w:val="20"/>
                <w:szCs w:val="18"/>
                <w:lang w:val="fr-FR"/>
              </w:rPr>
              <w:t>INDICATEURS OBJECTIVEMENT VERIFIABLES</w:t>
            </w:r>
          </w:p>
        </w:tc>
        <w:tc>
          <w:tcPr>
            <w:tcW w:w="2835" w:type="dxa"/>
            <w:vAlign w:val="center"/>
          </w:tcPr>
          <w:p w:rsidR="001F7D35" w:rsidRPr="00740F8C" w:rsidRDefault="001F7D35" w:rsidP="001F7D35">
            <w:pPr>
              <w:jc w:val="center"/>
              <w:rPr>
                <w:rFonts w:ascii="Arial" w:hAnsi="Arial"/>
                <w:b/>
                <w:sz w:val="20"/>
                <w:szCs w:val="18"/>
                <w:lang w:val="fr-FR"/>
              </w:rPr>
            </w:pPr>
            <w:r w:rsidRPr="00740F8C">
              <w:rPr>
                <w:rFonts w:ascii="Arial" w:hAnsi="Arial"/>
                <w:b/>
                <w:sz w:val="20"/>
                <w:szCs w:val="18"/>
                <w:lang w:val="fr-FR"/>
              </w:rPr>
              <w:t>SOURCES ET MOYENS DE VERIFICATION</w:t>
            </w:r>
          </w:p>
        </w:tc>
        <w:tc>
          <w:tcPr>
            <w:tcW w:w="2835" w:type="dxa"/>
            <w:vAlign w:val="center"/>
          </w:tcPr>
          <w:p w:rsidR="001F7D35" w:rsidRPr="00740F8C" w:rsidRDefault="001F7D35" w:rsidP="001F7D35">
            <w:pPr>
              <w:jc w:val="center"/>
              <w:rPr>
                <w:rFonts w:ascii="Arial" w:hAnsi="Arial"/>
                <w:b/>
                <w:sz w:val="20"/>
                <w:szCs w:val="18"/>
                <w:lang w:val="fr-FR"/>
              </w:rPr>
            </w:pPr>
            <w:r w:rsidRPr="00740F8C">
              <w:rPr>
                <w:rFonts w:ascii="Arial" w:hAnsi="Arial"/>
                <w:b/>
                <w:sz w:val="20"/>
                <w:szCs w:val="18"/>
                <w:lang w:val="fr-FR"/>
              </w:rPr>
              <w:t>SUPPOSITIONS CRITIQUES</w:t>
            </w:r>
          </w:p>
        </w:tc>
      </w:tr>
      <w:tr w:rsidR="001F7D35" w:rsidRPr="004C3280">
        <w:trPr>
          <w:jc w:val="center"/>
        </w:trPr>
        <w:tc>
          <w:tcPr>
            <w:tcW w:w="3969" w:type="dxa"/>
          </w:tcPr>
          <w:p w:rsidR="001F7D35" w:rsidRPr="00740F8C" w:rsidRDefault="001F7D35" w:rsidP="00740F8C">
            <w:pPr>
              <w:rPr>
                <w:rFonts w:ascii="Arial" w:hAnsi="Arial"/>
                <w:sz w:val="20"/>
                <w:lang w:val="fr-FR"/>
              </w:rPr>
            </w:pPr>
            <w:r w:rsidRPr="00740F8C">
              <w:rPr>
                <w:rFonts w:ascii="Arial" w:hAnsi="Arial"/>
                <w:sz w:val="20"/>
                <w:lang w:val="fr-FR"/>
              </w:rPr>
              <w:t>Objectif global</w:t>
            </w:r>
          </w:p>
          <w:p w:rsidR="001F7D35" w:rsidRPr="00740F8C" w:rsidRDefault="001F7D35" w:rsidP="00740F8C">
            <w:pPr>
              <w:rPr>
                <w:rFonts w:ascii="Arial" w:hAnsi="Arial"/>
                <w:sz w:val="20"/>
                <w:szCs w:val="32"/>
                <w:lang w:val="fr-FR"/>
              </w:rPr>
            </w:pPr>
            <w:r w:rsidRPr="00740F8C">
              <w:rPr>
                <w:rFonts w:ascii="Arial" w:hAnsi="Arial"/>
                <w:sz w:val="20"/>
                <w:szCs w:val="32"/>
                <w:lang w:val="fr-FR"/>
              </w:rPr>
              <w:t>« </w:t>
            </w:r>
            <w:r w:rsidRPr="00740F8C">
              <w:rPr>
                <w:rFonts w:ascii="Arial" w:hAnsi="Arial"/>
                <w:sz w:val="20"/>
                <w:szCs w:val="28"/>
                <w:lang w:val="fr-FR"/>
              </w:rPr>
              <w:t>Contribuer à  la réduction de la pauvreté à travers une gestion durable des Services des Ecosystèmes Forestiers (SEF)</w:t>
            </w:r>
            <w:r w:rsidRPr="00740F8C">
              <w:rPr>
                <w:rFonts w:ascii="Arial" w:hAnsi="Arial"/>
                <w:sz w:val="20"/>
                <w:szCs w:val="32"/>
                <w:lang w:val="fr-FR"/>
              </w:rPr>
              <w:t xml:space="preserve">» </w:t>
            </w:r>
          </w:p>
        </w:tc>
        <w:tc>
          <w:tcPr>
            <w:tcW w:w="3969" w:type="dxa"/>
          </w:tcPr>
          <w:p w:rsidR="001F7D35" w:rsidRPr="00740F8C" w:rsidRDefault="001F7D35" w:rsidP="00740F8C">
            <w:pPr>
              <w:rPr>
                <w:rFonts w:ascii="Arial" w:hAnsi="Arial"/>
                <w:sz w:val="20"/>
                <w:szCs w:val="18"/>
                <w:lang w:val="fr-FR"/>
              </w:rPr>
            </w:pPr>
            <w:r w:rsidRPr="00740F8C">
              <w:rPr>
                <w:rFonts w:ascii="Arial" w:hAnsi="Arial"/>
                <w:sz w:val="20"/>
                <w:szCs w:val="18"/>
                <w:lang w:val="fr-FR"/>
              </w:rPr>
              <w:t>Taux de croissance des revenus des populations cibles</w:t>
            </w:r>
          </w:p>
        </w:tc>
        <w:tc>
          <w:tcPr>
            <w:tcW w:w="2835" w:type="dxa"/>
          </w:tcPr>
          <w:p w:rsidR="001F7D35" w:rsidRPr="00740F8C" w:rsidRDefault="001F7D35" w:rsidP="00740F8C">
            <w:pPr>
              <w:rPr>
                <w:rFonts w:ascii="Arial" w:hAnsi="Arial"/>
                <w:sz w:val="20"/>
                <w:szCs w:val="18"/>
                <w:lang w:val="fr-FR"/>
              </w:rPr>
            </w:pPr>
            <w:r w:rsidRPr="00740F8C">
              <w:rPr>
                <w:rFonts w:ascii="Arial" w:hAnsi="Arial"/>
                <w:sz w:val="20"/>
                <w:szCs w:val="18"/>
                <w:lang w:val="fr-FR"/>
              </w:rPr>
              <w:t>Rapport d’évaluation finale/PASEF/DEFCCS</w:t>
            </w:r>
          </w:p>
        </w:tc>
        <w:tc>
          <w:tcPr>
            <w:tcW w:w="2835" w:type="dxa"/>
          </w:tcPr>
          <w:p w:rsidR="001F7D35" w:rsidRPr="00740F8C" w:rsidRDefault="001F7D35" w:rsidP="00740F8C">
            <w:pPr>
              <w:rPr>
                <w:rFonts w:ascii="Arial" w:hAnsi="Arial"/>
                <w:sz w:val="20"/>
                <w:lang w:val="fr-FR"/>
              </w:rPr>
            </w:pPr>
            <w:r w:rsidRPr="00740F8C">
              <w:rPr>
                <w:rFonts w:ascii="Arial" w:hAnsi="Arial"/>
                <w:sz w:val="20"/>
                <w:lang w:val="fr-FR"/>
              </w:rPr>
              <w:t xml:space="preserve">Que la participation des différentes parties prenantes soit effective </w:t>
            </w:r>
          </w:p>
        </w:tc>
      </w:tr>
      <w:tr w:rsidR="001F7D35" w:rsidRPr="004C3280">
        <w:trPr>
          <w:jc w:val="center"/>
        </w:trPr>
        <w:tc>
          <w:tcPr>
            <w:tcW w:w="3969" w:type="dxa"/>
            <w:tcBorders>
              <w:bottom w:val="single" w:sz="8" w:space="0" w:color="auto"/>
            </w:tcBorders>
          </w:tcPr>
          <w:p w:rsidR="001F7D35" w:rsidRPr="00740F8C" w:rsidRDefault="001F7D35" w:rsidP="00740F8C">
            <w:pPr>
              <w:rPr>
                <w:rFonts w:ascii="Arial" w:hAnsi="Arial"/>
                <w:sz w:val="20"/>
                <w:lang w:val="fr-FR"/>
              </w:rPr>
            </w:pPr>
            <w:r w:rsidRPr="00740F8C">
              <w:rPr>
                <w:rFonts w:ascii="Arial" w:hAnsi="Arial"/>
                <w:sz w:val="20"/>
                <w:lang w:val="fr-FR"/>
              </w:rPr>
              <w:t xml:space="preserve">Objectifs spécifiques </w:t>
            </w:r>
          </w:p>
          <w:p w:rsidR="001F7D35" w:rsidRPr="00740F8C" w:rsidRDefault="001F7D35" w:rsidP="00181CBC">
            <w:pPr>
              <w:pStyle w:val="ListParagraph"/>
              <w:widowControl/>
              <w:numPr>
                <w:ilvl w:val="0"/>
                <w:numId w:val="48"/>
              </w:numPr>
              <w:autoSpaceDE/>
              <w:autoSpaceDN/>
              <w:adjustRightInd/>
              <w:ind w:left="194" w:hanging="194"/>
              <w:rPr>
                <w:rFonts w:ascii="Arial" w:hAnsi="Arial"/>
                <w:sz w:val="20"/>
                <w:lang w:val="fr-FR"/>
              </w:rPr>
            </w:pPr>
            <w:r w:rsidRPr="00740F8C">
              <w:rPr>
                <w:rFonts w:ascii="Arial" w:hAnsi="Arial"/>
                <w:sz w:val="20"/>
                <w:lang w:val="fr-FR"/>
              </w:rPr>
              <w:t xml:space="preserve">Assurer une meilleure connaissance des Ecosystèmes Forestiers, de leurs services et de leur Valeur Economique Totale (VET) </w:t>
            </w:r>
          </w:p>
        </w:tc>
        <w:tc>
          <w:tcPr>
            <w:tcW w:w="3969" w:type="dxa"/>
            <w:tcBorders>
              <w:bottom w:val="single" w:sz="8" w:space="0" w:color="auto"/>
            </w:tcBorders>
          </w:tcPr>
          <w:p w:rsidR="001F7D35" w:rsidRPr="00740F8C" w:rsidRDefault="001F7D35" w:rsidP="00740F8C">
            <w:pPr>
              <w:rPr>
                <w:rFonts w:ascii="Arial" w:hAnsi="Arial"/>
                <w:sz w:val="20"/>
                <w:szCs w:val="18"/>
                <w:lang w:val="fr-FR"/>
              </w:rPr>
            </w:pPr>
            <w:r w:rsidRPr="00740F8C">
              <w:rPr>
                <w:rFonts w:ascii="Arial" w:hAnsi="Arial"/>
                <w:sz w:val="20"/>
                <w:szCs w:val="18"/>
                <w:lang w:val="fr-FR"/>
              </w:rPr>
              <w:t>Nombre de productions scientifiques sur les SEF  et leur VET</w:t>
            </w:r>
          </w:p>
        </w:tc>
        <w:tc>
          <w:tcPr>
            <w:tcW w:w="2835" w:type="dxa"/>
            <w:tcBorders>
              <w:bottom w:val="single" w:sz="8" w:space="0" w:color="auto"/>
            </w:tcBorders>
          </w:tcPr>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 xml:space="preserve">Rapports des différentes agences, </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Mémoires, thèses, … (Instituts de recherche et de formation)</w:t>
            </w:r>
          </w:p>
        </w:tc>
        <w:tc>
          <w:tcPr>
            <w:tcW w:w="2835" w:type="dxa"/>
            <w:tcBorders>
              <w:bottom w:val="single" w:sz="8" w:space="0" w:color="auto"/>
            </w:tcBorders>
          </w:tcPr>
          <w:p w:rsidR="001F7D35" w:rsidRPr="00740F8C" w:rsidRDefault="001F7D35" w:rsidP="00740F8C">
            <w:pPr>
              <w:rPr>
                <w:rFonts w:ascii="Arial" w:hAnsi="Arial"/>
                <w:sz w:val="20"/>
                <w:lang w:val="fr-FR"/>
              </w:rPr>
            </w:pPr>
            <w:r w:rsidRPr="00740F8C">
              <w:rPr>
                <w:rFonts w:ascii="Arial" w:hAnsi="Arial"/>
                <w:sz w:val="20"/>
                <w:lang w:val="fr-FR"/>
              </w:rPr>
              <w:t>Que le taux de change du dollar ne baisse pas</w:t>
            </w:r>
          </w:p>
          <w:p w:rsidR="001F7D35" w:rsidRPr="00740F8C" w:rsidRDefault="001F7D35" w:rsidP="00740F8C">
            <w:pPr>
              <w:rPr>
                <w:rFonts w:ascii="Arial" w:hAnsi="Arial"/>
                <w:sz w:val="20"/>
                <w:lang w:val="fr-FR"/>
              </w:rPr>
            </w:pPr>
            <w:r w:rsidRPr="00740F8C">
              <w:rPr>
                <w:rFonts w:ascii="Arial" w:hAnsi="Arial"/>
                <w:sz w:val="20"/>
                <w:lang w:val="fr-FR"/>
              </w:rPr>
              <w:t>Que les partenaires respectent leurs engagements</w:t>
            </w:r>
          </w:p>
        </w:tc>
      </w:tr>
      <w:tr w:rsidR="001F7D35" w:rsidRPr="004C3280">
        <w:trPr>
          <w:jc w:val="center"/>
        </w:trPr>
        <w:tc>
          <w:tcPr>
            <w:tcW w:w="3969" w:type="dxa"/>
            <w:tcBorders>
              <w:top w:val="single" w:sz="8" w:space="0" w:color="auto"/>
            </w:tcBorders>
          </w:tcPr>
          <w:p w:rsidR="001F7D35" w:rsidRPr="00740F8C" w:rsidRDefault="001F7D35" w:rsidP="00181CBC">
            <w:pPr>
              <w:pStyle w:val="ListParagraph"/>
              <w:widowControl/>
              <w:numPr>
                <w:ilvl w:val="0"/>
                <w:numId w:val="48"/>
              </w:numPr>
              <w:autoSpaceDE/>
              <w:autoSpaceDN/>
              <w:adjustRightInd/>
              <w:ind w:left="194" w:hanging="194"/>
              <w:rPr>
                <w:rFonts w:ascii="Arial" w:hAnsi="Arial"/>
                <w:sz w:val="20"/>
                <w:lang w:val="fr-FR"/>
              </w:rPr>
            </w:pPr>
            <w:r w:rsidRPr="00740F8C">
              <w:rPr>
                <w:rFonts w:ascii="Arial" w:hAnsi="Arial"/>
                <w:sz w:val="20"/>
                <w:lang w:val="fr-FR"/>
              </w:rPr>
              <w:t>Mettre en place un modèle participatif  de gestion et de valorisation  équitable des SEF en vue de l’intégration des VET dans la politique fiscale.</w:t>
            </w:r>
          </w:p>
        </w:tc>
        <w:tc>
          <w:tcPr>
            <w:tcW w:w="3969" w:type="dxa"/>
            <w:tcBorders>
              <w:top w:val="single" w:sz="8" w:space="0" w:color="auto"/>
            </w:tcBorders>
          </w:tcPr>
          <w:p w:rsidR="001F7D35" w:rsidRPr="00740F8C" w:rsidRDefault="001F7D35" w:rsidP="00740F8C">
            <w:pPr>
              <w:rPr>
                <w:rFonts w:ascii="Arial" w:hAnsi="Arial"/>
                <w:sz w:val="20"/>
                <w:szCs w:val="18"/>
                <w:lang w:val="fr-FR"/>
              </w:rPr>
            </w:pPr>
            <w:r w:rsidRPr="00740F8C">
              <w:rPr>
                <w:rFonts w:ascii="Arial" w:hAnsi="Arial"/>
                <w:sz w:val="20"/>
                <w:szCs w:val="18"/>
                <w:lang w:val="fr-FR"/>
              </w:rPr>
              <w:t>1-Nombre de participants par catégories d’acteurs ayant validé le modèle</w:t>
            </w:r>
          </w:p>
          <w:p w:rsidR="001F7D35" w:rsidRPr="00740F8C" w:rsidRDefault="001F7D35" w:rsidP="00740F8C">
            <w:pPr>
              <w:rPr>
                <w:rFonts w:ascii="Arial" w:hAnsi="Arial"/>
                <w:sz w:val="20"/>
                <w:szCs w:val="18"/>
                <w:lang w:val="fr-FR"/>
              </w:rPr>
            </w:pPr>
            <w:r w:rsidRPr="00740F8C">
              <w:rPr>
                <w:rFonts w:ascii="Arial" w:hAnsi="Arial"/>
                <w:sz w:val="20"/>
                <w:szCs w:val="18"/>
                <w:lang w:val="fr-FR"/>
              </w:rPr>
              <w:t>2-nombre de proposition de textes réglementaires   soumis à approbation</w:t>
            </w:r>
          </w:p>
          <w:p w:rsidR="001F7D35" w:rsidRPr="00740F8C" w:rsidRDefault="001F7D35" w:rsidP="00740F8C">
            <w:pPr>
              <w:rPr>
                <w:rFonts w:ascii="Arial" w:hAnsi="Arial"/>
                <w:sz w:val="20"/>
                <w:szCs w:val="18"/>
                <w:lang w:val="fr-FR"/>
              </w:rPr>
            </w:pPr>
            <w:r w:rsidRPr="00740F8C">
              <w:rPr>
                <w:rFonts w:ascii="Arial" w:hAnsi="Arial"/>
                <w:sz w:val="20"/>
                <w:szCs w:val="18"/>
                <w:lang w:val="fr-FR"/>
              </w:rPr>
              <w:t>3-nombre de conflits recensés ayant trait aux SEF</w:t>
            </w:r>
          </w:p>
        </w:tc>
        <w:tc>
          <w:tcPr>
            <w:tcW w:w="2835" w:type="dxa"/>
            <w:tcBorders>
              <w:top w:val="single" w:sz="8" w:space="0" w:color="auto"/>
            </w:tcBorders>
          </w:tcPr>
          <w:p w:rsidR="001F7D35" w:rsidRPr="00740F8C" w:rsidRDefault="001F7D35" w:rsidP="00740F8C">
            <w:pPr>
              <w:rPr>
                <w:rFonts w:ascii="Arial" w:hAnsi="Arial"/>
                <w:sz w:val="20"/>
                <w:szCs w:val="18"/>
                <w:lang w:val="fr-FR"/>
              </w:rPr>
            </w:pPr>
            <w:r w:rsidRPr="00740F8C">
              <w:rPr>
                <w:rFonts w:ascii="Arial" w:hAnsi="Arial"/>
                <w:sz w:val="20"/>
                <w:szCs w:val="18"/>
                <w:lang w:val="fr-FR"/>
              </w:rPr>
              <w:t>- Archives du projet/PASEF</w:t>
            </w:r>
          </w:p>
          <w:p w:rsidR="001F7D35" w:rsidRPr="00740F8C" w:rsidRDefault="001F7D35" w:rsidP="00740F8C">
            <w:pPr>
              <w:rPr>
                <w:rFonts w:ascii="Arial" w:hAnsi="Arial"/>
                <w:sz w:val="20"/>
                <w:szCs w:val="18"/>
                <w:lang w:val="fr-FR"/>
              </w:rPr>
            </w:pPr>
            <w:r w:rsidRPr="00740F8C">
              <w:rPr>
                <w:rFonts w:ascii="Arial" w:hAnsi="Arial"/>
                <w:sz w:val="20"/>
                <w:szCs w:val="18"/>
                <w:lang w:val="fr-FR"/>
              </w:rPr>
              <w:t>- Archives de l’Assemblée nationale et du SENAT</w:t>
            </w:r>
          </w:p>
          <w:p w:rsidR="001F7D35" w:rsidRPr="00740F8C" w:rsidRDefault="001F7D35" w:rsidP="00740F8C">
            <w:pPr>
              <w:rPr>
                <w:rFonts w:ascii="Arial" w:hAnsi="Arial"/>
                <w:sz w:val="20"/>
                <w:szCs w:val="18"/>
                <w:lang w:val="fr-FR"/>
              </w:rPr>
            </w:pPr>
            <w:r w:rsidRPr="00740F8C">
              <w:rPr>
                <w:rFonts w:ascii="Arial" w:hAnsi="Arial"/>
                <w:sz w:val="20"/>
                <w:szCs w:val="18"/>
                <w:lang w:val="fr-FR"/>
              </w:rPr>
              <w:t>- Archives DPN, DEFCCS, DEEC, Gendarmerie, Conseil rural, tribunal…</w:t>
            </w:r>
          </w:p>
        </w:tc>
        <w:tc>
          <w:tcPr>
            <w:tcW w:w="2835" w:type="dxa"/>
            <w:tcBorders>
              <w:top w:val="single" w:sz="8" w:space="0" w:color="auto"/>
            </w:tcBorders>
          </w:tcPr>
          <w:p w:rsidR="001F7D35" w:rsidRPr="00740F8C" w:rsidRDefault="001F7D35" w:rsidP="00740F8C">
            <w:pPr>
              <w:rPr>
                <w:rFonts w:ascii="Arial" w:hAnsi="Arial"/>
                <w:sz w:val="20"/>
                <w:lang w:val="fr-FR"/>
              </w:rPr>
            </w:pPr>
            <w:r w:rsidRPr="00740F8C">
              <w:rPr>
                <w:rFonts w:ascii="Arial" w:hAnsi="Arial"/>
                <w:sz w:val="20"/>
                <w:lang w:val="fr-FR"/>
              </w:rPr>
              <w:t>Que les engagements financiers soient respectés</w:t>
            </w:r>
          </w:p>
          <w:p w:rsidR="001F7D35" w:rsidRPr="00740F8C" w:rsidRDefault="001F7D35" w:rsidP="00740F8C">
            <w:pPr>
              <w:rPr>
                <w:rFonts w:ascii="Arial" w:hAnsi="Arial"/>
                <w:sz w:val="20"/>
                <w:lang w:val="fr-FR"/>
              </w:rPr>
            </w:pPr>
            <w:r w:rsidRPr="00740F8C">
              <w:rPr>
                <w:rFonts w:ascii="Arial" w:hAnsi="Arial"/>
                <w:sz w:val="20"/>
                <w:lang w:val="fr-FR"/>
              </w:rPr>
              <w:t>Que les populations maintiennent leur adhésion au Projet</w:t>
            </w:r>
          </w:p>
        </w:tc>
      </w:tr>
      <w:tr w:rsidR="001F7D35" w:rsidRPr="00740F8C">
        <w:trPr>
          <w:jc w:val="center"/>
        </w:trPr>
        <w:tc>
          <w:tcPr>
            <w:tcW w:w="3969" w:type="dxa"/>
            <w:tcBorders>
              <w:top w:val="single" w:sz="8" w:space="0" w:color="auto"/>
            </w:tcBorders>
          </w:tcPr>
          <w:p w:rsidR="001F7D35" w:rsidRPr="00740F8C" w:rsidRDefault="001F7D35" w:rsidP="00181CBC">
            <w:pPr>
              <w:pStyle w:val="ListParagraph"/>
              <w:widowControl/>
              <w:numPr>
                <w:ilvl w:val="0"/>
                <w:numId w:val="48"/>
              </w:numPr>
              <w:autoSpaceDE/>
              <w:autoSpaceDN/>
              <w:adjustRightInd/>
              <w:ind w:left="194" w:hanging="194"/>
              <w:rPr>
                <w:rFonts w:ascii="Arial" w:hAnsi="Arial"/>
                <w:sz w:val="20"/>
                <w:lang w:val="fr-FR"/>
              </w:rPr>
            </w:pPr>
            <w:r w:rsidRPr="00740F8C">
              <w:rPr>
                <w:rFonts w:ascii="Arial" w:hAnsi="Arial"/>
                <w:sz w:val="20"/>
                <w:lang w:val="fr-FR"/>
              </w:rPr>
              <w:t>Assurer une gestion réussie des objectifs du projet</w:t>
            </w:r>
          </w:p>
          <w:p w:rsidR="001F7D35" w:rsidRPr="00740F8C" w:rsidRDefault="001F7D35" w:rsidP="00740F8C">
            <w:pPr>
              <w:ind w:left="194" w:hanging="194"/>
              <w:rPr>
                <w:rFonts w:ascii="Arial" w:hAnsi="Arial"/>
                <w:sz w:val="20"/>
                <w:lang w:val="fr-FR"/>
              </w:rPr>
            </w:pPr>
          </w:p>
        </w:tc>
        <w:tc>
          <w:tcPr>
            <w:tcW w:w="3969" w:type="dxa"/>
            <w:tcBorders>
              <w:top w:val="single" w:sz="8" w:space="0" w:color="auto"/>
            </w:tcBorders>
          </w:tcPr>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Taux d’exécution financière</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Taux d’exécution technique</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Taux d’exécution budgétaire</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Nombre de supports médiatiques diffusés</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00740F8C">
              <w:rPr>
                <w:rFonts w:ascii="Arial" w:hAnsi="Arial"/>
                <w:sz w:val="20"/>
                <w:szCs w:val="18"/>
                <w:lang w:val="fr-FR"/>
              </w:rPr>
              <w:t>Nombre d’émissions radio-télévision</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Nombre d’actions de plaidoyers</w:t>
            </w:r>
          </w:p>
        </w:tc>
        <w:tc>
          <w:tcPr>
            <w:tcW w:w="2835" w:type="dxa"/>
            <w:tcBorders>
              <w:top w:val="single" w:sz="8" w:space="0" w:color="auto"/>
            </w:tcBorders>
          </w:tcPr>
          <w:p w:rsidR="001F7D35" w:rsidRPr="00740F8C" w:rsidRDefault="001F7D35" w:rsidP="00740F8C">
            <w:pPr>
              <w:rPr>
                <w:rFonts w:ascii="Arial" w:hAnsi="Arial"/>
                <w:sz w:val="20"/>
                <w:szCs w:val="18"/>
                <w:lang w:val="fr-FR"/>
              </w:rPr>
            </w:pPr>
            <w:r w:rsidRPr="00740F8C">
              <w:rPr>
                <w:rFonts w:ascii="Arial" w:hAnsi="Arial"/>
                <w:sz w:val="20"/>
                <w:szCs w:val="18"/>
                <w:lang w:val="fr-FR"/>
              </w:rPr>
              <w:t>- Rapport trimestriel du PASEF</w:t>
            </w:r>
          </w:p>
          <w:p w:rsidR="001F7D35" w:rsidRPr="00740F8C" w:rsidRDefault="001F7D35" w:rsidP="00740F8C">
            <w:pPr>
              <w:rPr>
                <w:rFonts w:ascii="Arial" w:hAnsi="Arial"/>
                <w:sz w:val="20"/>
                <w:szCs w:val="18"/>
                <w:lang w:val="fr-FR"/>
              </w:rPr>
            </w:pPr>
            <w:r w:rsidRPr="00740F8C">
              <w:rPr>
                <w:rFonts w:ascii="Arial" w:hAnsi="Arial"/>
                <w:sz w:val="20"/>
                <w:szCs w:val="18"/>
                <w:lang w:val="fr-FR"/>
              </w:rPr>
              <w:t>- Rapports PASEF/Agences</w:t>
            </w:r>
          </w:p>
          <w:p w:rsidR="001F7D35" w:rsidRPr="00740F8C" w:rsidRDefault="001F7D35" w:rsidP="00740F8C">
            <w:pPr>
              <w:rPr>
                <w:rFonts w:ascii="Arial" w:hAnsi="Arial"/>
                <w:sz w:val="20"/>
                <w:szCs w:val="18"/>
                <w:lang w:val="fr-FR"/>
              </w:rPr>
            </w:pPr>
            <w:r w:rsidRPr="00740F8C">
              <w:rPr>
                <w:rFonts w:ascii="Arial" w:hAnsi="Arial"/>
                <w:sz w:val="20"/>
                <w:szCs w:val="18"/>
                <w:lang w:val="fr-FR"/>
              </w:rPr>
              <w:t>- Supports disponibles, utilisés</w:t>
            </w:r>
          </w:p>
        </w:tc>
        <w:tc>
          <w:tcPr>
            <w:tcW w:w="2835" w:type="dxa"/>
            <w:tcBorders>
              <w:top w:val="single" w:sz="8" w:space="0" w:color="auto"/>
            </w:tcBorders>
          </w:tcPr>
          <w:p w:rsidR="001F7D35" w:rsidRPr="00740F8C" w:rsidRDefault="001F7D35" w:rsidP="00740F8C">
            <w:pPr>
              <w:rPr>
                <w:rFonts w:ascii="Arial" w:hAnsi="Arial"/>
                <w:sz w:val="20"/>
                <w:lang w:val="fr-FR"/>
              </w:rPr>
            </w:pPr>
          </w:p>
        </w:tc>
      </w:tr>
      <w:tr w:rsidR="001F7D35" w:rsidRPr="004C3280">
        <w:trPr>
          <w:jc w:val="center"/>
        </w:trPr>
        <w:tc>
          <w:tcPr>
            <w:tcW w:w="3969" w:type="dxa"/>
          </w:tcPr>
          <w:p w:rsidR="001F7D35" w:rsidRPr="00740F8C" w:rsidRDefault="001F7D35"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Extrants OS1</w:t>
            </w: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1.1 </w:t>
            </w:r>
            <w:r w:rsidR="001F7D35" w:rsidRPr="00740F8C">
              <w:rPr>
                <w:rFonts w:ascii="Arial" w:hAnsi="Arial"/>
                <w:color w:val="000000" w:themeColor="text1"/>
                <w:sz w:val="20"/>
                <w:lang w:val="fr-FR"/>
              </w:rPr>
              <w:t xml:space="preserve">Le système d’information (SI) mis en place par le CSE est élargi à l’ensemble des autres SEF </w:t>
            </w:r>
          </w:p>
          <w:p w:rsidR="001F7D35" w:rsidRPr="00740F8C" w:rsidRDefault="001F7D35" w:rsidP="00740F8C">
            <w:pPr>
              <w:pStyle w:val="ListParagraph"/>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1.2 L</w:t>
            </w:r>
            <w:r w:rsidR="001F7D35" w:rsidRPr="00740F8C">
              <w:rPr>
                <w:rFonts w:ascii="Arial" w:hAnsi="Arial"/>
                <w:color w:val="000000" w:themeColor="text1"/>
                <w:sz w:val="20"/>
                <w:lang w:val="fr-FR"/>
              </w:rPr>
              <w:t>a valeur économique totale (VET) des SEF est évaluée</w:t>
            </w:r>
          </w:p>
          <w:p w:rsidR="001F7D35" w:rsidRPr="00740F8C" w:rsidRDefault="001F7D35" w:rsidP="00740F8C">
            <w:pPr>
              <w:pStyle w:val="ListParagraph"/>
              <w:widowControl/>
              <w:autoSpaceDE/>
              <w:autoSpaceDN/>
              <w:adjustRightInd/>
              <w:ind w:left="477"/>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1.3 L</w:t>
            </w:r>
            <w:r w:rsidR="001F7D35" w:rsidRPr="00740F8C">
              <w:rPr>
                <w:rFonts w:ascii="Arial" w:hAnsi="Arial"/>
                <w:color w:val="000000" w:themeColor="text1"/>
                <w:sz w:val="20"/>
                <w:lang w:val="fr-FR"/>
              </w:rPr>
              <w:t>e renforcement de capacités des parties prenantes sur la connaissance des SEF est réalisé</w:t>
            </w:r>
          </w:p>
          <w:p w:rsidR="001F7D35" w:rsidRPr="00740F8C" w:rsidRDefault="001F7D35" w:rsidP="00740F8C">
            <w:pPr>
              <w:rPr>
                <w:rFonts w:ascii="Arial" w:hAnsi="Arial"/>
                <w:color w:val="000000" w:themeColor="text1"/>
                <w:sz w:val="20"/>
                <w:lang w:val="fr-FR"/>
              </w:rPr>
            </w:pPr>
          </w:p>
          <w:p w:rsidR="001F7D35" w:rsidRPr="00740F8C" w:rsidRDefault="001F7D35" w:rsidP="00740F8C">
            <w:pPr>
              <w:widowControl/>
              <w:autoSpaceDE/>
              <w:autoSpaceDN/>
              <w:adjustRightInd/>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1.4 L</w:t>
            </w:r>
            <w:r w:rsidR="001F7D35" w:rsidRPr="00740F8C">
              <w:rPr>
                <w:rFonts w:ascii="Arial" w:hAnsi="Arial"/>
                <w:color w:val="000000" w:themeColor="text1"/>
                <w:sz w:val="20"/>
                <w:lang w:val="fr-FR"/>
              </w:rPr>
              <w:t>es forces motrices de la dynamique des SEF sont caractérisées</w:t>
            </w:r>
          </w:p>
          <w:p w:rsidR="001F7D35" w:rsidRPr="00740F8C" w:rsidRDefault="001F7D35" w:rsidP="00740F8C">
            <w:pPr>
              <w:widowControl/>
              <w:autoSpaceDE/>
              <w:autoSpaceDN/>
              <w:adjustRightInd/>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1.5 </w:t>
            </w:r>
            <w:r w:rsidR="001F7D35" w:rsidRPr="00740F8C">
              <w:rPr>
                <w:rFonts w:ascii="Arial" w:hAnsi="Arial"/>
                <w:color w:val="000000" w:themeColor="text1"/>
                <w:sz w:val="20"/>
                <w:lang w:val="fr-FR"/>
              </w:rPr>
              <w:t>Les scénarii des changements climatiques de l’évaluation du millénium (EM) sont contextualités</w:t>
            </w:r>
          </w:p>
          <w:p w:rsidR="001F7D35" w:rsidRPr="00740F8C" w:rsidRDefault="001F7D35" w:rsidP="00740F8C">
            <w:pPr>
              <w:pStyle w:val="ListParagraph"/>
              <w:widowControl/>
              <w:autoSpaceDE/>
              <w:autoSpaceDN/>
              <w:adjustRightInd/>
              <w:ind w:left="477"/>
              <w:rPr>
                <w:rFonts w:ascii="Arial" w:hAnsi="Arial"/>
                <w:color w:val="000000" w:themeColor="text1"/>
                <w:sz w:val="20"/>
                <w:lang w:val="fr-FR"/>
              </w:rPr>
            </w:pPr>
          </w:p>
          <w:p w:rsidR="001F7D35" w:rsidRPr="00740F8C" w:rsidRDefault="001F7D35" w:rsidP="00740F8C">
            <w:pPr>
              <w:rPr>
                <w:rFonts w:ascii="Arial" w:hAnsi="Arial"/>
                <w:color w:val="000000" w:themeColor="text1"/>
                <w:sz w:val="20"/>
                <w:lang w:val="fr-FR"/>
              </w:rPr>
            </w:pPr>
          </w:p>
        </w:tc>
        <w:tc>
          <w:tcPr>
            <w:tcW w:w="3969" w:type="dxa"/>
          </w:tcPr>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lastRenderedPageBreak/>
              <w:t>- Nombre de modules complémentaires intégrés dans la base de données du CSE (nombre de types de SEF complémentaires)</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 la VET des SEF (nombre de sites dont la VET a été évaluée)</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 Montant de la VET par EF</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w:t>
            </w:r>
            <w:r w:rsidR="00740F8C">
              <w:rPr>
                <w:rFonts w:ascii="Arial" w:hAnsi="Arial"/>
                <w:color w:val="000000" w:themeColor="text1"/>
                <w:sz w:val="20"/>
                <w:szCs w:val="18"/>
                <w:lang w:val="fr-FR"/>
              </w:rPr>
              <w:t xml:space="preserve"> </w:t>
            </w:r>
            <w:r w:rsidRPr="00740F8C">
              <w:rPr>
                <w:rFonts w:ascii="Arial" w:hAnsi="Arial"/>
                <w:color w:val="000000" w:themeColor="text1"/>
                <w:sz w:val="20"/>
                <w:szCs w:val="18"/>
                <w:lang w:val="fr-FR"/>
              </w:rPr>
              <w:t>Nombre d’ateliers de formation tenus</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w:t>
            </w:r>
            <w:r w:rsidR="00740F8C">
              <w:rPr>
                <w:rFonts w:ascii="Arial" w:hAnsi="Arial"/>
                <w:color w:val="000000" w:themeColor="text1"/>
                <w:sz w:val="20"/>
                <w:szCs w:val="18"/>
                <w:lang w:val="fr-FR"/>
              </w:rPr>
              <w:t xml:space="preserve"> </w:t>
            </w:r>
            <w:r w:rsidRPr="00740F8C">
              <w:rPr>
                <w:rFonts w:ascii="Arial" w:hAnsi="Arial"/>
                <w:color w:val="000000" w:themeColor="text1"/>
                <w:sz w:val="20"/>
                <w:szCs w:val="18"/>
                <w:lang w:val="fr-FR"/>
              </w:rPr>
              <w:t>Nombre de bénéficiaires de renforcement de capacités</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w:t>
            </w:r>
            <w:r w:rsidR="00740F8C">
              <w:rPr>
                <w:rFonts w:ascii="Arial" w:hAnsi="Arial"/>
                <w:color w:val="000000" w:themeColor="text1"/>
                <w:sz w:val="20"/>
                <w:szCs w:val="18"/>
                <w:lang w:val="fr-FR"/>
              </w:rPr>
              <w:t xml:space="preserve"> </w:t>
            </w:r>
            <w:r w:rsidRPr="00740F8C">
              <w:rPr>
                <w:rFonts w:ascii="Arial" w:hAnsi="Arial"/>
                <w:color w:val="000000" w:themeColor="text1"/>
                <w:sz w:val="20"/>
                <w:szCs w:val="18"/>
                <w:lang w:val="fr-FR"/>
              </w:rPr>
              <w:t xml:space="preserve">Nombre de thèmes abordés durant le </w:t>
            </w:r>
            <w:r w:rsidRPr="00740F8C">
              <w:rPr>
                <w:rFonts w:ascii="Arial" w:hAnsi="Arial"/>
                <w:color w:val="000000" w:themeColor="text1"/>
                <w:sz w:val="20"/>
                <w:szCs w:val="18"/>
                <w:lang w:val="fr-FR"/>
              </w:rPr>
              <w:lastRenderedPageBreak/>
              <w:t>renforcement de capacités</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w:t>
            </w:r>
            <w:r w:rsidR="00740F8C">
              <w:rPr>
                <w:rFonts w:ascii="Arial" w:hAnsi="Arial"/>
                <w:color w:val="000000" w:themeColor="text1"/>
                <w:sz w:val="20"/>
                <w:szCs w:val="18"/>
                <w:lang w:val="fr-FR"/>
              </w:rPr>
              <w:t xml:space="preserve"> </w:t>
            </w:r>
            <w:r w:rsidRPr="00740F8C">
              <w:rPr>
                <w:rFonts w:ascii="Arial" w:hAnsi="Arial"/>
                <w:color w:val="000000" w:themeColor="text1"/>
                <w:sz w:val="20"/>
                <w:szCs w:val="18"/>
                <w:lang w:val="fr-FR"/>
              </w:rPr>
              <w:t>Part du budget alloué au renforcement de capacité</w:t>
            </w:r>
          </w:p>
          <w:p w:rsidR="001F7D35" w:rsidRPr="00740F8C" w:rsidRDefault="00740F8C" w:rsidP="00740F8C">
            <w:pPr>
              <w:rPr>
                <w:rFonts w:ascii="Arial" w:hAnsi="Arial"/>
                <w:color w:val="000000" w:themeColor="text1"/>
                <w:sz w:val="20"/>
                <w:szCs w:val="18"/>
                <w:lang w:val="fr-FR"/>
              </w:rPr>
            </w:pPr>
            <w:r>
              <w:rPr>
                <w:rFonts w:ascii="Arial" w:hAnsi="Arial"/>
                <w:color w:val="000000" w:themeColor="text1"/>
                <w:sz w:val="20"/>
                <w:szCs w:val="18"/>
                <w:lang w:val="fr-FR"/>
              </w:rPr>
              <w:t>- N</w:t>
            </w:r>
            <w:r w:rsidR="001F7D35" w:rsidRPr="00740F8C">
              <w:rPr>
                <w:rFonts w:ascii="Arial" w:hAnsi="Arial"/>
                <w:color w:val="000000" w:themeColor="text1"/>
                <w:sz w:val="20"/>
                <w:szCs w:val="18"/>
                <w:lang w:val="fr-FR"/>
              </w:rPr>
              <w:t>ombre de déterminants principaux de l’évolution des SEF</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w:t>
            </w:r>
            <w:r w:rsidR="00740F8C">
              <w:rPr>
                <w:rFonts w:ascii="Arial" w:hAnsi="Arial"/>
                <w:color w:val="000000" w:themeColor="text1"/>
                <w:sz w:val="20"/>
                <w:szCs w:val="18"/>
                <w:lang w:val="fr-FR"/>
              </w:rPr>
              <w:t xml:space="preserve"> </w:t>
            </w:r>
            <w:r w:rsidRPr="00740F8C">
              <w:rPr>
                <w:rFonts w:ascii="Arial" w:hAnsi="Arial"/>
                <w:color w:val="000000" w:themeColor="text1"/>
                <w:sz w:val="20"/>
                <w:szCs w:val="18"/>
                <w:lang w:val="fr-FR"/>
              </w:rPr>
              <w:t>Existence d’un profil des SEF des sites</w:t>
            </w:r>
          </w:p>
          <w:p w:rsidR="001F7D35" w:rsidRPr="00740F8C" w:rsidRDefault="00740F8C" w:rsidP="00740F8C">
            <w:pPr>
              <w:rPr>
                <w:rFonts w:ascii="Arial" w:hAnsi="Arial"/>
                <w:color w:val="000000" w:themeColor="text1"/>
                <w:sz w:val="20"/>
                <w:szCs w:val="18"/>
                <w:lang w:val="fr-FR"/>
              </w:rPr>
            </w:pPr>
            <w:r>
              <w:rPr>
                <w:rFonts w:ascii="Arial" w:hAnsi="Arial"/>
                <w:color w:val="000000" w:themeColor="text1"/>
                <w:sz w:val="20"/>
                <w:szCs w:val="18"/>
                <w:lang w:val="fr-FR"/>
              </w:rPr>
              <w:t>- N</w:t>
            </w:r>
            <w:r w:rsidR="001F7D35" w:rsidRPr="00740F8C">
              <w:rPr>
                <w:rFonts w:ascii="Arial" w:hAnsi="Arial"/>
                <w:color w:val="000000" w:themeColor="text1"/>
                <w:sz w:val="20"/>
                <w:szCs w:val="18"/>
                <w:lang w:val="fr-FR"/>
              </w:rPr>
              <w:t>ombre de modèles testés</w:t>
            </w:r>
          </w:p>
          <w:p w:rsidR="001F7D35" w:rsidRPr="00740F8C" w:rsidRDefault="001F7D35" w:rsidP="00740F8C">
            <w:pPr>
              <w:rPr>
                <w:rFonts w:ascii="Arial" w:hAnsi="Arial"/>
                <w:color w:val="000000" w:themeColor="text1"/>
                <w:sz w:val="20"/>
                <w:szCs w:val="18"/>
                <w:lang w:val="fr-FR"/>
              </w:rPr>
            </w:pPr>
            <w:r w:rsidRPr="00740F8C">
              <w:rPr>
                <w:rFonts w:ascii="Arial" w:hAnsi="Arial"/>
                <w:color w:val="000000" w:themeColor="text1"/>
                <w:sz w:val="20"/>
                <w:szCs w:val="18"/>
                <w:lang w:val="fr-FR"/>
              </w:rPr>
              <w:t>-</w:t>
            </w:r>
            <w:r w:rsidR="00740F8C">
              <w:rPr>
                <w:rFonts w:ascii="Arial" w:hAnsi="Arial"/>
                <w:color w:val="000000" w:themeColor="text1"/>
                <w:sz w:val="20"/>
                <w:szCs w:val="18"/>
                <w:lang w:val="fr-FR"/>
              </w:rPr>
              <w:t xml:space="preserve"> N</w:t>
            </w:r>
            <w:r w:rsidRPr="00740F8C">
              <w:rPr>
                <w:rFonts w:ascii="Arial" w:hAnsi="Arial"/>
                <w:color w:val="000000" w:themeColor="text1"/>
                <w:sz w:val="20"/>
                <w:szCs w:val="18"/>
                <w:lang w:val="fr-FR"/>
              </w:rPr>
              <w:t>ombre de rapports produits par scénarii</w:t>
            </w:r>
          </w:p>
        </w:tc>
        <w:tc>
          <w:tcPr>
            <w:tcW w:w="2835" w:type="dxa"/>
          </w:tcPr>
          <w:p w:rsidR="001F7D35" w:rsidRPr="00740F8C" w:rsidRDefault="001F7D35" w:rsidP="00740F8C">
            <w:pPr>
              <w:rPr>
                <w:rFonts w:ascii="Arial" w:hAnsi="Arial"/>
                <w:sz w:val="20"/>
                <w:szCs w:val="18"/>
                <w:lang w:val="fr-FR"/>
              </w:rPr>
            </w:pPr>
            <w:r w:rsidRPr="00740F8C">
              <w:rPr>
                <w:rFonts w:ascii="Arial" w:hAnsi="Arial"/>
                <w:sz w:val="20"/>
                <w:szCs w:val="18"/>
                <w:lang w:val="fr-FR"/>
              </w:rPr>
              <w:lastRenderedPageBreak/>
              <w:t>- Archives du CSE</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Archives du PASEF</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sidRPr="00740F8C">
              <w:rPr>
                <w:rFonts w:ascii="Arial" w:hAnsi="Arial"/>
                <w:sz w:val="20"/>
                <w:szCs w:val="18"/>
                <w:lang w:val="fr-FR"/>
              </w:rPr>
              <w:t xml:space="preserve"> </w:t>
            </w:r>
            <w:r w:rsidRPr="00740F8C">
              <w:rPr>
                <w:rFonts w:ascii="Arial" w:hAnsi="Arial"/>
                <w:sz w:val="20"/>
                <w:szCs w:val="18"/>
                <w:lang w:val="fr-FR"/>
              </w:rPr>
              <w:t>Rapports des groupes d’évaluation</w:t>
            </w:r>
          </w:p>
          <w:p w:rsidR="005473CC" w:rsidRDefault="001F7D35" w:rsidP="00740F8C">
            <w:pPr>
              <w:rPr>
                <w:rFonts w:ascii="Arial" w:hAnsi="Arial"/>
                <w:sz w:val="20"/>
                <w:szCs w:val="18"/>
                <w:lang w:val="fr-FR"/>
              </w:rPr>
            </w:pPr>
            <w:r w:rsidRPr="00740F8C">
              <w:rPr>
                <w:rFonts w:ascii="Arial" w:hAnsi="Arial"/>
                <w:sz w:val="20"/>
                <w:szCs w:val="18"/>
                <w:lang w:val="fr-FR"/>
              </w:rPr>
              <w:t>-</w:t>
            </w:r>
            <w:r w:rsidR="00740F8C">
              <w:rPr>
                <w:rFonts w:ascii="Arial" w:hAnsi="Arial"/>
                <w:sz w:val="20"/>
                <w:szCs w:val="18"/>
                <w:lang w:val="fr-FR"/>
              </w:rPr>
              <w:t xml:space="preserve"> </w:t>
            </w:r>
            <w:r w:rsidRPr="00740F8C">
              <w:rPr>
                <w:rFonts w:ascii="Arial" w:hAnsi="Arial"/>
                <w:sz w:val="20"/>
                <w:szCs w:val="18"/>
                <w:lang w:val="fr-FR"/>
              </w:rPr>
              <w:t>Rapport des ateliers de  formation (PASEF, Agences)</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Pr>
                <w:rFonts w:ascii="Arial" w:hAnsi="Arial"/>
                <w:sz w:val="20"/>
                <w:szCs w:val="18"/>
                <w:lang w:val="fr-FR"/>
              </w:rPr>
              <w:t xml:space="preserve"> </w:t>
            </w:r>
            <w:r w:rsidRPr="00740F8C">
              <w:rPr>
                <w:rFonts w:ascii="Arial" w:hAnsi="Arial"/>
                <w:sz w:val="20"/>
                <w:szCs w:val="18"/>
                <w:lang w:val="fr-FR"/>
              </w:rPr>
              <w:t>Rapport financier PASEF et Agences</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Pr>
                <w:rFonts w:ascii="Arial" w:hAnsi="Arial"/>
                <w:sz w:val="20"/>
                <w:szCs w:val="18"/>
                <w:lang w:val="fr-FR"/>
              </w:rPr>
              <w:t xml:space="preserve"> R</w:t>
            </w:r>
            <w:r w:rsidRPr="00740F8C">
              <w:rPr>
                <w:rFonts w:ascii="Arial" w:hAnsi="Arial"/>
                <w:sz w:val="20"/>
                <w:szCs w:val="18"/>
                <w:lang w:val="fr-FR"/>
              </w:rPr>
              <w:t>apport d’études</w:t>
            </w:r>
          </w:p>
          <w:p w:rsidR="001F7D35" w:rsidRPr="00740F8C" w:rsidRDefault="001F7D35" w:rsidP="00740F8C">
            <w:pPr>
              <w:rPr>
                <w:rFonts w:ascii="Arial" w:hAnsi="Arial"/>
                <w:sz w:val="20"/>
                <w:szCs w:val="18"/>
                <w:lang w:val="fr-FR"/>
              </w:rPr>
            </w:pPr>
            <w:r w:rsidRPr="00740F8C">
              <w:rPr>
                <w:rFonts w:ascii="Arial" w:hAnsi="Arial"/>
                <w:sz w:val="20"/>
                <w:szCs w:val="18"/>
                <w:lang w:val="fr-FR"/>
              </w:rPr>
              <w:t>-</w:t>
            </w:r>
            <w:r w:rsidR="00740F8C">
              <w:rPr>
                <w:rFonts w:ascii="Arial" w:hAnsi="Arial"/>
                <w:sz w:val="20"/>
                <w:szCs w:val="18"/>
                <w:lang w:val="fr-FR"/>
              </w:rPr>
              <w:t xml:space="preserve"> </w:t>
            </w:r>
            <w:r w:rsidRPr="00740F8C">
              <w:rPr>
                <w:rFonts w:ascii="Arial" w:hAnsi="Arial"/>
                <w:sz w:val="20"/>
                <w:szCs w:val="18"/>
                <w:lang w:val="fr-FR"/>
              </w:rPr>
              <w:t>Archives /PASEF/Agences</w:t>
            </w:r>
          </w:p>
          <w:p w:rsidR="001F7D35" w:rsidRPr="00740F8C" w:rsidRDefault="00740F8C" w:rsidP="00740F8C">
            <w:pPr>
              <w:rPr>
                <w:rFonts w:ascii="Arial" w:hAnsi="Arial"/>
                <w:sz w:val="20"/>
                <w:szCs w:val="18"/>
                <w:lang w:val="fr-FR"/>
              </w:rPr>
            </w:pPr>
            <w:r>
              <w:rPr>
                <w:rFonts w:ascii="Arial" w:hAnsi="Arial"/>
                <w:sz w:val="20"/>
                <w:szCs w:val="18"/>
                <w:lang w:val="fr-FR"/>
              </w:rPr>
              <w:t>- R</w:t>
            </w:r>
            <w:r w:rsidR="001F7D35" w:rsidRPr="00740F8C">
              <w:rPr>
                <w:rFonts w:ascii="Arial" w:hAnsi="Arial"/>
                <w:sz w:val="20"/>
                <w:szCs w:val="18"/>
                <w:lang w:val="fr-FR"/>
              </w:rPr>
              <w:t>apport d’études</w:t>
            </w:r>
          </w:p>
          <w:p w:rsidR="001F7D35" w:rsidRPr="00740F8C" w:rsidRDefault="001F7D35" w:rsidP="00740F8C">
            <w:pPr>
              <w:rPr>
                <w:rFonts w:ascii="Arial" w:hAnsi="Arial"/>
                <w:sz w:val="20"/>
                <w:szCs w:val="18"/>
                <w:lang w:val="fr-FR"/>
              </w:rPr>
            </w:pPr>
            <w:r w:rsidRPr="00740F8C">
              <w:rPr>
                <w:rFonts w:ascii="Arial" w:hAnsi="Arial"/>
                <w:sz w:val="20"/>
                <w:szCs w:val="18"/>
                <w:lang w:val="fr-FR"/>
              </w:rPr>
              <w:lastRenderedPageBreak/>
              <w:t>-</w:t>
            </w:r>
            <w:r w:rsidR="00740F8C">
              <w:rPr>
                <w:rFonts w:ascii="Arial" w:hAnsi="Arial"/>
                <w:sz w:val="20"/>
                <w:szCs w:val="18"/>
                <w:lang w:val="fr-FR"/>
              </w:rPr>
              <w:t xml:space="preserve"> </w:t>
            </w:r>
            <w:r w:rsidRPr="00740F8C">
              <w:rPr>
                <w:rFonts w:ascii="Arial" w:hAnsi="Arial"/>
                <w:sz w:val="20"/>
                <w:szCs w:val="18"/>
                <w:lang w:val="fr-FR"/>
              </w:rPr>
              <w:t>Archives /PASEF/Agences</w:t>
            </w:r>
          </w:p>
        </w:tc>
        <w:tc>
          <w:tcPr>
            <w:tcW w:w="2835" w:type="dxa"/>
          </w:tcPr>
          <w:p w:rsidR="001F7D35" w:rsidRPr="00740F8C" w:rsidRDefault="001F7D35" w:rsidP="00740F8C">
            <w:pPr>
              <w:rPr>
                <w:rFonts w:ascii="Arial" w:hAnsi="Arial"/>
                <w:sz w:val="20"/>
                <w:lang w:val="fr-FR"/>
              </w:rPr>
            </w:pPr>
            <w:r w:rsidRPr="00740F8C">
              <w:rPr>
                <w:rFonts w:ascii="Arial" w:hAnsi="Arial"/>
                <w:sz w:val="20"/>
                <w:lang w:val="fr-FR"/>
              </w:rPr>
              <w:lastRenderedPageBreak/>
              <w:t>Que les engagements financiers soient respectés</w:t>
            </w:r>
          </w:p>
          <w:p w:rsidR="001F7D35" w:rsidRPr="00740F8C" w:rsidRDefault="001F7D35" w:rsidP="00740F8C">
            <w:pPr>
              <w:rPr>
                <w:rFonts w:ascii="Arial" w:hAnsi="Arial"/>
                <w:sz w:val="20"/>
                <w:lang w:val="fr-FR"/>
              </w:rPr>
            </w:pPr>
            <w:r w:rsidRPr="00740F8C">
              <w:rPr>
                <w:rFonts w:ascii="Arial" w:hAnsi="Arial"/>
                <w:sz w:val="20"/>
                <w:lang w:val="fr-FR"/>
              </w:rPr>
              <w:t>Que les populations maintiennent leur adhésion au Projet</w:t>
            </w:r>
          </w:p>
        </w:tc>
      </w:tr>
      <w:tr w:rsidR="001F7D35" w:rsidRPr="00740F8C">
        <w:trPr>
          <w:jc w:val="center"/>
        </w:trPr>
        <w:tc>
          <w:tcPr>
            <w:tcW w:w="3969" w:type="dxa"/>
          </w:tcPr>
          <w:p w:rsidR="001F7D35" w:rsidRPr="00740F8C" w:rsidRDefault="001F7D35"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lastRenderedPageBreak/>
              <w:t>Extrants : OS2</w:t>
            </w: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2.1 </w:t>
            </w:r>
            <w:r w:rsidR="001F7D35" w:rsidRPr="00740F8C">
              <w:rPr>
                <w:rFonts w:ascii="Arial" w:hAnsi="Arial"/>
                <w:color w:val="000000" w:themeColor="text1"/>
                <w:sz w:val="20"/>
                <w:lang w:val="fr-FR"/>
              </w:rPr>
              <w:t>Un système fiscal intégrant la VET des SEF est développé</w:t>
            </w:r>
          </w:p>
          <w:p w:rsidR="001F7D35" w:rsidRPr="00740F8C" w:rsidRDefault="001F7D35" w:rsidP="00740F8C">
            <w:pPr>
              <w:ind w:firstLine="45"/>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2.2 </w:t>
            </w:r>
            <w:r w:rsidR="001F7D35" w:rsidRPr="00740F8C">
              <w:rPr>
                <w:rFonts w:ascii="Arial" w:hAnsi="Arial"/>
                <w:color w:val="000000" w:themeColor="text1"/>
                <w:sz w:val="20"/>
                <w:lang w:val="fr-FR"/>
              </w:rPr>
              <w:t>Une approche pilote participative de création d’une RB tenant compte de la VET des SEF est développée</w:t>
            </w:r>
          </w:p>
          <w:p w:rsidR="001F7D35" w:rsidRPr="00740F8C" w:rsidRDefault="001F7D35" w:rsidP="00740F8C">
            <w:pPr>
              <w:widowControl/>
              <w:autoSpaceDE/>
              <w:autoSpaceDN/>
              <w:adjustRightInd/>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2.3 </w:t>
            </w:r>
            <w:r w:rsidR="001F7D35" w:rsidRPr="00740F8C">
              <w:rPr>
                <w:rFonts w:ascii="Arial" w:hAnsi="Arial"/>
                <w:color w:val="000000" w:themeColor="text1"/>
                <w:sz w:val="20"/>
                <w:lang w:val="fr-FR"/>
              </w:rPr>
              <w:t>Un système de redistribution équitable des recettes issues des SEF  est développé</w:t>
            </w:r>
          </w:p>
          <w:p w:rsidR="001F7D35" w:rsidRPr="00740F8C" w:rsidRDefault="001F7D35" w:rsidP="00740F8C">
            <w:pPr>
              <w:widowControl/>
              <w:autoSpaceDE/>
              <w:autoSpaceDN/>
              <w:adjustRightInd/>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2.4 </w:t>
            </w:r>
            <w:r w:rsidR="001F7D35" w:rsidRPr="00740F8C">
              <w:rPr>
                <w:rFonts w:ascii="Arial" w:hAnsi="Arial"/>
                <w:color w:val="000000" w:themeColor="text1"/>
                <w:sz w:val="20"/>
                <w:lang w:val="fr-FR"/>
              </w:rPr>
              <w:t xml:space="preserve">Le </w:t>
            </w:r>
            <w:r w:rsidRPr="00740F8C">
              <w:rPr>
                <w:rFonts w:ascii="Arial" w:hAnsi="Arial"/>
                <w:color w:val="000000" w:themeColor="text1"/>
                <w:sz w:val="20"/>
                <w:lang w:val="fr-FR"/>
              </w:rPr>
              <w:t>renforcement</w:t>
            </w:r>
            <w:r w:rsidR="001F7D35" w:rsidRPr="00740F8C">
              <w:rPr>
                <w:rFonts w:ascii="Arial" w:hAnsi="Arial"/>
                <w:color w:val="000000" w:themeColor="text1"/>
                <w:sz w:val="20"/>
                <w:lang w:val="fr-FR"/>
              </w:rPr>
              <w:t xml:space="preserve"> de capacités des parties prenantes sur la gestion des SEF est </w:t>
            </w:r>
            <w:r w:rsidRPr="00740F8C">
              <w:rPr>
                <w:rFonts w:ascii="Arial" w:hAnsi="Arial"/>
                <w:color w:val="000000" w:themeColor="text1"/>
                <w:sz w:val="20"/>
                <w:lang w:val="fr-FR"/>
              </w:rPr>
              <w:t>réalisé</w:t>
            </w:r>
          </w:p>
        </w:tc>
        <w:tc>
          <w:tcPr>
            <w:tcW w:w="3969" w:type="dxa"/>
          </w:tcPr>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w:t>
            </w:r>
            <w:r w:rsidR="00740F8C">
              <w:rPr>
                <w:rFonts w:ascii="Arial" w:hAnsi="Arial"/>
                <w:color w:val="000000" w:themeColor="text1"/>
                <w:sz w:val="20"/>
                <w:lang w:val="fr-FR"/>
              </w:rPr>
              <w:t xml:space="preserve"> N</w:t>
            </w:r>
            <w:r w:rsidRPr="00740F8C">
              <w:rPr>
                <w:rFonts w:ascii="Arial" w:hAnsi="Arial"/>
                <w:color w:val="000000" w:themeColor="text1"/>
                <w:sz w:val="20"/>
                <w:lang w:val="fr-FR"/>
              </w:rPr>
              <w:t>ombre de textes de lois proposés relativement à la fiscalité environnementale proposés</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w:t>
            </w:r>
            <w:r w:rsidR="00740F8C">
              <w:rPr>
                <w:rFonts w:ascii="Arial" w:hAnsi="Arial"/>
                <w:color w:val="000000" w:themeColor="text1"/>
                <w:sz w:val="20"/>
                <w:lang w:val="fr-FR"/>
              </w:rPr>
              <w:t xml:space="preserve"> </w:t>
            </w:r>
            <w:r w:rsidRPr="00740F8C">
              <w:rPr>
                <w:rFonts w:ascii="Arial" w:hAnsi="Arial"/>
                <w:color w:val="000000" w:themeColor="text1"/>
                <w:sz w:val="20"/>
                <w:lang w:val="fr-FR"/>
              </w:rPr>
              <w:t>Nombre d’Actes administratifs pris par les autorités locales</w:t>
            </w:r>
          </w:p>
          <w:p w:rsidR="001F7D35" w:rsidRPr="00740F8C" w:rsidRDefault="00740F8C" w:rsidP="00740F8C">
            <w:pPr>
              <w:rPr>
                <w:rFonts w:ascii="Arial" w:hAnsi="Arial"/>
                <w:color w:val="000000" w:themeColor="text1"/>
                <w:sz w:val="20"/>
                <w:lang w:val="fr-FR"/>
              </w:rPr>
            </w:pPr>
            <w:r>
              <w:rPr>
                <w:rFonts w:ascii="Arial" w:hAnsi="Arial"/>
                <w:color w:val="000000" w:themeColor="text1"/>
                <w:sz w:val="20"/>
                <w:lang w:val="fr-FR"/>
              </w:rPr>
              <w:t>- N</w:t>
            </w:r>
            <w:r w:rsidR="001F7D35" w:rsidRPr="00740F8C">
              <w:rPr>
                <w:rFonts w:ascii="Arial" w:hAnsi="Arial"/>
                <w:color w:val="000000" w:themeColor="text1"/>
                <w:sz w:val="20"/>
                <w:lang w:val="fr-FR"/>
              </w:rPr>
              <w:t>ombre de documents méthodologiques produits</w:t>
            </w:r>
          </w:p>
          <w:p w:rsidR="001F7D35" w:rsidRPr="00740F8C" w:rsidRDefault="00740F8C" w:rsidP="00740F8C">
            <w:pPr>
              <w:rPr>
                <w:rFonts w:ascii="Arial" w:hAnsi="Arial"/>
                <w:color w:val="000000" w:themeColor="text1"/>
                <w:sz w:val="20"/>
                <w:lang w:val="fr-FR"/>
              </w:rPr>
            </w:pPr>
            <w:r>
              <w:rPr>
                <w:rFonts w:ascii="Arial" w:hAnsi="Arial"/>
                <w:color w:val="000000" w:themeColor="text1"/>
                <w:sz w:val="20"/>
                <w:lang w:val="fr-FR"/>
              </w:rPr>
              <w:t>- N</w:t>
            </w:r>
            <w:r w:rsidR="001F7D35" w:rsidRPr="00740F8C">
              <w:rPr>
                <w:rFonts w:ascii="Arial" w:hAnsi="Arial"/>
                <w:color w:val="000000" w:themeColor="text1"/>
                <w:sz w:val="20"/>
                <w:lang w:val="fr-FR"/>
              </w:rPr>
              <w:t>ombre d’ateliers relatifs à la RB tenus</w:t>
            </w:r>
          </w:p>
          <w:p w:rsidR="001F7D35" w:rsidRPr="00740F8C" w:rsidRDefault="00740F8C" w:rsidP="00740F8C">
            <w:pPr>
              <w:rPr>
                <w:rFonts w:ascii="Arial" w:hAnsi="Arial"/>
                <w:color w:val="000000" w:themeColor="text1"/>
                <w:sz w:val="20"/>
                <w:lang w:val="fr-FR"/>
              </w:rPr>
            </w:pPr>
            <w:r>
              <w:rPr>
                <w:rFonts w:ascii="Arial" w:hAnsi="Arial"/>
                <w:color w:val="000000" w:themeColor="text1"/>
                <w:sz w:val="20"/>
                <w:lang w:val="fr-FR"/>
              </w:rPr>
              <w:t>- N</w:t>
            </w:r>
            <w:r w:rsidR="001F7D35" w:rsidRPr="00740F8C">
              <w:rPr>
                <w:rFonts w:ascii="Arial" w:hAnsi="Arial"/>
                <w:color w:val="000000" w:themeColor="text1"/>
                <w:sz w:val="20"/>
                <w:lang w:val="fr-FR"/>
              </w:rPr>
              <w:t xml:space="preserve">ombre de documents de désignation signé </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Nombre de protocoles/ mesures relatifs à la répartition</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Niveau de satisfaction des parties prenantes sur la redistribution des recettes des SEF</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Existence d’une grille de répartition validée</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Nombr</w:t>
            </w:r>
            <w:r w:rsidR="00740F8C">
              <w:rPr>
                <w:rFonts w:ascii="Arial" w:hAnsi="Arial"/>
                <w:color w:val="000000" w:themeColor="text1"/>
                <w:sz w:val="20"/>
                <w:lang w:val="fr-FR"/>
              </w:rPr>
              <w:t>e d’ateliers de formation tenus</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Nombre de bénéficiaires de renforcement de capacités</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Nombre de thèmes abordés dura</w:t>
            </w:r>
            <w:r w:rsidR="00740F8C">
              <w:rPr>
                <w:rFonts w:ascii="Arial" w:hAnsi="Arial"/>
                <w:color w:val="000000" w:themeColor="text1"/>
                <w:sz w:val="20"/>
                <w:lang w:val="fr-FR"/>
              </w:rPr>
              <w:t>nt le renforcement de capacités</w:t>
            </w:r>
          </w:p>
          <w:p w:rsidR="001F7D35" w:rsidRPr="00740F8C" w:rsidRDefault="001F7D35" w:rsidP="00740F8C">
            <w:pPr>
              <w:rPr>
                <w:rFonts w:ascii="Arial" w:hAnsi="Arial"/>
                <w:color w:val="000000" w:themeColor="text1"/>
                <w:sz w:val="20"/>
                <w:lang w:val="fr-FR"/>
              </w:rPr>
            </w:pPr>
            <w:r w:rsidRPr="00740F8C">
              <w:rPr>
                <w:rFonts w:ascii="Arial" w:hAnsi="Arial"/>
                <w:color w:val="000000" w:themeColor="text1"/>
                <w:sz w:val="20"/>
                <w:lang w:val="fr-FR"/>
              </w:rPr>
              <w:t>- Part du budget alloué au renforcement de capacité</w:t>
            </w:r>
          </w:p>
        </w:tc>
        <w:tc>
          <w:tcPr>
            <w:tcW w:w="2835" w:type="dxa"/>
          </w:tcPr>
          <w:p w:rsidR="001F7D35" w:rsidRPr="00740F8C" w:rsidRDefault="001F7D35" w:rsidP="00740F8C">
            <w:pPr>
              <w:rPr>
                <w:rFonts w:ascii="Arial" w:hAnsi="Arial"/>
                <w:sz w:val="20"/>
                <w:lang w:val="fr-FR"/>
              </w:rPr>
            </w:pPr>
            <w:r w:rsidRPr="00740F8C">
              <w:rPr>
                <w:rFonts w:ascii="Arial" w:hAnsi="Arial"/>
                <w:sz w:val="20"/>
                <w:lang w:val="fr-FR"/>
              </w:rPr>
              <w:t>- Journal officiel</w:t>
            </w:r>
          </w:p>
          <w:p w:rsidR="001F7D35" w:rsidRPr="00740F8C" w:rsidRDefault="001F7D35" w:rsidP="00740F8C">
            <w:pPr>
              <w:rPr>
                <w:rFonts w:ascii="Arial" w:hAnsi="Arial"/>
                <w:sz w:val="20"/>
                <w:lang w:val="fr-FR"/>
              </w:rPr>
            </w:pPr>
            <w:r w:rsidRPr="00740F8C">
              <w:rPr>
                <w:rFonts w:ascii="Arial" w:hAnsi="Arial"/>
                <w:sz w:val="20"/>
                <w:lang w:val="fr-FR"/>
              </w:rPr>
              <w:t>-</w:t>
            </w:r>
            <w:r w:rsidR="00740F8C">
              <w:rPr>
                <w:rFonts w:ascii="Arial" w:hAnsi="Arial"/>
                <w:sz w:val="20"/>
                <w:lang w:val="fr-FR"/>
              </w:rPr>
              <w:t xml:space="preserve"> </w:t>
            </w:r>
            <w:r w:rsidRPr="00740F8C">
              <w:rPr>
                <w:rFonts w:ascii="Arial" w:hAnsi="Arial"/>
                <w:sz w:val="20"/>
                <w:lang w:val="fr-FR"/>
              </w:rPr>
              <w:t>Archives MEPNBRLA</w:t>
            </w:r>
          </w:p>
          <w:p w:rsidR="001F7D35" w:rsidRPr="00740F8C" w:rsidRDefault="001F7D35" w:rsidP="00740F8C">
            <w:pPr>
              <w:rPr>
                <w:rFonts w:ascii="Arial" w:hAnsi="Arial"/>
                <w:sz w:val="20"/>
                <w:lang w:val="fr-FR"/>
              </w:rPr>
            </w:pPr>
            <w:r w:rsidRPr="00740F8C">
              <w:rPr>
                <w:rFonts w:ascii="Arial" w:hAnsi="Arial"/>
                <w:sz w:val="20"/>
                <w:lang w:val="fr-FR"/>
              </w:rPr>
              <w:t>-</w:t>
            </w:r>
            <w:r w:rsidR="00740F8C">
              <w:rPr>
                <w:rFonts w:ascii="Arial" w:hAnsi="Arial"/>
                <w:sz w:val="20"/>
                <w:lang w:val="fr-FR"/>
              </w:rPr>
              <w:t xml:space="preserve"> </w:t>
            </w:r>
            <w:r w:rsidRPr="00740F8C">
              <w:rPr>
                <w:rFonts w:ascii="Arial" w:hAnsi="Arial"/>
                <w:sz w:val="20"/>
                <w:lang w:val="fr-FR"/>
              </w:rPr>
              <w:t>Archives Gouvernance/CL</w:t>
            </w:r>
          </w:p>
          <w:p w:rsidR="001F7D35" w:rsidRPr="00740F8C" w:rsidRDefault="001F7D35" w:rsidP="00740F8C">
            <w:pPr>
              <w:rPr>
                <w:rFonts w:ascii="Arial" w:hAnsi="Arial"/>
                <w:sz w:val="20"/>
                <w:lang w:val="fr-FR"/>
              </w:rPr>
            </w:pPr>
            <w:r w:rsidRPr="00740F8C">
              <w:rPr>
                <w:rFonts w:ascii="Arial" w:hAnsi="Arial"/>
                <w:sz w:val="20"/>
                <w:lang w:val="fr-FR"/>
              </w:rPr>
              <w:t>- Rapport d’ateliers</w:t>
            </w:r>
          </w:p>
          <w:p w:rsidR="001F7D35" w:rsidRPr="00740F8C" w:rsidRDefault="001F7D35" w:rsidP="00740F8C">
            <w:pPr>
              <w:rPr>
                <w:rFonts w:ascii="Arial" w:hAnsi="Arial"/>
                <w:sz w:val="20"/>
                <w:lang w:val="fr-FR"/>
              </w:rPr>
            </w:pPr>
            <w:r w:rsidRPr="00740F8C">
              <w:rPr>
                <w:rFonts w:ascii="Arial" w:hAnsi="Arial"/>
                <w:sz w:val="20"/>
                <w:lang w:val="fr-FR"/>
              </w:rPr>
              <w:t>-</w:t>
            </w:r>
            <w:r w:rsidR="00740F8C">
              <w:rPr>
                <w:rFonts w:ascii="Arial" w:hAnsi="Arial"/>
                <w:sz w:val="20"/>
                <w:lang w:val="fr-FR"/>
              </w:rPr>
              <w:t xml:space="preserve"> </w:t>
            </w:r>
            <w:r w:rsidRPr="00740F8C">
              <w:rPr>
                <w:rFonts w:ascii="Arial" w:hAnsi="Arial"/>
                <w:sz w:val="20"/>
                <w:lang w:val="fr-FR"/>
              </w:rPr>
              <w:t>Archives PASEF/Agences (UNESCO, DPN,)</w:t>
            </w:r>
          </w:p>
          <w:p w:rsidR="001F7D35" w:rsidRPr="00740F8C" w:rsidRDefault="00740F8C" w:rsidP="00740F8C">
            <w:pPr>
              <w:rPr>
                <w:rFonts w:ascii="Arial" w:hAnsi="Arial"/>
                <w:sz w:val="20"/>
                <w:lang w:val="fr-FR"/>
              </w:rPr>
            </w:pPr>
            <w:r>
              <w:rPr>
                <w:rFonts w:ascii="Arial" w:hAnsi="Arial"/>
                <w:sz w:val="20"/>
                <w:lang w:val="fr-FR"/>
              </w:rPr>
              <w:t>- Archives du PASEF</w:t>
            </w:r>
          </w:p>
          <w:p w:rsidR="001F7D35" w:rsidRPr="00740F8C" w:rsidRDefault="001F7D35" w:rsidP="00740F8C">
            <w:pPr>
              <w:rPr>
                <w:rFonts w:ascii="Arial" w:hAnsi="Arial"/>
                <w:sz w:val="20"/>
                <w:lang w:val="fr-FR"/>
              </w:rPr>
            </w:pPr>
            <w:r w:rsidRPr="00740F8C">
              <w:rPr>
                <w:rFonts w:ascii="Arial" w:hAnsi="Arial"/>
                <w:sz w:val="20"/>
                <w:lang w:val="fr-FR"/>
              </w:rPr>
              <w:t>- Rapport d’enquête de perception (PASEF et Agences)</w:t>
            </w:r>
          </w:p>
          <w:p w:rsidR="001F7D35" w:rsidRPr="00740F8C" w:rsidRDefault="001F7D35" w:rsidP="00740F8C">
            <w:pPr>
              <w:rPr>
                <w:rFonts w:ascii="Arial" w:hAnsi="Arial"/>
                <w:sz w:val="20"/>
                <w:lang w:val="fr-FR"/>
              </w:rPr>
            </w:pPr>
            <w:r w:rsidRPr="00740F8C">
              <w:rPr>
                <w:rFonts w:ascii="Arial" w:hAnsi="Arial"/>
                <w:sz w:val="20"/>
                <w:lang w:val="fr-FR"/>
              </w:rPr>
              <w:t>- Rapport des ateliers de  formation (PASEF, Agences)</w:t>
            </w:r>
          </w:p>
          <w:p w:rsidR="001F7D35" w:rsidRPr="00740F8C" w:rsidRDefault="001F7D35" w:rsidP="00740F8C">
            <w:pPr>
              <w:rPr>
                <w:rFonts w:ascii="Arial" w:hAnsi="Arial"/>
                <w:sz w:val="20"/>
                <w:lang w:val="fr-FR"/>
              </w:rPr>
            </w:pPr>
            <w:r w:rsidRPr="00740F8C">
              <w:rPr>
                <w:rFonts w:ascii="Arial" w:hAnsi="Arial"/>
                <w:sz w:val="20"/>
                <w:lang w:val="fr-FR"/>
              </w:rPr>
              <w:t>- Rapport financier (PASEF, Agences)</w:t>
            </w:r>
          </w:p>
        </w:tc>
        <w:tc>
          <w:tcPr>
            <w:tcW w:w="2835" w:type="dxa"/>
          </w:tcPr>
          <w:p w:rsidR="001F7D35" w:rsidRPr="00740F8C" w:rsidRDefault="001F7D35" w:rsidP="00740F8C">
            <w:pPr>
              <w:rPr>
                <w:rFonts w:ascii="Arial" w:hAnsi="Arial"/>
                <w:sz w:val="20"/>
                <w:lang w:val="fr-FR"/>
              </w:rPr>
            </w:pPr>
          </w:p>
        </w:tc>
      </w:tr>
      <w:tr w:rsidR="001F7D35" w:rsidRPr="004C3280">
        <w:trPr>
          <w:jc w:val="center"/>
        </w:trPr>
        <w:tc>
          <w:tcPr>
            <w:tcW w:w="3969" w:type="dxa"/>
            <w:tcBorders>
              <w:bottom w:val="single" w:sz="4" w:space="0" w:color="000000" w:themeColor="text1"/>
            </w:tcBorders>
          </w:tcPr>
          <w:p w:rsidR="001F7D35" w:rsidRPr="00740F8C" w:rsidRDefault="001F7D35" w:rsidP="00740F8C">
            <w:pPr>
              <w:widowControl/>
              <w:autoSpaceDE/>
              <w:autoSpaceDN/>
              <w:adjustRightInd/>
              <w:rPr>
                <w:rFonts w:ascii="Arial" w:hAnsi="Arial"/>
                <w:sz w:val="20"/>
                <w:lang w:val="fr-FR"/>
              </w:rPr>
            </w:pPr>
            <w:r w:rsidRPr="00740F8C">
              <w:rPr>
                <w:rFonts w:ascii="Arial" w:hAnsi="Arial"/>
                <w:sz w:val="20"/>
                <w:lang w:val="fr-FR"/>
              </w:rPr>
              <w:t>Extrants OS3</w:t>
            </w:r>
          </w:p>
          <w:p w:rsidR="001F7D35" w:rsidRPr="00740F8C" w:rsidRDefault="001F7D35" w:rsidP="00740F8C">
            <w:pPr>
              <w:ind w:left="360"/>
              <w:rPr>
                <w:rFonts w:ascii="Arial" w:hAnsi="Arial"/>
                <w:sz w:val="20"/>
                <w:szCs w:val="18"/>
                <w:lang w:val="fr-FR"/>
              </w:rPr>
            </w:pPr>
          </w:p>
          <w:p w:rsidR="001F7D35" w:rsidRPr="00740F8C" w:rsidRDefault="00740F8C" w:rsidP="00740F8C">
            <w:pPr>
              <w:widowControl/>
              <w:autoSpaceDE/>
              <w:autoSpaceDN/>
              <w:adjustRightInd/>
              <w:rPr>
                <w:rFonts w:ascii="Arial" w:hAnsi="Arial"/>
                <w:color w:val="000000" w:themeColor="text1"/>
                <w:sz w:val="20"/>
                <w:lang w:val="fr-FR"/>
              </w:rPr>
            </w:pPr>
            <w:r w:rsidRPr="00740F8C">
              <w:rPr>
                <w:rFonts w:ascii="Arial" w:hAnsi="Arial"/>
                <w:color w:val="000000" w:themeColor="text1"/>
                <w:sz w:val="20"/>
                <w:lang w:val="fr-FR"/>
              </w:rPr>
              <w:t xml:space="preserve">3.1 </w:t>
            </w:r>
            <w:r w:rsidR="001F7D35" w:rsidRPr="00740F8C">
              <w:rPr>
                <w:rFonts w:ascii="Arial" w:hAnsi="Arial"/>
                <w:color w:val="000000" w:themeColor="text1"/>
                <w:sz w:val="20"/>
                <w:lang w:val="fr-FR"/>
              </w:rPr>
              <w:t>La gestion technique administrative est assurée</w:t>
            </w:r>
          </w:p>
          <w:p w:rsidR="001F7D35" w:rsidRPr="00740F8C" w:rsidRDefault="001F7D35" w:rsidP="00740F8C">
            <w:pPr>
              <w:pStyle w:val="ListParagraph"/>
              <w:widowControl/>
              <w:autoSpaceDE/>
              <w:autoSpaceDN/>
              <w:adjustRightInd/>
              <w:ind w:left="477"/>
              <w:rPr>
                <w:rFonts w:ascii="Arial" w:hAnsi="Arial"/>
                <w:color w:val="000000" w:themeColor="text1"/>
                <w:sz w:val="20"/>
                <w:lang w:val="fr-FR"/>
              </w:rPr>
            </w:pPr>
          </w:p>
          <w:p w:rsidR="001F7D35" w:rsidRPr="00740F8C" w:rsidRDefault="00740F8C" w:rsidP="00740F8C">
            <w:pPr>
              <w:widowControl/>
              <w:autoSpaceDE/>
              <w:autoSpaceDN/>
              <w:adjustRightInd/>
              <w:rPr>
                <w:rFonts w:ascii="Arial" w:hAnsi="Arial"/>
                <w:sz w:val="20"/>
                <w:lang w:val="fr-FR"/>
              </w:rPr>
            </w:pPr>
            <w:r w:rsidRPr="00740F8C">
              <w:rPr>
                <w:rFonts w:ascii="Arial" w:hAnsi="Arial"/>
                <w:color w:val="000000" w:themeColor="text1"/>
                <w:sz w:val="20"/>
                <w:lang w:val="fr-FR"/>
              </w:rPr>
              <w:t xml:space="preserve">3.2 </w:t>
            </w:r>
            <w:r w:rsidR="001F7D35" w:rsidRPr="00740F8C">
              <w:rPr>
                <w:rFonts w:ascii="Arial" w:hAnsi="Arial"/>
                <w:color w:val="000000" w:themeColor="text1"/>
                <w:sz w:val="20"/>
                <w:lang w:val="fr-FR"/>
              </w:rPr>
              <w:t>Un plan de communication est mis en œuvre</w:t>
            </w:r>
          </w:p>
        </w:tc>
        <w:tc>
          <w:tcPr>
            <w:tcW w:w="3969" w:type="dxa"/>
            <w:tcBorders>
              <w:bottom w:val="single" w:sz="4" w:space="0" w:color="000000" w:themeColor="text1"/>
            </w:tcBorders>
          </w:tcPr>
          <w:p w:rsidR="001F7D35" w:rsidRPr="00740F8C" w:rsidRDefault="001F7D35" w:rsidP="00740F8C">
            <w:pPr>
              <w:rPr>
                <w:rFonts w:ascii="Arial" w:hAnsi="Arial"/>
                <w:sz w:val="20"/>
                <w:lang w:val="fr-FR"/>
              </w:rPr>
            </w:pPr>
            <w:r w:rsidRPr="00740F8C">
              <w:rPr>
                <w:rFonts w:ascii="Arial" w:hAnsi="Arial"/>
                <w:sz w:val="20"/>
                <w:lang w:val="fr-FR"/>
              </w:rPr>
              <w:lastRenderedPageBreak/>
              <w:t>- Taux d’exécution financière</w:t>
            </w:r>
          </w:p>
          <w:p w:rsidR="001F7D35" w:rsidRPr="00740F8C" w:rsidRDefault="001F7D35" w:rsidP="00740F8C">
            <w:pPr>
              <w:rPr>
                <w:rFonts w:ascii="Arial" w:hAnsi="Arial"/>
                <w:sz w:val="20"/>
                <w:lang w:val="fr-FR"/>
              </w:rPr>
            </w:pPr>
            <w:r w:rsidRPr="00740F8C">
              <w:rPr>
                <w:rFonts w:ascii="Arial" w:hAnsi="Arial"/>
                <w:sz w:val="20"/>
                <w:lang w:val="fr-FR"/>
              </w:rPr>
              <w:t>- Taux d’exécution technique</w:t>
            </w:r>
          </w:p>
          <w:p w:rsidR="001F7D35" w:rsidRPr="00740F8C" w:rsidRDefault="001F7D35" w:rsidP="00740F8C">
            <w:pPr>
              <w:rPr>
                <w:rFonts w:ascii="Arial" w:hAnsi="Arial"/>
                <w:sz w:val="20"/>
                <w:lang w:val="fr-FR"/>
              </w:rPr>
            </w:pPr>
            <w:r w:rsidRPr="00740F8C">
              <w:rPr>
                <w:rFonts w:ascii="Arial" w:hAnsi="Arial"/>
                <w:sz w:val="20"/>
                <w:lang w:val="fr-FR"/>
              </w:rPr>
              <w:t>- Taux d’exécution budgétaire</w:t>
            </w:r>
          </w:p>
          <w:p w:rsidR="001F7D35" w:rsidRPr="00740F8C" w:rsidRDefault="001F7D35" w:rsidP="00740F8C">
            <w:pPr>
              <w:rPr>
                <w:rFonts w:ascii="Arial" w:hAnsi="Arial"/>
                <w:sz w:val="20"/>
                <w:lang w:val="fr-FR"/>
              </w:rPr>
            </w:pPr>
            <w:r w:rsidRPr="00740F8C">
              <w:rPr>
                <w:rFonts w:ascii="Arial" w:hAnsi="Arial"/>
                <w:sz w:val="20"/>
                <w:lang w:val="fr-FR"/>
              </w:rPr>
              <w:t xml:space="preserve">- nombre d’observations dans le rapport  </w:t>
            </w:r>
            <w:r w:rsidRPr="00740F8C">
              <w:rPr>
                <w:rFonts w:ascii="Arial" w:hAnsi="Arial"/>
                <w:sz w:val="20"/>
                <w:lang w:val="fr-FR"/>
              </w:rPr>
              <w:lastRenderedPageBreak/>
              <w:t>d’audit</w:t>
            </w:r>
          </w:p>
          <w:p w:rsidR="001F7D35" w:rsidRPr="00740F8C" w:rsidRDefault="001F7D35" w:rsidP="00740F8C">
            <w:pPr>
              <w:tabs>
                <w:tab w:val="left" w:pos="305"/>
                <w:tab w:val="left" w:pos="532"/>
              </w:tabs>
              <w:rPr>
                <w:rFonts w:ascii="Arial" w:hAnsi="Arial"/>
                <w:sz w:val="20"/>
                <w:lang w:val="fr-FR"/>
              </w:rPr>
            </w:pPr>
            <w:r w:rsidRPr="00740F8C">
              <w:rPr>
                <w:rFonts w:ascii="Arial" w:hAnsi="Arial"/>
                <w:sz w:val="20"/>
                <w:lang w:val="fr-FR"/>
              </w:rPr>
              <w:t>- Existence d’outils de gestion</w:t>
            </w:r>
          </w:p>
          <w:p w:rsidR="001F7D35" w:rsidRPr="00740F8C" w:rsidRDefault="001F7D35" w:rsidP="00740F8C">
            <w:pPr>
              <w:rPr>
                <w:rFonts w:ascii="Arial" w:hAnsi="Arial"/>
                <w:sz w:val="20"/>
                <w:lang w:val="fr-FR"/>
              </w:rPr>
            </w:pPr>
            <w:r w:rsidRPr="00740F8C">
              <w:rPr>
                <w:rFonts w:ascii="Arial" w:hAnsi="Arial"/>
                <w:sz w:val="20"/>
                <w:lang w:val="fr-FR"/>
              </w:rPr>
              <w:t>- Nombre de supports médiatiques diffusés</w:t>
            </w:r>
          </w:p>
          <w:p w:rsidR="001F7D35" w:rsidRPr="00740F8C" w:rsidRDefault="001F7D35" w:rsidP="00740F8C">
            <w:pPr>
              <w:rPr>
                <w:rFonts w:ascii="Arial" w:hAnsi="Arial"/>
                <w:sz w:val="20"/>
                <w:lang w:val="fr-FR"/>
              </w:rPr>
            </w:pPr>
            <w:r w:rsidRPr="00740F8C">
              <w:rPr>
                <w:rFonts w:ascii="Arial" w:hAnsi="Arial"/>
                <w:sz w:val="20"/>
                <w:lang w:val="fr-FR"/>
              </w:rPr>
              <w:t>- Nombre d’émissions radios-télévisions</w:t>
            </w:r>
          </w:p>
          <w:p w:rsidR="001F7D35" w:rsidRPr="00740F8C" w:rsidRDefault="001F7D35" w:rsidP="00740F8C">
            <w:pPr>
              <w:rPr>
                <w:rFonts w:ascii="Arial" w:hAnsi="Arial"/>
                <w:sz w:val="20"/>
                <w:lang w:val="fr-FR"/>
              </w:rPr>
            </w:pPr>
            <w:r w:rsidRPr="00740F8C">
              <w:rPr>
                <w:rFonts w:ascii="Arial" w:hAnsi="Arial"/>
                <w:sz w:val="20"/>
                <w:lang w:val="fr-FR"/>
              </w:rPr>
              <w:t>- Nombre d’actions de plaidoyers</w:t>
            </w:r>
          </w:p>
        </w:tc>
        <w:tc>
          <w:tcPr>
            <w:tcW w:w="2835" w:type="dxa"/>
            <w:tcBorders>
              <w:bottom w:val="single" w:sz="4" w:space="0" w:color="000000" w:themeColor="text1"/>
            </w:tcBorders>
          </w:tcPr>
          <w:p w:rsidR="001F7D35" w:rsidRPr="00740F8C" w:rsidRDefault="001F7D35" w:rsidP="00740F8C">
            <w:pPr>
              <w:rPr>
                <w:rFonts w:ascii="Arial" w:hAnsi="Arial"/>
                <w:sz w:val="20"/>
                <w:lang w:val="fr-FR"/>
              </w:rPr>
            </w:pPr>
            <w:r w:rsidRPr="00740F8C">
              <w:rPr>
                <w:rFonts w:ascii="Arial" w:hAnsi="Arial"/>
                <w:sz w:val="20"/>
                <w:lang w:val="fr-FR"/>
              </w:rPr>
              <w:lastRenderedPageBreak/>
              <w:t>- Rapport trimestriel du PASEF</w:t>
            </w:r>
          </w:p>
          <w:p w:rsidR="001F7D35" w:rsidRPr="00740F8C" w:rsidRDefault="001F7D35" w:rsidP="00740F8C">
            <w:pPr>
              <w:rPr>
                <w:rFonts w:ascii="Arial" w:hAnsi="Arial"/>
                <w:sz w:val="20"/>
                <w:lang w:val="fr-FR"/>
              </w:rPr>
            </w:pPr>
            <w:r w:rsidRPr="00740F8C">
              <w:rPr>
                <w:rFonts w:ascii="Arial" w:hAnsi="Arial"/>
                <w:sz w:val="20"/>
                <w:lang w:val="fr-FR"/>
              </w:rPr>
              <w:t>- Rapport d’audit</w:t>
            </w:r>
          </w:p>
          <w:p w:rsidR="001F7D35" w:rsidRPr="00740F8C" w:rsidRDefault="001F7D35" w:rsidP="00740F8C">
            <w:pPr>
              <w:rPr>
                <w:rFonts w:ascii="Arial" w:hAnsi="Arial"/>
                <w:sz w:val="20"/>
                <w:lang w:val="fr-FR"/>
              </w:rPr>
            </w:pPr>
            <w:r w:rsidRPr="00740F8C">
              <w:rPr>
                <w:rFonts w:ascii="Arial" w:hAnsi="Arial"/>
                <w:sz w:val="20"/>
                <w:lang w:val="fr-FR"/>
              </w:rPr>
              <w:t>- Rapport d’évaluation à mi-</w:t>
            </w:r>
            <w:r w:rsidRPr="00740F8C">
              <w:rPr>
                <w:rFonts w:ascii="Arial" w:hAnsi="Arial"/>
                <w:sz w:val="20"/>
                <w:lang w:val="fr-FR"/>
              </w:rPr>
              <w:lastRenderedPageBreak/>
              <w:t xml:space="preserve">parcours et finale </w:t>
            </w:r>
          </w:p>
          <w:p w:rsidR="001F7D35" w:rsidRPr="00740F8C" w:rsidRDefault="001F7D35" w:rsidP="00740F8C">
            <w:pPr>
              <w:rPr>
                <w:rFonts w:ascii="Arial" w:hAnsi="Arial"/>
                <w:sz w:val="20"/>
                <w:lang w:val="fr-FR"/>
              </w:rPr>
            </w:pPr>
            <w:r w:rsidRPr="00740F8C">
              <w:rPr>
                <w:rFonts w:ascii="Arial" w:hAnsi="Arial"/>
                <w:sz w:val="20"/>
                <w:lang w:val="fr-FR"/>
              </w:rPr>
              <w:t>- Rapports PASEF/Agences</w:t>
            </w:r>
          </w:p>
          <w:p w:rsidR="001F7D35" w:rsidRPr="00740F8C" w:rsidRDefault="001F7D35" w:rsidP="00740F8C">
            <w:pPr>
              <w:rPr>
                <w:rFonts w:ascii="Arial" w:hAnsi="Arial"/>
                <w:sz w:val="20"/>
                <w:lang w:val="fr-FR"/>
              </w:rPr>
            </w:pPr>
            <w:r w:rsidRPr="00740F8C">
              <w:rPr>
                <w:rFonts w:ascii="Arial" w:hAnsi="Arial"/>
                <w:sz w:val="20"/>
                <w:lang w:val="fr-FR"/>
              </w:rPr>
              <w:t>- Supports disponibles, utilisés</w:t>
            </w:r>
          </w:p>
        </w:tc>
        <w:tc>
          <w:tcPr>
            <w:tcW w:w="2835" w:type="dxa"/>
            <w:tcBorders>
              <w:bottom w:val="single" w:sz="4" w:space="0" w:color="000000" w:themeColor="text1"/>
            </w:tcBorders>
          </w:tcPr>
          <w:p w:rsidR="001F7D35" w:rsidRPr="00740F8C" w:rsidRDefault="001F7D35" w:rsidP="00740F8C">
            <w:pPr>
              <w:rPr>
                <w:rFonts w:ascii="Arial" w:hAnsi="Arial"/>
                <w:sz w:val="20"/>
                <w:lang w:val="fr-FR"/>
              </w:rPr>
            </w:pPr>
          </w:p>
        </w:tc>
      </w:tr>
      <w:tr w:rsidR="001F7D35" w:rsidRPr="00740F8C">
        <w:trPr>
          <w:trHeight w:val="451"/>
          <w:jc w:val="center"/>
        </w:trPr>
        <w:tc>
          <w:tcPr>
            <w:tcW w:w="13608" w:type="dxa"/>
            <w:gridSpan w:val="4"/>
            <w:shd w:val="pct10" w:color="auto" w:fill="auto"/>
            <w:vAlign w:val="center"/>
          </w:tcPr>
          <w:p w:rsidR="001F7D35" w:rsidRPr="00740F8C" w:rsidRDefault="001F7D35" w:rsidP="00740F8C">
            <w:pPr>
              <w:rPr>
                <w:rFonts w:ascii="Arial" w:hAnsi="Arial"/>
                <w:b/>
                <w:sz w:val="20"/>
                <w:lang w:val="fr-FR"/>
              </w:rPr>
            </w:pPr>
            <w:r w:rsidRPr="00740F8C">
              <w:rPr>
                <w:rFonts w:ascii="Arial" w:hAnsi="Arial"/>
                <w:b/>
                <w:sz w:val="20"/>
                <w:lang w:val="fr-FR"/>
              </w:rPr>
              <w:lastRenderedPageBreak/>
              <w:t>ACTIVITES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1.1.1.</w:t>
            </w:r>
            <w:r w:rsidRPr="00740F8C">
              <w:rPr>
                <w:rFonts w:ascii="Arial" w:eastAsia="Calibri" w:hAnsi="Arial"/>
                <w:sz w:val="20"/>
                <w:szCs w:val="20"/>
                <w:lang w:val="fr-FR"/>
              </w:rPr>
              <w:t xml:space="preserve"> Mettre en place les groupes de travail sur la situation de référence et les tendances des ESF et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1.1.2.</w:t>
            </w:r>
            <w:r w:rsidRPr="00740F8C">
              <w:rPr>
                <w:rFonts w:ascii="Arial" w:eastAsia="Calibri" w:hAnsi="Arial"/>
                <w:sz w:val="20"/>
                <w:szCs w:val="20"/>
                <w:lang w:val="fr-FR"/>
              </w:rPr>
              <w:t xml:space="preserve"> Collecter, consolider et synthétiser les informations relatives aux ESF et  aux SEF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1.1.3. </w:t>
            </w:r>
            <w:r w:rsidRPr="00740F8C">
              <w:rPr>
                <w:rFonts w:ascii="Arial" w:eastAsia="Calibri" w:hAnsi="Arial"/>
                <w:sz w:val="20"/>
                <w:szCs w:val="20"/>
                <w:lang w:val="fr-FR"/>
              </w:rPr>
              <w:t xml:space="preserve"> </w:t>
            </w:r>
            <w:r w:rsidRPr="00740F8C">
              <w:rPr>
                <w:rFonts w:ascii="Arial" w:eastAsia="Calibri" w:hAnsi="Arial"/>
                <w:bCs/>
                <w:sz w:val="20"/>
                <w:szCs w:val="20"/>
                <w:lang w:val="fr-FR"/>
              </w:rPr>
              <w:t>Evaluer les conditions actuelles et les tendances des ESF, des SEF et des forces motrices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1.1.4.</w:t>
            </w:r>
            <w:r w:rsidRPr="00740F8C">
              <w:rPr>
                <w:rFonts w:ascii="Arial" w:eastAsia="Calibri" w:hAnsi="Arial"/>
                <w:bCs/>
                <w:sz w:val="20"/>
                <w:szCs w:val="20"/>
                <w:lang w:val="fr-FR"/>
              </w:rPr>
              <w:t xml:space="preserve"> Actualiser les bases des données sur les ESF et les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1.2.1.</w:t>
            </w:r>
            <w:r w:rsidRPr="00740F8C">
              <w:rPr>
                <w:rFonts w:ascii="Arial" w:eastAsia="Calibri" w:hAnsi="Arial"/>
                <w:sz w:val="20"/>
                <w:szCs w:val="20"/>
                <w:lang w:val="fr-FR"/>
              </w:rPr>
              <w:t xml:space="preserve"> Mettre en place le  groupe  de travail sur l’évaluation économique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1.2.2.</w:t>
            </w:r>
            <w:r w:rsidRPr="00740F8C">
              <w:rPr>
                <w:rFonts w:ascii="Arial" w:eastAsia="Calibri" w:hAnsi="Arial"/>
                <w:sz w:val="20"/>
                <w:szCs w:val="20"/>
                <w:lang w:val="fr-FR"/>
              </w:rPr>
              <w:t xml:space="preserve"> Développer un cadre logique et valider des modèles d’évaluation économique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1.2.3.</w:t>
            </w:r>
            <w:r w:rsidRPr="00740F8C">
              <w:rPr>
                <w:rFonts w:ascii="Arial" w:eastAsia="Calibri" w:hAnsi="Arial"/>
                <w:sz w:val="20"/>
                <w:szCs w:val="20"/>
                <w:lang w:val="fr-FR"/>
              </w:rPr>
              <w:t xml:space="preserve"> Collecter, consolider et analyser les informations relatives aux études économiques (VET) des SEF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1.2.4.</w:t>
            </w:r>
            <w:r w:rsidRPr="00740F8C">
              <w:rPr>
                <w:rFonts w:ascii="Arial" w:eastAsia="Calibri" w:hAnsi="Arial"/>
                <w:sz w:val="20"/>
                <w:szCs w:val="20"/>
                <w:lang w:val="fr-FR"/>
              </w:rPr>
              <w:t xml:space="preserve"> Déterminer la chaine de valeur des produits forestiers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1.3.1.</w:t>
            </w:r>
            <w:r w:rsidRPr="00740F8C">
              <w:rPr>
                <w:rFonts w:ascii="Arial" w:eastAsia="Calibri" w:hAnsi="Arial"/>
                <w:sz w:val="20"/>
                <w:szCs w:val="20"/>
                <w:lang w:val="fr-FR"/>
              </w:rPr>
              <w:t xml:space="preserve"> Renforcer les capacités des élus locaux en matière de RN, orienté sur les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1.3.2.</w:t>
            </w:r>
            <w:r w:rsidRPr="00740F8C">
              <w:rPr>
                <w:rFonts w:ascii="Arial" w:eastAsia="Calibri" w:hAnsi="Arial"/>
                <w:sz w:val="20"/>
                <w:szCs w:val="20"/>
                <w:lang w:val="fr-FR"/>
              </w:rPr>
              <w:t xml:space="preserve"> Former les acteurs non gouvernementaux et privés sur les outils de collecte de données sur les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1.3.3.</w:t>
            </w:r>
            <w:r w:rsidRPr="00740F8C">
              <w:rPr>
                <w:rFonts w:ascii="Arial" w:eastAsia="Calibri" w:hAnsi="Arial"/>
                <w:sz w:val="20"/>
                <w:szCs w:val="20"/>
                <w:lang w:val="fr-FR"/>
              </w:rPr>
              <w:t xml:space="preserve"> Former les acteurs sur l’approche pilote de création de la RB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1.3.4.</w:t>
            </w:r>
            <w:r w:rsidRPr="00740F8C">
              <w:rPr>
                <w:rFonts w:ascii="Arial" w:eastAsia="Calibri" w:hAnsi="Arial"/>
                <w:sz w:val="20"/>
                <w:szCs w:val="20"/>
                <w:lang w:val="fr-FR"/>
              </w:rPr>
              <w:t xml:space="preserve"> Organiser des campagnes d’information/sensibilisation</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1.3.5.</w:t>
            </w:r>
            <w:r w:rsidRPr="00740F8C">
              <w:rPr>
                <w:rFonts w:ascii="Arial" w:eastAsia="Calibri" w:hAnsi="Arial"/>
                <w:sz w:val="20"/>
                <w:szCs w:val="20"/>
                <w:lang w:val="fr-FR"/>
              </w:rPr>
              <w:t xml:space="preserve"> Renforcer les capacités des agents du MEPNBRLA et des Collectivités locales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1.4.1.</w:t>
            </w:r>
            <w:r w:rsidRPr="00740F8C">
              <w:rPr>
                <w:rFonts w:ascii="Arial" w:eastAsia="Calibri" w:hAnsi="Arial"/>
                <w:sz w:val="20"/>
                <w:szCs w:val="20"/>
                <w:lang w:val="fr-FR"/>
              </w:rPr>
              <w:t xml:space="preserve"> Mener des études sur les investissements (équipements sociaux, infrastructures) et activités génératrices de revenus nécessaires en vue d’une meilleure préservation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1.4.2.</w:t>
            </w:r>
            <w:r w:rsidRPr="00740F8C">
              <w:rPr>
                <w:rFonts w:ascii="Arial" w:eastAsia="Calibri" w:hAnsi="Arial"/>
                <w:sz w:val="20"/>
                <w:szCs w:val="20"/>
                <w:lang w:val="fr-FR"/>
              </w:rPr>
              <w:t xml:space="preserve"> Mener des enquêtes sur la vulnérabilité (VAM) et les flux migratoires pour améliorer les connaissances au niveau de l’interaction entre les SEF et le bien-être des populations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1.4.3.</w:t>
            </w:r>
            <w:r w:rsidRPr="00740F8C">
              <w:rPr>
                <w:rFonts w:ascii="Arial" w:eastAsia="Calibri" w:hAnsi="Arial"/>
                <w:sz w:val="20"/>
                <w:szCs w:val="20"/>
                <w:lang w:val="fr-FR"/>
              </w:rPr>
              <w:t xml:space="preserve"> Organiser un atelier méthodologique sous-régional sur la prise en compte du phénomène migratoire dans l’évaluation des écosystèmes forestiers (Mauritanie, Mali, Guinée Bissau, Guinée Conakry, Gambie…).</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1.4.4.</w:t>
            </w:r>
            <w:r w:rsidRPr="00740F8C">
              <w:rPr>
                <w:rFonts w:ascii="Arial" w:eastAsia="Calibri" w:hAnsi="Arial"/>
                <w:sz w:val="20"/>
                <w:szCs w:val="20"/>
                <w:lang w:val="fr-FR"/>
              </w:rPr>
              <w:t xml:space="preserve"> Mener des études sur la RB (bibliographie, collecte de données scientifiques et enquêtes socio-économiques)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1.4.5.</w:t>
            </w:r>
            <w:r w:rsidRPr="00740F8C">
              <w:rPr>
                <w:rFonts w:ascii="Arial" w:eastAsia="Calibri" w:hAnsi="Arial"/>
                <w:sz w:val="20"/>
                <w:szCs w:val="20"/>
                <w:lang w:val="fr-FR"/>
              </w:rPr>
              <w:t xml:space="preserve"> Mettre en place le groupe de travail sur l’identification des facteurs de changement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1.4.6.</w:t>
            </w:r>
            <w:r w:rsidRPr="00740F8C">
              <w:rPr>
                <w:rFonts w:ascii="Arial" w:eastAsia="Calibri" w:hAnsi="Arial"/>
                <w:sz w:val="20"/>
                <w:szCs w:val="20"/>
                <w:lang w:val="fr-FR"/>
              </w:rPr>
              <w:t xml:space="preserve"> Collecter, traiter et analyser les informations relatives aux facteurs de changements des SEF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1.4.7</w:t>
            </w:r>
            <w:r w:rsidRPr="00740F8C">
              <w:rPr>
                <w:rFonts w:ascii="Arial" w:eastAsia="Calibri" w:hAnsi="Arial"/>
                <w:sz w:val="20"/>
                <w:szCs w:val="20"/>
                <w:lang w:val="fr-FR"/>
              </w:rPr>
              <w:t>. Identifier des créneaux porteurs pour la reconversion des exploitants forestiers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bCs/>
                <w:sz w:val="20"/>
                <w:szCs w:val="20"/>
                <w:lang w:val="fr-FR"/>
              </w:rPr>
              <w:t xml:space="preserve">1.5.1. </w:t>
            </w:r>
            <w:r w:rsidRPr="00740F8C">
              <w:rPr>
                <w:rFonts w:ascii="Arial" w:eastAsia="Calibri" w:hAnsi="Arial"/>
                <w:sz w:val="20"/>
                <w:szCs w:val="20"/>
                <w:lang w:val="fr-FR"/>
              </w:rPr>
              <w:t xml:space="preserve">Mettre en place les groupes de travail sur l’élaboration des scenarii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1.5.2 </w:t>
            </w:r>
            <w:r w:rsidRPr="00740F8C">
              <w:rPr>
                <w:rFonts w:ascii="Arial" w:eastAsia="Calibri" w:hAnsi="Arial"/>
                <w:sz w:val="20"/>
                <w:szCs w:val="20"/>
                <w:lang w:val="fr-FR"/>
              </w:rPr>
              <w:t>Développer les scenarii plausibles sur les SEF au Sénégal sous l’hypothèse des changements climatiques a base des scenarii du MA</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bCs/>
                <w:sz w:val="20"/>
                <w:szCs w:val="20"/>
                <w:lang w:val="fr-FR"/>
              </w:rPr>
              <w:lastRenderedPageBreak/>
              <w:t xml:space="preserve">1.5.3. </w:t>
            </w:r>
            <w:r w:rsidRPr="00740F8C">
              <w:rPr>
                <w:rFonts w:ascii="Arial" w:eastAsia="Calibri" w:hAnsi="Arial"/>
                <w:bCs/>
                <w:sz w:val="20"/>
                <w:szCs w:val="20"/>
                <w:lang w:val="fr-FR"/>
              </w:rPr>
              <w:t>Evaluer les changements de la VET des SEF  selon les scénarii</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2.1.1. </w:t>
            </w:r>
            <w:r w:rsidRPr="00740F8C">
              <w:rPr>
                <w:rFonts w:ascii="Arial" w:eastAsia="Calibri" w:hAnsi="Arial"/>
                <w:sz w:val="20"/>
                <w:szCs w:val="20"/>
                <w:lang w:val="fr-FR"/>
              </w:rPr>
              <w:t>Mettre en place les groupes de travail sur l’élaboration d’un schéma d’écotaxe</w:t>
            </w:r>
          </w:p>
        </w:tc>
      </w:tr>
      <w:tr w:rsidR="001F7D35" w:rsidRPr="00740F8C">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2.1.2.</w:t>
            </w:r>
            <w:r w:rsidRPr="00740F8C">
              <w:rPr>
                <w:rFonts w:ascii="Arial" w:eastAsia="Calibri" w:hAnsi="Arial"/>
                <w:sz w:val="20"/>
                <w:szCs w:val="20"/>
                <w:lang w:val="fr-FR"/>
              </w:rPr>
              <w:t xml:space="preserve">  Développer un schéma d’écotaxe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2.1.3.</w:t>
            </w:r>
            <w:r w:rsidRPr="00740F8C">
              <w:rPr>
                <w:rFonts w:ascii="Arial" w:eastAsia="Calibri" w:hAnsi="Arial"/>
                <w:sz w:val="20"/>
                <w:szCs w:val="20"/>
                <w:lang w:val="fr-FR"/>
              </w:rPr>
              <w:t xml:space="preserve"> Appuyer la révision de la fiscalité environnementale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2.2.1.</w:t>
            </w:r>
            <w:r w:rsidRPr="00740F8C">
              <w:rPr>
                <w:rFonts w:ascii="Arial" w:eastAsia="Calibri" w:hAnsi="Arial"/>
                <w:sz w:val="20"/>
                <w:szCs w:val="20"/>
                <w:lang w:val="fr-FR"/>
              </w:rPr>
              <w:t xml:space="preserve"> Elaborer un plan de gestion et un système de zonage de la RB</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2.2.2.</w:t>
            </w:r>
            <w:r w:rsidRPr="00740F8C">
              <w:rPr>
                <w:rFonts w:ascii="Arial" w:eastAsia="Calibri" w:hAnsi="Arial"/>
                <w:sz w:val="20"/>
                <w:szCs w:val="20"/>
                <w:lang w:val="fr-FR"/>
              </w:rPr>
              <w:t xml:space="preserve"> Préparer et Soumettre le formulaire de désignation de la RB</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2.3.1. </w:t>
            </w:r>
            <w:r w:rsidRPr="00740F8C">
              <w:rPr>
                <w:rFonts w:ascii="Arial" w:eastAsia="Calibri" w:hAnsi="Arial"/>
                <w:sz w:val="20"/>
                <w:szCs w:val="20"/>
                <w:lang w:val="fr-FR"/>
              </w:rPr>
              <w:t>Mettre en place un groupe de travail sur l’élaboration des mécanismes de compensation</w:t>
            </w:r>
            <w:r w:rsidRPr="00740F8C">
              <w:rPr>
                <w:rFonts w:ascii="Arial" w:eastAsia="+mn-ea" w:hAnsi="Arial" w:cs="+mn-cs"/>
                <w:b/>
                <w:bCs/>
                <w:color w:val="000000"/>
                <w:kern w:val="24"/>
                <w:sz w:val="20"/>
                <w:szCs w:val="28"/>
                <w:lang w:val="fr-FR" w:eastAsia="fr-FR"/>
              </w:rPr>
              <w:t xml:space="preserve">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2.3.2.</w:t>
            </w:r>
            <w:r w:rsidRPr="00740F8C">
              <w:rPr>
                <w:rFonts w:ascii="Arial" w:eastAsia="Calibri" w:hAnsi="Arial"/>
                <w:sz w:val="20"/>
                <w:szCs w:val="20"/>
                <w:lang w:val="fr-FR"/>
              </w:rPr>
              <w:t xml:space="preserve"> Développer un mécanisme de compensation</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2.4.1</w:t>
            </w:r>
            <w:r w:rsidRPr="00740F8C">
              <w:rPr>
                <w:rFonts w:ascii="Arial" w:eastAsia="Calibri" w:hAnsi="Arial"/>
                <w:b/>
                <w:color w:val="FF0000"/>
                <w:sz w:val="20"/>
                <w:szCs w:val="20"/>
                <w:lang w:val="fr-FR"/>
              </w:rPr>
              <w:t>.</w:t>
            </w:r>
            <w:r w:rsidRPr="00740F8C">
              <w:rPr>
                <w:rFonts w:ascii="Arial" w:eastAsia="Calibri" w:hAnsi="Arial"/>
                <w:color w:val="FF0000"/>
                <w:sz w:val="20"/>
                <w:szCs w:val="20"/>
                <w:lang w:val="fr-FR"/>
              </w:rPr>
              <w:t xml:space="preserve"> </w:t>
            </w:r>
            <w:r w:rsidRPr="00740F8C">
              <w:rPr>
                <w:rFonts w:ascii="Arial" w:eastAsia="Calibri" w:hAnsi="Arial"/>
                <w:sz w:val="20"/>
                <w:szCs w:val="20"/>
                <w:lang w:val="fr-FR"/>
              </w:rPr>
              <w:t>Vulgariser le modèle de gestion applicable au suivi-évaluation des acteurs de conservation et de la valorisation des ressources forestières et des bonnes pratiques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2.4.2.</w:t>
            </w:r>
            <w:r w:rsidRPr="00740F8C">
              <w:rPr>
                <w:rFonts w:ascii="Arial" w:eastAsia="Calibri" w:hAnsi="Arial"/>
                <w:sz w:val="20"/>
                <w:szCs w:val="20"/>
                <w:lang w:val="fr-FR"/>
              </w:rPr>
              <w:t xml:space="preserve"> Organiser des ateliers de formation sur la gestion de la migration environnementale à l’intention des institutions de sécurité humaine dans les régions administratives du Sénégal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2.4.3.</w:t>
            </w:r>
            <w:r w:rsidRPr="00740F8C">
              <w:rPr>
                <w:rFonts w:ascii="Arial" w:eastAsia="Calibri" w:hAnsi="Arial"/>
                <w:sz w:val="20"/>
                <w:szCs w:val="20"/>
                <w:lang w:val="fr-FR"/>
              </w:rPr>
              <w:t xml:space="preserve"> Renforcer les capacités des acteurs impliquées dans la gestion des produits forestiers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2.4.4. </w:t>
            </w:r>
            <w:r w:rsidRPr="00740F8C">
              <w:rPr>
                <w:rFonts w:ascii="Arial" w:eastAsia="Calibri" w:hAnsi="Arial"/>
                <w:sz w:val="20"/>
                <w:szCs w:val="20"/>
                <w:lang w:val="fr-FR"/>
              </w:rPr>
              <w:t>Appuyer la création des PME communautaires et individuelles en matière de gestion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2.4.5. </w:t>
            </w:r>
            <w:r w:rsidRPr="00740F8C">
              <w:rPr>
                <w:rFonts w:ascii="Arial" w:eastAsia="Calibri" w:hAnsi="Arial"/>
                <w:sz w:val="20"/>
                <w:szCs w:val="20"/>
                <w:lang w:val="fr-FR"/>
              </w:rPr>
              <w:t>Développer des modules de gestion et planification économique des ressources forestières à l’endroit des collectivités locales</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eastAsia="Calibri" w:hAnsi="Arial"/>
                <w:b/>
                <w:sz w:val="20"/>
                <w:szCs w:val="20"/>
                <w:lang w:val="fr-FR"/>
              </w:rPr>
              <w:t xml:space="preserve">2.4.6. </w:t>
            </w:r>
            <w:r w:rsidRPr="00740F8C">
              <w:rPr>
                <w:rFonts w:ascii="Arial" w:eastAsia="Calibri" w:hAnsi="Arial"/>
                <w:sz w:val="20"/>
                <w:szCs w:val="20"/>
                <w:lang w:val="fr-FR"/>
              </w:rPr>
              <w:t>Formuler, sélectionner et lancer des micro- projets en gestion des 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3.1.1. </w:t>
            </w:r>
            <w:r w:rsidRPr="00740F8C">
              <w:rPr>
                <w:rFonts w:ascii="Arial" w:hAnsi="Arial"/>
                <w:sz w:val="20"/>
                <w:szCs w:val="20"/>
                <w:lang w:val="fr-FR"/>
              </w:rPr>
              <w:t>Assurer le fonctionnement de l’Unité de Coordination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3.1.2.</w:t>
            </w:r>
            <w:r w:rsidRPr="00740F8C">
              <w:rPr>
                <w:rFonts w:ascii="Arial" w:hAnsi="Arial"/>
                <w:sz w:val="20"/>
                <w:szCs w:val="20"/>
                <w:lang w:val="fr-FR"/>
              </w:rPr>
              <w:t xml:space="preserve"> Mettre en place les cadres de concertation/Séminaire et Ateliers pour le processus de révision de la fiscalité forestière</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3.1.3.</w:t>
            </w:r>
            <w:r w:rsidRPr="00740F8C">
              <w:rPr>
                <w:rFonts w:ascii="Arial" w:hAnsi="Arial"/>
                <w:sz w:val="20"/>
                <w:szCs w:val="20"/>
                <w:lang w:val="fr-FR"/>
              </w:rPr>
              <w:t xml:space="preserve"> Mettre en place un dispositif de S&amp;E des activités du projet</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3.1.4. </w:t>
            </w:r>
            <w:r w:rsidRPr="00740F8C">
              <w:rPr>
                <w:rFonts w:ascii="Arial" w:hAnsi="Arial"/>
                <w:sz w:val="20"/>
                <w:szCs w:val="20"/>
                <w:lang w:val="fr-FR"/>
              </w:rPr>
              <w:t>Elaborer et valider un manuel de procédures, administratives, financières et comptables</w:t>
            </w:r>
            <w:r w:rsidRPr="00740F8C">
              <w:rPr>
                <w:rFonts w:ascii="Arial" w:hAnsi="Arial"/>
                <w:b/>
                <w:sz w:val="20"/>
                <w:szCs w:val="20"/>
                <w:lang w:val="fr-FR"/>
              </w:rPr>
              <w:t xml:space="preserve"> </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3.1.5. </w:t>
            </w:r>
            <w:r w:rsidRPr="00740F8C">
              <w:rPr>
                <w:rFonts w:ascii="Arial" w:hAnsi="Arial"/>
                <w:sz w:val="20"/>
                <w:szCs w:val="20"/>
                <w:lang w:val="fr-FR"/>
              </w:rPr>
              <w:t>Organiser l’atelier d’élaboration du cadre logique</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3.1.6. </w:t>
            </w:r>
            <w:r w:rsidRPr="00740F8C">
              <w:rPr>
                <w:rFonts w:ascii="Arial" w:hAnsi="Arial"/>
                <w:sz w:val="20"/>
                <w:szCs w:val="20"/>
                <w:lang w:val="fr-FR"/>
              </w:rPr>
              <w:t>Assurer la prise en charge de l’audit annuel</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3.1.7. </w:t>
            </w:r>
            <w:r w:rsidRPr="00740F8C">
              <w:rPr>
                <w:rFonts w:ascii="Arial" w:hAnsi="Arial"/>
                <w:sz w:val="20"/>
                <w:szCs w:val="20"/>
                <w:lang w:val="fr-FR"/>
              </w:rPr>
              <w:t>Assurer  la prise en charge de l’évaluation à mi-parcours et finale du projet</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3.1.8. </w:t>
            </w:r>
            <w:r w:rsidRPr="00740F8C">
              <w:rPr>
                <w:rFonts w:ascii="Arial" w:hAnsi="Arial"/>
                <w:sz w:val="20"/>
                <w:szCs w:val="20"/>
                <w:lang w:val="fr-FR"/>
              </w:rPr>
              <w:t>Participer aux ateliers organisés dans le cadre de la modalité NEX</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 xml:space="preserve">3.1.9. </w:t>
            </w:r>
            <w:r w:rsidRPr="00740F8C">
              <w:rPr>
                <w:rFonts w:ascii="Arial" w:hAnsi="Arial"/>
                <w:sz w:val="20"/>
                <w:szCs w:val="20"/>
                <w:lang w:val="fr-FR"/>
              </w:rPr>
              <w:t>Organiser un atelier de planification annuel des activités du projet</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3.2.1.</w:t>
            </w:r>
            <w:r w:rsidRPr="00740F8C">
              <w:rPr>
                <w:rFonts w:ascii="Arial" w:hAnsi="Arial"/>
                <w:sz w:val="20"/>
                <w:szCs w:val="20"/>
                <w:lang w:val="fr-FR"/>
              </w:rPr>
              <w:t xml:space="preserve"> Organiser des séances d’information médiatisée sur les SEF, leur VET et leurs mécanismes de paiement (émissions radio, TV, etc.)</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3.2.2.</w:t>
            </w:r>
            <w:r w:rsidRPr="00740F8C">
              <w:rPr>
                <w:rFonts w:ascii="Arial" w:hAnsi="Arial"/>
                <w:sz w:val="20"/>
                <w:szCs w:val="20"/>
                <w:lang w:val="fr-FR"/>
              </w:rPr>
              <w:t xml:space="preserve"> Elaborer et diffuser des supports didactiques sur le PASEF</w:t>
            </w:r>
          </w:p>
        </w:tc>
      </w:tr>
      <w:tr w:rsidR="001F7D35" w:rsidRPr="004C3280">
        <w:trPr>
          <w:trHeight w:val="284"/>
          <w:jc w:val="center"/>
        </w:trPr>
        <w:tc>
          <w:tcPr>
            <w:tcW w:w="13608" w:type="dxa"/>
            <w:gridSpan w:val="4"/>
            <w:vAlign w:val="center"/>
          </w:tcPr>
          <w:p w:rsidR="001F7D35" w:rsidRPr="00740F8C" w:rsidRDefault="001F7D35" w:rsidP="00740F8C">
            <w:pPr>
              <w:rPr>
                <w:rFonts w:ascii="Arial" w:hAnsi="Arial"/>
                <w:sz w:val="20"/>
                <w:lang w:val="fr-FR"/>
              </w:rPr>
            </w:pPr>
            <w:r w:rsidRPr="00740F8C">
              <w:rPr>
                <w:rFonts w:ascii="Arial" w:hAnsi="Arial"/>
                <w:b/>
                <w:sz w:val="20"/>
                <w:szCs w:val="20"/>
                <w:lang w:val="fr-FR"/>
              </w:rPr>
              <w:t>3.2.3</w:t>
            </w:r>
            <w:r w:rsidRPr="00740F8C">
              <w:rPr>
                <w:rFonts w:ascii="Arial" w:hAnsi="Arial"/>
                <w:sz w:val="20"/>
                <w:szCs w:val="20"/>
                <w:lang w:val="fr-FR"/>
              </w:rPr>
              <w:t>. Vulgariser et partager les résultats des études, des ateliers, etc.</w:t>
            </w:r>
          </w:p>
        </w:tc>
      </w:tr>
    </w:tbl>
    <w:p w:rsidR="0029338E" w:rsidRPr="00F010A6" w:rsidRDefault="0029338E" w:rsidP="0029338E">
      <w:pPr>
        <w:rPr>
          <w:sz w:val="22"/>
          <w:szCs w:val="22"/>
          <w:lang w:val="fr-FR"/>
        </w:rPr>
      </w:pPr>
    </w:p>
    <w:sectPr w:rsidR="0029338E" w:rsidRPr="00F010A6" w:rsidSect="00B93909">
      <w:pgSz w:w="15840" w:h="12240" w:orient="landscape"/>
      <w:pgMar w:top="1134" w:right="1134" w:bottom="1134" w:left="1134" w:header="1134" w:footer="81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29" w:rsidRDefault="00160D29">
      <w:r>
        <w:separator/>
      </w:r>
    </w:p>
  </w:endnote>
  <w:endnote w:type="continuationSeparator" w:id="1">
    <w:p w:rsidR="00160D29" w:rsidRDefault="00160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panose1 w:val="020B0604020202020204"/>
    <w:charset w:val="00"/>
    <w:family w:val="swiss"/>
    <w:pitch w:val="variable"/>
    <w:sig w:usb0="00040003" w:usb1="00000000" w:usb2="00000000" w:usb3="00000000" w:csb0="00000001" w:csb1="00000000"/>
  </w:font>
  <w:font w:name="Myriad-Bold">
    <w:altName w:val="Cambria"/>
    <w:panose1 w:val="00000000000000000000"/>
    <w:charset w:val="00"/>
    <w:family w:val="swiss"/>
    <w:notTrueType/>
    <w:pitch w:val="default"/>
    <w:sig w:usb0="00000003" w:usb1="00000000" w:usb2="00000000" w:usb3="00000000" w:csb0="00000001" w:csb1="00000000"/>
  </w:font>
  <w:font w:name="ACaslon-Regular">
    <w:altName w:val="Cambria"/>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Pr="00E43CCD" w:rsidRDefault="004C3280" w:rsidP="0029338E">
    <w:pPr>
      <w:pBdr>
        <w:top w:val="single" w:sz="4" w:space="1" w:color="auto"/>
      </w:pBdr>
      <w:tabs>
        <w:tab w:val="right" w:pos="9923"/>
      </w:tabs>
      <w:jc w:val="both"/>
      <w:rPr>
        <w:rFonts w:ascii="Arial" w:hAnsi="Arial"/>
        <w:sz w:val="16"/>
        <w:lang w:val="en-CA"/>
      </w:rPr>
    </w:pPr>
  </w:p>
  <w:p w:rsidR="004C3280" w:rsidRDefault="004C3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Pr="00DD4BC7" w:rsidRDefault="004C3280">
    <w:pPr>
      <w:spacing w:line="19" w:lineRule="exact"/>
      <w:jc w:val="both"/>
      <w:rPr>
        <w:rFonts w:ascii="Shruti" w:cs="Shruti"/>
        <w:sz w:val="22"/>
        <w:szCs w:val="22"/>
        <w:lang w:val="fr-FR"/>
      </w:rPr>
    </w:pPr>
    <w:r w:rsidRPr="004770A2">
      <w:rPr>
        <w:noProof/>
        <w:lang w:val="fr-FR"/>
      </w:rPr>
      <w:pict>
        <v:rect id="_x0000_s3073" style="position:absolute;left:0;text-align:left;margin-left:56.6pt;margin-top:0;width:498.95pt;height:.95pt;z-index:-251658752;mso-position-horizontal-relative:page" o:allowincell="f" fillcolor="black" stroked="f" strokeweight="0">
          <v:fill color2="black"/>
          <w10:wrap anchorx="page"/>
          <w10:anchorlock/>
        </v:rect>
      </w:pict>
    </w:r>
  </w:p>
  <w:p w:rsidR="004C3280" w:rsidRPr="00DD4BC7" w:rsidRDefault="004C3280" w:rsidP="00110450">
    <w:pPr>
      <w:tabs>
        <w:tab w:val="center" w:pos="5103"/>
        <w:tab w:val="right" w:pos="9923"/>
      </w:tabs>
      <w:jc w:val="both"/>
      <w:rPr>
        <w:rFonts w:ascii="Shruti" w:cs="Shruti"/>
        <w:sz w:val="16"/>
        <w:szCs w:val="16"/>
        <w:lang w:val="fr-FR"/>
      </w:rPr>
    </w:pPr>
    <w:r w:rsidRPr="00DD4BC7">
      <w:rPr>
        <w:rFonts w:ascii="Shruti" w:cs="Shruti"/>
        <w:sz w:val="16"/>
        <w:szCs w:val="16"/>
        <w:lang w:val="fr-FR"/>
      </w:rPr>
      <w:tab/>
      <w:t>Ebauche de Rapport</w:t>
    </w:r>
    <w:r w:rsidRPr="00DD4BC7">
      <w:rPr>
        <w:rFonts w:ascii="Shruti" w:cs="Shruti"/>
        <w:sz w:val="16"/>
        <w:szCs w:val="16"/>
        <w:lang w:val="fr-FR"/>
      </w:rPr>
      <w:tab/>
      <w:t>P</w:t>
    </w:r>
    <w:r w:rsidRPr="00DD4BC7">
      <w:rPr>
        <w:rFonts w:ascii="Shruti" w:cs="Shruti"/>
        <w:bCs/>
        <w:sz w:val="16"/>
        <w:szCs w:val="16"/>
        <w:lang w:val="fr-FR"/>
      </w:rPr>
      <w:t xml:space="preserve">age </w:t>
    </w:r>
    <w:r w:rsidRPr="00DD4BC7">
      <w:rPr>
        <w:rFonts w:ascii="Shruti" w:cs="Shruti"/>
        <w:bCs/>
        <w:sz w:val="16"/>
        <w:szCs w:val="16"/>
        <w:lang w:val="fr-FR"/>
      </w:rPr>
      <w:fldChar w:fldCharType="begin"/>
    </w:r>
    <w:r w:rsidRPr="00DD4BC7">
      <w:rPr>
        <w:rFonts w:ascii="Shruti" w:cs="Shruti"/>
        <w:bCs/>
        <w:sz w:val="16"/>
        <w:szCs w:val="16"/>
        <w:lang w:val="fr-FR"/>
      </w:rPr>
      <w:instrText xml:space="preserve">PAGE </w:instrText>
    </w:r>
    <w:r w:rsidRPr="00DD4BC7">
      <w:rPr>
        <w:rFonts w:ascii="Shruti" w:cs="Shruti"/>
        <w:bCs/>
        <w:sz w:val="16"/>
        <w:szCs w:val="16"/>
        <w:lang w:val="fr-FR"/>
      </w:rPr>
      <w:fldChar w:fldCharType="separate"/>
    </w:r>
    <w:r w:rsidR="009D4ABC">
      <w:rPr>
        <w:rFonts w:ascii="Shruti" w:cs="Shruti"/>
        <w:bCs/>
        <w:noProof/>
        <w:sz w:val="16"/>
        <w:szCs w:val="16"/>
        <w:lang w:val="fr-FR"/>
      </w:rPr>
      <w:t>79</w:t>
    </w:r>
    <w:r w:rsidRPr="00DD4BC7">
      <w:rPr>
        <w:rFonts w:ascii="Shruti" w:cs="Shruti"/>
        <w:bCs/>
        <w:sz w:val="16"/>
        <w:szCs w:val="16"/>
        <w:lang w:val="fr-F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Default="004C328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Default="004C3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29" w:rsidRDefault="00160D29">
      <w:r>
        <w:separator/>
      </w:r>
    </w:p>
  </w:footnote>
  <w:footnote w:type="continuationSeparator" w:id="1">
    <w:p w:rsidR="00160D29" w:rsidRDefault="00160D29">
      <w:r>
        <w:continuationSeparator/>
      </w:r>
    </w:p>
  </w:footnote>
  <w:footnote w:id="2">
    <w:p w:rsidR="004C3280" w:rsidRPr="002756F1" w:rsidRDefault="004C3280" w:rsidP="00C66BA7">
      <w:pPr>
        <w:pStyle w:val="FootnoteText"/>
        <w:ind w:left="284" w:hanging="284"/>
        <w:rPr>
          <w:lang w:val="fr-FR"/>
        </w:rPr>
      </w:pPr>
      <w:r w:rsidRPr="002756F1">
        <w:rPr>
          <w:rStyle w:val="FootnoteReference"/>
          <w:lang w:val="fr-FR"/>
        </w:rPr>
        <w:footnoteRef/>
      </w:r>
      <w:r w:rsidRPr="002756F1">
        <w:rPr>
          <w:lang w:val="fr-FR"/>
        </w:rPr>
        <w:t xml:space="preserve"> </w:t>
      </w:r>
      <w:r w:rsidRPr="002756F1">
        <w:rPr>
          <w:lang w:val="fr-FR"/>
        </w:rPr>
        <w:tab/>
        <w:t>Dans le cas du PASEF au Sénégal, l’initiative est appelée un projet conjoint et non pas un programme conjoint.</w:t>
      </w:r>
    </w:p>
  </w:footnote>
  <w:footnote w:id="3">
    <w:p w:rsidR="004C3280" w:rsidRPr="00B26EF7" w:rsidRDefault="004C3280" w:rsidP="002756F1">
      <w:pPr>
        <w:pStyle w:val="FootnoteText"/>
        <w:ind w:left="284" w:hanging="284"/>
      </w:pPr>
      <w:r w:rsidRPr="002756F1">
        <w:rPr>
          <w:rStyle w:val="FootnoteReference"/>
          <w:vertAlign w:val="superscript"/>
          <w:lang w:val="fr-FR"/>
        </w:rPr>
        <w:footnoteRef/>
      </w:r>
      <w:r w:rsidRPr="00B26EF7">
        <w:t xml:space="preserve"> </w:t>
      </w:r>
      <w:r w:rsidRPr="00B26EF7">
        <w:tab/>
        <w:t xml:space="preserve">MDG-F, </w:t>
      </w:r>
      <w:r w:rsidRPr="00B26EF7">
        <w:rPr>
          <w:i/>
        </w:rPr>
        <w:t>Monitoring and Evaluation System – Learning to Improve – Making Evidence Work for Development</w:t>
      </w:r>
    </w:p>
  </w:footnote>
  <w:footnote w:id="4">
    <w:p w:rsidR="004C3280" w:rsidRPr="002756F1" w:rsidRDefault="004C3280" w:rsidP="002756F1">
      <w:pPr>
        <w:pStyle w:val="FootnoteText"/>
        <w:ind w:left="284" w:hanging="284"/>
        <w:rPr>
          <w:lang w:val="fr-FR"/>
        </w:rPr>
      </w:pPr>
      <w:r w:rsidRPr="002756F1">
        <w:rPr>
          <w:rStyle w:val="FootnoteReference"/>
          <w:vertAlign w:val="superscript"/>
          <w:lang w:val="fr-FR"/>
        </w:rPr>
        <w:footnoteRef/>
      </w:r>
      <w:r w:rsidRPr="002756F1">
        <w:rPr>
          <w:lang w:val="fr-FR"/>
        </w:rPr>
        <w:t> </w:t>
      </w:r>
      <w:r w:rsidRPr="002756F1">
        <w:rPr>
          <w:lang w:val="fr-FR"/>
        </w:rPr>
        <w:tab/>
        <w:t xml:space="preserve">Plus de détails sur l’éthique en évaluation peuvent être trouvés dans les directives d’éthiques du groupe d’évaluation des NU à : </w:t>
      </w:r>
      <w:hyperlink r:id="rId1" w:history="1">
        <w:r w:rsidRPr="002756F1">
          <w:rPr>
            <w:rStyle w:val="Hyperlink"/>
            <w:lang w:val="fr-FR"/>
          </w:rPr>
          <w:t>http://www.unevaluation.org/ethicalguidelines</w:t>
        </w:r>
      </w:hyperlink>
      <w:r w:rsidRPr="002756F1">
        <w:rPr>
          <w:lang w:val="fr-FR"/>
        </w:rPr>
        <w:t xml:space="preserve"> </w:t>
      </w:r>
    </w:p>
  </w:footnote>
  <w:footnote w:id="5">
    <w:p w:rsidR="004C3280" w:rsidRPr="002756F1" w:rsidRDefault="004C3280" w:rsidP="006B1697">
      <w:pPr>
        <w:pStyle w:val="FootnoteText"/>
        <w:ind w:left="284" w:hanging="284"/>
        <w:rPr>
          <w:lang w:val="fr-FR"/>
        </w:rPr>
      </w:pPr>
      <w:r w:rsidRPr="002756F1">
        <w:rPr>
          <w:rStyle w:val="FootnoteReference"/>
          <w:lang w:val="fr-FR"/>
        </w:rPr>
        <w:footnoteRef/>
      </w:r>
      <w:r w:rsidRPr="002756F1">
        <w:rPr>
          <w:lang w:val="fr-FR"/>
        </w:rPr>
        <w:t xml:space="preserve"> </w:t>
      </w:r>
      <w:r w:rsidRPr="002756F1">
        <w:rPr>
          <w:lang w:val="fr-FR"/>
        </w:rPr>
        <w:tab/>
        <w:t>Le transfert de compétences pour la GRN inclus:</w:t>
      </w:r>
    </w:p>
    <w:p w:rsidR="004C3280" w:rsidRPr="002756F1" w:rsidRDefault="004C3280" w:rsidP="006B1697">
      <w:pPr>
        <w:pStyle w:val="FootnoteText"/>
        <w:numPr>
          <w:ilvl w:val="0"/>
          <w:numId w:val="46"/>
        </w:numPr>
        <w:rPr>
          <w:lang w:val="fr-FR"/>
        </w:rPr>
      </w:pPr>
      <w:r w:rsidRPr="002756F1">
        <w:rPr>
          <w:lang w:val="fr-FR"/>
        </w:rPr>
        <w:t>Le pouvoir de gestion sur des forêts situées hors du domaine forestier de l’Etat</w:t>
      </w:r>
    </w:p>
    <w:p w:rsidR="004C3280" w:rsidRPr="002756F1" w:rsidRDefault="004C3280" w:rsidP="006B1697">
      <w:pPr>
        <w:pStyle w:val="FootnoteText"/>
        <w:numPr>
          <w:ilvl w:val="0"/>
          <w:numId w:val="46"/>
        </w:numPr>
        <w:rPr>
          <w:lang w:val="fr-FR"/>
        </w:rPr>
      </w:pPr>
      <w:r w:rsidRPr="002756F1">
        <w:rPr>
          <w:lang w:val="fr-FR"/>
        </w:rPr>
        <w:t>La possibilité, au même titre que l’Etat, de passer des contrats avec des personnes physiques ou morales quant à l’aménagement du domaine forestier dont elles ont la gestion</w:t>
      </w:r>
    </w:p>
    <w:p w:rsidR="004C3280" w:rsidRPr="002756F1" w:rsidRDefault="004C3280" w:rsidP="006B1697">
      <w:pPr>
        <w:pStyle w:val="FootnoteText"/>
        <w:numPr>
          <w:ilvl w:val="0"/>
          <w:numId w:val="46"/>
        </w:numPr>
        <w:rPr>
          <w:lang w:val="fr-FR"/>
        </w:rPr>
      </w:pPr>
      <w:r w:rsidRPr="002756F1">
        <w:rPr>
          <w:lang w:val="fr-FR"/>
        </w:rPr>
        <w:t>L’exercice des droits d’exploitation reconnus aux collectivités locales dans le respect strict des prescriptions des plans d’aménagement approuvés par l’Etat</w:t>
      </w:r>
    </w:p>
  </w:footnote>
  <w:footnote w:id="6">
    <w:p w:rsidR="004C3280" w:rsidRPr="002756F1" w:rsidRDefault="004C3280" w:rsidP="00245F5D">
      <w:pPr>
        <w:pStyle w:val="FootnoteText"/>
        <w:ind w:left="284" w:hanging="284"/>
        <w:rPr>
          <w:lang w:val="fr-FR"/>
        </w:rPr>
      </w:pPr>
      <w:r w:rsidRPr="002756F1">
        <w:rPr>
          <w:rStyle w:val="FootnoteReference"/>
          <w:lang w:val="fr-FR"/>
        </w:rPr>
        <w:footnoteRef/>
      </w:r>
      <w:r w:rsidRPr="002756F1">
        <w:rPr>
          <w:lang w:val="fr-FR"/>
        </w:rPr>
        <w:t xml:space="preserve"> </w:t>
      </w:r>
      <w:r w:rsidRPr="002756F1">
        <w:rPr>
          <w:lang w:val="fr-FR"/>
        </w:rPr>
        <w:tab/>
        <w:t>Il est aussi noté que les directives du F-OMD pour développer ces programmes conjoints ne demandent pas de stratégie particulière pour le développement des capacités</w:t>
      </w:r>
    </w:p>
  </w:footnote>
  <w:footnote w:id="7">
    <w:p w:rsidR="004C3280" w:rsidRPr="002756F1" w:rsidRDefault="004C3280" w:rsidP="00CA227C">
      <w:pPr>
        <w:pStyle w:val="FootnoteText"/>
        <w:tabs>
          <w:tab w:val="left" w:pos="284"/>
        </w:tabs>
        <w:ind w:left="284" w:hanging="284"/>
        <w:rPr>
          <w:lang w:val="fr-FR"/>
        </w:rPr>
      </w:pPr>
      <w:r w:rsidRPr="002756F1">
        <w:rPr>
          <w:rStyle w:val="FootnoteReference"/>
          <w:lang w:val="fr-FR"/>
        </w:rPr>
        <w:footnoteRef/>
      </w:r>
      <w:r w:rsidRPr="002756F1">
        <w:rPr>
          <w:lang w:val="fr-FR"/>
        </w:rPr>
        <w:tab/>
        <w:t>Voir l’étude “</w:t>
      </w:r>
      <w:r w:rsidRPr="002756F1">
        <w:rPr>
          <w:i/>
          <w:lang w:val="fr-FR"/>
        </w:rPr>
        <w:t>Capacity, Change and Performance</w:t>
      </w:r>
      <w:r w:rsidRPr="002756F1">
        <w:rPr>
          <w:lang w:val="fr-FR"/>
        </w:rPr>
        <w:t>” conduite par le European Center for Development Policy Management (ECDPM), qui a exploré la notion de capacité et de développement des capacités (</w:t>
      </w:r>
      <w:hyperlink r:id="rId2" w:history="1">
        <w:r w:rsidRPr="002756F1">
          <w:rPr>
            <w:rStyle w:val="Hyperlink"/>
            <w:lang w:val="fr-FR"/>
          </w:rPr>
          <w:t>http://www.ecdpm.org/</w:t>
        </w:r>
      </w:hyperlink>
      <w:r w:rsidRPr="002756F1">
        <w:rPr>
          <w:lang w:val="fr-FR"/>
        </w:rPr>
        <w:t>).</w:t>
      </w:r>
    </w:p>
  </w:footnote>
  <w:footnote w:id="8">
    <w:p w:rsidR="004C3280" w:rsidRPr="002756F1" w:rsidRDefault="004C3280" w:rsidP="00371E6F">
      <w:pPr>
        <w:pStyle w:val="FootnoteText"/>
        <w:ind w:left="284" w:hanging="284"/>
        <w:rPr>
          <w:lang w:val="fr-FR"/>
        </w:rPr>
      </w:pPr>
      <w:r w:rsidRPr="002756F1">
        <w:rPr>
          <w:rStyle w:val="FootnoteReference"/>
          <w:lang w:val="fr-FR"/>
        </w:rPr>
        <w:footnoteRef/>
      </w:r>
      <w:r w:rsidRPr="002756F1">
        <w:rPr>
          <w:lang w:val="fr-FR"/>
        </w:rPr>
        <w:t xml:space="preserve"> </w:t>
      </w:r>
      <w:r w:rsidRPr="002756F1">
        <w:rPr>
          <w:lang w:val="fr-FR"/>
        </w:rPr>
        <w:tab/>
        <w:t>Formellement créé par une Note de Service de la DEFCCS No 02138 du 16/09/2010</w:t>
      </w:r>
    </w:p>
  </w:footnote>
  <w:footnote w:id="9">
    <w:p w:rsidR="004C3280" w:rsidRPr="002756F1" w:rsidRDefault="004C3280" w:rsidP="008F0CB9">
      <w:pPr>
        <w:pStyle w:val="FootnoteText"/>
        <w:ind w:left="284" w:hanging="284"/>
        <w:rPr>
          <w:lang w:val="fr-FR"/>
        </w:rPr>
      </w:pPr>
      <w:r w:rsidRPr="002756F1">
        <w:rPr>
          <w:rStyle w:val="FootnoteReference"/>
          <w:lang w:val="fr-FR"/>
        </w:rPr>
        <w:footnoteRef/>
      </w:r>
      <w:r w:rsidRPr="002756F1">
        <w:rPr>
          <w:lang w:val="fr-FR"/>
        </w:rPr>
        <w:t xml:space="preserve"> </w:t>
      </w:r>
      <w:r w:rsidRPr="002756F1">
        <w:rPr>
          <w:lang w:val="fr-FR"/>
        </w:rPr>
        <w:tab/>
        <w:t>Le genre ne fait pas parti des “</w:t>
      </w:r>
      <w:r w:rsidRPr="002756F1">
        <w:rPr>
          <w:i/>
          <w:lang w:val="fr-FR"/>
        </w:rPr>
        <w:t>Implementation Guidelines for MDG Achievement Fund Joint Programmes</w:t>
      </w:r>
      <w:r w:rsidRPr="002756F1">
        <w:rPr>
          <w:lang w:val="fr-FR"/>
        </w:rPr>
        <w:t xml:space="preserve">”; bien que l’initiative F-OMD supporte les programmes conjoints pour la mise en œuvre de l’OMD #3 – Promouvoir l’égalité des sexes et l’autonomisation des femmes. </w:t>
      </w:r>
    </w:p>
  </w:footnote>
  <w:footnote w:id="10">
    <w:p w:rsidR="004C3280" w:rsidRPr="002756F1" w:rsidRDefault="004C3280" w:rsidP="008E1DBC">
      <w:pPr>
        <w:pStyle w:val="FootnoteText"/>
        <w:ind w:left="284" w:hanging="284"/>
        <w:rPr>
          <w:lang w:val="fr-FR"/>
        </w:rPr>
      </w:pPr>
      <w:r w:rsidRPr="002756F1">
        <w:rPr>
          <w:rStyle w:val="FootnoteReference"/>
          <w:lang w:val="fr-FR"/>
        </w:rPr>
        <w:footnoteRef/>
      </w:r>
      <w:r w:rsidRPr="002756F1">
        <w:rPr>
          <w:lang w:val="fr-FR"/>
        </w:rPr>
        <w:t xml:space="preserve"> </w:t>
      </w:r>
      <w:r w:rsidRPr="002756F1">
        <w:rPr>
          <w:lang w:val="fr-FR"/>
        </w:rPr>
        <w:tab/>
        <w:t>Les engagements sont définis comme des contrats signés légalement, y compris des engagements pluriannuels qui peuvent être déboursés dans les années futures.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Default="004C3280" w:rsidP="00DD4BC7">
    <w:pPr>
      <w:pStyle w:val="Header"/>
      <w:jc w:val="center"/>
      <w:rPr>
        <w:rFonts w:ascii="Shruti" w:cs="Shruti"/>
        <w:bCs/>
        <w:sz w:val="16"/>
        <w:szCs w:val="16"/>
        <w:lang w:val="fr-FR"/>
      </w:rPr>
    </w:pPr>
    <w:r w:rsidRPr="00DD4BC7">
      <w:rPr>
        <w:rFonts w:ascii="Shruti" w:cs="Shruti"/>
        <w:bCs/>
        <w:sz w:val="16"/>
        <w:szCs w:val="16"/>
        <w:lang w:val="fr-FR"/>
      </w:rPr>
      <w:t xml:space="preserve">Evaluation Mi-Parcours du Projet Conjoint F-OMD </w:t>
    </w:r>
    <w:r w:rsidRPr="00DD4BC7">
      <w:rPr>
        <w:rFonts w:ascii="Shruti" w:cs="Shruti"/>
        <w:bCs/>
        <w:sz w:val="16"/>
        <w:szCs w:val="16"/>
        <w:lang w:val="fr-FR"/>
      </w:rPr>
      <w:t>“</w:t>
    </w:r>
    <w:r w:rsidRPr="00DD4BC7">
      <w:rPr>
        <w:rFonts w:ascii="Shruti" w:cs="Shruti"/>
        <w:bCs/>
        <w:i/>
        <w:sz w:val="16"/>
        <w:szCs w:val="16"/>
        <w:lang w:val="fr-FR"/>
      </w:rPr>
      <w:t>Projet d</w:t>
    </w:r>
    <w:r w:rsidRPr="00DD4BC7">
      <w:rPr>
        <w:rFonts w:ascii="Shruti" w:cs="Shruti"/>
        <w:bCs/>
        <w:i/>
        <w:sz w:val="16"/>
        <w:szCs w:val="16"/>
        <w:lang w:val="fr-FR"/>
      </w:rPr>
      <w:t>’</w:t>
    </w:r>
    <w:r w:rsidRPr="00DD4BC7">
      <w:rPr>
        <w:rFonts w:ascii="Shruti" w:cs="Shruti"/>
        <w:bCs/>
        <w:i/>
        <w:sz w:val="16"/>
        <w:szCs w:val="16"/>
        <w:lang w:val="fr-FR"/>
      </w:rPr>
      <w:t>Am</w:t>
    </w:r>
    <w:r w:rsidRPr="00DD4BC7">
      <w:rPr>
        <w:rFonts w:ascii="Shruti" w:cs="Shruti"/>
        <w:bCs/>
        <w:i/>
        <w:sz w:val="16"/>
        <w:szCs w:val="16"/>
        <w:lang w:val="fr-FR"/>
      </w:rPr>
      <w:t>é</w:t>
    </w:r>
    <w:r w:rsidRPr="00DD4BC7">
      <w:rPr>
        <w:rFonts w:ascii="Shruti" w:cs="Shruti"/>
        <w:bCs/>
        <w:i/>
        <w:sz w:val="16"/>
        <w:szCs w:val="16"/>
        <w:lang w:val="fr-FR"/>
      </w:rPr>
      <w:t>lioration et de Valorisation des Services des Ecosyst</w:t>
    </w:r>
    <w:r w:rsidRPr="00DD4BC7">
      <w:rPr>
        <w:rFonts w:ascii="Shruti" w:cs="Shruti"/>
        <w:bCs/>
        <w:i/>
        <w:sz w:val="16"/>
        <w:szCs w:val="16"/>
        <w:lang w:val="fr-FR"/>
      </w:rPr>
      <w:t>è</w:t>
    </w:r>
    <w:r w:rsidRPr="00DD4BC7">
      <w:rPr>
        <w:rFonts w:ascii="Shruti" w:cs="Shruti"/>
        <w:bCs/>
        <w:i/>
        <w:sz w:val="16"/>
        <w:szCs w:val="16"/>
        <w:lang w:val="fr-FR"/>
      </w:rPr>
      <w:t>mes forestiers au S</w:t>
    </w:r>
    <w:r w:rsidRPr="00DD4BC7">
      <w:rPr>
        <w:rFonts w:ascii="Shruti" w:cs="Shruti"/>
        <w:bCs/>
        <w:i/>
        <w:sz w:val="16"/>
        <w:szCs w:val="16"/>
        <w:lang w:val="fr-FR"/>
      </w:rPr>
      <w:t>é</w:t>
    </w:r>
    <w:r w:rsidRPr="00DD4BC7">
      <w:rPr>
        <w:rFonts w:ascii="Shruti" w:cs="Shruti"/>
        <w:bCs/>
        <w:i/>
        <w:sz w:val="16"/>
        <w:szCs w:val="16"/>
        <w:lang w:val="fr-FR"/>
      </w:rPr>
      <w:t>n</w:t>
    </w:r>
    <w:r w:rsidRPr="00DD4BC7">
      <w:rPr>
        <w:rFonts w:ascii="Shruti" w:cs="Shruti"/>
        <w:bCs/>
        <w:i/>
        <w:sz w:val="16"/>
        <w:szCs w:val="16"/>
        <w:lang w:val="fr-FR"/>
      </w:rPr>
      <w:t>é</w:t>
    </w:r>
    <w:r w:rsidRPr="00DD4BC7">
      <w:rPr>
        <w:rFonts w:ascii="Shruti" w:cs="Shruti"/>
        <w:bCs/>
        <w:i/>
        <w:sz w:val="16"/>
        <w:szCs w:val="16"/>
        <w:lang w:val="fr-FR"/>
      </w:rPr>
      <w:t>gal (PASEF)</w:t>
    </w:r>
    <w:r w:rsidRPr="00DD4BC7">
      <w:rPr>
        <w:rFonts w:ascii="Shruti" w:cs="Shruti"/>
        <w:bCs/>
        <w:sz w:val="16"/>
        <w:szCs w:val="16"/>
        <w:lang w:val="fr-FR"/>
      </w:rPr>
      <w:t>”</w:t>
    </w:r>
  </w:p>
  <w:p w:rsidR="004C3280" w:rsidRPr="00DD4BC7" w:rsidRDefault="004C3280" w:rsidP="00DD4BC7">
    <w:pPr>
      <w:pStyle w:val="Header"/>
      <w:jc w:val="center"/>
      <w:rPr>
        <w:rFonts w:ascii="Shruti" w:cs="Shruti"/>
        <w:bCs/>
        <w:sz w:val="16"/>
        <w:szCs w:val="16"/>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Default="004C32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80" w:rsidRDefault="004C32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D5B"/>
      </v:shape>
    </w:pict>
  </w:numPicBullet>
  <w:abstractNum w:abstractNumId="0">
    <w:nsid w:val="00000001"/>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nsid w:val="00000002"/>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2">
    <w:nsid w:val="00000003"/>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3">
    <w:nsid w:val="00000004"/>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4">
    <w:nsid w:val="00000005"/>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5">
    <w:nsid w:val="00000006"/>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6">
    <w:nsid w:val="00000007"/>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7">
    <w:nsid w:val="00000008"/>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8">
    <w:nsid w:val="00000009"/>
    <w:multiLevelType w:val="multilevel"/>
    <w:tmpl w:val="00000000"/>
    <w:name w:val="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9">
    <w:nsid w:val="00CE0F88"/>
    <w:multiLevelType w:val="hybridMultilevel"/>
    <w:tmpl w:val="1F8C80EA"/>
    <w:lvl w:ilvl="0" w:tplc="50A8B7BE">
      <w:start w:val="1"/>
      <w:numFmt w:val="decimal"/>
      <w:lvlText w:val="IV.%1."/>
      <w:lvlJc w:val="left"/>
      <w:pPr>
        <w:tabs>
          <w:tab w:val="num" w:pos="624"/>
        </w:tabs>
        <w:ind w:left="624" w:hanging="6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4CF2797"/>
    <w:multiLevelType w:val="hybridMultilevel"/>
    <w:tmpl w:val="F09E80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0A5634FA"/>
    <w:multiLevelType w:val="hybridMultilevel"/>
    <w:tmpl w:val="533CA8B8"/>
    <w:lvl w:ilvl="0" w:tplc="D6E23376">
      <w:start w:val="1"/>
      <w:numFmt w:val="decimal"/>
      <w:lvlText w:val="%1."/>
      <w:lvlJc w:val="left"/>
      <w:pPr>
        <w:tabs>
          <w:tab w:val="num" w:pos="567"/>
        </w:tabs>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4786D"/>
    <w:multiLevelType w:val="hybridMultilevel"/>
    <w:tmpl w:val="96967D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1701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6CA00E9"/>
    <w:multiLevelType w:val="hybridMultilevel"/>
    <w:tmpl w:val="DFF8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CB000A"/>
    <w:multiLevelType w:val="hybridMultilevel"/>
    <w:tmpl w:val="2848B03E"/>
    <w:lvl w:ilvl="0" w:tplc="0186F3AE">
      <w:start w:val="1"/>
      <w:numFmt w:val="bullet"/>
      <w:lvlText w:val=""/>
      <w:lvlJc w:val="left"/>
      <w:pPr>
        <w:tabs>
          <w:tab w:val="num" w:pos="643"/>
        </w:tabs>
        <w:ind w:left="643"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C66516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F91589"/>
    <w:multiLevelType w:val="hybridMultilevel"/>
    <w:tmpl w:val="CBBED1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40F49"/>
    <w:multiLevelType w:val="hybridMultilevel"/>
    <w:tmpl w:val="1DD0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D72617"/>
    <w:multiLevelType w:val="hybridMultilevel"/>
    <w:tmpl w:val="2B66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E738A"/>
    <w:multiLevelType w:val="hybridMultilevel"/>
    <w:tmpl w:val="94C84B3A"/>
    <w:lvl w:ilvl="0" w:tplc="901E3708">
      <w:start w:val="1"/>
      <w:numFmt w:val="bullet"/>
      <w:pStyle w:val="Puc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3FA66C9"/>
    <w:multiLevelType w:val="hybridMultilevel"/>
    <w:tmpl w:val="78CC8E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MS Goth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S Gothic"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S Gothic"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60E1AF1"/>
    <w:multiLevelType w:val="hybridMultilevel"/>
    <w:tmpl w:val="A6E2A632"/>
    <w:lvl w:ilvl="0" w:tplc="80162BC8">
      <w:numFmt w:val="bullet"/>
      <w:lvlText w:val="-"/>
      <w:lvlJc w:val="left"/>
      <w:pPr>
        <w:ind w:left="720" w:hanging="360"/>
      </w:pPr>
      <w:rPr>
        <w:rFonts w:ascii="Calibri" w:eastAsiaTheme="minorHAnsi" w:hAnsi="Calibri" w:cstheme="minorBidi" w:hint="default"/>
      </w:rPr>
    </w:lvl>
    <w:lvl w:ilvl="1" w:tplc="80162BC8">
      <w:numFmt w:val="bullet"/>
      <w:lvlText w:val="-"/>
      <w:lvlJc w:val="left"/>
      <w:pPr>
        <w:ind w:left="1440" w:hanging="360"/>
      </w:pPr>
      <w:rPr>
        <w:rFonts w:ascii="Calibri" w:eastAsiaTheme="minorHAnsi" w:hAnsi="Calibri" w:cstheme="minorBidi"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SimSun"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SimSun"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28CB2E25"/>
    <w:multiLevelType w:val="hybridMultilevel"/>
    <w:tmpl w:val="DCFE9748"/>
    <w:lvl w:ilvl="0" w:tplc="A38A337C">
      <w:start w:val="1"/>
      <w:numFmt w:val="bullet"/>
      <w:pStyle w:val="Bullets"/>
      <w:lvlText w:val=""/>
      <w:lvlJc w:val="left"/>
      <w:pPr>
        <w:tabs>
          <w:tab w:val="num" w:pos="360"/>
        </w:tabs>
        <w:ind w:left="360" w:hanging="360"/>
      </w:pPr>
      <w:rPr>
        <w:rFonts w:ascii="Wingdings" w:hAnsi="Wingdings" w:hint="default"/>
        <w:color w:val="0033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2DF13FB8"/>
    <w:multiLevelType w:val="hybridMultilevel"/>
    <w:tmpl w:val="92ECCB42"/>
    <w:lvl w:ilvl="0" w:tplc="705252F8">
      <w:start w:val="1"/>
      <w:numFmt w:val="bullet"/>
      <w:lvlText w:val=""/>
      <w:lvlJc w:val="left"/>
      <w:pPr>
        <w:tabs>
          <w:tab w:val="num" w:pos="643"/>
        </w:tabs>
        <w:ind w:left="643"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C66516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E2872FD"/>
    <w:multiLevelType w:val="hybridMultilevel"/>
    <w:tmpl w:val="BBCAD5CC"/>
    <w:lvl w:ilvl="0" w:tplc="15CA3DEE">
      <w:start w:val="1"/>
      <w:numFmt w:val="decimal"/>
      <w:lvlText w:val="I.%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6B3151"/>
    <w:multiLevelType w:val="hybridMultilevel"/>
    <w:tmpl w:val="75C228BC"/>
    <w:lvl w:ilvl="0" w:tplc="040C000D">
      <w:start w:val="1"/>
      <w:numFmt w:val="bullet"/>
      <w:lvlText w:val=""/>
      <w:lvlJc w:val="left"/>
      <w:pPr>
        <w:ind w:left="1428" w:hanging="360"/>
      </w:pPr>
      <w:rPr>
        <w:rFonts w:ascii="Wingdings" w:hAnsi="Wingdings" w:hint="default"/>
      </w:rPr>
    </w:lvl>
    <w:lvl w:ilvl="1" w:tplc="040A0019">
      <w:start w:val="1"/>
      <w:numFmt w:val="lowerLetter"/>
      <w:lvlText w:val="%2."/>
      <w:lvlJc w:val="left"/>
      <w:pPr>
        <w:ind w:left="2148" w:hanging="360"/>
      </w:pPr>
    </w:lvl>
    <w:lvl w:ilvl="2" w:tplc="040A001B">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6">
    <w:nsid w:val="30A6082D"/>
    <w:multiLevelType w:val="hybridMultilevel"/>
    <w:tmpl w:val="D1AC4B92"/>
    <w:lvl w:ilvl="0" w:tplc="04090001">
      <w:start w:val="1"/>
      <w:numFmt w:val="lowerRoman"/>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F6668D"/>
    <w:multiLevelType w:val="hybridMultilevel"/>
    <w:tmpl w:val="FBCA145A"/>
    <w:lvl w:ilvl="0" w:tplc="240E77DA">
      <w:start w:val="1"/>
      <w:numFmt w:val="decimal"/>
      <w:lvlText w:val="I.%1."/>
      <w:lvlJc w:val="left"/>
      <w:pPr>
        <w:tabs>
          <w:tab w:val="num" w:pos="360"/>
        </w:tabs>
        <w:ind w:left="360" w:hanging="360"/>
      </w:pPr>
      <w:rPr>
        <w:rFonts w:hint="default"/>
      </w:rPr>
    </w:lvl>
    <w:lvl w:ilvl="1" w:tplc="8714824A">
      <w:start w:val="1"/>
      <w:numFmt w:val="bullet"/>
      <w:lvlText w:val="o"/>
      <w:lvlJc w:val="left"/>
      <w:pPr>
        <w:tabs>
          <w:tab w:val="num" w:pos="1080"/>
        </w:tabs>
        <w:ind w:left="1080" w:hanging="360"/>
      </w:pPr>
      <w:rPr>
        <w:rFonts w:ascii="Courier New" w:hAnsi="Courier New" w:hint="default"/>
        <w:sz w:val="16"/>
      </w:rPr>
    </w:lvl>
    <w:lvl w:ilvl="2" w:tplc="E6F84396">
      <w:numFmt w:val="bullet"/>
      <w:lvlText w:val=""/>
      <w:lvlJc w:val="left"/>
      <w:pPr>
        <w:tabs>
          <w:tab w:val="num" w:pos="2340"/>
        </w:tabs>
        <w:ind w:left="2340" w:hanging="72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8FF4384"/>
    <w:multiLevelType w:val="hybridMultilevel"/>
    <w:tmpl w:val="DC7E75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MS Goth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MS Gothic"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MS Gothic"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39A475C0"/>
    <w:multiLevelType w:val="hybridMultilevel"/>
    <w:tmpl w:val="2D8A7D7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MS Goth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S Gothic"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S Gothic"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AD3654C"/>
    <w:multiLevelType w:val="hybridMultilevel"/>
    <w:tmpl w:val="A374078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MS Gothic"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MS Gothic"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MS Gothic"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3AF15F24"/>
    <w:multiLevelType w:val="hybridMultilevel"/>
    <w:tmpl w:val="2B66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8E787F"/>
    <w:multiLevelType w:val="hybridMultilevel"/>
    <w:tmpl w:val="D9120292"/>
    <w:lvl w:ilvl="0" w:tplc="04090001">
      <w:start w:val="1"/>
      <w:numFmt w:val="lowerRoman"/>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465A33"/>
    <w:multiLevelType w:val="hybridMultilevel"/>
    <w:tmpl w:val="1E561FFE"/>
    <w:lvl w:ilvl="0" w:tplc="04090001">
      <w:start w:val="1"/>
      <w:numFmt w:val="lowerRoma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0100DF"/>
    <w:multiLevelType w:val="hybridMultilevel"/>
    <w:tmpl w:val="0EBEEEAC"/>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160" w:hanging="360"/>
      </w:pPr>
      <w:rPr>
        <w:rFonts w:ascii="Courier New" w:hAnsi="Courier New" w:cs="Arial"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Arial"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Arial" w:hint="default"/>
      </w:rPr>
    </w:lvl>
    <w:lvl w:ilvl="8" w:tplc="040C0005" w:tentative="1">
      <w:start w:val="1"/>
      <w:numFmt w:val="bullet"/>
      <w:lvlText w:val=""/>
      <w:lvlJc w:val="left"/>
      <w:pPr>
        <w:ind w:left="6200" w:hanging="360"/>
      </w:pPr>
      <w:rPr>
        <w:rFonts w:ascii="Wingdings" w:hAnsi="Wingdings" w:hint="default"/>
      </w:rPr>
    </w:lvl>
  </w:abstractNum>
  <w:abstractNum w:abstractNumId="35">
    <w:nsid w:val="451F7FB2"/>
    <w:multiLevelType w:val="multilevel"/>
    <w:tmpl w:val="F892AB4A"/>
    <w:name w:val="93"/>
    <w:lvl w:ilvl="0">
      <w:start w:val="2"/>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36">
    <w:nsid w:val="467C50E5"/>
    <w:multiLevelType w:val="hybridMultilevel"/>
    <w:tmpl w:val="F7C0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280AE8"/>
    <w:multiLevelType w:val="hybridMultilevel"/>
    <w:tmpl w:val="0FD0F756"/>
    <w:lvl w:ilvl="0" w:tplc="040C000D">
      <w:start w:val="1"/>
      <w:numFmt w:val="bullet"/>
      <w:lvlText w:val=""/>
      <w:lvlJc w:val="left"/>
      <w:pPr>
        <w:ind w:left="1440" w:hanging="360"/>
      </w:pPr>
      <w:rPr>
        <w:rFonts w:ascii="Wingdings" w:hAnsi="Wingding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4920225D"/>
    <w:multiLevelType w:val="hybridMultilevel"/>
    <w:tmpl w:val="12720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635912"/>
    <w:multiLevelType w:val="hybridMultilevel"/>
    <w:tmpl w:val="988827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3A63F5"/>
    <w:multiLevelType w:val="hybridMultilevel"/>
    <w:tmpl w:val="0BE6B4F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MS Gothic"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MS Gothic"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MS Gothic"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54F75022"/>
    <w:multiLevelType w:val="hybridMultilevel"/>
    <w:tmpl w:val="E75AFE7A"/>
    <w:lvl w:ilvl="0" w:tplc="040C000D">
      <w:start w:val="1"/>
      <w:numFmt w:val="bullet"/>
      <w:lvlText w:val=""/>
      <w:lvlJc w:val="left"/>
      <w:pPr>
        <w:ind w:left="1440" w:hanging="360"/>
      </w:pPr>
      <w:rPr>
        <w:rFonts w:ascii="Wingdings" w:hAnsi="Wingdings" w:hint="default"/>
        <w:b w:val="0"/>
        <w:lang w:val="fr-FR"/>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2">
    <w:nsid w:val="55C24C51"/>
    <w:multiLevelType w:val="hybridMultilevel"/>
    <w:tmpl w:val="2504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E56413"/>
    <w:multiLevelType w:val="hybridMultilevel"/>
    <w:tmpl w:val="E154D50A"/>
    <w:lvl w:ilvl="0" w:tplc="04090001">
      <w:start w:val="1"/>
      <w:numFmt w:val="lowerRoman"/>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22D1B"/>
    <w:multiLevelType w:val="hybridMultilevel"/>
    <w:tmpl w:val="41FCB4AC"/>
    <w:lvl w:ilvl="0" w:tplc="C712AB62">
      <w:start w:val="1"/>
      <w:numFmt w:val="decimal"/>
      <w:lvlText w:val="V.%1."/>
      <w:lvlJc w:val="left"/>
      <w:pPr>
        <w:tabs>
          <w:tab w:val="num" w:pos="624"/>
        </w:tabs>
        <w:ind w:left="624" w:hanging="62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nsid w:val="5E123197"/>
    <w:multiLevelType w:val="hybridMultilevel"/>
    <w:tmpl w:val="7630874C"/>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SimSu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16F35BB"/>
    <w:multiLevelType w:val="hybridMultilevel"/>
    <w:tmpl w:val="2262654C"/>
    <w:name w:val="92"/>
    <w:lvl w:ilvl="0" w:tplc="04090003">
      <w:start w:val="1"/>
      <w:numFmt w:val="bullet"/>
      <w:lvlText w:val=""/>
      <w:lvlJc w:val="left"/>
      <w:pPr>
        <w:ind w:left="720" w:hanging="360"/>
      </w:pPr>
      <w:rPr>
        <w:rFonts w:ascii="Wingdings" w:hAnsi="Wingdings" w:hint="default"/>
        <w:b w:val="0"/>
        <w:lang w:val="fr-FR"/>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652E529B"/>
    <w:multiLevelType w:val="multilevel"/>
    <w:tmpl w:val="4768E05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6A3377AE"/>
    <w:multiLevelType w:val="hybridMultilevel"/>
    <w:tmpl w:val="5570301E"/>
    <w:lvl w:ilvl="0" w:tplc="73A61994">
      <w:start w:val="1"/>
      <w:numFmt w:val="bullet"/>
      <w:pStyle w:val="Listepuces75"/>
      <w:lvlText w:val=""/>
      <w:lvlJc w:val="left"/>
      <w:pPr>
        <w:tabs>
          <w:tab w:val="num" w:pos="170"/>
        </w:tabs>
        <w:ind w:left="170" w:hanging="170"/>
      </w:pPr>
      <w:rPr>
        <w:rFonts w:ascii="Symbol" w:hAnsi="Symbol" w:hint="default"/>
        <w:sz w:val="15"/>
        <w:szCs w:val="15"/>
      </w:rPr>
    </w:lvl>
    <w:lvl w:ilvl="1" w:tplc="972CF134">
      <w:start w:val="4"/>
      <w:numFmt w:val="bullet"/>
      <w:lvlText w:val="-"/>
      <w:lvlJc w:val="left"/>
      <w:pPr>
        <w:tabs>
          <w:tab w:val="num" w:pos="1440"/>
        </w:tabs>
        <w:ind w:left="1440" w:hanging="360"/>
      </w:pPr>
      <w:rPr>
        <w:rFonts w:ascii="Times New Roman" w:eastAsia="Times New Roman" w:hAnsi="Times New Roman" w:cs="Times New Roman" w:hint="default"/>
        <w:sz w:val="15"/>
        <w:szCs w:val="15"/>
      </w:rPr>
    </w:lvl>
    <w:lvl w:ilvl="2" w:tplc="09183E76">
      <w:start w:val="1"/>
      <w:numFmt w:val="bullet"/>
      <w:lvlText w:val=""/>
      <w:lvlJc w:val="left"/>
      <w:pPr>
        <w:tabs>
          <w:tab w:val="num" w:pos="2160"/>
        </w:tabs>
        <w:ind w:left="2160" w:hanging="360"/>
      </w:pPr>
      <w:rPr>
        <w:rFonts w:ascii="Wingdings" w:hAnsi="Wingdings" w:hint="default"/>
      </w:rPr>
    </w:lvl>
    <w:lvl w:ilvl="3" w:tplc="9C805E8E">
      <w:start w:val="1"/>
      <w:numFmt w:val="bullet"/>
      <w:lvlText w:val=""/>
      <w:lvlJc w:val="left"/>
      <w:pPr>
        <w:tabs>
          <w:tab w:val="num" w:pos="2880"/>
        </w:tabs>
        <w:ind w:left="2880" w:hanging="360"/>
      </w:pPr>
      <w:rPr>
        <w:rFonts w:ascii="Symbol" w:hAnsi="Symbol" w:hint="default"/>
      </w:rPr>
    </w:lvl>
    <w:lvl w:ilvl="4" w:tplc="D7625E30" w:tentative="1">
      <w:start w:val="1"/>
      <w:numFmt w:val="bullet"/>
      <w:lvlText w:val="o"/>
      <w:lvlJc w:val="left"/>
      <w:pPr>
        <w:tabs>
          <w:tab w:val="num" w:pos="3600"/>
        </w:tabs>
        <w:ind w:left="3600" w:hanging="360"/>
      </w:pPr>
      <w:rPr>
        <w:rFonts w:ascii="Courier New" w:hAnsi="Courier New" w:cs="SimSun" w:hint="default"/>
      </w:rPr>
    </w:lvl>
    <w:lvl w:ilvl="5" w:tplc="D83E5296" w:tentative="1">
      <w:start w:val="1"/>
      <w:numFmt w:val="bullet"/>
      <w:lvlText w:val=""/>
      <w:lvlJc w:val="left"/>
      <w:pPr>
        <w:tabs>
          <w:tab w:val="num" w:pos="4320"/>
        </w:tabs>
        <w:ind w:left="4320" w:hanging="360"/>
      </w:pPr>
      <w:rPr>
        <w:rFonts w:ascii="Wingdings" w:hAnsi="Wingdings" w:hint="default"/>
      </w:rPr>
    </w:lvl>
    <w:lvl w:ilvl="6" w:tplc="AA4CC1AE" w:tentative="1">
      <w:start w:val="1"/>
      <w:numFmt w:val="bullet"/>
      <w:lvlText w:val=""/>
      <w:lvlJc w:val="left"/>
      <w:pPr>
        <w:tabs>
          <w:tab w:val="num" w:pos="5040"/>
        </w:tabs>
        <w:ind w:left="5040" w:hanging="360"/>
      </w:pPr>
      <w:rPr>
        <w:rFonts w:ascii="Symbol" w:hAnsi="Symbol" w:hint="default"/>
      </w:rPr>
    </w:lvl>
    <w:lvl w:ilvl="7" w:tplc="AAB46536" w:tentative="1">
      <w:start w:val="1"/>
      <w:numFmt w:val="bullet"/>
      <w:lvlText w:val="o"/>
      <w:lvlJc w:val="left"/>
      <w:pPr>
        <w:tabs>
          <w:tab w:val="num" w:pos="5760"/>
        </w:tabs>
        <w:ind w:left="5760" w:hanging="360"/>
      </w:pPr>
      <w:rPr>
        <w:rFonts w:ascii="Courier New" w:hAnsi="Courier New" w:cs="SimSun" w:hint="default"/>
      </w:rPr>
    </w:lvl>
    <w:lvl w:ilvl="8" w:tplc="43822E84" w:tentative="1">
      <w:start w:val="1"/>
      <w:numFmt w:val="bullet"/>
      <w:lvlText w:val=""/>
      <w:lvlJc w:val="left"/>
      <w:pPr>
        <w:tabs>
          <w:tab w:val="num" w:pos="6480"/>
        </w:tabs>
        <w:ind w:left="6480" w:hanging="360"/>
      </w:pPr>
      <w:rPr>
        <w:rFonts w:ascii="Wingdings" w:hAnsi="Wingdings" w:hint="default"/>
      </w:rPr>
    </w:lvl>
  </w:abstractNum>
  <w:abstractNum w:abstractNumId="49">
    <w:nsid w:val="6B1B36BC"/>
    <w:multiLevelType w:val="hybridMultilevel"/>
    <w:tmpl w:val="0FE2B952"/>
    <w:lvl w:ilvl="0" w:tplc="D638E3CC">
      <w:start w:val="1"/>
      <w:numFmt w:val="bullet"/>
      <w:lvlText w:val=""/>
      <w:lvlJc w:val="left"/>
      <w:pPr>
        <w:ind w:left="1800" w:hanging="360"/>
      </w:pPr>
      <w:rPr>
        <w:rFonts w:ascii="Wingdings" w:hAnsi="Wingdings" w:hint="default"/>
      </w:rPr>
    </w:lvl>
    <w:lvl w:ilvl="1" w:tplc="00190409">
      <w:start w:val="1"/>
      <w:numFmt w:val="bullet"/>
      <w:lvlText w:val=""/>
      <w:lvlJc w:val="left"/>
      <w:pPr>
        <w:ind w:left="2520" w:hanging="360"/>
      </w:pPr>
      <w:rPr>
        <w:rFonts w:ascii="Symbol" w:hAnsi="Symbol" w:hint="default"/>
      </w:rPr>
    </w:lvl>
    <w:lvl w:ilvl="2" w:tplc="001B0409" w:tentative="1">
      <w:start w:val="1"/>
      <w:numFmt w:val="bullet"/>
      <w:lvlText w:val=""/>
      <w:lvlJc w:val="left"/>
      <w:pPr>
        <w:ind w:left="3240" w:hanging="360"/>
      </w:pPr>
      <w:rPr>
        <w:rFonts w:ascii="Wingdings" w:hAnsi="Wingdings" w:hint="default"/>
      </w:rPr>
    </w:lvl>
    <w:lvl w:ilvl="3" w:tplc="000F0409" w:tentative="1">
      <w:start w:val="1"/>
      <w:numFmt w:val="bullet"/>
      <w:lvlText w:val=""/>
      <w:lvlJc w:val="left"/>
      <w:pPr>
        <w:ind w:left="3960" w:hanging="360"/>
      </w:pPr>
      <w:rPr>
        <w:rFonts w:ascii="Symbol" w:hAnsi="Symbol" w:hint="default"/>
      </w:rPr>
    </w:lvl>
    <w:lvl w:ilvl="4" w:tplc="00190409" w:tentative="1">
      <w:start w:val="1"/>
      <w:numFmt w:val="bullet"/>
      <w:lvlText w:val="o"/>
      <w:lvlJc w:val="left"/>
      <w:pPr>
        <w:ind w:left="4680" w:hanging="360"/>
      </w:pPr>
      <w:rPr>
        <w:rFonts w:ascii="Courier New" w:hAnsi="Courier New" w:cs="MS Gothic" w:hint="default"/>
      </w:rPr>
    </w:lvl>
    <w:lvl w:ilvl="5" w:tplc="001B0409" w:tentative="1">
      <w:start w:val="1"/>
      <w:numFmt w:val="bullet"/>
      <w:lvlText w:val=""/>
      <w:lvlJc w:val="left"/>
      <w:pPr>
        <w:ind w:left="5400" w:hanging="360"/>
      </w:pPr>
      <w:rPr>
        <w:rFonts w:ascii="Wingdings" w:hAnsi="Wingdings" w:hint="default"/>
      </w:rPr>
    </w:lvl>
    <w:lvl w:ilvl="6" w:tplc="000F0409" w:tentative="1">
      <w:start w:val="1"/>
      <w:numFmt w:val="bullet"/>
      <w:lvlText w:val=""/>
      <w:lvlJc w:val="left"/>
      <w:pPr>
        <w:ind w:left="6120" w:hanging="360"/>
      </w:pPr>
      <w:rPr>
        <w:rFonts w:ascii="Symbol" w:hAnsi="Symbol" w:hint="default"/>
      </w:rPr>
    </w:lvl>
    <w:lvl w:ilvl="7" w:tplc="00190409" w:tentative="1">
      <w:start w:val="1"/>
      <w:numFmt w:val="bullet"/>
      <w:lvlText w:val="o"/>
      <w:lvlJc w:val="left"/>
      <w:pPr>
        <w:ind w:left="6840" w:hanging="360"/>
      </w:pPr>
      <w:rPr>
        <w:rFonts w:ascii="Courier New" w:hAnsi="Courier New" w:cs="MS Gothic" w:hint="default"/>
      </w:rPr>
    </w:lvl>
    <w:lvl w:ilvl="8" w:tplc="001B0409" w:tentative="1">
      <w:start w:val="1"/>
      <w:numFmt w:val="bullet"/>
      <w:lvlText w:val=""/>
      <w:lvlJc w:val="left"/>
      <w:pPr>
        <w:ind w:left="7560" w:hanging="360"/>
      </w:pPr>
      <w:rPr>
        <w:rFonts w:ascii="Wingdings" w:hAnsi="Wingdings" w:hint="default"/>
      </w:rPr>
    </w:lvl>
  </w:abstractNum>
  <w:abstractNum w:abstractNumId="50">
    <w:nsid w:val="6D8441E2"/>
    <w:multiLevelType w:val="hybridMultilevel"/>
    <w:tmpl w:val="252EAD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DE94D4A"/>
    <w:multiLevelType w:val="hybridMultilevel"/>
    <w:tmpl w:val="91CA8E5C"/>
    <w:lvl w:ilvl="0" w:tplc="040C0005">
      <w:start w:val="1"/>
      <w:numFmt w:val="bullet"/>
      <w:pStyle w:val="StyleBulletBold"/>
      <w:lvlText w:val=""/>
      <w:lvlJc w:val="left"/>
      <w:pPr>
        <w:tabs>
          <w:tab w:val="num" w:pos="720"/>
        </w:tabs>
        <w:ind w:left="720" w:hanging="360"/>
      </w:pPr>
      <w:rPr>
        <w:rFonts w:ascii="Symbol" w:hAnsi="Symbol" w:hint="default"/>
      </w:rPr>
    </w:lvl>
    <w:lvl w:ilvl="1" w:tplc="040C0001">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2">
    <w:nsid w:val="6EE2277E"/>
    <w:multiLevelType w:val="hybridMultilevel"/>
    <w:tmpl w:val="05B433A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F9C04AB"/>
    <w:multiLevelType w:val="hybridMultilevel"/>
    <w:tmpl w:val="6A269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A6504E"/>
    <w:multiLevelType w:val="hybridMultilevel"/>
    <w:tmpl w:val="EFD20580"/>
    <w:lvl w:ilvl="0" w:tplc="5082128A">
      <w:start w:val="1"/>
      <w:numFmt w:val="decimal"/>
      <w:lvlText w:val="III.%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5957EC"/>
    <w:multiLevelType w:val="hybridMultilevel"/>
    <w:tmpl w:val="A05C8EEA"/>
    <w:lvl w:ilvl="0" w:tplc="2610B78C">
      <w:start w:val="1"/>
      <w:numFmt w:val="bullet"/>
      <w:lvlText w:val=""/>
      <w:lvlJc w:val="left"/>
      <w:pPr>
        <w:tabs>
          <w:tab w:val="num" w:pos="643"/>
        </w:tabs>
        <w:ind w:left="643" w:hanging="360"/>
      </w:pPr>
      <w:rPr>
        <w:rFonts w:ascii="Wingdings" w:hAnsi="Wingdings" w:hint="default"/>
        <w:sz w:val="20"/>
      </w:rPr>
    </w:lvl>
    <w:lvl w:ilvl="1" w:tplc="04090019">
      <w:start w:val="1"/>
      <w:numFmt w:val="bullet"/>
      <w:lvlText w:val="o"/>
      <w:lvlJc w:val="left"/>
      <w:pPr>
        <w:tabs>
          <w:tab w:val="num" w:pos="1440"/>
        </w:tabs>
        <w:ind w:left="1440" w:hanging="360"/>
      </w:pPr>
      <w:rPr>
        <w:rFonts w:ascii="Courier New" w:hAnsi="Courier New" w:hint="default"/>
        <w:sz w:val="16"/>
      </w:rPr>
    </w:lvl>
    <w:lvl w:ilvl="2" w:tplc="0409001B">
      <w:start w:val="1"/>
      <w:numFmt w:val="bullet"/>
      <w:lvlText w:val=""/>
      <w:lvlJc w:val="left"/>
      <w:pPr>
        <w:tabs>
          <w:tab w:val="num" w:pos="2160"/>
        </w:tabs>
        <w:ind w:left="2160" w:hanging="360"/>
      </w:pPr>
      <w:rPr>
        <w:rFonts w:ascii="Wingdings" w:hAnsi="Wingdings" w:hint="default"/>
      </w:rPr>
    </w:lvl>
    <w:lvl w:ilvl="3" w:tplc="0409000F">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nsid w:val="78540BE5"/>
    <w:multiLevelType w:val="hybridMultilevel"/>
    <w:tmpl w:val="1FBAA0C2"/>
    <w:lvl w:ilvl="0" w:tplc="705252F8">
      <w:start w:val="1"/>
      <w:numFmt w:val="bullet"/>
      <w:lvlText w:val=""/>
      <w:lvlJc w:val="left"/>
      <w:pPr>
        <w:ind w:left="720" w:hanging="360"/>
      </w:pPr>
      <w:rPr>
        <w:rFonts w:ascii="Wingdings" w:hAnsi="Wingdings" w:hint="default"/>
      </w:rPr>
    </w:lvl>
    <w:lvl w:ilvl="1" w:tplc="8714824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AC665164"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nsid w:val="794A6740"/>
    <w:multiLevelType w:val="hybridMultilevel"/>
    <w:tmpl w:val="6EB6DF0E"/>
    <w:lvl w:ilvl="0" w:tplc="040C000D">
      <w:start w:val="1"/>
      <w:numFmt w:val="bullet"/>
      <w:lvlText w:val=""/>
      <w:lvlJc w:val="left"/>
      <w:pPr>
        <w:tabs>
          <w:tab w:val="num" w:pos="720"/>
        </w:tabs>
        <w:ind w:left="720" w:hanging="360"/>
      </w:pPr>
      <w:rPr>
        <w:rFonts w:ascii="Wingdings" w:hAnsi="Wingdings" w:hint="default"/>
        <w:sz w:val="32"/>
        <w:szCs w:val="32"/>
      </w:rPr>
    </w:lvl>
    <w:lvl w:ilvl="1" w:tplc="040A0019" w:tentative="1">
      <w:start w:val="1"/>
      <w:numFmt w:val="bullet"/>
      <w:lvlText w:val="o"/>
      <w:lvlJc w:val="left"/>
      <w:pPr>
        <w:tabs>
          <w:tab w:val="num" w:pos="1440"/>
        </w:tabs>
        <w:ind w:left="1440" w:hanging="360"/>
      </w:pPr>
      <w:rPr>
        <w:rFonts w:ascii="Courier New" w:hAnsi="Courier New" w:cs="SimSun" w:hint="default"/>
      </w:rPr>
    </w:lvl>
    <w:lvl w:ilvl="2" w:tplc="040A001B" w:tentative="1">
      <w:start w:val="1"/>
      <w:numFmt w:val="bullet"/>
      <w:lvlText w:val=""/>
      <w:lvlJc w:val="left"/>
      <w:pPr>
        <w:tabs>
          <w:tab w:val="num" w:pos="2160"/>
        </w:tabs>
        <w:ind w:left="2160" w:hanging="360"/>
      </w:pPr>
      <w:rPr>
        <w:rFonts w:ascii="Wingdings" w:hAnsi="Wingdings" w:hint="default"/>
      </w:rPr>
    </w:lvl>
    <w:lvl w:ilvl="3" w:tplc="040A000F" w:tentative="1">
      <w:start w:val="1"/>
      <w:numFmt w:val="bullet"/>
      <w:lvlText w:val=""/>
      <w:lvlJc w:val="left"/>
      <w:pPr>
        <w:tabs>
          <w:tab w:val="num" w:pos="2880"/>
        </w:tabs>
        <w:ind w:left="2880" w:hanging="360"/>
      </w:pPr>
      <w:rPr>
        <w:rFonts w:ascii="Symbol" w:hAnsi="Symbol" w:hint="default"/>
      </w:rPr>
    </w:lvl>
    <w:lvl w:ilvl="4" w:tplc="040A0019" w:tentative="1">
      <w:start w:val="1"/>
      <w:numFmt w:val="bullet"/>
      <w:lvlText w:val="o"/>
      <w:lvlJc w:val="left"/>
      <w:pPr>
        <w:tabs>
          <w:tab w:val="num" w:pos="3600"/>
        </w:tabs>
        <w:ind w:left="3600" w:hanging="360"/>
      </w:pPr>
      <w:rPr>
        <w:rFonts w:ascii="Courier New" w:hAnsi="Courier New" w:cs="SimSun" w:hint="default"/>
      </w:rPr>
    </w:lvl>
    <w:lvl w:ilvl="5" w:tplc="040A001B" w:tentative="1">
      <w:start w:val="1"/>
      <w:numFmt w:val="bullet"/>
      <w:lvlText w:val=""/>
      <w:lvlJc w:val="left"/>
      <w:pPr>
        <w:tabs>
          <w:tab w:val="num" w:pos="4320"/>
        </w:tabs>
        <w:ind w:left="4320" w:hanging="360"/>
      </w:pPr>
      <w:rPr>
        <w:rFonts w:ascii="Wingdings" w:hAnsi="Wingdings" w:hint="default"/>
      </w:rPr>
    </w:lvl>
    <w:lvl w:ilvl="6" w:tplc="040A000F" w:tentative="1">
      <w:start w:val="1"/>
      <w:numFmt w:val="bullet"/>
      <w:lvlText w:val=""/>
      <w:lvlJc w:val="left"/>
      <w:pPr>
        <w:tabs>
          <w:tab w:val="num" w:pos="5040"/>
        </w:tabs>
        <w:ind w:left="5040" w:hanging="360"/>
      </w:pPr>
      <w:rPr>
        <w:rFonts w:ascii="Symbol" w:hAnsi="Symbol" w:hint="default"/>
      </w:rPr>
    </w:lvl>
    <w:lvl w:ilvl="7" w:tplc="040A0019" w:tentative="1">
      <w:start w:val="1"/>
      <w:numFmt w:val="bullet"/>
      <w:lvlText w:val="o"/>
      <w:lvlJc w:val="left"/>
      <w:pPr>
        <w:tabs>
          <w:tab w:val="num" w:pos="5760"/>
        </w:tabs>
        <w:ind w:left="5760" w:hanging="360"/>
      </w:pPr>
      <w:rPr>
        <w:rFonts w:ascii="Courier New" w:hAnsi="Courier New" w:cs="SimSun" w:hint="default"/>
      </w:rPr>
    </w:lvl>
    <w:lvl w:ilvl="8" w:tplc="040A001B" w:tentative="1">
      <w:start w:val="1"/>
      <w:numFmt w:val="bullet"/>
      <w:lvlText w:val=""/>
      <w:lvlJc w:val="left"/>
      <w:pPr>
        <w:tabs>
          <w:tab w:val="num" w:pos="6480"/>
        </w:tabs>
        <w:ind w:left="6480" w:hanging="360"/>
      </w:pPr>
      <w:rPr>
        <w:rFonts w:ascii="Wingdings" w:hAnsi="Wingdings" w:hint="default"/>
      </w:rPr>
    </w:lvl>
  </w:abstractNum>
  <w:abstractNum w:abstractNumId="58">
    <w:nsid w:val="7B1F165D"/>
    <w:multiLevelType w:val="hybridMultilevel"/>
    <w:tmpl w:val="59709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MS Goth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MS Gothic"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MS Gothic"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7C046D28"/>
    <w:multiLevelType w:val="hybridMultilevel"/>
    <w:tmpl w:val="A8428212"/>
    <w:lvl w:ilvl="0" w:tplc="ADF882E4">
      <w:start w:val="1"/>
      <w:numFmt w:val="decimal"/>
      <w:lvlText w:val="II.%1."/>
      <w:lvlJc w:val="left"/>
      <w:pPr>
        <w:tabs>
          <w:tab w:val="num" w:pos="624"/>
        </w:tabs>
        <w:ind w:left="624" w:hanging="62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47"/>
  </w:num>
  <w:num w:numId="2">
    <w:abstractNumId w:val="57"/>
  </w:num>
  <w:num w:numId="3">
    <w:abstractNumId w:val="19"/>
  </w:num>
  <w:num w:numId="4">
    <w:abstractNumId w:val="13"/>
  </w:num>
  <w:num w:numId="5">
    <w:abstractNumId w:val="48"/>
  </w:num>
  <w:num w:numId="6">
    <w:abstractNumId w:val="51"/>
  </w:num>
  <w:num w:numId="7">
    <w:abstractNumId w:val="22"/>
  </w:num>
  <w:num w:numId="8">
    <w:abstractNumId w:val="36"/>
  </w:num>
  <w:num w:numId="9">
    <w:abstractNumId w:val="11"/>
  </w:num>
  <w:num w:numId="10">
    <w:abstractNumId w:val="38"/>
  </w:num>
  <w:num w:numId="11">
    <w:abstractNumId w:val="12"/>
  </w:num>
  <w:num w:numId="12">
    <w:abstractNumId w:val="10"/>
  </w:num>
  <w:num w:numId="13">
    <w:abstractNumId w:val="23"/>
  </w:num>
  <w:num w:numId="14">
    <w:abstractNumId w:val="55"/>
  </w:num>
  <w:num w:numId="15">
    <w:abstractNumId w:val="15"/>
  </w:num>
  <w:num w:numId="16">
    <w:abstractNumId w:val="27"/>
  </w:num>
  <w:num w:numId="17">
    <w:abstractNumId w:val="24"/>
  </w:num>
  <w:num w:numId="18">
    <w:abstractNumId w:val="9"/>
  </w:num>
  <w:num w:numId="19">
    <w:abstractNumId w:val="44"/>
  </w:num>
  <w:num w:numId="20">
    <w:abstractNumId w:val="54"/>
  </w:num>
  <w:num w:numId="21">
    <w:abstractNumId w:val="59"/>
  </w:num>
  <w:num w:numId="22">
    <w:abstractNumId w:val="42"/>
  </w:num>
  <w:num w:numId="23">
    <w:abstractNumId w:val="39"/>
  </w:num>
  <w:num w:numId="24">
    <w:abstractNumId w:val="14"/>
  </w:num>
  <w:num w:numId="25">
    <w:abstractNumId w:val="31"/>
  </w:num>
  <w:num w:numId="26">
    <w:abstractNumId w:val="52"/>
  </w:num>
  <w:num w:numId="27">
    <w:abstractNumId w:val="20"/>
  </w:num>
  <w:num w:numId="28">
    <w:abstractNumId w:val="37"/>
  </w:num>
  <w:num w:numId="29">
    <w:abstractNumId w:val="56"/>
  </w:num>
  <w:num w:numId="30">
    <w:abstractNumId w:val="46"/>
  </w:num>
  <w:num w:numId="31">
    <w:abstractNumId w:val="41"/>
  </w:num>
  <w:num w:numId="32">
    <w:abstractNumId w:val="30"/>
  </w:num>
  <w:num w:numId="33">
    <w:abstractNumId w:val="49"/>
  </w:num>
  <w:num w:numId="34">
    <w:abstractNumId w:val="40"/>
  </w:num>
  <w:num w:numId="35">
    <w:abstractNumId w:val="25"/>
  </w:num>
  <w:num w:numId="36">
    <w:abstractNumId w:val="29"/>
  </w:num>
  <w:num w:numId="37">
    <w:abstractNumId w:val="21"/>
  </w:num>
  <w:num w:numId="38">
    <w:abstractNumId w:val="58"/>
  </w:num>
  <w:num w:numId="39">
    <w:abstractNumId w:val="28"/>
  </w:num>
  <w:num w:numId="40">
    <w:abstractNumId w:val="26"/>
  </w:num>
  <w:num w:numId="41">
    <w:abstractNumId w:val="32"/>
  </w:num>
  <w:num w:numId="42">
    <w:abstractNumId w:val="43"/>
  </w:num>
  <w:num w:numId="43">
    <w:abstractNumId w:val="16"/>
  </w:num>
  <w:num w:numId="44">
    <w:abstractNumId w:val="33"/>
  </w:num>
  <w:num w:numId="45">
    <w:abstractNumId w:val="53"/>
  </w:num>
  <w:num w:numId="46">
    <w:abstractNumId w:val="17"/>
  </w:num>
  <w:num w:numId="47">
    <w:abstractNumId w:val="45"/>
  </w:num>
  <w:num w:numId="48">
    <w:abstractNumId w:val="50"/>
  </w:num>
  <w:num w:numId="49">
    <w:abstractNumId w:val="18"/>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720"/>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6146">
      <o:colormru v:ext="edit" colors="#cfc,green"/>
    </o:shapedefaults>
    <o:shapelayout v:ext="edit">
      <o:idmap v:ext="edit" data="3"/>
    </o:shapelayout>
  </w:hdrShapeDefaults>
  <w:footnotePr>
    <w:footnote w:id="0"/>
    <w:footnote w:id="1"/>
  </w:footnotePr>
  <w:endnotePr>
    <w:endnote w:id="0"/>
    <w:endnote w:id="1"/>
  </w:endnotePr>
  <w:compat/>
  <w:rsids>
    <w:rsidRoot w:val="00336395"/>
    <w:rsid w:val="000008C3"/>
    <w:rsid w:val="000012CE"/>
    <w:rsid w:val="0000190B"/>
    <w:rsid w:val="00002030"/>
    <w:rsid w:val="00003807"/>
    <w:rsid w:val="00004C90"/>
    <w:rsid w:val="00007B29"/>
    <w:rsid w:val="00007E4F"/>
    <w:rsid w:val="00012BE4"/>
    <w:rsid w:val="00013347"/>
    <w:rsid w:val="00016842"/>
    <w:rsid w:val="000173DA"/>
    <w:rsid w:val="00017DEE"/>
    <w:rsid w:val="00020DA2"/>
    <w:rsid w:val="000226C3"/>
    <w:rsid w:val="000229BA"/>
    <w:rsid w:val="000230F5"/>
    <w:rsid w:val="000236E2"/>
    <w:rsid w:val="000238DF"/>
    <w:rsid w:val="00024751"/>
    <w:rsid w:val="0002698A"/>
    <w:rsid w:val="000279C5"/>
    <w:rsid w:val="0003248F"/>
    <w:rsid w:val="00032C37"/>
    <w:rsid w:val="00033647"/>
    <w:rsid w:val="00034B68"/>
    <w:rsid w:val="00034DBE"/>
    <w:rsid w:val="00035251"/>
    <w:rsid w:val="00036E1C"/>
    <w:rsid w:val="000373DF"/>
    <w:rsid w:val="00037599"/>
    <w:rsid w:val="00037932"/>
    <w:rsid w:val="000403D5"/>
    <w:rsid w:val="000458AE"/>
    <w:rsid w:val="00045E6B"/>
    <w:rsid w:val="00050265"/>
    <w:rsid w:val="00050A99"/>
    <w:rsid w:val="00050BCA"/>
    <w:rsid w:val="0005276B"/>
    <w:rsid w:val="00052CAD"/>
    <w:rsid w:val="0005451F"/>
    <w:rsid w:val="000550EF"/>
    <w:rsid w:val="0005543B"/>
    <w:rsid w:val="00056C0C"/>
    <w:rsid w:val="0005742B"/>
    <w:rsid w:val="00057CF4"/>
    <w:rsid w:val="00060DB3"/>
    <w:rsid w:val="00060DDB"/>
    <w:rsid w:val="00060E49"/>
    <w:rsid w:val="00061D31"/>
    <w:rsid w:val="00061E27"/>
    <w:rsid w:val="000623AF"/>
    <w:rsid w:val="000629B4"/>
    <w:rsid w:val="00063427"/>
    <w:rsid w:val="00063771"/>
    <w:rsid w:val="00066C5D"/>
    <w:rsid w:val="0006715F"/>
    <w:rsid w:val="000672E7"/>
    <w:rsid w:val="00067B3D"/>
    <w:rsid w:val="00072467"/>
    <w:rsid w:val="000751E4"/>
    <w:rsid w:val="00076382"/>
    <w:rsid w:val="00076D13"/>
    <w:rsid w:val="000800B2"/>
    <w:rsid w:val="0008312D"/>
    <w:rsid w:val="00085B4E"/>
    <w:rsid w:val="00085E9B"/>
    <w:rsid w:val="00086586"/>
    <w:rsid w:val="0008768A"/>
    <w:rsid w:val="00087724"/>
    <w:rsid w:val="00092361"/>
    <w:rsid w:val="000932D4"/>
    <w:rsid w:val="000938D6"/>
    <w:rsid w:val="000956D8"/>
    <w:rsid w:val="00096F6F"/>
    <w:rsid w:val="000A19D2"/>
    <w:rsid w:val="000A300C"/>
    <w:rsid w:val="000A4343"/>
    <w:rsid w:val="000A57D7"/>
    <w:rsid w:val="000A6790"/>
    <w:rsid w:val="000A7DB4"/>
    <w:rsid w:val="000A7E5D"/>
    <w:rsid w:val="000B084E"/>
    <w:rsid w:val="000B164C"/>
    <w:rsid w:val="000B1CC6"/>
    <w:rsid w:val="000B2E41"/>
    <w:rsid w:val="000B3083"/>
    <w:rsid w:val="000B39F4"/>
    <w:rsid w:val="000B46C4"/>
    <w:rsid w:val="000B4953"/>
    <w:rsid w:val="000B4B07"/>
    <w:rsid w:val="000B4DB7"/>
    <w:rsid w:val="000B632B"/>
    <w:rsid w:val="000B7A94"/>
    <w:rsid w:val="000C0145"/>
    <w:rsid w:val="000C0C01"/>
    <w:rsid w:val="000C11FD"/>
    <w:rsid w:val="000C1D4C"/>
    <w:rsid w:val="000C2269"/>
    <w:rsid w:val="000C27DF"/>
    <w:rsid w:val="000C2B39"/>
    <w:rsid w:val="000C32C7"/>
    <w:rsid w:val="000C3FBC"/>
    <w:rsid w:val="000C42FD"/>
    <w:rsid w:val="000C4EEF"/>
    <w:rsid w:val="000C576C"/>
    <w:rsid w:val="000C7DC3"/>
    <w:rsid w:val="000D0797"/>
    <w:rsid w:val="000D0CC8"/>
    <w:rsid w:val="000D1772"/>
    <w:rsid w:val="000D1E80"/>
    <w:rsid w:val="000D1F4F"/>
    <w:rsid w:val="000D21DB"/>
    <w:rsid w:val="000D3349"/>
    <w:rsid w:val="000D468A"/>
    <w:rsid w:val="000D4CB8"/>
    <w:rsid w:val="000D59CD"/>
    <w:rsid w:val="000D7A0D"/>
    <w:rsid w:val="000D7ABE"/>
    <w:rsid w:val="000E260B"/>
    <w:rsid w:val="000E2C2F"/>
    <w:rsid w:val="000E2F16"/>
    <w:rsid w:val="000E38BB"/>
    <w:rsid w:val="000E49F8"/>
    <w:rsid w:val="000E5B24"/>
    <w:rsid w:val="000E5CFC"/>
    <w:rsid w:val="000E6587"/>
    <w:rsid w:val="000E6985"/>
    <w:rsid w:val="000E7DF6"/>
    <w:rsid w:val="000E7E7F"/>
    <w:rsid w:val="000F09DA"/>
    <w:rsid w:val="000F5D9C"/>
    <w:rsid w:val="001047B7"/>
    <w:rsid w:val="00105370"/>
    <w:rsid w:val="001054CC"/>
    <w:rsid w:val="00105614"/>
    <w:rsid w:val="00110450"/>
    <w:rsid w:val="00110A08"/>
    <w:rsid w:val="00111009"/>
    <w:rsid w:val="00111390"/>
    <w:rsid w:val="00113B42"/>
    <w:rsid w:val="0011501B"/>
    <w:rsid w:val="00115E8B"/>
    <w:rsid w:val="001218D5"/>
    <w:rsid w:val="0012193D"/>
    <w:rsid w:val="00122627"/>
    <w:rsid w:val="00122D48"/>
    <w:rsid w:val="001241F1"/>
    <w:rsid w:val="001243F4"/>
    <w:rsid w:val="00124612"/>
    <w:rsid w:val="00124E63"/>
    <w:rsid w:val="0013006A"/>
    <w:rsid w:val="00130F5A"/>
    <w:rsid w:val="00130F77"/>
    <w:rsid w:val="00133749"/>
    <w:rsid w:val="00133791"/>
    <w:rsid w:val="00133F90"/>
    <w:rsid w:val="00135459"/>
    <w:rsid w:val="00135FED"/>
    <w:rsid w:val="00136F2B"/>
    <w:rsid w:val="00137079"/>
    <w:rsid w:val="0013717D"/>
    <w:rsid w:val="0014036B"/>
    <w:rsid w:val="001406C5"/>
    <w:rsid w:val="00140F26"/>
    <w:rsid w:val="00141E3F"/>
    <w:rsid w:val="00143CBB"/>
    <w:rsid w:val="00144909"/>
    <w:rsid w:val="00145834"/>
    <w:rsid w:val="00147256"/>
    <w:rsid w:val="00147CF2"/>
    <w:rsid w:val="001505B6"/>
    <w:rsid w:val="0015109D"/>
    <w:rsid w:val="00151171"/>
    <w:rsid w:val="00152D4C"/>
    <w:rsid w:val="00152F89"/>
    <w:rsid w:val="00154CD7"/>
    <w:rsid w:val="001551AE"/>
    <w:rsid w:val="001566E6"/>
    <w:rsid w:val="00156B79"/>
    <w:rsid w:val="00156EA0"/>
    <w:rsid w:val="001574B3"/>
    <w:rsid w:val="001577F5"/>
    <w:rsid w:val="00160094"/>
    <w:rsid w:val="0016028C"/>
    <w:rsid w:val="00160D29"/>
    <w:rsid w:val="001620AF"/>
    <w:rsid w:val="00162238"/>
    <w:rsid w:val="00163A75"/>
    <w:rsid w:val="001647F2"/>
    <w:rsid w:val="00166790"/>
    <w:rsid w:val="00171248"/>
    <w:rsid w:val="001714C0"/>
    <w:rsid w:val="00172F1D"/>
    <w:rsid w:val="00173282"/>
    <w:rsid w:val="0017355E"/>
    <w:rsid w:val="00173EB6"/>
    <w:rsid w:val="00176D3A"/>
    <w:rsid w:val="00177F0F"/>
    <w:rsid w:val="0018061B"/>
    <w:rsid w:val="00181CBC"/>
    <w:rsid w:val="00181D5E"/>
    <w:rsid w:val="00182C39"/>
    <w:rsid w:val="00182ED5"/>
    <w:rsid w:val="001870C9"/>
    <w:rsid w:val="00187218"/>
    <w:rsid w:val="00190AE1"/>
    <w:rsid w:val="001916B4"/>
    <w:rsid w:val="00191BA5"/>
    <w:rsid w:val="0019302C"/>
    <w:rsid w:val="00193D3D"/>
    <w:rsid w:val="00195492"/>
    <w:rsid w:val="00195F4D"/>
    <w:rsid w:val="00197EEF"/>
    <w:rsid w:val="001A163D"/>
    <w:rsid w:val="001A184C"/>
    <w:rsid w:val="001A21A9"/>
    <w:rsid w:val="001A2494"/>
    <w:rsid w:val="001A3A2B"/>
    <w:rsid w:val="001A3DFC"/>
    <w:rsid w:val="001A5427"/>
    <w:rsid w:val="001A5D28"/>
    <w:rsid w:val="001A7246"/>
    <w:rsid w:val="001B0D80"/>
    <w:rsid w:val="001B0E75"/>
    <w:rsid w:val="001B1101"/>
    <w:rsid w:val="001B12B0"/>
    <w:rsid w:val="001B18A9"/>
    <w:rsid w:val="001B4308"/>
    <w:rsid w:val="001B50A1"/>
    <w:rsid w:val="001B529C"/>
    <w:rsid w:val="001B52E6"/>
    <w:rsid w:val="001B627F"/>
    <w:rsid w:val="001B6321"/>
    <w:rsid w:val="001C02F0"/>
    <w:rsid w:val="001C0DF8"/>
    <w:rsid w:val="001C4614"/>
    <w:rsid w:val="001C6D06"/>
    <w:rsid w:val="001C784D"/>
    <w:rsid w:val="001D0BA5"/>
    <w:rsid w:val="001D1117"/>
    <w:rsid w:val="001D1C29"/>
    <w:rsid w:val="001D1CC8"/>
    <w:rsid w:val="001D2488"/>
    <w:rsid w:val="001D2B9A"/>
    <w:rsid w:val="001D3C09"/>
    <w:rsid w:val="001D485F"/>
    <w:rsid w:val="001D60C1"/>
    <w:rsid w:val="001D6272"/>
    <w:rsid w:val="001D7A7C"/>
    <w:rsid w:val="001D7FF3"/>
    <w:rsid w:val="001E19CE"/>
    <w:rsid w:val="001E2BF2"/>
    <w:rsid w:val="001E61DD"/>
    <w:rsid w:val="001E70E8"/>
    <w:rsid w:val="001E7297"/>
    <w:rsid w:val="001F0540"/>
    <w:rsid w:val="001F1B3D"/>
    <w:rsid w:val="001F2050"/>
    <w:rsid w:val="001F217E"/>
    <w:rsid w:val="001F4222"/>
    <w:rsid w:val="001F4E81"/>
    <w:rsid w:val="001F74F2"/>
    <w:rsid w:val="001F7D35"/>
    <w:rsid w:val="00200606"/>
    <w:rsid w:val="00200977"/>
    <w:rsid w:val="00202550"/>
    <w:rsid w:val="002048ED"/>
    <w:rsid w:val="00206F80"/>
    <w:rsid w:val="0021071F"/>
    <w:rsid w:val="00211E33"/>
    <w:rsid w:val="00211EB9"/>
    <w:rsid w:val="00215B57"/>
    <w:rsid w:val="00216C00"/>
    <w:rsid w:val="002170EC"/>
    <w:rsid w:val="00217E47"/>
    <w:rsid w:val="002204BB"/>
    <w:rsid w:val="002214FF"/>
    <w:rsid w:val="00221754"/>
    <w:rsid w:val="00221CC2"/>
    <w:rsid w:val="00221EDC"/>
    <w:rsid w:val="002237BF"/>
    <w:rsid w:val="002275FB"/>
    <w:rsid w:val="00227A36"/>
    <w:rsid w:val="002300B0"/>
    <w:rsid w:val="00232491"/>
    <w:rsid w:val="00233AE9"/>
    <w:rsid w:val="0023483D"/>
    <w:rsid w:val="00234B83"/>
    <w:rsid w:val="002359B9"/>
    <w:rsid w:val="002366BC"/>
    <w:rsid w:val="00236FD3"/>
    <w:rsid w:val="00237ACA"/>
    <w:rsid w:val="00241379"/>
    <w:rsid w:val="00242358"/>
    <w:rsid w:val="0024275E"/>
    <w:rsid w:val="00242D3E"/>
    <w:rsid w:val="0024414D"/>
    <w:rsid w:val="002441E6"/>
    <w:rsid w:val="002442A1"/>
    <w:rsid w:val="00245244"/>
    <w:rsid w:val="002456FB"/>
    <w:rsid w:val="00245F5D"/>
    <w:rsid w:val="0024766F"/>
    <w:rsid w:val="002478C2"/>
    <w:rsid w:val="00247D2A"/>
    <w:rsid w:val="00250A20"/>
    <w:rsid w:val="002528D3"/>
    <w:rsid w:val="00253623"/>
    <w:rsid w:val="0025497B"/>
    <w:rsid w:val="00255A2F"/>
    <w:rsid w:val="00257ACD"/>
    <w:rsid w:val="0026116F"/>
    <w:rsid w:val="0026508A"/>
    <w:rsid w:val="002650EB"/>
    <w:rsid w:val="00265F7E"/>
    <w:rsid w:val="002662BC"/>
    <w:rsid w:val="0026666D"/>
    <w:rsid w:val="0027026D"/>
    <w:rsid w:val="002705A4"/>
    <w:rsid w:val="00274CA5"/>
    <w:rsid w:val="0027516C"/>
    <w:rsid w:val="002756F1"/>
    <w:rsid w:val="00275E97"/>
    <w:rsid w:val="00277011"/>
    <w:rsid w:val="002804F0"/>
    <w:rsid w:val="00280DEB"/>
    <w:rsid w:val="00281DCF"/>
    <w:rsid w:val="002820EE"/>
    <w:rsid w:val="00282F90"/>
    <w:rsid w:val="00284DAA"/>
    <w:rsid w:val="00285A4D"/>
    <w:rsid w:val="00285A9B"/>
    <w:rsid w:val="0029164F"/>
    <w:rsid w:val="00291766"/>
    <w:rsid w:val="00291CC5"/>
    <w:rsid w:val="00291E1C"/>
    <w:rsid w:val="00292F41"/>
    <w:rsid w:val="0029338E"/>
    <w:rsid w:val="00293C10"/>
    <w:rsid w:val="00294A86"/>
    <w:rsid w:val="00295264"/>
    <w:rsid w:val="0029528B"/>
    <w:rsid w:val="002952BE"/>
    <w:rsid w:val="0029586B"/>
    <w:rsid w:val="002962A2"/>
    <w:rsid w:val="00296543"/>
    <w:rsid w:val="00296551"/>
    <w:rsid w:val="0029662C"/>
    <w:rsid w:val="002967D7"/>
    <w:rsid w:val="00296E86"/>
    <w:rsid w:val="002978E3"/>
    <w:rsid w:val="002A16B5"/>
    <w:rsid w:val="002A1DB0"/>
    <w:rsid w:val="002A3510"/>
    <w:rsid w:val="002A5CB5"/>
    <w:rsid w:val="002A6292"/>
    <w:rsid w:val="002A6FBA"/>
    <w:rsid w:val="002B0825"/>
    <w:rsid w:val="002B1E7A"/>
    <w:rsid w:val="002B3DF8"/>
    <w:rsid w:val="002B3EE1"/>
    <w:rsid w:val="002B5B47"/>
    <w:rsid w:val="002B5D2C"/>
    <w:rsid w:val="002B6476"/>
    <w:rsid w:val="002B6A34"/>
    <w:rsid w:val="002C0F2F"/>
    <w:rsid w:val="002C1D95"/>
    <w:rsid w:val="002C2698"/>
    <w:rsid w:val="002C30A6"/>
    <w:rsid w:val="002C32AF"/>
    <w:rsid w:val="002C46B3"/>
    <w:rsid w:val="002C579B"/>
    <w:rsid w:val="002C66EA"/>
    <w:rsid w:val="002C7DBB"/>
    <w:rsid w:val="002D02E0"/>
    <w:rsid w:val="002D2386"/>
    <w:rsid w:val="002D32FE"/>
    <w:rsid w:val="002D38CE"/>
    <w:rsid w:val="002D3904"/>
    <w:rsid w:val="002D44EF"/>
    <w:rsid w:val="002D473A"/>
    <w:rsid w:val="002D51EE"/>
    <w:rsid w:val="002D5293"/>
    <w:rsid w:val="002D6431"/>
    <w:rsid w:val="002D7679"/>
    <w:rsid w:val="002E165D"/>
    <w:rsid w:val="002E35A4"/>
    <w:rsid w:val="002E398E"/>
    <w:rsid w:val="002E3C7C"/>
    <w:rsid w:val="002E43F7"/>
    <w:rsid w:val="002E6123"/>
    <w:rsid w:val="002E7653"/>
    <w:rsid w:val="002F12D9"/>
    <w:rsid w:val="002F168C"/>
    <w:rsid w:val="002F2116"/>
    <w:rsid w:val="002F241E"/>
    <w:rsid w:val="002F27A4"/>
    <w:rsid w:val="002F2BA8"/>
    <w:rsid w:val="002F4804"/>
    <w:rsid w:val="002F7A1A"/>
    <w:rsid w:val="00300948"/>
    <w:rsid w:val="00300DEE"/>
    <w:rsid w:val="003016B9"/>
    <w:rsid w:val="003017AB"/>
    <w:rsid w:val="00302724"/>
    <w:rsid w:val="0030339F"/>
    <w:rsid w:val="003035E0"/>
    <w:rsid w:val="00305853"/>
    <w:rsid w:val="003062B6"/>
    <w:rsid w:val="00307F6B"/>
    <w:rsid w:val="00312CA1"/>
    <w:rsid w:val="00312F24"/>
    <w:rsid w:val="003135A4"/>
    <w:rsid w:val="003136DC"/>
    <w:rsid w:val="003147BF"/>
    <w:rsid w:val="0031502D"/>
    <w:rsid w:val="00316FC9"/>
    <w:rsid w:val="003229E2"/>
    <w:rsid w:val="00323556"/>
    <w:rsid w:val="00324DB6"/>
    <w:rsid w:val="00324EC3"/>
    <w:rsid w:val="0032554F"/>
    <w:rsid w:val="00325864"/>
    <w:rsid w:val="00327B91"/>
    <w:rsid w:val="00330F08"/>
    <w:rsid w:val="00331CC5"/>
    <w:rsid w:val="0033386C"/>
    <w:rsid w:val="003342D7"/>
    <w:rsid w:val="00335326"/>
    <w:rsid w:val="00336395"/>
    <w:rsid w:val="00340289"/>
    <w:rsid w:val="00341FE8"/>
    <w:rsid w:val="003433B9"/>
    <w:rsid w:val="00344821"/>
    <w:rsid w:val="00344DD8"/>
    <w:rsid w:val="00346211"/>
    <w:rsid w:val="00347F23"/>
    <w:rsid w:val="003546D3"/>
    <w:rsid w:val="00357000"/>
    <w:rsid w:val="0035700E"/>
    <w:rsid w:val="00357E09"/>
    <w:rsid w:val="0036374F"/>
    <w:rsid w:val="00364493"/>
    <w:rsid w:val="00364B07"/>
    <w:rsid w:val="00364B2D"/>
    <w:rsid w:val="00364B3B"/>
    <w:rsid w:val="00366304"/>
    <w:rsid w:val="00371CC6"/>
    <w:rsid w:val="00371E6F"/>
    <w:rsid w:val="00372531"/>
    <w:rsid w:val="00372672"/>
    <w:rsid w:val="00373837"/>
    <w:rsid w:val="003746E7"/>
    <w:rsid w:val="00374CC7"/>
    <w:rsid w:val="00376935"/>
    <w:rsid w:val="00380108"/>
    <w:rsid w:val="00380319"/>
    <w:rsid w:val="00382D4A"/>
    <w:rsid w:val="003842F4"/>
    <w:rsid w:val="00384422"/>
    <w:rsid w:val="003849C2"/>
    <w:rsid w:val="003850DB"/>
    <w:rsid w:val="003856CD"/>
    <w:rsid w:val="003856DC"/>
    <w:rsid w:val="003857D7"/>
    <w:rsid w:val="00386093"/>
    <w:rsid w:val="00387603"/>
    <w:rsid w:val="00387973"/>
    <w:rsid w:val="003901F5"/>
    <w:rsid w:val="00392525"/>
    <w:rsid w:val="00393704"/>
    <w:rsid w:val="00394151"/>
    <w:rsid w:val="00394DF2"/>
    <w:rsid w:val="00395DC9"/>
    <w:rsid w:val="003A1178"/>
    <w:rsid w:val="003A1562"/>
    <w:rsid w:val="003A3559"/>
    <w:rsid w:val="003A4413"/>
    <w:rsid w:val="003A4BDF"/>
    <w:rsid w:val="003A515D"/>
    <w:rsid w:val="003A5E09"/>
    <w:rsid w:val="003A7048"/>
    <w:rsid w:val="003B02EA"/>
    <w:rsid w:val="003B12FF"/>
    <w:rsid w:val="003B15C5"/>
    <w:rsid w:val="003B1ABC"/>
    <w:rsid w:val="003B3AA7"/>
    <w:rsid w:val="003B3AFC"/>
    <w:rsid w:val="003B66E0"/>
    <w:rsid w:val="003B76B4"/>
    <w:rsid w:val="003C0DA2"/>
    <w:rsid w:val="003C276D"/>
    <w:rsid w:val="003C285B"/>
    <w:rsid w:val="003C2E14"/>
    <w:rsid w:val="003C32FA"/>
    <w:rsid w:val="003C5246"/>
    <w:rsid w:val="003C5A9B"/>
    <w:rsid w:val="003D0286"/>
    <w:rsid w:val="003D0AA3"/>
    <w:rsid w:val="003D114C"/>
    <w:rsid w:val="003D154F"/>
    <w:rsid w:val="003D1E05"/>
    <w:rsid w:val="003D3285"/>
    <w:rsid w:val="003D329D"/>
    <w:rsid w:val="003D38C6"/>
    <w:rsid w:val="003D4F2C"/>
    <w:rsid w:val="003D5586"/>
    <w:rsid w:val="003D7BD3"/>
    <w:rsid w:val="003E049A"/>
    <w:rsid w:val="003E0697"/>
    <w:rsid w:val="003E2686"/>
    <w:rsid w:val="003E383C"/>
    <w:rsid w:val="003E5865"/>
    <w:rsid w:val="003E6116"/>
    <w:rsid w:val="003E672F"/>
    <w:rsid w:val="003E7CE4"/>
    <w:rsid w:val="003F0B00"/>
    <w:rsid w:val="003F1626"/>
    <w:rsid w:val="003F2AB3"/>
    <w:rsid w:val="003F31D9"/>
    <w:rsid w:val="003F6E6A"/>
    <w:rsid w:val="00400FE2"/>
    <w:rsid w:val="004012BF"/>
    <w:rsid w:val="004031C1"/>
    <w:rsid w:val="0040372D"/>
    <w:rsid w:val="00404A4A"/>
    <w:rsid w:val="004050C8"/>
    <w:rsid w:val="0040590A"/>
    <w:rsid w:val="00405C64"/>
    <w:rsid w:val="00412B47"/>
    <w:rsid w:val="004131ED"/>
    <w:rsid w:val="00413571"/>
    <w:rsid w:val="00413659"/>
    <w:rsid w:val="00413B08"/>
    <w:rsid w:val="00414D7A"/>
    <w:rsid w:val="00415A5A"/>
    <w:rsid w:val="00415C91"/>
    <w:rsid w:val="00416C8D"/>
    <w:rsid w:val="00417992"/>
    <w:rsid w:val="00417F59"/>
    <w:rsid w:val="00420421"/>
    <w:rsid w:val="00420DCA"/>
    <w:rsid w:val="00420FEB"/>
    <w:rsid w:val="00421F3C"/>
    <w:rsid w:val="004230EB"/>
    <w:rsid w:val="0042386D"/>
    <w:rsid w:val="00423C1A"/>
    <w:rsid w:val="00423E39"/>
    <w:rsid w:val="004248BF"/>
    <w:rsid w:val="004253A2"/>
    <w:rsid w:val="00427DB3"/>
    <w:rsid w:val="00430083"/>
    <w:rsid w:val="00430C28"/>
    <w:rsid w:val="00432779"/>
    <w:rsid w:val="0043468E"/>
    <w:rsid w:val="00434EE0"/>
    <w:rsid w:val="00435B5E"/>
    <w:rsid w:val="004365A1"/>
    <w:rsid w:val="004366F8"/>
    <w:rsid w:val="00436BEC"/>
    <w:rsid w:val="00440127"/>
    <w:rsid w:val="004406E5"/>
    <w:rsid w:val="00440A5A"/>
    <w:rsid w:val="00441A7E"/>
    <w:rsid w:val="0044277E"/>
    <w:rsid w:val="00442DE9"/>
    <w:rsid w:val="00443266"/>
    <w:rsid w:val="00443585"/>
    <w:rsid w:val="00443E69"/>
    <w:rsid w:val="00444F00"/>
    <w:rsid w:val="0044512A"/>
    <w:rsid w:val="00445CBD"/>
    <w:rsid w:val="00446B87"/>
    <w:rsid w:val="0045109B"/>
    <w:rsid w:val="004524F9"/>
    <w:rsid w:val="004526A2"/>
    <w:rsid w:val="004544F6"/>
    <w:rsid w:val="00455331"/>
    <w:rsid w:val="0045583B"/>
    <w:rsid w:val="00456127"/>
    <w:rsid w:val="004602FB"/>
    <w:rsid w:val="00462851"/>
    <w:rsid w:val="00463ECE"/>
    <w:rsid w:val="004642F2"/>
    <w:rsid w:val="00464555"/>
    <w:rsid w:val="00464A78"/>
    <w:rsid w:val="0046510A"/>
    <w:rsid w:val="0046535B"/>
    <w:rsid w:val="00466793"/>
    <w:rsid w:val="00472940"/>
    <w:rsid w:val="00473937"/>
    <w:rsid w:val="0047398D"/>
    <w:rsid w:val="00473A88"/>
    <w:rsid w:val="00473D0A"/>
    <w:rsid w:val="004742C6"/>
    <w:rsid w:val="00474D12"/>
    <w:rsid w:val="00475832"/>
    <w:rsid w:val="00475A1A"/>
    <w:rsid w:val="00476F07"/>
    <w:rsid w:val="004770A2"/>
    <w:rsid w:val="004778CA"/>
    <w:rsid w:val="00481B06"/>
    <w:rsid w:val="00481BD4"/>
    <w:rsid w:val="004833A4"/>
    <w:rsid w:val="004878EC"/>
    <w:rsid w:val="00490768"/>
    <w:rsid w:val="00490F0E"/>
    <w:rsid w:val="00491032"/>
    <w:rsid w:val="004920D1"/>
    <w:rsid w:val="00492AB5"/>
    <w:rsid w:val="00495494"/>
    <w:rsid w:val="00495FF5"/>
    <w:rsid w:val="004967D2"/>
    <w:rsid w:val="0049705E"/>
    <w:rsid w:val="0049788E"/>
    <w:rsid w:val="004A07DC"/>
    <w:rsid w:val="004A0855"/>
    <w:rsid w:val="004A0B86"/>
    <w:rsid w:val="004A25F7"/>
    <w:rsid w:val="004A2F2C"/>
    <w:rsid w:val="004A4C6A"/>
    <w:rsid w:val="004A589D"/>
    <w:rsid w:val="004A59EF"/>
    <w:rsid w:val="004A6C91"/>
    <w:rsid w:val="004A730E"/>
    <w:rsid w:val="004A7B6B"/>
    <w:rsid w:val="004B052E"/>
    <w:rsid w:val="004B236A"/>
    <w:rsid w:val="004B4BFD"/>
    <w:rsid w:val="004B4DA1"/>
    <w:rsid w:val="004B5187"/>
    <w:rsid w:val="004B5E57"/>
    <w:rsid w:val="004B64CA"/>
    <w:rsid w:val="004B670F"/>
    <w:rsid w:val="004B783C"/>
    <w:rsid w:val="004C0746"/>
    <w:rsid w:val="004C2242"/>
    <w:rsid w:val="004C3280"/>
    <w:rsid w:val="004C3ABE"/>
    <w:rsid w:val="004C47D2"/>
    <w:rsid w:val="004C4D33"/>
    <w:rsid w:val="004C52F2"/>
    <w:rsid w:val="004C5F16"/>
    <w:rsid w:val="004C73F9"/>
    <w:rsid w:val="004C7C72"/>
    <w:rsid w:val="004D003F"/>
    <w:rsid w:val="004D14B5"/>
    <w:rsid w:val="004D1B5E"/>
    <w:rsid w:val="004D1DDA"/>
    <w:rsid w:val="004D2AB2"/>
    <w:rsid w:val="004D32BB"/>
    <w:rsid w:val="004D41D9"/>
    <w:rsid w:val="004D44D0"/>
    <w:rsid w:val="004D5D5A"/>
    <w:rsid w:val="004E0846"/>
    <w:rsid w:val="004E0B8C"/>
    <w:rsid w:val="004E2891"/>
    <w:rsid w:val="004E4555"/>
    <w:rsid w:val="004E5AF3"/>
    <w:rsid w:val="004E6502"/>
    <w:rsid w:val="004F04B8"/>
    <w:rsid w:val="004F1C6F"/>
    <w:rsid w:val="004F1D4A"/>
    <w:rsid w:val="004F25EA"/>
    <w:rsid w:val="004F375F"/>
    <w:rsid w:val="004F3CF4"/>
    <w:rsid w:val="004F6938"/>
    <w:rsid w:val="004F7C2D"/>
    <w:rsid w:val="004F7C4A"/>
    <w:rsid w:val="00500007"/>
    <w:rsid w:val="0050135E"/>
    <w:rsid w:val="00502AE3"/>
    <w:rsid w:val="00502DF8"/>
    <w:rsid w:val="00504022"/>
    <w:rsid w:val="00504046"/>
    <w:rsid w:val="005044D0"/>
    <w:rsid w:val="005047FD"/>
    <w:rsid w:val="00504A56"/>
    <w:rsid w:val="00506306"/>
    <w:rsid w:val="005073AC"/>
    <w:rsid w:val="00511404"/>
    <w:rsid w:val="005122B9"/>
    <w:rsid w:val="00512C1B"/>
    <w:rsid w:val="00513EF3"/>
    <w:rsid w:val="005145E7"/>
    <w:rsid w:val="0051526E"/>
    <w:rsid w:val="0051682C"/>
    <w:rsid w:val="00516BDD"/>
    <w:rsid w:val="00516D59"/>
    <w:rsid w:val="00516D97"/>
    <w:rsid w:val="005204B3"/>
    <w:rsid w:val="00520EC2"/>
    <w:rsid w:val="0052300B"/>
    <w:rsid w:val="005232BC"/>
    <w:rsid w:val="00523C29"/>
    <w:rsid w:val="00525CA1"/>
    <w:rsid w:val="00526D85"/>
    <w:rsid w:val="00527439"/>
    <w:rsid w:val="005304C5"/>
    <w:rsid w:val="0053078A"/>
    <w:rsid w:val="00532489"/>
    <w:rsid w:val="00533651"/>
    <w:rsid w:val="005336D5"/>
    <w:rsid w:val="005343CD"/>
    <w:rsid w:val="00534997"/>
    <w:rsid w:val="00535BE9"/>
    <w:rsid w:val="0053699C"/>
    <w:rsid w:val="00536F48"/>
    <w:rsid w:val="0053763C"/>
    <w:rsid w:val="00543288"/>
    <w:rsid w:val="00544F3E"/>
    <w:rsid w:val="005455F3"/>
    <w:rsid w:val="005466A1"/>
    <w:rsid w:val="00546968"/>
    <w:rsid w:val="00546C47"/>
    <w:rsid w:val="00546C64"/>
    <w:rsid w:val="005473CC"/>
    <w:rsid w:val="005502F4"/>
    <w:rsid w:val="0055054A"/>
    <w:rsid w:val="00551841"/>
    <w:rsid w:val="0055235D"/>
    <w:rsid w:val="005524EB"/>
    <w:rsid w:val="005543D8"/>
    <w:rsid w:val="00554FC9"/>
    <w:rsid w:val="00555A5F"/>
    <w:rsid w:val="00557E46"/>
    <w:rsid w:val="005604E6"/>
    <w:rsid w:val="005614FD"/>
    <w:rsid w:val="00561C82"/>
    <w:rsid w:val="00562AF2"/>
    <w:rsid w:val="00562F18"/>
    <w:rsid w:val="005638C2"/>
    <w:rsid w:val="00563E37"/>
    <w:rsid w:val="00564A45"/>
    <w:rsid w:val="00564B76"/>
    <w:rsid w:val="00565DE9"/>
    <w:rsid w:val="00566934"/>
    <w:rsid w:val="00566E70"/>
    <w:rsid w:val="00566F3C"/>
    <w:rsid w:val="005675E9"/>
    <w:rsid w:val="00567A68"/>
    <w:rsid w:val="00567E99"/>
    <w:rsid w:val="005707FF"/>
    <w:rsid w:val="00570CDD"/>
    <w:rsid w:val="005710B6"/>
    <w:rsid w:val="005714CA"/>
    <w:rsid w:val="00571E80"/>
    <w:rsid w:val="005720E6"/>
    <w:rsid w:val="00572118"/>
    <w:rsid w:val="00572D17"/>
    <w:rsid w:val="00572D20"/>
    <w:rsid w:val="00573EE1"/>
    <w:rsid w:val="00574218"/>
    <w:rsid w:val="005742C2"/>
    <w:rsid w:val="00575262"/>
    <w:rsid w:val="005765BE"/>
    <w:rsid w:val="00576DDD"/>
    <w:rsid w:val="00577DBF"/>
    <w:rsid w:val="005812AC"/>
    <w:rsid w:val="0058382A"/>
    <w:rsid w:val="00583A10"/>
    <w:rsid w:val="005854D3"/>
    <w:rsid w:val="005860B7"/>
    <w:rsid w:val="0059052D"/>
    <w:rsid w:val="005913E6"/>
    <w:rsid w:val="00592D2C"/>
    <w:rsid w:val="00593124"/>
    <w:rsid w:val="0059393F"/>
    <w:rsid w:val="00593943"/>
    <w:rsid w:val="00594958"/>
    <w:rsid w:val="005953BC"/>
    <w:rsid w:val="005A0C20"/>
    <w:rsid w:val="005A1621"/>
    <w:rsid w:val="005A1721"/>
    <w:rsid w:val="005A2B03"/>
    <w:rsid w:val="005A331A"/>
    <w:rsid w:val="005A3534"/>
    <w:rsid w:val="005A3688"/>
    <w:rsid w:val="005A4532"/>
    <w:rsid w:val="005A5EDB"/>
    <w:rsid w:val="005A61C0"/>
    <w:rsid w:val="005A6359"/>
    <w:rsid w:val="005A704B"/>
    <w:rsid w:val="005B2D7A"/>
    <w:rsid w:val="005B3B14"/>
    <w:rsid w:val="005B41FD"/>
    <w:rsid w:val="005B578A"/>
    <w:rsid w:val="005B594B"/>
    <w:rsid w:val="005B60A3"/>
    <w:rsid w:val="005B671B"/>
    <w:rsid w:val="005B6A39"/>
    <w:rsid w:val="005B6A55"/>
    <w:rsid w:val="005B7EBF"/>
    <w:rsid w:val="005C1877"/>
    <w:rsid w:val="005C1E77"/>
    <w:rsid w:val="005C2ADA"/>
    <w:rsid w:val="005C3151"/>
    <w:rsid w:val="005C39BA"/>
    <w:rsid w:val="005C3C0A"/>
    <w:rsid w:val="005C3E57"/>
    <w:rsid w:val="005C475B"/>
    <w:rsid w:val="005C575A"/>
    <w:rsid w:val="005C58C5"/>
    <w:rsid w:val="005C5F74"/>
    <w:rsid w:val="005C723C"/>
    <w:rsid w:val="005C7DCC"/>
    <w:rsid w:val="005D0FFC"/>
    <w:rsid w:val="005D1430"/>
    <w:rsid w:val="005D20A7"/>
    <w:rsid w:val="005D292F"/>
    <w:rsid w:val="005D5A41"/>
    <w:rsid w:val="005D6FA0"/>
    <w:rsid w:val="005D7436"/>
    <w:rsid w:val="005E0B8A"/>
    <w:rsid w:val="005E17D1"/>
    <w:rsid w:val="005E3562"/>
    <w:rsid w:val="005E38AF"/>
    <w:rsid w:val="005E4E13"/>
    <w:rsid w:val="005F0D54"/>
    <w:rsid w:val="005F178F"/>
    <w:rsid w:val="005F179F"/>
    <w:rsid w:val="005F3194"/>
    <w:rsid w:val="005F367C"/>
    <w:rsid w:val="005F450C"/>
    <w:rsid w:val="005F5238"/>
    <w:rsid w:val="005F57FF"/>
    <w:rsid w:val="005F7A46"/>
    <w:rsid w:val="00601854"/>
    <w:rsid w:val="0060215C"/>
    <w:rsid w:val="006025DB"/>
    <w:rsid w:val="006037E1"/>
    <w:rsid w:val="00606AB3"/>
    <w:rsid w:val="00606F0C"/>
    <w:rsid w:val="0060712C"/>
    <w:rsid w:val="006073A5"/>
    <w:rsid w:val="00610CA2"/>
    <w:rsid w:val="00610FA6"/>
    <w:rsid w:val="006110B7"/>
    <w:rsid w:val="006138E1"/>
    <w:rsid w:val="00614100"/>
    <w:rsid w:val="00615340"/>
    <w:rsid w:val="00615A19"/>
    <w:rsid w:val="0061799A"/>
    <w:rsid w:val="00620495"/>
    <w:rsid w:val="00621723"/>
    <w:rsid w:val="0062227A"/>
    <w:rsid w:val="0062288D"/>
    <w:rsid w:val="00625047"/>
    <w:rsid w:val="00625E61"/>
    <w:rsid w:val="0062699B"/>
    <w:rsid w:val="00631A9B"/>
    <w:rsid w:val="0063265D"/>
    <w:rsid w:val="00633515"/>
    <w:rsid w:val="006337A9"/>
    <w:rsid w:val="00633CB2"/>
    <w:rsid w:val="00635341"/>
    <w:rsid w:val="00635A89"/>
    <w:rsid w:val="00635DF2"/>
    <w:rsid w:val="00636A7B"/>
    <w:rsid w:val="006431B4"/>
    <w:rsid w:val="00645263"/>
    <w:rsid w:val="006476E2"/>
    <w:rsid w:val="0064777C"/>
    <w:rsid w:val="006511FC"/>
    <w:rsid w:val="0065184A"/>
    <w:rsid w:val="006520D4"/>
    <w:rsid w:val="00652A31"/>
    <w:rsid w:val="00652E9C"/>
    <w:rsid w:val="00653609"/>
    <w:rsid w:val="00653AA4"/>
    <w:rsid w:val="00655CA0"/>
    <w:rsid w:val="00657B92"/>
    <w:rsid w:val="0066014F"/>
    <w:rsid w:val="0066341E"/>
    <w:rsid w:val="00663656"/>
    <w:rsid w:val="006655BC"/>
    <w:rsid w:val="00665ABE"/>
    <w:rsid w:val="006708E9"/>
    <w:rsid w:val="0067106C"/>
    <w:rsid w:val="00671165"/>
    <w:rsid w:val="00671673"/>
    <w:rsid w:val="00671BAB"/>
    <w:rsid w:val="0067335D"/>
    <w:rsid w:val="006735D9"/>
    <w:rsid w:val="00673FAA"/>
    <w:rsid w:val="00675F07"/>
    <w:rsid w:val="00677425"/>
    <w:rsid w:val="006801F6"/>
    <w:rsid w:val="00680C37"/>
    <w:rsid w:val="00680E1C"/>
    <w:rsid w:val="00680FBE"/>
    <w:rsid w:val="00681CA1"/>
    <w:rsid w:val="00685E6A"/>
    <w:rsid w:val="00686A1E"/>
    <w:rsid w:val="00690128"/>
    <w:rsid w:val="0069335B"/>
    <w:rsid w:val="0069607A"/>
    <w:rsid w:val="006A1015"/>
    <w:rsid w:val="006A1189"/>
    <w:rsid w:val="006A22EB"/>
    <w:rsid w:val="006A2B5D"/>
    <w:rsid w:val="006A541D"/>
    <w:rsid w:val="006A6894"/>
    <w:rsid w:val="006B159A"/>
    <w:rsid w:val="006B1697"/>
    <w:rsid w:val="006B20E1"/>
    <w:rsid w:val="006B2122"/>
    <w:rsid w:val="006B4E72"/>
    <w:rsid w:val="006B4E9C"/>
    <w:rsid w:val="006B6400"/>
    <w:rsid w:val="006B7566"/>
    <w:rsid w:val="006B77C6"/>
    <w:rsid w:val="006C0073"/>
    <w:rsid w:val="006C327C"/>
    <w:rsid w:val="006C4932"/>
    <w:rsid w:val="006C4FCF"/>
    <w:rsid w:val="006C51B7"/>
    <w:rsid w:val="006C5BD5"/>
    <w:rsid w:val="006C6080"/>
    <w:rsid w:val="006C757B"/>
    <w:rsid w:val="006C7735"/>
    <w:rsid w:val="006D0243"/>
    <w:rsid w:val="006D18E9"/>
    <w:rsid w:val="006D1EDC"/>
    <w:rsid w:val="006D204F"/>
    <w:rsid w:val="006D23E0"/>
    <w:rsid w:val="006D2F1A"/>
    <w:rsid w:val="006D3B50"/>
    <w:rsid w:val="006D437E"/>
    <w:rsid w:val="006D471A"/>
    <w:rsid w:val="006D57EE"/>
    <w:rsid w:val="006D73C1"/>
    <w:rsid w:val="006D78E1"/>
    <w:rsid w:val="006E0125"/>
    <w:rsid w:val="006E39CC"/>
    <w:rsid w:val="006E3CF0"/>
    <w:rsid w:val="006E413F"/>
    <w:rsid w:val="006E4B03"/>
    <w:rsid w:val="006E646D"/>
    <w:rsid w:val="006E6486"/>
    <w:rsid w:val="006E6DD0"/>
    <w:rsid w:val="006F0566"/>
    <w:rsid w:val="006F1ADE"/>
    <w:rsid w:val="006F28EA"/>
    <w:rsid w:val="006F3D01"/>
    <w:rsid w:val="006F5558"/>
    <w:rsid w:val="006F56F6"/>
    <w:rsid w:val="006F5FF0"/>
    <w:rsid w:val="006F60D1"/>
    <w:rsid w:val="0070178B"/>
    <w:rsid w:val="00705C4B"/>
    <w:rsid w:val="007061CC"/>
    <w:rsid w:val="00707C55"/>
    <w:rsid w:val="00710F8F"/>
    <w:rsid w:val="00712FB0"/>
    <w:rsid w:val="00713989"/>
    <w:rsid w:val="0071621B"/>
    <w:rsid w:val="0071673D"/>
    <w:rsid w:val="00716A07"/>
    <w:rsid w:val="00717C4D"/>
    <w:rsid w:val="00717F70"/>
    <w:rsid w:val="007206B1"/>
    <w:rsid w:val="00722111"/>
    <w:rsid w:val="007225C5"/>
    <w:rsid w:val="00723593"/>
    <w:rsid w:val="00723745"/>
    <w:rsid w:val="00724067"/>
    <w:rsid w:val="00726A95"/>
    <w:rsid w:val="00732800"/>
    <w:rsid w:val="00733210"/>
    <w:rsid w:val="0073383A"/>
    <w:rsid w:val="00733AD2"/>
    <w:rsid w:val="00734F6F"/>
    <w:rsid w:val="00736245"/>
    <w:rsid w:val="0073659A"/>
    <w:rsid w:val="00737834"/>
    <w:rsid w:val="007378CE"/>
    <w:rsid w:val="00737BD0"/>
    <w:rsid w:val="00740F8C"/>
    <w:rsid w:val="007411E7"/>
    <w:rsid w:val="0074125E"/>
    <w:rsid w:val="00742D19"/>
    <w:rsid w:val="00744C94"/>
    <w:rsid w:val="0074635D"/>
    <w:rsid w:val="0075113F"/>
    <w:rsid w:val="007512A7"/>
    <w:rsid w:val="00751DA6"/>
    <w:rsid w:val="00753141"/>
    <w:rsid w:val="0075383D"/>
    <w:rsid w:val="00753AE6"/>
    <w:rsid w:val="00753C11"/>
    <w:rsid w:val="00754352"/>
    <w:rsid w:val="00754E91"/>
    <w:rsid w:val="00756563"/>
    <w:rsid w:val="0075741A"/>
    <w:rsid w:val="007578C1"/>
    <w:rsid w:val="00757AF9"/>
    <w:rsid w:val="007607E2"/>
    <w:rsid w:val="0076231E"/>
    <w:rsid w:val="00762B13"/>
    <w:rsid w:val="00763506"/>
    <w:rsid w:val="00763550"/>
    <w:rsid w:val="007644A9"/>
    <w:rsid w:val="0076518F"/>
    <w:rsid w:val="007654BA"/>
    <w:rsid w:val="00765DFA"/>
    <w:rsid w:val="007669B4"/>
    <w:rsid w:val="00767864"/>
    <w:rsid w:val="00767DA6"/>
    <w:rsid w:val="007709D6"/>
    <w:rsid w:val="00771829"/>
    <w:rsid w:val="00771FD3"/>
    <w:rsid w:val="007728D5"/>
    <w:rsid w:val="00774140"/>
    <w:rsid w:val="00774191"/>
    <w:rsid w:val="00774A59"/>
    <w:rsid w:val="00780497"/>
    <w:rsid w:val="00780E7E"/>
    <w:rsid w:val="007827E6"/>
    <w:rsid w:val="00782BB7"/>
    <w:rsid w:val="0078315B"/>
    <w:rsid w:val="00785ECC"/>
    <w:rsid w:val="00786167"/>
    <w:rsid w:val="0078623A"/>
    <w:rsid w:val="00786434"/>
    <w:rsid w:val="007907F8"/>
    <w:rsid w:val="00790AC9"/>
    <w:rsid w:val="0079117F"/>
    <w:rsid w:val="007920D8"/>
    <w:rsid w:val="00793A03"/>
    <w:rsid w:val="00794642"/>
    <w:rsid w:val="007955B1"/>
    <w:rsid w:val="00796458"/>
    <w:rsid w:val="00797109"/>
    <w:rsid w:val="00797B2A"/>
    <w:rsid w:val="00797D25"/>
    <w:rsid w:val="007A3010"/>
    <w:rsid w:val="007A385F"/>
    <w:rsid w:val="007A3A2E"/>
    <w:rsid w:val="007A3E7B"/>
    <w:rsid w:val="007A478D"/>
    <w:rsid w:val="007A4DCD"/>
    <w:rsid w:val="007A586A"/>
    <w:rsid w:val="007A5A21"/>
    <w:rsid w:val="007B0450"/>
    <w:rsid w:val="007B2E98"/>
    <w:rsid w:val="007B359D"/>
    <w:rsid w:val="007B5683"/>
    <w:rsid w:val="007B584C"/>
    <w:rsid w:val="007B69CB"/>
    <w:rsid w:val="007B6FEB"/>
    <w:rsid w:val="007B786B"/>
    <w:rsid w:val="007B7BA6"/>
    <w:rsid w:val="007C00A8"/>
    <w:rsid w:val="007C2B1B"/>
    <w:rsid w:val="007C339E"/>
    <w:rsid w:val="007C391F"/>
    <w:rsid w:val="007C480B"/>
    <w:rsid w:val="007C4B55"/>
    <w:rsid w:val="007C510A"/>
    <w:rsid w:val="007C60DF"/>
    <w:rsid w:val="007C7DB7"/>
    <w:rsid w:val="007D01ED"/>
    <w:rsid w:val="007D16CE"/>
    <w:rsid w:val="007D2678"/>
    <w:rsid w:val="007D3A57"/>
    <w:rsid w:val="007D4896"/>
    <w:rsid w:val="007D492B"/>
    <w:rsid w:val="007D4BD9"/>
    <w:rsid w:val="007D5F1B"/>
    <w:rsid w:val="007D6455"/>
    <w:rsid w:val="007D72F6"/>
    <w:rsid w:val="007E299E"/>
    <w:rsid w:val="007E38FF"/>
    <w:rsid w:val="007E3E7D"/>
    <w:rsid w:val="007E421D"/>
    <w:rsid w:val="007E511E"/>
    <w:rsid w:val="007E595A"/>
    <w:rsid w:val="007E70FE"/>
    <w:rsid w:val="007E72E7"/>
    <w:rsid w:val="007F0403"/>
    <w:rsid w:val="007F0E83"/>
    <w:rsid w:val="007F1FCD"/>
    <w:rsid w:val="007F2A1F"/>
    <w:rsid w:val="007F3682"/>
    <w:rsid w:val="007F3A57"/>
    <w:rsid w:val="007F4E4D"/>
    <w:rsid w:val="007F5BD5"/>
    <w:rsid w:val="007F6B21"/>
    <w:rsid w:val="007F6E1B"/>
    <w:rsid w:val="007F7A73"/>
    <w:rsid w:val="007F7E3F"/>
    <w:rsid w:val="007F7FBC"/>
    <w:rsid w:val="00800715"/>
    <w:rsid w:val="00801663"/>
    <w:rsid w:val="00804EDC"/>
    <w:rsid w:val="0080550A"/>
    <w:rsid w:val="0080717E"/>
    <w:rsid w:val="00810015"/>
    <w:rsid w:val="00810A1C"/>
    <w:rsid w:val="00810D7D"/>
    <w:rsid w:val="00812BDD"/>
    <w:rsid w:val="00812C11"/>
    <w:rsid w:val="00814266"/>
    <w:rsid w:val="00820076"/>
    <w:rsid w:val="008208D1"/>
    <w:rsid w:val="00820946"/>
    <w:rsid w:val="0082369F"/>
    <w:rsid w:val="00824473"/>
    <w:rsid w:val="008266F3"/>
    <w:rsid w:val="008269B7"/>
    <w:rsid w:val="00827E2F"/>
    <w:rsid w:val="008301AF"/>
    <w:rsid w:val="0083190F"/>
    <w:rsid w:val="00831C21"/>
    <w:rsid w:val="0083262F"/>
    <w:rsid w:val="00832FB6"/>
    <w:rsid w:val="00833449"/>
    <w:rsid w:val="00833846"/>
    <w:rsid w:val="00834EB1"/>
    <w:rsid w:val="00835D63"/>
    <w:rsid w:val="0084261A"/>
    <w:rsid w:val="00842ADD"/>
    <w:rsid w:val="00843253"/>
    <w:rsid w:val="0084611E"/>
    <w:rsid w:val="00847931"/>
    <w:rsid w:val="008479BE"/>
    <w:rsid w:val="00847BAF"/>
    <w:rsid w:val="00847E12"/>
    <w:rsid w:val="0085133E"/>
    <w:rsid w:val="008513CA"/>
    <w:rsid w:val="008517DD"/>
    <w:rsid w:val="00852988"/>
    <w:rsid w:val="00853059"/>
    <w:rsid w:val="00853161"/>
    <w:rsid w:val="00854F09"/>
    <w:rsid w:val="00855CA0"/>
    <w:rsid w:val="00856E96"/>
    <w:rsid w:val="00856F9F"/>
    <w:rsid w:val="00860266"/>
    <w:rsid w:val="0086262C"/>
    <w:rsid w:val="00871CB9"/>
    <w:rsid w:val="008738F9"/>
    <w:rsid w:val="00874DF2"/>
    <w:rsid w:val="00877FDC"/>
    <w:rsid w:val="00881BEA"/>
    <w:rsid w:val="00883E70"/>
    <w:rsid w:val="008860D1"/>
    <w:rsid w:val="0088785E"/>
    <w:rsid w:val="0089157B"/>
    <w:rsid w:val="00891F57"/>
    <w:rsid w:val="008928AB"/>
    <w:rsid w:val="00893C70"/>
    <w:rsid w:val="00894076"/>
    <w:rsid w:val="00894697"/>
    <w:rsid w:val="0089509A"/>
    <w:rsid w:val="008965B5"/>
    <w:rsid w:val="008A122E"/>
    <w:rsid w:val="008A13FA"/>
    <w:rsid w:val="008A227B"/>
    <w:rsid w:val="008A23B9"/>
    <w:rsid w:val="008A23D5"/>
    <w:rsid w:val="008A2EAF"/>
    <w:rsid w:val="008A5815"/>
    <w:rsid w:val="008A6767"/>
    <w:rsid w:val="008B1CF9"/>
    <w:rsid w:val="008B2CE3"/>
    <w:rsid w:val="008B383D"/>
    <w:rsid w:val="008B39EC"/>
    <w:rsid w:val="008B4962"/>
    <w:rsid w:val="008B583A"/>
    <w:rsid w:val="008B60BF"/>
    <w:rsid w:val="008B65B3"/>
    <w:rsid w:val="008B6DB4"/>
    <w:rsid w:val="008B741A"/>
    <w:rsid w:val="008B7868"/>
    <w:rsid w:val="008B7B88"/>
    <w:rsid w:val="008C04DB"/>
    <w:rsid w:val="008C07CD"/>
    <w:rsid w:val="008C1FC4"/>
    <w:rsid w:val="008C3010"/>
    <w:rsid w:val="008C36A2"/>
    <w:rsid w:val="008C4A32"/>
    <w:rsid w:val="008C5461"/>
    <w:rsid w:val="008C583E"/>
    <w:rsid w:val="008D0BB0"/>
    <w:rsid w:val="008D0D83"/>
    <w:rsid w:val="008D109A"/>
    <w:rsid w:val="008D2E22"/>
    <w:rsid w:val="008D38E0"/>
    <w:rsid w:val="008D4A7E"/>
    <w:rsid w:val="008D4F5B"/>
    <w:rsid w:val="008D54DF"/>
    <w:rsid w:val="008D5C82"/>
    <w:rsid w:val="008D630C"/>
    <w:rsid w:val="008D7226"/>
    <w:rsid w:val="008D7474"/>
    <w:rsid w:val="008E032C"/>
    <w:rsid w:val="008E1642"/>
    <w:rsid w:val="008E1DBC"/>
    <w:rsid w:val="008E34C4"/>
    <w:rsid w:val="008E3FE4"/>
    <w:rsid w:val="008E428E"/>
    <w:rsid w:val="008E48A7"/>
    <w:rsid w:val="008E6388"/>
    <w:rsid w:val="008E74B8"/>
    <w:rsid w:val="008F07B6"/>
    <w:rsid w:val="008F0CB9"/>
    <w:rsid w:val="008F0D96"/>
    <w:rsid w:val="008F0E87"/>
    <w:rsid w:val="008F0FA3"/>
    <w:rsid w:val="008F1C4F"/>
    <w:rsid w:val="008F273A"/>
    <w:rsid w:val="008F33C1"/>
    <w:rsid w:val="008F3DB8"/>
    <w:rsid w:val="008F528C"/>
    <w:rsid w:val="008F708C"/>
    <w:rsid w:val="008F7F3D"/>
    <w:rsid w:val="009021DA"/>
    <w:rsid w:val="0090254B"/>
    <w:rsid w:val="00902695"/>
    <w:rsid w:val="00904E58"/>
    <w:rsid w:val="009069C8"/>
    <w:rsid w:val="00906A58"/>
    <w:rsid w:val="00907A91"/>
    <w:rsid w:val="00907EAD"/>
    <w:rsid w:val="00910A92"/>
    <w:rsid w:val="00911043"/>
    <w:rsid w:val="00912BAF"/>
    <w:rsid w:val="00912EF8"/>
    <w:rsid w:val="00914624"/>
    <w:rsid w:val="00916ADF"/>
    <w:rsid w:val="00916B03"/>
    <w:rsid w:val="009172BC"/>
    <w:rsid w:val="009174B8"/>
    <w:rsid w:val="009179BB"/>
    <w:rsid w:val="00922354"/>
    <w:rsid w:val="00922694"/>
    <w:rsid w:val="009232D4"/>
    <w:rsid w:val="00923691"/>
    <w:rsid w:val="0092597F"/>
    <w:rsid w:val="00926A27"/>
    <w:rsid w:val="00927F33"/>
    <w:rsid w:val="0093009F"/>
    <w:rsid w:val="0093028A"/>
    <w:rsid w:val="009327C0"/>
    <w:rsid w:val="0093409A"/>
    <w:rsid w:val="00936EAF"/>
    <w:rsid w:val="00937154"/>
    <w:rsid w:val="0093761C"/>
    <w:rsid w:val="00937A28"/>
    <w:rsid w:val="00937C21"/>
    <w:rsid w:val="00940513"/>
    <w:rsid w:val="009406C6"/>
    <w:rsid w:val="009414D8"/>
    <w:rsid w:val="00942338"/>
    <w:rsid w:val="00943D68"/>
    <w:rsid w:val="00943F0B"/>
    <w:rsid w:val="009441B8"/>
    <w:rsid w:val="009451E6"/>
    <w:rsid w:val="00945EE4"/>
    <w:rsid w:val="009472EF"/>
    <w:rsid w:val="00947346"/>
    <w:rsid w:val="00950291"/>
    <w:rsid w:val="00950CDF"/>
    <w:rsid w:val="00950D4B"/>
    <w:rsid w:val="009513BC"/>
    <w:rsid w:val="009514B7"/>
    <w:rsid w:val="00951A02"/>
    <w:rsid w:val="009523A5"/>
    <w:rsid w:val="00952EB6"/>
    <w:rsid w:val="009531B1"/>
    <w:rsid w:val="00953585"/>
    <w:rsid w:val="00953CCF"/>
    <w:rsid w:val="009543B7"/>
    <w:rsid w:val="009553E3"/>
    <w:rsid w:val="0096061C"/>
    <w:rsid w:val="0096092B"/>
    <w:rsid w:val="00960A70"/>
    <w:rsid w:val="009616FA"/>
    <w:rsid w:val="00961A9A"/>
    <w:rsid w:val="00962174"/>
    <w:rsid w:val="0096377D"/>
    <w:rsid w:val="00964991"/>
    <w:rsid w:val="0096511D"/>
    <w:rsid w:val="00965716"/>
    <w:rsid w:val="009675AF"/>
    <w:rsid w:val="00970813"/>
    <w:rsid w:val="00970998"/>
    <w:rsid w:val="00971009"/>
    <w:rsid w:val="009714B0"/>
    <w:rsid w:val="009729E7"/>
    <w:rsid w:val="00973A3C"/>
    <w:rsid w:val="00973D05"/>
    <w:rsid w:val="009748B0"/>
    <w:rsid w:val="009749BE"/>
    <w:rsid w:val="009754B1"/>
    <w:rsid w:val="00976082"/>
    <w:rsid w:val="00976B4B"/>
    <w:rsid w:val="00980949"/>
    <w:rsid w:val="0098094E"/>
    <w:rsid w:val="00981B08"/>
    <w:rsid w:val="00981B8C"/>
    <w:rsid w:val="00982743"/>
    <w:rsid w:val="00982E0C"/>
    <w:rsid w:val="00983986"/>
    <w:rsid w:val="009839E2"/>
    <w:rsid w:val="00990211"/>
    <w:rsid w:val="00990A59"/>
    <w:rsid w:val="00992499"/>
    <w:rsid w:val="009925A9"/>
    <w:rsid w:val="00995418"/>
    <w:rsid w:val="009961E7"/>
    <w:rsid w:val="009A14BF"/>
    <w:rsid w:val="009A19D6"/>
    <w:rsid w:val="009A219C"/>
    <w:rsid w:val="009A3C14"/>
    <w:rsid w:val="009A3D63"/>
    <w:rsid w:val="009A6294"/>
    <w:rsid w:val="009A753A"/>
    <w:rsid w:val="009B0863"/>
    <w:rsid w:val="009B0B02"/>
    <w:rsid w:val="009B1DBB"/>
    <w:rsid w:val="009B369D"/>
    <w:rsid w:val="009B41F3"/>
    <w:rsid w:val="009B4347"/>
    <w:rsid w:val="009B4465"/>
    <w:rsid w:val="009B4DB9"/>
    <w:rsid w:val="009B6A82"/>
    <w:rsid w:val="009B7C8A"/>
    <w:rsid w:val="009B7DAC"/>
    <w:rsid w:val="009C04D0"/>
    <w:rsid w:val="009C04E4"/>
    <w:rsid w:val="009C1554"/>
    <w:rsid w:val="009C1568"/>
    <w:rsid w:val="009C1823"/>
    <w:rsid w:val="009C2121"/>
    <w:rsid w:val="009C383B"/>
    <w:rsid w:val="009C4CE4"/>
    <w:rsid w:val="009C7E3C"/>
    <w:rsid w:val="009D0B6B"/>
    <w:rsid w:val="009D3137"/>
    <w:rsid w:val="009D4A72"/>
    <w:rsid w:val="009D4ABC"/>
    <w:rsid w:val="009D542F"/>
    <w:rsid w:val="009D7270"/>
    <w:rsid w:val="009D7E80"/>
    <w:rsid w:val="009E0BB7"/>
    <w:rsid w:val="009E0C2C"/>
    <w:rsid w:val="009E35B6"/>
    <w:rsid w:val="009E394C"/>
    <w:rsid w:val="009E4708"/>
    <w:rsid w:val="009E55DD"/>
    <w:rsid w:val="009F0024"/>
    <w:rsid w:val="009F017C"/>
    <w:rsid w:val="009F041E"/>
    <w:rsid w:val="009F0DC8"/>
    <w:rsid w:val="009F1B53"/>
    <w:rsid w:val="009F2B16"/>
    <w:rsid w:val="009F342F"/>
    <w:rsid w:val="009F4CF1"/>
    <w:rsid w:val="009F5058"/>
    <w:rsid w:val="00A00D26"/>
    <w:rsid w:val="00A0107F"/>
    <w:rsid w:val="00A01C8A"/>
    <w:rsid w:val="00A026DF"/>
    <w:rsid w:val="00A02B2C"/>
    <w:rsid w:val="00A04044"/>
    <w:rsid w:val="00A05104"/>
    <w:rsid w:val="00A065B4"/>
    <w:rsid w:val="00A06944"/>
    <w:rsid w:val="00A069D1"/>
    <w:rsid w:val="00A069E1"/>
    <w:rsid w:val="00A06D29"/>
    <w:rsid w:val="00A06DA6"/>
    <w:rsid w:val="00A1055E"/>
    <w:rsid w:val="00A10EC0"/>
    <w:rsid w:val="00A13404"/>
    <w:rsid w:val="00A147AC"/>
    <w:rsid w:val="00A15181"/>
    <w:rsid w:val="00A161CF"/>
    <w:rsid w:val="00A17F5A"/>
    <w:rsid w:val="00A2240B"/>
    <w:rsid w:val="00A225E9"/>
    <w:rsid w:val="00A22A2E"/>
    <w:rsid w:val="00A22D78"/>
    <w:rsid w:val="00A232C6"/>
    <w:rsid w:val="00A24173"/>
    <w:rsid w:val="00A24548"/>
    <w:rsid w:val="00A2604D"/>
    <w:rsid w:val="00A2612E"/>
    <w:rsid w:val="00A264D5"/>
    <w:rsid w:val="00A3157D"/>
    <w:rsid w:val="00A3179A"/>
    <w:rsid w:val="00A31B7C"/>
    <w:rsid w:val="00A31E3D"/>
    <w:rsid w:val="00A32266"/>
    <w:rsid w:val="00A323C1"/>
    <w:rsid w:val="00A33039"/>
    <w:rsid w:val="00A34029"/>
    <w:rsid w:val="00A34AFB"/>
    <w:rsid w:val="00A36EB6"/>
    <w:rsid w:val="00A423CF"/>
    <w:rsid w:val="00A46E4D"/>
    <w:rsid w:val="00A471E0"/>
    <w:rsid w:val="00A4786B"/>
    <w:rsid w:val="00A4794C"/>
    <w:rsid w:val="00A47E48"/>
    <w:rsid w:val="00A50425"/>
    <w:rsid w:val="00A50437"/>
    <w:rsid w:val="00A50DA0"/>
    <w:rsid w:val="00A51C88"/>
    <w:rsid w:val="00A53A18"/>
    <w:rsid w:val="00A54AE2"/>
    <w:rsid w:val="00A54B9F"/>
    <w:rsid w:val="00A56792"/>
    <w:rsid w:val="00A6066B"/>
    <w:rsid w:val="00A612CD"/>
    <w:rsid w:val="00A620E6"/>
    <w:rsid w:val="00A63608"/>
    <w:rsid w:val="00A6458C"/>
    <w:rsid w:val="00A66E42"/>
    <w:rsid w:val="00A67978"/>
    <w:rsid w:val="00A67C1C"/>
    <w:rsid w:val="00A71C86"/>
    <w:rsid w:val="00A73F8D"/>
    <w:rsid w:val="00A73F8F"/>
    <w:rsid w:val="00A74D48"/>
    <w:rsid w:val="00A75385"/>
    <w:rsid w:val="00A75BB2"/>
    <w:rsid w:val="00A75E36"/>
    <w:rsid w:val="00A76B6E"/>
    <w:rsid w:val="00A77D09"/>
    <w:rsid w:val="00A80207"/>
    <w:rsid w:val="00A80A4F"/>
    <w:rsid w:val="00A80B8A"/>
    <w:rsid w:val="00A80F87"/>
    <w:rsid w:val="00A81929"/>
    <w:rsid w:val="00A819C3"/>
    <w:rsid w:val="00A81F41"/>
    <w:rsid w:val="00A82448"/>
    <w:rsid w:val="00A82806"/>
    <w:rsid w:val="00A8290A"/>
    <w:rsid w:val="00A83EB2"/>
    <w:rsid w:val="00A83F40"/>
    <w:rsid w:val="00A85D13"/>
    <w:rsid w:val="00A865A3"/>
    <w:rsid w:val="00A8688D"/>
    <w:rsid w:val="00A86D7A"/>
    <w:rsid w:val="00A919D5"/>
    <w:rsid w:val="00A92C57"/>
    <w:rsid w:val="00A92EF0"/>
    <w:rsid w:val="00A94466"/>
    <w:rsid w:val="00A94CF5"/>
    <w:rsid w:val="00A95A38"/>
    <w:rsid w:val="00AA19F3"/>
    <w:rsid w:val="00AA1C70"/>
    <w:rsid w:val="00AA37DE"/>
    <w:rsid w:val="00AA3FE7"/>
    <w:rsid w:val="00AA4695"/>
    <w:rsid w:val="00AA5F68"/>
    <w:rsid w:val="00AA765D"/>
    <w:rsid w:val="00AB0973"/>
    <w:rsid w:val="00AB1217"/>
    <w:rsid w:val="00AB126E"/>
    <w:rsid w:val="00AB13FC"/>
    <w:rsid w:val="00AB18EE"/>
    <w:rsid w:val="00AB22A0"/>
    <w:rsid w:val="00AB2363"/>
    <w:rsid w:val="00AB28CF"/>
    <w:rsid w:val="00AB3871"/>
    <w:rsid w:val="00AB4049"/>
    <w:rsid w:val="00AB6646"/>
    <w:rsid w:val="00AB6E7F"/>
    <w:rsid w:val="00AB6F2E"/>
    <w:rsid w:val="00AB7A70"/>
    <w:rsid w:val="00AC018D"/>
    <w:rsid w:val="00AC11EB"/>
    <w:rsid w:val="00AC1305"/>
    <w:rsid w:val="00AC2C0E"/>
    <w:rsid w:val="00AC3609"/>
    <w:rsid w:val="00AC459A"/>
    <w:rsid w:val="00AC65E3"/>
    <w:rsid w:val="00AC65F4"/>
    <w:rsid w:val="00AC66EA"/>
    <w:rsid w:val="00AC7C7E"/>
    <w:rsid w:val="00AD0B80"/>
    <w:rsid w:val="00AD3648"/>
    <w:rsid w:val="00AD37C9"/>
    <w:rsid w:val="00AD3F34"/>
    <w:rsid w:val="00AD49D5"/>
    <w:rsid w:val="00AD4A4C"/>
    <w:rsid w:val="00AD5103"/>
    <w:rsid w:val="00AD6E5C"/>
    <w:rsid w:val="00AD70DF"/>
    <w:rsid w:val="00AE2D69"/>
    <w:rsid w:val="00AE34DB"/>
    <w:rsid w:val="00AE41C8"/>
    <w:rsid w:val="00AE534E"/>
    <w:rsid w:val="00AE5C9D"/>
    <w:rsid w:val="00AF03B6"/>
    <w:rsid w:val="00AF0FA4"/>
    <w:rsid w:val="00AF2792"/>
    <w:rsid w:val="00AF38E9"/>
    <w:rsid w:val="00AF41D5"/>
    <w:rsid w:val="00AF669E"/>
    <w:rsid w:val="00AF714B"/>
    <w:rsid w:val="00B00E34"/>
    <w:rsid w:val="00B01554"/>
    <w:rsid w:val="00B026AC"/>
    <w:rsid w:val="00B04540"/>
    <w:rsid w:val="00B04A62"/>
    <w:rsid w:val="00B04B8A"/>
    <w:rsid w:val="00B0514E"/>
    <w:rsid w:val="00B10764"/>
    <w:rsid w:val="00B10890"/>
    <w:rsid w:val="00B11208"/>
    <w:rsid w:val="00B12092"/>
    <w:rsid w:val="00B12EBF"/>
    <w:rsid w:val="00B1306D"/>
    <w:rsid w:val="00B130F2"/>
    <w:rsid w:val="00B1415A"/>
    <w:rsid w:val="00B15384"/>
    <w:rsid w:val="00B17C7D"/>
    <w:rsid w:val="00B17FBE"/>
    <w:rsid w:val="00B2229D"/>
    <w:rsid w:val="00B230EB"/>
    <w:rsid w:val="00B2348D"/>
    <w:rsid w:val="00B24D1B"/>
    <w:rsid w:val="00B262C0"/>
    <w:rsid w:val="00B26EF7"/>
    <w:rsid w:val="00B27375"/>
    <w:rsid w:val="00B31645"/>
    <w:rsid w:val="00B316D8"/>
    <w:rsid w:val="00B31EA5"/>
    <w:rsid w:val="00B337D4"/>
    <w:rsid w:val="00B370FD"/>
    <w:rsid w:val="00B37522"/>
    <w:rsid w:val="00B37E84"/>
    <w:rsid w:val="00B43A83"/>
    <w:rsid w:val="00B46424"/>
    <w:rsid w:val="00B465FD"/>
    <w:rsid w:val="00B46B52"/>
    <w:rsid w:val="00B4728D"/>
    <w:rsid w:val="00B514E3"/>
    <w:rsid w:val="00B51CEF"/>
    <w:rsid w:val="00B51DAC"/>
    <w:rsid w:val="00B520FE"/>
    <w:rsid w:val="00B537F7"/>
    <w:rsid w:val="00B54243"/>
    <w:rsid w:val="00B54B82"/>
    <w:rsid w:val="00B5502C"/>
    <w:rsid w:val="00B56DFE"/>
    <w:rsid w:val="00B576C7"/>
    <w:rsid w:val="00B57B18"/>
    <w:rsid w:val="00B57FB7"/>
    <w:rsid w:val="00B62140"/>
    <w:rsid w:val="00B626BD"/>
    <w:rsid w:val="00B6330C"/>
    <w:rsid w:val="00B6398A"/>
    <w:rsid w:val="00B6466C"/>
    <w:rsid w:val="00B64D5B"/>
    <w:rsid w:val="00B66F42"/>
    <w:rsid w:val="00B676E4"/>
    <w:rsid w:val="00B67B37"/>
    <w:rsid w:val="00B7118D"/>
    <w:rsid w:val="00B722A5"/>
    <w:rsid w:val="00B7238B"/>
    <w:rsid w:val="00B745A5"/>
    <w:rsid w:val="00B7471F"/>
    <w:rsid w:val="00B7687A"/>
    <w:rsid w:val="00B778CB"/>
    <w:rsid w:val="00B80408"/>
    <w:rsid w:val="00B80AAD"/>
    <w:rsid w:val="00B829EF"/>
    <w:rsid w:val="00B85009"/>
    <w:rsid w:val="00B8631F"/>
    <w:rsid w:val="00B87253"/>
    <w:rsid w:val="00B90F42"/>
    <w:rsid w:val="00B93909"/>
    <w:rsid w:val="00B943AD"/>
    <w:rsid w:val="00B954AA"/>
    <w:rsid w:val="00B95F14"/>
    <w:rsid w:val="00BA01EC"/>
    <w:rsid w:val="00BA045C"/>
    <w:rsid w:val="00BA1129"/>
    <w:rsid w:val="00BA43E2"/>
    <w:rsid w:val="00BA46BD"/>
    <w:rsid w:val="00BA4F93"/>
    <w:rsid w:val="00BA5F5B"/>
    <w:rsid w:val="00BA610D"/>
    <w:rsid w:val="00BA6184"/>
    <w:rsid w:val="00BA7009"/>
    <w:rsid w:val="00BA725C"/>
    <w:rsid w:val="00BA7DC1"/>
    <w:rsid w:val="00BB0EA5"/>
    <w:rsid w:val="00BB18B1"/>
    <w:rsid w:val="00BB2F6C"/>
    <w:rsid w:val="00BB5647"/>
    <w:rsid w:val="00BB65B1"/>
    <w:rsid w:val="00BB6C09"/>
    <w:rsid w:val="00BB6E71"/>
    <w:rsid w:val="00BC0497"/>
    <w:rsid w:val="00BC0F76"/>
    <w:rsid w:val="00BC138B"/>
    <w:rsid w:val="00BC1571"/>
    <w:rsid w:val="00BC1870"/>
    <w:rsid w:val="00BC1CA1"/>
    <w:rsid w:val="00BC3C1C"/>
    <w:rsid w:val="00BC5797"/>
    <w:rsid w:val="00BD03A8"/>
    <w:rsid w:val="00BD1DE0"/>
    <w:rsid w:val="00BD2091"/>
    <w:rsid w:val="00BD292A"/>
    <w:rsid w:val="00BD344F"/>
    <w:rsid w:val="00BD4A68"/>
    <w:rsid w:val="00BD5C0D"/>
    <w:rsid w:val="00BD5C89"/>
    <w:rsid w:val="00BD71CC"/>
    <w:rsid w:val="00BD71DD"/>
    <w:rsid w:val="00BE2356"/>
    <w:rsid w:val="00BE2A1F"/>
    <w:rsid w:val="00BE2DF3"/>
    <w:rsid w:val="00BE3025"/>
    <w:rsid w:val="00BE371E"/>
    <w:rsid w:val="00BE3C1E"/>
    <w:rsid w:val="00BE7327"/>
    <w:rsid w:val="00BE7573"/>
    <w:rsid w:val="00BF071E"/>
    <w:rsid w:val="00BF0F9E"/>
    <w:rsid w:val="00BF187E"/>
    <w:rsid w:val="00BF1B28"/>
    <w:rsid w:val="00BF36D0"/>
    <w:rsid w:val="00BF6620"/>
    <w:rsid w:val="00BF7C80"/>
    <w:rsid w:val="00C0007B"/>
    <w:rsid w:val="00C000C2"/>
    <w:rsid w:val="00C036FE"/>
    <w:rsid w:val="00C042DC"/>
    <w:rsid w:val="00C114D8"/>
    <w:rsid w:val="00C126FA"/>
    <w:rsid w:val="00C14D69"/>
    <w:rsid w:val="00C1633E"/>
    <w:rsid w:val="00C16D33"/>
    <w:rsid w:val="00C17CDA"/>
    <w:rsid w:val="00C20C63"/>
    <w:rsid w:val="00C20ECD"/>
    <w:rsid w:val="00C21C9D"/>
    <w:rsid w:val="00C236B9"/>
    <w:rsid w:val="00C24490"/>
    <w:rsid w:val="00C244E7"/>
    <w:rsid w:val="00C251E8"/>
    <w:rsid w:val="00C2567F"/>
    <w:rsid w:val="00C25743"/>
    <w:rsid w:val="00C257E3"/>
    <w:rsid w:val="00C25AC3"/>
    <w:rsid w:val="00C26278"/>
    <w:rsid w:val="00C262D5"/>
    <w:rsid w:val="00C26370"/>
    <w:rsid w:val="00C26BF5"/>
    <w:rsid w:val="00C306AA"/>
    <w:rsid w:val="00C31851"/>
    <w:rsid w:val="00C33E1B"/>
    <w:rsid w:val="00C34346"/>
    <w:rsid w:val="00C34CA2"/>
    <w:rsid w:val="00C34F13"/>
    <w:rsid w:val="00C3513F"/>
    <w:rsid w:val="00C35A25"/>
    <w:rsid w:val="00C3703A"/>
    <w:rsid w:val="00C3709D"/>
    <w:rsid w:val="00C37B4E"/>
    <w:rsid w:val="00C415A2"/>
    <w:rsid w:val="00C43A01"/>
    <w:rsid w:val="00C43B00"/>
    <w:rsid w:val="00C44B48"/>
    <w:rsid w:val="00C44EC4"/>
    <w:rsid w:val="00C45087"/>
    <w:rsid w:val="00C455BE"/>
    <w:rsid w:val="00C4696B"/>
    <w:rsid w:val="00C46F59"/>
    <w:rsid w:val="00C5069A"/>
    <w:rsid w:val="00C51242"/>
    <w:rsid w:val="00C51B30"/>
    <w:rsid w:val="00C51BCB"/>
    <w:rsid w:val="00C53D70"/>
    <w:rsid w:val="00C54865"/>
    <w:rsid w:val="00C5578F"/>
    <w:rsid w:val="00C57F18"/>
    <w:rsid w:val="00C60E60"/>
    <w:rsid w:val="00C6265F"/>
    <w:rsid w:val="00C645B6"/>
    <w:rsid w:val="00C64B52"/>
    <w:rsid w:val="00C65A19"/>
    <w:rsid w:val="00C662E4"/>
    <w:rsid w:val="00C663F4"/>
    <w:rsid w:val="00C66BA7"/>
    <w:rsid w:val="00C67DA4"/>
    <w:rsid w:val="00C72177"/>
    <w:rsid w:val="00C72852"/>
    <w:rsid w:val="00C7285A"/>
    <w:rsid w:val="00C73124"/>
    <w:rsid w:val="00C75BC1"/>
    <w:rsid w:val="00C75C58"/>
    <w:rsid w:val="00C75D70"/>
    <w:rsid w:val="00C75EA1"/>
    <w:rsid w:val="00C771C6"/>
    <w:rsid w:val="00C80704"/>
    <w:rsid w:val="00C80A28"/>
    <w:rsid w:val="00C815C1"/>
    <w:rsid w:val="00C85243"/>
    <w:rsid w:val="00C86ACC"/>
    <w:rsid w:val="00C90A1D"/>
    <w:rsid w:val="00C90A99"/>
    <w:rsid w:val="00C91CB2"/>
    <w:rsid w:val="00C91EDB"/>
    <w:rsid w:val="00C927F8"/>
    <w:rsid w:val="00C92BB2"/>
    <w:rsid w:val="00C93337"/>
    <w:rsid w:val="00C942AD"/>
    <w:rsid w:val="00C9605C"/>
    <w:rsid w:val="00C96328"/>
    <w:rsid w:val="00C9785F"/>
    <w:rsid w:val="00C97A6E"/>
    <w:rsid w:val="00C97D05"/>
    <w:rsid w:val="00CA0885"/>
    <w:rsid w:val="00CA0DD4"/>
    <w:rsid w:val="00CA227C"/>
    <w:rsid w:val="00CA271D"/>
    <w:rsid w:val="00CA352B"/>
    <w:rsid w:val="00CA35CA"/>
    <w:rsid w:val="00CA4A00"/>
    <w:rsid w:val="00CA528E"/>
    <w:rsid w:val="00CA629E"/>
    <w:rsid w:val="00CB00F4"/>
    <w:rsid w:val="00CB0CCB"/>
    <w:rsid w:val="00CB1D0E"/>
    <w:rsid w:val="00CB1EAE"/>
    <w:rsid w:val="00CB2289"/>
    <w:rsid w:val="00CB28D5"/>
    <w:rsid w:val="00CB3767"/>
    <w:rsid w:val="00CB3DA9"/>
    <w:rsid w:val="00CB5032"/>
    <w:rsid w:val="00CB6F19"/>
    <w:rsid w:val="00CB7F74"/>
    <w:rsid w:val="00CC0397"/>
    <w:rsid w:val="00CC0BE7"/>
    <w:rsid w:val="00CC0CBE"/>
    <w:rsid w:val="00CC2179"/>
    <w:rsid w:val="00CC273B"/>
    <w:rsid w:val="00CD04C8"/>
    <w:rsid w:val="00CD0827"/>
    <w:rsid w:val="00CD18B0"/>
    <w:rsid w:val="00CD23DD"/>
    <w:rsid w:val="00CD3785"/>
    <w:rsid w:val="00CD4EA5"/>
    <w:rsid w:val="00CD5ABA"/>
    <w:rsid w:val="00CD65A5"/>
    <w:rsid w:val="00CD7B87"/>
    <w:rsid w:val="00CE1CE3"/>
    <w:rsid w:val="00CE28C2"/>
    <w:rsid w:val="00CE4336"/>
    <w:rsid w:val="00CE4510"/>
    <w:rsid w:val="00CE481D"/>
    <w:rsid w:val="00CE6FD6"/>
    <w:rsid w:val="00CE7715"/>
    <w:rsid w:val="00CE7BA1"/>
    <w:rsid w:val="00CF1B76"/>
    <w:rsid w:val="00CF1C15"/>
    <w:rsid w:val="00CF4530"/>
    <w:rsid w:val="00CF762B"/>
    <w:rsid w:val="00CF76C2"/>
    <w:rsid w:val="00CF7930"/>
    <w:rsid w:val="00CF7F73"/>
    <w:rsid w:val="00D00164"/>
    <w:rsid w:val="00D014D9"/>
    <w:rsid w:val="00D01762"/>
    <w:rsid w:val="00D01F5C"/>
    <w:rsid w:val="00D026DC"/>
    <w:rsid w:val="00D03FED"/>
    <w:rsid w:val="00D0415F"/>
    <w:rsid w:val="00D04DF7"/>
    <w:rsid w:val="00D058A4"/>
    <w:rsid w:val="00D06DD7"/>
    <w:rsid w:val="00D070EA"/>
    <w:rsid w:val="00D11123"/>
    <w:rsid w:val="00D1160B"/>
    <w:rsid w:val="00D11814"/>
    <w:rsid w:val="00D13505"/>
    <w:rsid w:val="00D21F50"/>
    <w:rsid w:val="00D22BE6"/>
    <w:rsid w:val="00D22D6E"/>
    <w:rsid w:val="00D242C1"/>
    <w:rsid w:val="00D32E8B"/>
    <w:rsid w:val="00D333A2"/>
    <w:rsid w:val="00D335D5"/>
    <w:rsid w:val="00D337D4"/>
    <w:rsid w:val="00D34776"/>
    <w:rsid w:val="00D34BF9"/>
    <w:rsid w:val="00D37F1F"/>
    <w:rsid w:val="00D4015D"/>
    <w:rsid w:val="00D4093A"/>
    <w:rsid w:val="00D415D4"/>
    <w:rsid w:val="00D41FA2"/>
    <w:rsid w:val="00D424F7"/>
    <w:rsid w:val="00D43B87"/>
    <w:rsid w:val="00D43F97"/>
    <w:rsid w:val="00D4618C"/>
    <w:rsid w:val="00D47004"/>
    <w:rsid w:val="00D505EA"/>
    <w:rsid w:val="00D509DC"/>
    <w:rsid w:val="00D5158A"/>
    <w:rsid w:val="00D52390"/>
    <w:rsid w:val="00D52CD4"/>
    <w:rsid w:val="00D55E85"/>
    <w:rsid w:val="00D56CB5"/>
    <w:rsid w:val="00D613FA"/>
    <w:rsid w:val="00D62D8E"/>
    <w:rsid w:val="00D630C3"/>
    <w:rsid w:val="00D63B93"/>
    <w:rsid w:val="00D63DCE"/>
    <w:rsid w:val="00D64D5A"/>
    <w:rsid w:val="00D652E4"/>
    <w:rsid w:val="00D65AAC"/>
    <w:rsid w:val="00D65B40"/>
    <w:rsid w:val="00D66C7B"/>
    <w:rsid w:val="00D6716B"/>
    <w:rsid w:val="00D67D0E"/>
    <w:rsid w:val="00D701FD"/>
    <w:rsid w:val="00D71C89"/>
    <w:rsid w:val="00D72342"/>
    <w:rsid w:val="00D725B8"/>
    <w:rsid w:val="00D72628"/>
    <w:rsid w:val="00D736E9"/>
    <w:rsid w:val="00D73784"/>
    <w:rsid w:val="00D74813"/>
    <w:rsid w:val="00D751C6"/>
    <w:rsid w:val="00D76D5E"/>
    <w:rsid w:val="00D779FF"/>
    <w:rsid w:val="00D77E1E"/>
    <w:rsid w:val="00D83E9E"/>
    <w:rsid w:val="00D847B7"/>
    <w:rsid w:val="00D85501"/>
    <w:rsid w:val="00D855E5"/>
    <w:rsid w:val="00D85D9C"/>
    <w:rsid w:val="00D86D0A"/>
    <w:rsid w:val="00D92D3F"/>
    <w:rsid w:val="00D933CF"/>
    <w:rsid w:val="00D94CE7"/>
    <w:rsid w:val="00D95309"/>
    <w:rsid w:val="00D95733"/>
    <w:rsid w:val="00D963A9"/>
    <w:rsid w:val="00D97D5F"/>
    <w:rsid w:val="00D97DA7"/>
    <w:rsid w:val="00DA20D8"/>
    <w:rsid w:val="00DA2EA7"/>
    <w:rsid w:val="00DA50A1"/>
    <w:rsid w:val="00DB1269"/>
    <w:rsid w:val="00DB1D76"/>
    <w:rsid w:val="00DB2F1B"/>
    <w:rsid w:val="00DB30D2"/>
    <w:rsid w:val="00DB3D6F"/>
    <w:rsid w:val="00DB40C2"/>
    <w:rsid w:val="00DB7593"/>
    <w:rsid w:val="00DC0024"/>
    <w:rsid w:val="00DC0073"/>
    <w:rsid w:val="00DC2D99"/>
    <w:rsid w:val="00DC31BD"/>
    <w:rsid w:val="00DC3596"/>
    <w:rsid w:val="00DC3EB5"/>
    <w:rsid w:val="00DC6189"/>
    <w:rsid w:val="00DC6213"/>
    <w:rsid w:val="00DD1CF9"/>
    <w:rsid w:val="00DD3739"/>
    <w:rsid w:val="00DD38C9"/>
    <w:rsid w:val="00DD4BC7"/>
    <w:rsid w:val="00DD5197"/>
    <w:rsid w:val="00DD5FDC"/>
    <w:rsid w:val="00DD6D37"/>
    <w:rsid w:val="00DD6FA0"/>
    <w:rsid w:val="00DE365E"/>
    <w:rsid w:val="00DE3808"/>
    <w:rsid w:val="00DE4901"/>
    <w:rsid w:val="00DE5D40"/>
    <w:rsid w:val="00DE6008"/>
    <w:rsid w:val="00DE62FA"/>
    <w:rsid w:val="00DF13BA"/>
    <w:rsid w:val="00DF3035"/>
    <w:rsid w:val="00DF45DC"/>
    <w:rsid w:val="00DF5F15"/>
    <w:rsid w:val="00DF70F8"/>
    <w:rsid w:val="00E02A7E"/>
    <w:rsid w:val="00E03CDB"/>
    <w:rsid w:val="00E03CFF"/>
    <w:rsid w:val="00E0439B"/>
    <w:rsid w:val="00E04718"/>
    <w:rsid w:val="00E04CDE"/>
    <w:rsid w:val="00E04E4F"/>
    <w:rsid w:val="00E06BBB"/>
    <w:rsid w:val="00E07C4B"/>
    <w:rsid w:val="00E10085"/>
    <w:rsid w:val="00E1173E"/>
    <w:rsid w:val="00E13C3D"/>
    <w:rsid w:val="00E1596D"/>
    <w:rsid w:val="00E165AF"/>
    <w:rsid w:val="00E16943"/>
    <w:rsid w:val="00E170B1"/>
    <w:rsid w:val="00E17280"/>
    <w:rsid w:val="00E20C2C"/>
    <w:rsid w:val="00E21074"/>
    <w:rsid w:val="00E24711"/>
    <w:rsid w:val="00E2494F"/>
    <w:rsid w:val="00E24D25"/>
    <w:rsid w:val="00E25D8D"/>
    <w:rsid w:val="00E26774"/>
    <w:rsid w:val="00E27316"/>
    <w:rsid w:val="00E27CEA"/>
    <w:rsid w:val="00E30A97"/>
    <w:rsid w:val="00E30F33"/>
    <w:rsid w:val="00E34DDD"/>
    <w:rsid w:val="00E35A10"/>
    <w:rsid w:val="00E36F8B"/>
    <w:rsid w:val="00E4252B"/>
    <w:rsid w:val="00E42D4F"/>
    <w:rsid w:val="00E42D8F"/>
    <w:rsid w:val="00E42F44"/>
    <w:rsid w:val="00E435B1"/>
    <w:rsid w:val="00E4403A"/>
    <w:rsid w:val="00E442A4"/>
    <w:rsid w:val="00E46772"/>
    <w:rsid w:val="00E503B0"/>
    <w:rsid w:val="00E506C1"/>
    <w:rsid w:val="00E50F6A"/>
    <w:rsid w:val="00E5142A"/>
    <w:rsid w:val="00E516EA"/>
    <w:rsid w:val="00E535ED"/>
    <w:rsid w:val="00E54E62"/>
    <w:rsid w:val="00E5643A"/>
    <w:rsid w:val="00E56F2C"/>
    <w:rsid w:val="00E57A90"/>
    <w:rsid w:val="00E61772"/>
    <w:rsid w:val="00E632B2"/>
    <w:rsid w:val="00E640A5"/>
    <w:rsid w:val="00E64D35"/>
    <w:rsid w:val="00E651F8"/>
    <w:rsid w:val="00E67B27"/>
    <w:rsid w:val="00E70406"/>
    <w:rsid w:val="00E70637"/>
    <w:rsid w:val="00E715A8"/>
    <w:rsid w:val="00E71BE1"/>
    <w:rsid w:val="00E727FC"/>
    <w:rsid w:val="00E72E93"/>
    <w:rsid w:val="00E7312E"/>
    <w:rsid w:val="00E736C0"/>
    <w:rsid w:val="00E73FB1"/>
    <w:rsid w:val="00E755F6"/>
    <w:rsid w:val="00E7725A"/>
    <w:rsid w:val="00E77D8E"/>
    <w:rsid w:val="00E814C5"/>
    <w:rsid w:val="00E834E5"/>
    <w:rsid w:val="00E8407B"/>
    <w:rsid w:val="00E841D2"/>
    <w:rsid w:val="00E84EF0"/>
    <w:rsid w:val="00E87CE8"/>
    <w:rsid w:val="00E9078B"/>
    <w:rsid w:val="00E90B79"/>
    <w:rsid w:val="00E91C85"/>
    <w:rsid w:val="00E9245F"/>
    <w:rsid w:val="00E93049"/>
    <w:rsid w:val="00E93D29"/>
    <w:rsid w:val="00E94078"/>
    <w:rsid w:val="00E94BC3"/>
    <w:rsid w:val="00E95B58"/>
    <w:rsid w:val="00E962D7"/>
    <w:rsid w:val="00E97817"/>
    <w:rsid w:val="00EA6326"/>
    <w:rsid w:val="00EA7CE4"/>
    <w:rsid w:val="00EB04B8"/>
    <w:rsid w:val="00EB08AB"/>
    <w:rsid w:val="00EB0FEC"/>
    <w:rsid w:val="00EB3089"/>
    <w:rsid w:val="00EB3AB6"/>
    <w:rsid w:val="00EB47D5"/>
    <w:rsid w:val="00EB584C"/>
    <w:rsid w:val="00EC0ABE"/>
    <w:rsid w:val="00EC1F63"/>
    <w:rsid w:val="00EC2BE6"/>
    <w:rsid w:val="00EC46BE"/>
    <w:rsid w:val="00EC49D6"/>
    <w:rsid w:val="00EC7BD7"/>
    <w:rsid w:val="00ED0054"/>
    <w:rsid w:val="00ED0F3F"/>
    <w:rsid w:val="00ED2804"/>
    <w:rsid w:val="00ED35A3"/>
    <w:rsid w:val="00ED3F50"/>
    <w:rsid w:val="00ED4A53"/>
    <w:rsid w:val="00ED52A9"/>
    <w:rsid w:val="00ED53B3"/>
    <w:rsid w:val="00EE03CD"/>
    <w:rsid w:val="00EE0486"/>
    <w:rsid w:val="00EE1480"/>
    <w:rsid w:val="00EE22AA"/>
    <w:rsid w:val="00EE4FE5"/>
    <w:rsid w:val="00EE5FC8"/>
    <w:rsid w:val="00EF01C4"/>
    <w:rsid w:val="00EF0B04"/>
    <w:rsid w:val="00EF2520"/>
    <w:rsid w:val="00EF3DCF"/>
    <w:rsid w:val="00EF3E23"/>
    <w:rsid w:val="00EF6BF3"/>
    <w:rsid w:val="00F0049E"/>
    <w:rsid w:val="00F00AE6"/>
    <w:rsid w:val="00F010A6"/>
    <w:rsid w:val="00F01C18"/>
    <w:rsid w:val="00F04026"/>
    <w:rsid w:val="00F04174"/>
    <w:rsid w:val="00F062C6"/>
    <w:rsid w:val="00F07808"/>
    <w:rsid w:val="00F07D0D"/>
    <w:rsid w:val="00F102AE"/>
    <w:rsid w:val="00F10893"/>
    <w:rsid w:val="00F1183E"/>
    <w:rsid w:val="00F12BE8"/>
    <w:rsid w:val="00F131FE"/>
    <w:rsid w:val="00F13342"/>
    <w:rsid w:val="00F1712A"/>
    <w:rsid w:val="00F171C0"/>
    <w:rsid w:val="00F17689"/>
    <w:rsid w:val="00F20573"/>
    <w:rsid w:val="00F21701"/>
    <w:rsid w:val="00F22DF7"/>
    <w:rsid w:val="00F23138"/>
    <w:rsid w:val="00F24241"/>
    <w:rsid w:val="00F2536E"/>
    <w:rsid w:val="00F27821"/>
    <w:rsid w:val="00F30463"/>
    <w:rsid w:val="00F32ED7"/>
    <w:rsid w:val="00F35B37"/>
    <w:rsid w:val="00F3709B"/>
    <w:rsid w:val="00F37A12"/>
    <w:rsid w:val="00F37EA3"/>
    <w:rsid w:val="00F406D7"/>
    <w:rsid w:val="00F407F1"/>
    <w:rsid w:val="00F441E7"/>
    <w:rsid w:val="00F44F84"/>
    <w:rsid w:val="00F459BB"/>
    <w:rsid w:val="00F45DE9"/>
    <w:rsid w:val="00F463DE"/>
    <w:rsid w:val="00F50128"/>
    <w:rsid w:val="00F50D5E"/>
    <w:rsid w:val="00F50E2C"/>
    <w:rsid w:val="00F51567"/>
    <w:rsid w:val="00F51A5A"/>
    <w:rsid w:val="00F52ACA"/>
    <w:rsid w:val="00F547A2"/>
    <w:rsid w:val="00F553FD"/>
    <w:rsid w:val="00F562D7"/>
    <w:rsid w:val="00F57816"/>
    <w:rsid w:val="00F606A3"/>
    <w:rsid w:val="00F61055"/>
    <w:rsid w:val="00F6175A"/>
    <w:rsid w:val="00F6187B"/>
    <w:rsid w:val="00F61F8C"/>
    <w:rsid w:val="00F62188"/>
    <w:rsid w:val="00F62B56"/>
    <w:rsid w:val="00F6395E"/>
    <w:rsid w:val="00F64338"/>
    <w:rsid w:val="00F64B2A"/>
    <w:rsid w:val="00F679B8"/>
    <w:rsid w:val="00F70D9C"/>
    <w:rsid w:val="00F711A5"/>
    <w:rsid w:val="00F7169C"/>
    <w:rsid w:val="00F72532"/>
    <w:rsid w:val="00F73264"/>
    <w:rsid w:val="00F73A27"/>
    <w:rsid w:val="00F77025"/>
    <w:rsid w:val="00F7749A"/>
    <w:rsid w:val="00F77CE6"/>
    <w:rsid w:val="00F80B65"/>
    <w:rsid w:val="00F80BC0"/>
    <w:rsid w:val="00F81932"/>
    <w:rsid w:val="00F82532"/>
    <w:rsid w:val="00F84F0F"/>
    <w:rsid w:val="00F853E2"/>
    <w:rsid w:val="00F85D8D"/>
    <w:rsid w:val="00F86AEA"/>
    <w:rsid w:val="00F90862"/>
    <w:rsid w:val="00F90A92"/>
    <w:rsid w:val="00F942FE"/>
    <w:rsid w:val="00F96514"/>
    <w:rsid w:val="00F96A3A"/>
    <w:rsid w:val="00FA044B"/>
    <w:rsid w:val="00FA0552"/>
    <w:rsid w:val="00FA073F"/>
    <w:rsid w:val="00FA09E6"/>
    <w:rsid w:val="00FA37D7"/>
    <w:rsid w:val="00FA54E4"/>
    <w:rsid w:val="00FA5699"/>
    <w:rsid w:val="00FB0992"/>
    <w:rsid w:val="00FB0AB7"/>
    <w:rsid w:val="00FB1320"/>
    <w:rsid w:val="00FB3F8B"/>
    <w:rsid w:val="00FB57C1"/>
    <w:rsid w:val="00FB7897"/>
    <w:rsid w:val="00FB7A9C"/>
    <w:rsid w:val="00FC081F"/>
    <w:rsid w:val="00FC16A7"/>
    <w:rsid w:val="00FC177E"/>
    <w:rsid w:val="00FC2A36"/>
    <w:rsid w:val="00FC37B8"/>
    <w:rsid w:val="00FC3B48"/>
    <w:rsid w:val="00FC6225"/>
    <w:rsid w:val="00FC6730"/>
    <w:rsid w:val="00FC7CA4"/>
    <w:rsid w:val="00FD04CA"/>
    <w:rsid w:val="00FD2B5E"/>
    <w:rsid w:val="00FD3E15"/>
    <w:rsid w:val="00FD42B7"/>
    <w:rsid w:val="00FD4F6D"/>
    <w:rsid w:val="00FD7BAD"/>
    <w:rsid w:val="00FE08D7"/>
    <w:rsid w:val="00FE1DC7"/>
    <w:rsid w:val="00FE4A70"/>
    <w:rsid w:val="00FE4E83"/>
    <w:rsid w:val="00FE52DB"/>
    <w:rsid w:val="00FE5A98"/>
    <w:rsid w:val="00FE713E"/>
    <w:rsid w:val="00FE7B09"/>
    <w:rsid w:val="00FF12A5"/>
    <w:rsid w:val="00FF21E3"/>
    <w:rsid w:val="00FF30F5"/>
    <w:rsid w:val="00FF40BA"/>
    <w:rsid w:val="00FF5BD1"/>
    <w:rsid w:val="00FF63B2"/>
    <w:rsid w:val="00FF6585"/>
    <w:rsid w:val="00FF7034"/>
    <w:rsid w:val="00FF7AF5"/>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cfc,green"/>
    </o:shapedefaults>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List Paragraph" w:uiPriority="99" w:qFormat="1"/>
  </w:latentStyles>
  <w:style w:type="paragraph" w:default="1" w:styleId="Normal">
    <w:name w:val="Normal"/>
    <w:qFormat/>
    <w:rsid w:val="00A13404"/>
    <w:pPr>
      <w:widowControl w:val="0"/>
      <w:autoSpaceDE w:val="0"/>
      <w:autoSpaceDN w:val="0"/>
      <w:adjustRightInd w:val="0"/>
    </w:pPr>
  </w:style>
  <w:style w:type="paragraph" w:styleId="Heading1">
    <w:name w:val="heading 1"/>
    <w:basedOn w:val="Normal"/>
    <w:next w:val="Normal"/>
    <w:link w:val="Heading1Char1"/>
    <w:uiPriority w:val="99"/>
    <w:qFormat/>
    <w:rsid w:val="00873E91"/>
    <w:pPr>
      <w:keepNext/>
      <w:spacing w:before="240" w:after="60"/>
      <w:outlineLvl w:val="0"/>
    </w:pPr>
    <w:rPr>
      <w:rFonts w:ascii="Arial" w:hAnsi="Arial" w:cs="Arial"/>
      <w:b/>
      <w:bCs/>
      <w:kern w:val="32"/>
      <w:sz w:val="32"/>
      <w:szCs w:val="32"/>
    </w:rPr>
  </w:style>
  <w:style w:type="paragraph" w:styleId="Heading2">
    <w:name w:val="heading 2"/>
    <w:aliases w:val="Heading 2 Char Char Char"/>
    <w:basedOn w:val="Normal"/>
    <w:next w:val="Normal"/>
    <w:link w:val="Heading2Char2"/>
    <w:uiPriority w:val="99"/>
    <w:qFormat/>
    <w:rsid w:val="004C4D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7378CE"/>
    <w:pPr>
      <w:keepNext/>
      <w:widowControl/>
      <w:numPr>
        <w:ilvl w:val="2"/>
        <w:numId w:val="1"/>
      </w:numPr>
      <w:tabs>
        <w:tab w:val="clear" w:pos="1440"/>
        <w:tab w:val="num" w:pos="1134"/>
      </w:tabs>
      <w:autoSpaceDE/>
      <w:autoSpaceDN/>
      <w:adjustRightInd/>
      <w:spacing w:before="120" w:after="120"/>
      <w:ind w:left="1134" w:hanging="567"/>
      <w:outlineLvl w:val="2"/>
    </w:pPr>
    <w:rPr>
      <w:rFonts w:ascii="Arial" w:hAnsi="Arial"/>
      <w:b/>
      <w:bCs/>
      <w:i/>
      <w:sz w:val="22"/>
      <w:lang w:val="en-CA"/>
    </w:rPr>
  </w:style>
  <w:style w:type="paragraph" w:styleId="Heading4">
    <w:name w:val="heading 4"/>
    <w:basedOn w:val="Normal"/>
    <w:next w:val="Normal"/>
    <w:link w:val="Heading4Char"/>
    <w:uiPriority w:val="99"/>
    <w:qFormat/>
    <w:rsid w:val="0053391A"/>
    <w:pPr>
      <w:keepNext/>
      <w:widowControl/>
      <w:tabs>
        <w:tab w:val="num" w:pos="1224"/>
      </w:tabs>
      <w:autoSpaceDE/>
      <w:autoSpaceDN/>
      <w:adjustRightInd/>
      <w:ind w:left="1224" w:hanging="864"/>
      <w:outlineLvl w:val="3"/>
    </w:pPr>
    <w:rPr>
      <w:rFonts w:ascii="Times New Roman Bold" w:hAnsi="Times New Roman Bold"/>
      <w:b/>
      <w:sz w:val="22"/>
      <w:szCs w:val="22"/>
    </w:rPr>
  </w:style>
  <w:style w:type="paragraph" w:styleId="Heading5">
    <w:name w:val="heading 5"/>
    <w:basedOn w:val="Normal"/>
    <w:next w:val="Normal"/>
    <w:link w:val="Heading5Char"/>
    <w:uiPriority w:val="99"/>
    <w:qFormat/>
    <w:rsid w:val="0053391A"/>
    <w:pPr>
      <w:keepNext/>
      <w:widowControl/>
      <w:tabs>
        <w:tab w:val="num" w:pos="1368"/>
      </w:tabs>
      <w:autoSpaceDE/>
      <w:autoSpaceDN/>
      <w:adjustRightInd/>
      <w:ind w:left="1368" w:hanging="1008"/>
      <w:jc w:val="both"/>
      <w:outlineLvl w:val="4"/>
    </w:pPr>
    <w:rPr>
      <w:sz w:val="22"/>
      <w:u w:val="single"/>
    </w:rPr>
  </w:style>
  <w:style w:type="paragraph" w:styleId="Heading6">
    <w:name w:val="heading 6"/>
    <w:basedOn w:val="Normal"/>
    <w:next w:val="Normal"/>
    <w:link w:val="Heading6Char"/>
    <w:uiPriority w:val="99"/>
    <w:qFormat/>
    <w:rsid w:val="0053391A"/>
    <w:pPr>
      <w:keepNext/>
      <w:widowControl/>
      <w:tabs>
        <w:tab w:val="num" w:pos="1512"/>
      </w:tabs>
      <w:autoSpaceDE/>
      <w:autoSpaceDN/>
      <w:adjustRightInd/>
      <w:ind w:left="1512" w:hanging="1152"/>
      <w:outlineLvl w:val="5"/>
    </w:pPr>
    <w:rPr>
      <w:b/>
      <w:bCs/>
      <w:smallCaps/>
    </w:rPr>
  </w:style>
  <w:style w:type="paragraph" w:styleId="Heading7">
    <w:name w:val="heading 7"/>
    <w:basedOn w:val="Normal"/>
    <w:next w:val="Normal"/>
    <w:link w:val="Heading7Char"/>
    <w:uiPriority w:val="99"/>
    <w:qFormat/>
    <w:rsid w:val="0053391A"/>
    <w:pPr>
      <w:keepNext/>
      <w:widowControl/>
      <w:tabs>
        <w:tab w:val="num" w:pos="1656"/>
      </w:tabs>
      <w:autoSpaceDE/>
      <w:autoSpaceDN/>
      <w:adjustRightInd/>
      <w:ind w:left="1656" w:hanging="1296"/>
      <w:outlineLvl w:val="6"/>
    </w:pPr>
    <w:rPr>
      <w:b/>
      <w:bCs/>
      <w:color w:val="FF0000"/>
      <w:sz w:val="22"/>
    </w:rPr>
  </w:style>
  <w:style w:type="paragraph" w:styleId="Heading8">
    <w:name w:val="heading 8"/>
    <w:basedOn w:val="Normal"/>
    <w:next w:val="Normal"/>
    <w:link w:val="Heading8Char"/>
    <w:uiPriority w:val="99"/>
    <w:qFormat/>
    <w:rsid w:val="0053391A"/>
    <w:pPr>
      <w:keepNext/>
      <w:widowControl/>
      <w:tabs>
        <w:tab w:val="num" w:pos="1800"/>
      </w:tabs>
      <w:autoSpaceDE/>
      <w:autoSpaceDN/>
      <w:adjustRightInd/>
      <w:ind w:left="1800" w:hanging="1440"/>
      <w:jc w:val="both"/>
      <w:outlineLvl w:val="7"/>
    </w:pPr>
    <w:rPr>
      <w:b/>
      <w:bCs/>
      <w:sz w:val="22"/>
    </w:rPr>
  </w:style>
  <w:style w:type="paragraph" w:styleId="Heading9">
    <w:name w:val="heading 9"/>
    <w:basedOn w:val="Normal"/>
    <w:next w:val="Normal"/>
    <w:link w:val="Heading9Char"/>
    <w:uiPriority w:val="99"/>
    <w:qFormat/>
    <w:rsid w:val="0053391A"/>
    <w:pPr>
      <w:keepNext/>
      <w:framePr w:w="7141" w:h="1081" w:hSpace="180" w:wrap="around" w:vAnchor="text" w:hAnchor="page" w:x="3661" w:y="-179"/>
      <w:widowControl/>
      <w:tabs>
        <w:tab w:val="num" w:pos="1944"/>
      </w:tabs>
      <w:ind w:left="1944" w:hanging="1584"/>
      <w:outlineLvl w:val="8"/>
    </w:pPr>
    <w:rPr>
      <w:rFonts w:ascii="Times New Roman Bold" w:hAnsi="Times New Roman Bold"/>
      <w:b/>
      <w:bCs/>
      <w:caps/>
      <w:color w:val="0000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rsid w:val="00A731CC"/>
    <w:rPr>
      <w:rFonts w:ascii="Tahoma" w:hAnsi="Tahoma" w:cs="Tahoma"/>
      <w:sz w:val="16"/>
      <w:szCs w:val="16"/>
    </w:rPr>
  </w:style>
  <w:style w:type="character" w:customStyle="1" w:styleId="BalloonTextChar">
    <w:name w:val="Balloon Text Char"/>
    <w:basedOn w:val="DefaultParagraphFont"/>
    <w:link w:val="BalloonText"/>
    <w:uiPriority w:val="99"/>
    <w:semiHidden/>
    <w:rsid w:val="00EB776A"/>
    <w:rPr>
      <w:rFonts w:ascii="Lucida Grande" w:hAnsi="Lucida Grande"/>
      <w:sz w:val="18"/>
      <w:szCs w:val="18"/>
    </w:rPr>
  </w:style>
  <w:style w:type="character" w:customStyle="1" w:styleId="BalloonTextChar0">
    <w:name w:val="Balloon Text Char"/>
    <w:basedOn w:val="DefaultParagraphFont"/>
    <w:link w:val="BalloonText"/>
    <w:uiPriority w:val="99"/>
    <w:semiHidden/>
    <w:rsid w:val="00EB776A"/>
    <w:rPr>
      <w:rFonts w:ascii="Lucida Grande" w:hAnsi="Lucida Grande"/>
      <w:sz w:val="18"/>
      <w:szCs w:val="18"/>
    </w:rPr>
  </w:style>
  <w:style w:type="character" w:customStyle="1" w:styleId="BalloonTextChar1">
    <w:name w:val="Balloon Text Char"/>
    <w:basedOn w:val="DefaultParagraphFont"/>
    <w:link w:val="BalloonText"/>
    <w:uiPriority w:val="99"/>
    <w:semiHidden/>
    <w:rsid w:val="00EB776A"/>
    <w:rPr>
      <w:rFonts w:ascii="Lucida Grande" w:hAnsi="Lucida Grande"/>
      <w:sz w:val="18"/>
      <w:szCs w:val="18"/>
    </w:rPr>
  </w:style>
  <w:style w:type="character" w:customStyle="1" w:styleId="BalloonTextChar3">
    <w:name w:val="Balloon Text Char"/>
    <w:basedOn w:val="DefaultParagraphFont"/>
    <w:link w:val="BalloonText"/>
    <w:uiPriority w:val="99"/>
    <w:semiHidden/>
    <w:rsid w:val="00EB776A"/>
    <w:rPr>
      <w:rFonts w:ascii="Lucida Grande" w:hAnsi="Lucida Grande"/>
      <w:sz w:val="18"/>
      <w:szCs w:val="18"/>
    </w:rPr>
  </w:style>
  <w:style w:type="character" w:customStyle="1" w:styleId="BalloonTextChar4">
    <w:name w:val="Balloon Text Char"/>
    <w:basedOn w:val="DefaultParagraphFont"/>
    <w:link w:val="BalloonText"/>
    <w:uiPriority w:val="99"/>
    <w:semiHidden/>
    <w:rsid w:val="00A04C69"/>
    <w:rPr>
      <w:rFonts w:ascii="Lucida Grande" w:hAnsi="Lucida Grande"/>
      <w:sz w:val="18"/>
      <w:szCs w:val="18"/>
    </w:rPr>
  </w:style>
  <w:style w:type="character" w:customStyle="1" w:styleId="BalloonTextChar5">
    <w:name w:val="Balloon Text Char"/>
    <w:basedOn w:val="DefaultParagraphFont"/>
    <w:link w:val="BalloonText"/>
    <w:uiPriority w:val="99"/>
    <w:semiHidden/>
    <w:rsid w:val="00A04C69"/>
    <w:rPr>
      <w:rFonts w:ascii="Lucida Grande" w:hAnsi="Lucida Grande"/>
      <w:sz w:val="18"/>
      <w:szCs w:val="18"/>
    </w:rPr>
  </w:style>
  <w:style w:type="character" w:customStyle="1" w:styleId="BalloonTextChar6">
    <w:name w:val="Balloon Text Char"/>
    <w:basedOn w:val="DefaultParagraphFont"/>
    <w:link w:val="BalloonText"/>
    <w:uiPriority w:val="99"/>
    <w:semiHidden/>
    <w:rsid w:val="00A04C69"/>
    <w:rPr>
      <w:rFonts w:ascii="Lucida Grande" w:hAnsi="Lucida Grande"/>
      <w:sz w:val="18"/>
      <w:szCs w:val="18"/>
    </w:rPr>
  </w:style>
  <w:style w:type="character" w:customStyle="1" w:styleId="BalloonTextChar7">
    <w:name w:val="Balloon Text Char"/>
    <w:basedOn w:val="DefaultParagraphFont"/>
    <w:link w:val="BalloonText"/>
    <w:uiPriority w:val="99"/>
    <w:semiHidden/>
    <w:rsid w:val="00A04C69"/>
    <w:rPr>
      <w:rFonts w:ascii="Lucida Grande" w:hAnsi="Lucida Grande"/>
      <w:sz w:val="18"/>
      <w:szCs w:val="18"/>
    </w:rPr>
  </w:style>
  <w:style w:type="character" w:customStyle="1" w:styleId="BalloonTextChar8">
    <w:name w:val="Balloon Text Char"/>
    <w:basedOn w:val="DefaultParagraphFont"/>
    <w:link w:val="BalloonText"/>
    <w:uiPriority w:val="99"/>
    <w:semiHidden/>
    <w:rsid w:val="00A04C69"/>
    <w:rPr>
      <w:rFonts w:ascii="Lucida Grande" w:hAnsi="Lucida Grande"/>
      <w:sz w:val="18"/>
      <w:szCs w:val="18"/>
    </w:rPr>
  </w:style>
  <w:style w:type="character" w:customStyle="1" w:styleId="BalloonTextChar9">
    <w:name w:val="Balloon Text Char"/>
    <w:basedOn w:val="DefaultParagraphFont"/>
    <w:link w:val="BalloonText"/>
    <w:uiPriority w:val="99"/>
    <w:semiHidden/>
    <w:rsid w:val="00A04C69"/>
    <w:rPr>
      <w:rFonts w:ascii="Lucida Grande" w:hAnsi="Lucida Grande"/>
      <w:sz w:val="18"/>
      <w:szCs w:val="18"/>
    </w:rPr>
  </w:style>
  <w:style w:type="character" w:customStyle="1" w:styleId="BalloonTextChara">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b">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c">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d">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e">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0">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1">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2">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3">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4">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5">
    <w:name w:val="Balloon Text Char"/>
    <w:basedOn w:val="DefaultParagraphFont"/>
    <w:link w:val="BalloonText"/>
    <w:uiPriority w:val="99"/>
    <w:semiHidden/>
    <w:rsid w:val="00C71D89"/>
    <w:rPr>
      <w:rFonts w:ascii="Lucida Grande" w:hAnsi="Lucida Grande"/>
      <w:sz w:val="18"/>
      <w:szCs w:val="18"/>
    </w:rPr>
  </w:style>
  <w:style w:type="character" w:customStyle="1" w:styleId="BalloonTextCharf6">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f7">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f8">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f9">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fa">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fb">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fc">
    <w:name w:val="Balloon Text Char"/>
    <w:basedOn w:val="DefaultParagraphFont"/>
    <w:link w:val="BalloonText"/>
    <w:uiPriority w:val="99"/>
    <w:semiHidden/>
    <w:rsid w:val="0023186B"/>
    <w:rPr>
      <w:rFonts w:ascii="Lucida Grande" w:hAnsi="Lucida Grande"/>
      <w:sz w:val="18"/>
      <w:szCs w:val="18"/>
    </w:rPr>
  </w:style>
  <w:style w:type="character" w:customStyle="1" w:styleId="BalloonTextChar2">
    <w:name w:val="Balloon Text Char2"/>
    <w:basedOn w:val="DefaultParagraphFont"/>
    <w:link w:val="BalloonText"/>
    <w:uiPriority w:val="99"/>
    <w:semiHidden/>
    <w:rsid w:val="00AC50DB"/>
    <w:rPr>
      <w:rFonts w:ascii="Lucida Grande" w:hAnsi="Lucida Grande"/>
      <w:sz w:val="18"/>
      <w:szCs w:val="18"/>
    </w:rPr>
  </w:style>
  <w:style w:type="character" w:styleId="FootnoteReference">
    <w:name w:val="footnote reference"/>
    <w:aliases w:val="16 Point,Superscript 6 Point"/>
    <w:uiPriority w:val="99"/>
    <w:rsid w:val="008F0FA3"/>
  </w:style>
  <w:style w:type="paragraph" w:styleId="TOC1">
    <w:name w:val="toc 1"/>
    <w:basedOn w:val="Normal"/>
    <w:next w:val="Normal"/>
    <w:autoRedefine/>
    <w:uiPriority w:val="39"/>
    <w:semiHidden/>
    <w:rsid w:val="008F0FA3"/>
    <w:pPr>
      <w:spacing w:before="120" w:after="120"/>
    </w:pPr>
    <w:rPr>
      <w:b/>
      <w:bCs/>
      <w:caps/>
      <w:sz w:val="20"/>
      <w:szCs w:val="20"/>
    </w:rPr>
  </w:style>
  <w:style w:type="paragraph" w:styleId="TOC2">
    <w:name w:val="toc 2"/>
    <w:basedOn w:val="Normal"/>
    <w:next w:val="Normal"/>
    <w:autoRedefine/>
    <w:uiPriority w:val="39"/>
    <w:semiHidden/>
    <w:rsid w:val="008F0FA3"/>
    <w:pPr>
      <w:ind w:left="240"/>
    </w:pPr>
    <w:rPr>
      <w:smallCaps/>
      <w:sz w:val="20"/>
      <w:szCs w:val="20"/>
    </w:rPr>
  </w:style>
  <w:style w:type="paragraph" w:customStyle="1" w:styleId="Quick">
    <w:name w:val="Quick _"/>
    <w:basedOn w:val="Normal"/>
    <w:uiPriority w:val="99"/>
    <w:rsid w:val="008F0FA3"/>
    <w:pPr>
      <w:ind w:left="720" w:hanging="720"/>
    </w:pPr>
  </w:style>
  <w:style w:type="character" w:styleId="Hyperlink">
    <w:name w:val="Hyperlink"/>
    <w:basedOn w:val="DefaultParagraphFont"/>
    <w:uiPriority w:val="99"/>
    <w:rsid w:val="005A0F30"/>
    <w:rPr>
      <w:color w:val="0000FF"/>
      <w:u w:val="single"/>
    </w:rPr>
  </w:style>
  <w:style w:type="paragraph" w:styleId="Header">
    <w:name w:val="header"/>
    <w:aliases w:val="EthylHeader"/>
    <w:basedOn w:val="Normal"/>
    <w:link w:val="HeaderChar"/>
    <w:uiPriority w:val="99"/>
    <w:rsid w:val="001A38ED"/>
    <w:pPr>
      <w:tabs>
        <w:tab w:val="center" w:pos="4320"/>
        <w:tab w:val="right" w:pos="8640"/>
      </w:tabs>
    </w:pPr>
  </w:style>
  <w:style w:type="paragraph" w:styleId="Footer">
    <w:name w:val="footer"/>
    <w:basedOn w:val="Normal"/>
    <w:link w:val="FooterChar"/>
    <w:uiPriority w:val="99"/>
    <w:rsid w:val="001A38ED"/>
    <w:pPr>
      <w:tabs>
        <w:tab w:val="center" w:pos="4320"/>
        <w:tab w:val="right" w:pos="8640"/>
      </w:tabs>
    </w:pPr>
  </w:style>
  <w:style w:type="paragraph" w:styleId="TOC3">
    <w:name w:val="toc 3"/>
    <w:basedOn w:val="Normal"/>
    <w:next w:val="Normal"/>
    <w:autoRedefine/>
    <w:uiPriority w:val="39"/>
    <w:semiHidden/>
    <w:rsid w:val="002F57CE"/>
    <w:pPr>
      <w:ind w:left="480"/>
    </w:pPr>
    <w:rPr>
      <w:i/>
      <w:iCs/>
      <w:sz w:val="20"/>
      <w:szCs w:val="20"/>
    </w:rPr>
  </w:style>
  <w:style w:type="paragraph" w:styleId="TOC4">
    <w:name w:val="toc 4"/>
    <w:basedOn w:val="Normal"/>
    <w:next w:val="Normal"/>
    <w:autoRedefine/>
    <w:uiPriority w:val="39"/>
    <w:semiHidden/>
    <w:rsid w:val="002F57CE"/>
    <w:pPr>
      <w:ind w:left="720"/>
    </w:pPr>
    <w:rPr>
      <w:sz w:val="18"/>
      <w:szCs w:val="18"/>
    </w:rPr>
  </w:style>
  <w:style w:type="paragraph" w:styleId="TOC5">
    <w:name w:val="toc 5"/>
    <w:basedOn w:val="Normal"/>
    <w:next w:val="Normal"/>
    <w:autoRedefine/>
    <w:uiPriority w:val="39"/>
    <w:semiHidden/>
    <w:rsid w:val="002F57CE"/>
    <w:pPr>
      <w:ind w:left="960"/>
    </w:pPr>
    <w:rPr>
      <w:sz w:val="18"/>
      <w:szCs w:val="18"/>
    </w:rPr>
  </w:style>
  <w:style w:type="paragraph" w:styleId="TOC6">
    <w:name w:val="toc 6"/>
    <w:basedOn w:val="Normal"/>
    <w:next w:val="Normal"/>
    <w:autoRedefine/>
    <w:uiPriority w:val="39"/>
    <w:semiHidden/>
    <w:rsid w:val="002F57CE"/>
    <w:pPr>
      <w:ind w:left="1200"/>
    </w:pPr>
    <w:rPr>
      <w:sz w:val="18"/>
      <w:szCs w:val="18"/>
    </w:rPr>
  </w:style>
  <w:style w:type="paragraph" w:styleId="TOC7">
    <w:name w:val="toc 7"/>
    <w:basedOn w:val="Normal"/>
    <w:next w:val="Normal"/>
    <w:autoRedefine/>
    <w:uiPriority w:val="39"/>
    <w:semiHidden/>
    <w:rsid w:val="002F57CE"/>
    <w:pPr>
      <w:ind w:left="1440"/>
    </w:pPr>
    <w:rPr>
      <w:sz w:val="18"/>
      <w:szCs w:val="18"/>
    </w:rPr>
  </w:style>
  <w:style w:type="paragraph" w:styleId="TOC8">
    <w:name w:val="toc 8"/>
    <w:basedOn w:val="Normal"/>
    <w:next w:val="Normal"/>
    <w:autoRedefine/>
    <w:uiPriority w:val="39"/>
    <w:semiHidden/>
    <w:rsid w:val="002F57CE"/>
    <w:pPr>
      <w:ind w:left="1680"/>
    </w:pPr>
    <w:rPr>
      <w:sz w:val="18"/>
      <w:szCs w:val="18"/>
    </w:rPr>
  </w:style>
  <w:style w:type="paragraph" w:styleId="TOC9">
    <w:name w:val="toc 9"/>
    <w:basedOn w:val="Normal"/>
    <w:next w:val="Normal"/>
    <w:autoRedefine/>
    <w:uiPriority w:val="39"/>
    <w:semiHidden/>
    <w:rsid w:val="002F57CE"/>
    <w:pPr>
      <w:ind w:left="1920"/>
    </w:pPr>
    <w:rPr>
      <w:sz w:val="18"/>
      <w:szCs w:val="18"/>
    </w:rPr>
  </w:style>
  <w:style w:type="table" w:styleId="TableGrid">
    <w:name w:val="Table Grid"/>
    <w:basedOn w:val="TableNormal"/>
    <w:rsid w:val="004C4D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
    <w:basedOn w:val="Normal"/>
    <w:link w:val="FootnoteTextChar"/>
    <w:uiPriority w:val="99"/>
    <w:rsid w:val="00026F8E"/>
    <w:pPr>
      <w:widowControl/>
      <w:autoSpaceDE/>
      <w:autoSpaceDN/>
      <w:adjustRightInd/>
      <w:jc w:val="both"/>
    </w:pPr>
    <w:rPr>
      <w:sz w:val="18"/>
      <w:szCs w:val="20"/>
    </w:rPr>
  </w:style>
  <w:style w:type="character" w:customStyle="1" w:styleId="Heading1Char1">
    <w:name w:val="Heading 1 Char1"/>
    <w:basedOn w:val="DefaultParagraphFont"/>
    <w:link w:val="Heading1"/>
    <w:rsid w:val="009A40F1"/>
    <w:rPr>
      <w:rFonts w:ascii="Arial" w:hAnsi="Arial" w:cs="Arial"/>
      <w:b/>
      <w:bCs/>
      <w:kern w:val="32"/>
      <w:sz w:val="32"/>
      <w:szCs w:val="32"/>
      <w:lang w:val="en-US" w:eastAsia="en-US" w:bidi="ar-SA"/>
    </w:rPr>
  </w:style>
  <w:style w:type="character" w:customStyle="1" w:styleId="Heading2Char2">
    <w:name w:val="Heading 2 Char2"/>
    <w:aliases w:val="Heading 2 Char Char Char Char1"/>
    <w:basedOn w:val="DefaultParagraphFont"/>
    <w:link w:val="Heading2"/>
    <w:rsid w:val="00885487"/>
    <w:rPr>
      <w:rFonts w:ascii="Arial" w:hAnsi="Arial" w:cs="Arial"/>
      <w:b/>
      <w:bCs/>
      <w:i/>
      <w:iCs/>
      <w:sz w:val="28"/>
      <w:szCs w:val="28"/>
      <w:lang w:val="en-US" w:eastAsia="en-US" w:bidi="ar-SA"/>
    </w:rPr>
  </w:style>
  <w:style w:type="paragraph" w:customStyle="1" w:styleId="BankNormal">
    <w:name w:val="BankNormal"/>
    <w:basedOn w:val="Normal"/>
    <w:uiPriority w:val="99"/>
    <w:rsid w:val="0053391A"/>
    <w:pPr>
      <w:widowControl/>
      <w:autoSpaceDE/>
      <w:autoSpaceDN/>
      <w:adjustRightInd/>
      <w:spacing w:after="240"/>
      <w:jc w:val="both"/>
    </w:pPr>
    <w:rPr>
      <w:sz w:val="22"/>
      <w:szCs w:val="20"/>
      <w:lang w:val="en-GB"/>
    </w:rPr>
  </w:style>
  <w:style w:type="character" w:styleId="FollowedHyperlink">
    <w:name w:val="FollowedHyperlink"/>
    <w:basedOn w:val="DefaultParagraphFont"/>
    <w:uiPriority w:val="99"/>
    <w:rsid w:val="008140E4"/>
    <w:rPr>
      <w:color w:val="800080"/>
      <w:u w:val="single"/>
    </w:rPr>
  </w:style>
  <w:style w:type="paragraph" w:styleId="BodyText">
    <w:name w:val="Body Text"/>
    <w:basedOn w:val="Normal"/>
    <w:link w:val="BodyTextChar"/>
    <w:uiPriority w:val="99"/>
    <w:rsid w:val="00672660"/>
    <w:pPr>
      <w:widowControl/>
      <w:overflowPunct w:val="0"/>
      <w:jc w:val="both"/>
      <w:textAlignment w:val="baseline"/>
    </w:pPr>
    <w:rPr>
      <w:rFonts w:ascii="Garamond" w:hAnsi="Garamond"/>
      <w:sz w:val="22"/>
      <w:szCs w:val="20"/>
      <w:lang w:val="fr-CA"/>
    </w:rPr>
  </w:style>
  <w:style w:type="paragraph" w:customStyle="1" w:styleId="a">
    <w:name w:val="_"/>
    <w:basedOn w:val="Normal"/>
    <w:uiPriority w:val="99"/>
    <w:rsid w:val="00142B5F"/>
    <w:pPr>
      <w:ind w:left="2268" w:hanging="567"/>
    </w:pPr>
    <w:rPr>
      <w:rFonts w:ascii="CG Times" w:hAnsi="CG Times"/>
    </w:rPr>
  </w:style>
  <w:style w:type="paragraph" w:customStyle="1" w:styleId="CharCharCharChar">
    <w:name w:val="Char Char Char Char"/>
    <w:basedOn w:val="Normal"/>
    <w:uiPriority w:val="99"/>
    <w:rsid w:val="00613FDD"/>
    <w:pPr>
      <w:widowControl/>
      <w:autoSpaceDE/>
      <w:autoSpaceDN/>
      <w:adjustRightInd/>
      <w:spacing w:after="160" w:line="240" w:lineRule="exact"/>
    </w:pPr>
    <w:rPr>
      <w:rFonts w:ascii="Verdana" w:hAnsi="Verdana"/>
      <w:sz w:val="20"/>
      <w:szCs w:val="20"/>
    </w:rPr>
  </w:style>
  <w:style w:type="paragraph" w:customStyle="1" w:styleId="Puce">
    <w:name w:val="Puce"/>
    <w:basedOn w:val="Normal"/>
    <w:uiPriority w:val="99"/>
    <w:rsid w:val="00613FDD"/>
    <w:pPr>
      <w:widowControl/>
      <w:numPr>
        <w:numId w:val="3"/>
      </w:numPr>
      <w:autoSpaceDE/>
      <w:autoSpaceDN/>
      <w:adjustRightInd/>
    </w:pPr>
  </w:style>
  <w:style w:type="numbering" w:styleId="111111">
    <w:name w:val="Outline List 2"/>
    <w:basedOn w:val="NoList"/>
    <w:uiPriority w:val="99"/>
    <w:rsid w:val="002B079B"/>
    <w:pPr>
      <w:numPr>
        <w:numId w:val="4"/>
      </w:numPr>
    </w:pPr>
  </w:style>
  <w:style w:type="character" w:styleId="CommentReference">
    <w:name w:val="annotation reference"/>
    <w:basedOn w:val="DefaultParagraphFont"/>
    <w:uiPriority w:val="99"/>
    <w:rsid w:val="00A731CC"/>
    <w:rPr>
      <w:sz w:val="16"/>
      <w:szCs w:val="16"/>
    </w:rPr>
  </w:style>
  <w:style w:type="paragraph" w:styleId="CommentText">
    <w:name w:val="annotation text"/>
    <w:basedOn w:val="Normal"/>
    <w:link w:val="CommentTextChar"/>
    <w:uiPriority w:val="99"/>
    <w:rsid w:val="00A731CC"/>
    <w:rPr>
      <w:sz w:val="20"/>
      <w:szCs w:val="20"/>
    </w:rPr>
  </w:style>
  <w:style w:type="paragraph" w:styleId="CommentSubject">
    <w:name w:val="annotation subject"/>
    <w:basedOn w:val="CommentText"/>
    <w:next w:val="CommentText"/>
    <w:link w:val="CommentSubjectChar"/>
    <w:uiPriority w:val="99"/>
    <w:rsid w:val="00A731CC"/>
    <w:rPr>
      <w:b/>
      <w:bCs/>
    </w:rPr>
  </w:style>
  <w:style w:type="paragraph" w:customStyle="1" w:styleId="Tableau-">
    <w:name w:val="Tableau - •"/>
    <w:basedOn w:val="Normal"/>
    <w:uiPriority w:val="99"/>
    <w:rsid w:val="008F63A9"/>
    <w:pPr>
      <w:widowControl/>
      <w:tabs>
        <w:tab w:val="left" w:pos="108"/>
      </w:tabs>
      <w:overflowPunct w:val="0"/>
      <w:spacing w:before="60" w:after="60" w:line="180" w:lineRule="exact"/>
      <w:ind w:left="187" w:right="72" w:hanging="115"/>
      <w:textAlignment w:val="baseline"/>
    </w:pPr>
    <w:rPr>
      <w:sz w:val="18"/>
      <w:szCs w:val="20"/>
      <w:lang w:val="fr-FR"/>
    </w:rPr>
  </w:style>
  <w:style w:type="paragraph" w:customStyle="1" w:styleId="Tableau-Texte">
    <w:name w:val="Tableau - Texte"/>
    <w:basedOn w:val="Normal"/>
    <w:uiPriority w:val="99"/>
    <w:rsid w:val="008F63A9"/>
    <w:pPr>
      <w:widowControl/>
      <w:overflowPunct w:val="0"/>
      <w:spacing w:before="60" w:after="60" w:line="180" w:lineRule="exact"/>
      <w:ind w:left="72" w:right="72"/>
      <w:textAlignment w:val="baseline"/>
    </w:pPr>
    <w:rPr>
      <w:sz w:val="18"/>
      <w:szCs w:val="20"/>
      <w:lang w:val="fr-FR"/>
    </w:rPr>
  </w:style>
  <w:style w:type="character" w:customStyle="1" w:styleId="Heading1Char">
    <w:name w:val="Heading 1 Char"/>
    <w:basedOn w:val="DefaultParagraphFont"/>
    <w:uiPriority w:val="99"/>
    <w:rsid w:val="00CB3926"/>
    <w:rPr>
      <w:rFonts w:ascii="Arial" w:hAnsi="Arial" w:cs="Arial"/>
      <w:b/>
      <w:bCs/>
      <w:kern w:val="32"/>
      <w:sz w:val="32"/>
      <w:szCs w:val="32"/>
      <w:lang w:val="en-US" w:eastAsia="en-US" w:bidi="ar-SA"/>
    </w:rPr>
  </w:style>
  <w:style w:type="character" w:customStyle="1" w:styleId="Heading2Char1">
    <w:name w:val="Heading 2 Char1"/>
    <w:aliases w:val="Heading 2 Char Char Char Char,Heading 2 Char Char Char Char2,Heading 2 Char Char Char Char21"/>
    <w:basedOn w:val="DefaultParagraphFont"/>
    <w:rsid w:val="00CB3926"/>
    <w:rPr>
      <w:rFonts w:ascii="Arial" w:hAnsi="Arial" w:cs="Arial"/>
      <w:b/>
      <w:bCs/>
      <w:i/>
      <w:iCs/>
      <w:sz w:val="28"/>
      <w:szCs w:val="28"/>
      <w:lang w:val="en-US" w:eastAsia="en-US" w:bidi="ar-SA"/>
    </w:rPr>
  </w:style>
  <w:style w:type="paragraph" w:customStyle="1" w:styleId="Titlepageaddress">
    <w:name w:val="Title page address"/>
    <w:basedOn w:val="Normal"/>
    <w:uiPriority w:val="99"/>
    <w:rsid w:val="00CB3926"/>
    <w:pPr>
      <w:widowControl/>
      <w:tabs>
        <w:tab w:val="left" w:pos="567"/>
        <w:tab w:val="left" w:pos="851"/>
        <w:tab w:val="left" w:pos="1134"/>
        <w:tab w:val="left" w:pos="1418"/>
        <w:tab w:val="left" w:pos="1701"/>
      </w:tabs>
      <w:autoSpaceDE/>
      <w:autoSpaceDN/>
      <w:adjustRightInd/>
      <w:jc w:val="both"/>
    </w:pPr>
    <w:rPr>
      <w:rFonts w:ascii="Arial" w:hAnsi="Arial" w:cs="Arial"/>
      <w:sz w:val="16"/>
      <w:lang w:val="en-CA" w:eastAsia="fr-CA"/>
    </w:rPr>
  </w:style>
  <w:style w:type="paragraph" w:customStyle="1" w:styleId="Titlepage1">
    <w:name w:val="Title page 1"/>
    <w:basedOn w:val="Normal"/>
    <w:uiPriority w:val="99"/>
    <w:rsid w:val="00CB3926"/>
    <w:pPr>
      <w:widowControl/>
      <w:tabs>
        <w:tab w:val="left" w:pos="567"/>
        <w:tab w:val="left" w:pos="851"/>
        <w:tab w:val="left" w:pos="1134"/>
        <w:tab w:val="left" w:pos="1418"/>
        <w:tab w:val="left" w:pos="1701"/>
      </w:tabs>
      <w:autoSpaceDE/>
      <w:autoSpaceDN/>
      <w:adjustRightInd/>
      <w:jc w:val="center"/>
    </w:pPr>
    <w:rPr>
      <w:rFonts w:ascii="Arial" w:hAnsi="Arial"/>
      <w:b/>
      <w:lang w:val="en-CA" w:eastAsia="fr-CA"/>
    </w:rPr>
  </w:style>
  <w:style w:type="paragraph" w:customStyle="1" w:styleId="Titlepage2">
    <w:name w:val="Title page 2"/>
    <w:basedOn w:val="Normal"/>
    <w:uiPriority w:val="99"/>
    <w:rsid w:val="00CB3926"/>
    <w:pPr>
      <w:widowControl/>
      <w:tabs>
        <w:tab w:val="left" w:pos="567"/>
        <w:tab w:val="left" w:pos="851"/>
        <w:tab w:val="left" w:pos="1134"/>
        <w:tab w:val="left" w:pos="1418"/>
        <w:tab w:val="left" w:pos="1701"/>
      </w:tabs>
      <w:autoSpaceDE/>
      <w:autoSpaceDN/>
      <w:adjustRightInd/>
      <w:jc w:val="center"/>
    </w:pPr>
    <w:rPr>
      <w:rFonts w:ascii="Arial" w:hAnsi="Arial"/>
      <w:lang w:val="en-CA" w:eastAsia="fr-CA"/>
    </w:rPr>
  </w:style>
  <w:style w:type="paragraph" w:customStyle="1" w:styleId="Titlepage3">
    <w:name w:val="Title page 3"/>
    <w:basedOn w:val="Normal"/>
    <w:uiPriority w:val="99"/>
    <w:rsid w:val="00CB3926"/>
    <w:pPr>
      <w:widowControl/>
      <w:tabs>
        <w:tab w:val="left" w:pos="567"/>
        <w:tab w:val="left" w:pos="851"/>
        <w:tab w:val="left" w:pos="1134"/>
        <w:tab w:val="left" w:pos="1418"/>
        <w:tab w:val="left" w:pos="1701"/>
      </w:tabs>
      <w:autoSpaceDE/>
      <w:autoSpaceDN/>
      <w:adjustRightInd/>
      <w:jc w:val="center"/>
    </w:pPr>
    <w:rPr>
      <w:rFonts w:ascii="Garamond" w:hAnsi="Garamond"/>
      <w:lang w:val="en-CA" w:eastAsia="fr-CA"/>
    </w:rPr>
  </w:style>
  <w:style w:type="paragraph" w:customStyle="1" w:styleId="Acronyms">
    <w:name w:val="Acronyms"/>
    <w:basedOn w:val="Normal"/>
    <w:uiPriority w:val="99"/>
    <w:rsid w:val="00CB3926"/>
    <w:pPr>
      <w:widowControl/>
      <w:tabs>
        <w:tab w:val="left" w:pos="1701"/>
      </w:tabs>
      <w:autoSpaceDE/>
      <w:autoSpaceDN/>
      <w:adjustRightInd/>
      <w:ind w:left="1701" w:hanging="1701"/>
      <w:jc w:val="both"/>
    </w:pPr>
    <w:rPr>
      <w:rFonts w:ascii="Garamond" w:hAnsi="Garamond"/>
      <w:sz w:val="22"/>
      <w:lang w:val="en-CA" w:eastAsia="fr-CA"/>
    </w:rPr>
  </w:style>
  <w:style w:type="paragraph" w:customStyle="1" w:styleId="Table10">
    <w:name w:val="Table 10"/>
    <w:basedOn w:val="Normal"/>
    <w:uiPriority w:val="99"/>
    <w:rsid w:val="00CB3926"/>
    <w:pPr>
      <w:widowControl/>
      <w:tabs>
        <w:tab w:val="left" w:pos="567"/>
        <w:tab w:val="left" w:pos="851"/>
        <w:tab w:val="left" w:pos="1134"/>
        <w:tab w:val="left" w:pos="1418"/>
        <w:tab w:val="left" w:pos="1701"/>
      </w:tabs>
      <w:autoSpaceDE/>
      <w:autoSpaceDN/>
      <w:adjustRightInd/>
      <w:jc w:val="both"/>
    </w:pPr>
    <w:rPr>
      <w:rFonts w:ascii="Arial" w:hAnsi="Arial"/>
      <w:sz w:val="20"/>
      <w:lang w:val="en-CA" w:eastAsia="fr-CA"/>
    </w:rPr>
  </w:style>
  <w:style w:type="paragraph" w:customStyle="1" w:styleId="Table75">
    <w:name w:val="Table 7.5"/>
    <w:basedOn w:val="Normal"/>
    <w:uiPriority w:val="99"/>
    <w:rsid w:val="00CB3926"/>
    <w:pPr>
      <w:widowControl/>
      <w:tabs>
        <w:tab w:val="left" w:pos="567"/>
        <w:tab w:val="left" w:pos="851"/>
        <w:tab w:val="left" w:pos="1134"/>
        <w:tab w:val="left" w:pos="1418"/>
        <w:tab w:val="left" w:pos="1701"/>
      </w:tabs>
      <w:autoSpaceDE/>
      <w:autoSpaceDN/>
      <w:adjustRightInd/>
    </w:pPr>
    <w:rPr>
      <w:rFonts w:ascii="Arial" w:hAnsi="Arial"/>
      <w:sz w:val="15"/>
      <w:lang w:val="en-CA" w:eastAsia="fr-CA"/>
    </w:rPr>
  </w:style>
  <w:style w:type="paragraph" w:customStyle="1" w:styleId="Listepuces75">
    <w:name w:val="Liste à puces 7.5"/>
    <w:basedOn w:val="Table75"/>
    <w:uiPriority w:val="99"/>
    <w:rsid w:val="00CB3926"/>
    <w:pPr>
      <w:numPr>
        <w:numId w:val="5"/>
      </w:numPr>
    </w:pPr>
  </w:style>
  <w:style w:type="paragraph" w:styleId="Title">
    <w:name w:val="Title"/>
    <w:basedOn w:val="Normal"/>
    <w:link w:val="TitleChar"/>
    <w:uiPriority w:val="99"/>
    <w:qFormat/>
    <w:rsid w:val="00CB3926"/>
    <w:pPr>
      <w:widowControl/>
      <w:autoSpaceDE/>
      <w:autoSpaceDN/>
      <w:adjustRightInd/>
      <w:jc w:val="center"/>
    </w:pPr>
    <w:rPr>
      <w:b/>
      <w:bCs/>
      <w:lang w:val="lv-LV"/>
    </w:rPr>
  </w:style>
  <w:style w:type="paragraph" w:styleId="Subtitle">
    <w:name w:val="Subtitle"/>
    <w:basedOn w:val="Normal"/>
    <w:link w:val="SubtitleChar"/>
    <w:uiPriority w:val="99"/>
    <w:qFormat/>
    <w:rsid w:val="00CB3926"/>
    <w:pPr>
      <w:widowControl/>
      <w:autoSpaceDE/>
      <w:autoSpaceDN/>
      <w:adjustRightInd/>
      <w:jc w:val="center"/>
    </w:pPr>
    <w:rPr>
      <w:i/>
      <w:iCs/>
      <w:lang w:val="lv-LV"/>
    </w:rPr>
  </w:style>
  <w:style w:type="paragraph" w:customStyle="1" w:styleId="StyleBulletBold">
    <w:name w:val="Style Bullet + Bold"/>
    <w:basedOn w:val="Normal"/>
    <w:uiPriority w:val="99"/>
    <w:rsid w:val="00CB3926"/>
    <w:pPr>
      <w:widowControl/>
      <w:numPr>
        <w:numId w:val="6"/>
      </w:numPr>
      <w:autoSpaceDE/>
      <w:autoSpaceDN/>
      <w:adjustRightInd/>
    </w:pPr>
  </w:style>
  <w:style w:type="character" w:styleId="PageNumber">
    <w:name w:val="page number"/>
    <w:basedOn w:val="DefaultParagraphFont"/>
    <w:uiPriority w:val="99"/>
    <w:rsid w:val="00CB3926"/>
  </w:style>
  <w:style w:type="paragraph" w:customStyle="1" w:styleId="Default">
    <w:name w:val="Default"/>
    <w:uiPriority w:val="99"/>
    <w:rsid w:val="00CB3926"/>
    <w:pPr>
      <w:autoSpaceDE w:val="0"/>
      <w:autoSpaceDN w:val="0"/>
      <w:adjustRightInd w:val="0"/>
    </w:pPr>
    <w:rPr>
      <w:rFonts w:ascii="Arial" w:eastAsia="MS Mincho" w:hAnsi="Arial" w:cs="Myriad Pro"/>
      <w:color w:val="000000"/>
      <w:lang w:eastAsia="ja-JP"/>
    </w:rPr>
  </w:style>
  <w:style w:type="paragraph" w:customStyle="1" w:styleId="BodyText23">
    <w:name w:val="Body Text 23"/>
    <w:basedOn w:val="Normal"/>
    <w:uiPriority w:val="99"/>
    <w:rsid w:val="00CB3926"/>
    <w:pPr>
      <w:tabs>
        <w:tab w:val="left" w:pos="547"/>
      </w:tabs>
      <w:autoSpaceDE/>
      <w:autoSpaceDN/>
      <w:adjustRightInd/>
    </w:pPr>
    <w:rPr>
      <w:snapToGrid w:val="0"/>
      <w:sz w:val="22"/>
      <w:szCs w:val="20"/>
    </w:rPr>
  </w:style>
  <w:style w:type="paragraph" w:customStyle="1" w:styleId="Sub-section">
    <w:name w:val="Sub-section"/>
    <w:basedOn w:val="Normal"/>
    <w:uiPriority w:val="99"/>
    <w:rsid w:val="00CB3926"/>
    <w:pPr>
      <w:widowControl/>
      <w:tabs>
        <w:tab w:val="left" w:pos="567"/>
        <w:tab w:val="left" w:pos="851"/>
        <w:tab w:val="left" w:pos="1134"/>
        <w:tab w:val="left" w:pos="1418"/>
        <w:tab w:val="left" w:pos="1701"/>
      </w:tabs>
      <w:autoSpaceDE/>
      <w:autoSpaceDN/>
      <w:adjustRightInd/>
      <w:jc w:val="both"/>
    </w:pPr>
    <w:rPr>
      <w:rFonts w:ascii="Arial" w:hAnsi="Arial"/>
      <w:b/>
      <w:i/>
      <w:sz w:val="20"/>
      <w:lang w:val="en-CA" w:eastAsia="fr-CA"/>
    </w:rPr>
  </w:style>
  <w:style w:type="paragraph" w:styleId="BodyText3">
    <w:name w:val="Body Text 3"/>
    <w:basedOn w:val="Normal"/>
    <w:link w:val="BodyText3Char"/>
    <w:uiPriority w:val="99"/>
    <w:rsid w:val="00CB3926"/>
    <w:pPr>
      <w:widowControl/>
      <w:autoSpaceDE/>
      <w:autoSpaceDN/>
      <w:adjustRightInd/>
      <w:jc w:val="both"/>
    </w:pPr>
    <w:rPr>
      <w:szCs w:val="20"/>
    </w:rPr>
  </w:style>
  <w:style w:type="paragraph" w:styleId="BodyTextIndent3">
    <w:name w:val="Body Text Indent 3"/>
    <w:basedOn w:val="Normal"/>
    <w:link w:val="BodyTextIndent3Char"/>
    <w:uiPriority w:val="99"/>
    <w:rsid w:val="00CB3926"/>
    <w:pPr>
      <w:widowControl/>
      <w:autoSpaceDE/>
      <w:autoSpaceDN/>
      <w:adjustRightInd/>
      <w:spacing w:after="120"/>
      <w:ind w:left="360"/>
    </w:pPr>
    <w:rPr>
      <w:sz w:val="16"/>
      <w:szCs w:val="16"/>
    </w:rPr>
  </w:style>
  <w:style w:type="paragraph" w:styleId="ListBullet2">
    <w:name w:val="List Bullet 2"/>
    <w:basedOn w:val="Normal"/>
    <w:autoRedefine/>
    <w:uiPriority w:val="99"/>
    <w:rsid w:val="00CB3926"/>
    <w:pPr>
      <w:widowControl/>
      <w:autoSpaceDE/>
      <w:autoSpaceDN/>
      <w:adjustRightInd/>
      <w:ind w:left="360"/>
    </w:pPr>
    <w:rPr>
      <w:bCs/>
      <w:sz w:val="22"/>
    </w:rPr>
  </w:style>
  <w:style w:type="character" w:customStyle="1" w:styleId="Heading2Char">
    <w:name w:val="Heading 2 Char"/>
    <w:basedOn w:val="DefaultParagraphFont"/>
    <w:uiPriority w:val="99"/>
    <w:rsid w:val="00CB3926"/>
    <w:rPr>
      <w:rFonts w:ascii="Arial" w:hAnsi="Arial" w:cs="Arial"/>
      <w:b/>
      <w:bCs/>
      <w:i/>
      <w:iCs/>
      <w:sz w:val="28"/>
      <w:szCs w:val="28"/>
      <w:lang w:val="en-US" w:eastAsia="en-US" w:bidi="ar-SA"/>
    </w:rPr>
  </w:style>
  <w:style w:type="paragraph" w:styleId="Caption">
    <w:name w:val="caption"/>
    <w:basedOn w:val="Normal"/>
    <w:next w:val="Normal"/>
    <w:uiPriority w:val="99"/>
    <w:qFormat/>
    <w:rsid w:val="00CB3926"/>
    <w:rPr>
      <w:b/>
      <w:bCs/>
      <w:sz w:val="20"/>
      <w:szCs w:val="20"/>
    </w:rPr>
  </w:style>
  <w:style w:type="paragraph" w:styleId="BodyText2">
    <w:name w:val="Body Text 2"/>
    <w:basedOn w:val="Normal"/>
    <w:link w:val="BodyText2Char"/>
    <w:uiPriority w:val="99"/>
    <w:rsid w:val="00CB3926"/>
    <w:pPr>
      <w:spacing w:after="120" w:line="480" w:lineRule="auto"/>
    </w:pPr>
  </w:style>
  <w:style w:type="paragraph" w:styleId="PlainText">
    <w:name w:val="Plain Text"/>
    <w:basedOn w:val="Normal"/>
    <w:link w:val="PlainTextChar"/>
    <w:uiPriority w:val="99"/>
    <w:rsid w:val="00CB3926"/>
    <w:pPr>
      <w:widowControl/>
      <w:autoSpaceDE/>
      <w:autoSpaceDN/>
      <w:adjustRightInd/>
    </w:pPr>
    <w:rPr>
      <w:rFonts w:ascii="Courier New" w:hAnsi="Courier New" w:cs="Tahoma"/>
      <w:sz w:val="20"/>
      <w:szCs w:val="20"/>
      <w:lang w:val="en-GB"/>
    </w:rPr>
  </w:style>
  <w:style w:type="paragraph" w:customStyle="1" w:styleId="Document1">
    <w:name w:val="Document 1"/>
    <w:uiPriority w:val="99"/>
    <w:rsid w:val="00CB3926"/>
    <w:pPr>
      <w:keepNext/>
      <w:keepLines/>
      <w:widowControl w:val="0"/>
      <w:tabs>
        <w:tab w:val="left" w:pos="-720"/>
      </w:tabs>
      <w:suppressAutoHyphens/>
    </w:pPr>
    <w:rPr>
      <w:rFonts w:ascii="Courier New" w:hAnsi="Courier New" w:cs="Tahoma"/>
      <w:snapToGrid w:val="0"/>
    </w:rPr>
  </w:style>
  <w:style w:type="paragraph" w:styleId="DocumentMap">
    <w:name w:val="Document Map"/>
    <w:basedOn w:val="Normal"/>
    <w:link w:val="DocumentMapChar"/>
    <w:uiPriority w:val="99"/>
    <w:semiHidden/>
    <w:rsid w:val="00CB3926"/>
    <w:pPr>
      <w:widowControl/>
      <w:shd w:val="clear" w:color="auto" w:fill="000080"/>
      <w:autoSpaceDE/>
      <w:autoSpaceDN/>
      <w:adjustRightInd/>
    </w:pPr>
    <w:rPr>
      <w:rFonts w:ascii="Tahoma" w:hAnsi="Tahoma" w:cs="MS Gothic"/>
      <w:sz w:val="20"/>
      <w:szCs w:val="20"/>
      <w:lang w:val="en-GB"/>
    </w:rPr>
  </w:style>
  <w:style w:type="paragraph" w:styleId="BodyTextIndent2">
    <w:name w:val="Body Text Indent 2"/>
    <w:basedOn w:val="Normal"/>
    <w:link w:val="BodyTextIndent2Char"/>
    <w:uiPriority w:val="99"/>
    <w:rsid w:val="00CB3926"/>
    <w:pPr>
      <w:widowControl/>
      <w:autoSpaceDE/>
      <w:autoSpaceDN/>
      <w:adjustRightInd/>
      <w:ind w:left="270" w:hanging="270"/>
    </w:pPr>
    <w:rPr>
      <w:b/>
      <w:bCs/>
      <w:sz w:val="20"/>
      <w:szCs w:val="20"/>
    </w:rPr>
  </w:style>
  <w:style w:type="paragraph" w:styleId="List2">
    <w:name w:val="List 2"/>
    <w:basedOn w:val="Normal"/>
    <w:uiPriority w:val="99"/>
    <w:rsid w:val="00CB3926"/>
    <w:pPr>
      <w:widowControl/>
      <w:tabs>
        <w:tab w:val="num" w:pos="720"/>
      </w:tabs>
      <w:autoSpaceDE/>
      <w:autoSpaceDN/>
      <w:adjustRightInd/>
      <w:spacing w:before="60" w:after="120"/>
      <w:ind w:left="720" w:hanging="720"/>
    </w:pPr>
  </w:style>
  <w:style w:type="paragraph" w:customStyle="1" w:styleId="1AutoList2">
    <w:name w:val="1AutoList2"/>
    <w:uiPriority w:val="99"/>
    <w:rsid w:val="00CB3926"/>
    <w:pPr>
      <w:widowControl w:val="0"/>
      <w:tabs>
        <w:tab w:val="left" w:pos="720"/>
      </w:tabs>
      <w:ind w:left="720" w:hanging="720"/>
      <w:jc w:val="both"/>
    </w:pPr>
    <w:rPr>
      <w:snapToGrid w:val="0"/>
      <w:lang w:eastAsia="en-GB"/>
    </w:rPr>
  </w:style>
  <w:style w:type="paragraph" w:styleId="EndnoteText">
    <w:name w:val="endnote text"/>
    <w:basedOn w:val="Normal"/>
    <w:link w:val="EndnoteTextChar"/>
    <w:uiPriority w:val="99"/>
    <w:semiHidden/>
    <w:rsid w:val="00CB3926"/>
    <w:pPr>
      <w:autoSpaceDE/>
      <w:autoSpaceDN/>
      <w:adjustRightInd/>
    </w:pPr>
    <w:rPr>
      <w:lang w:val="en-GB"/>
    </w:rPr>
  </w:style>
  <w:style w:type="paragraph" w:styleId="NormalWeb">
    <w:name w:val="Normal (Web)"/>
    <w:basedOn w:val="Normal"/>
    <w:uiPriority w:val="99"/>
    <w:rsid w:val="00CB3926"/>
    <w:pPr>
      <w:widowControl/>
      <w:autoSpaceDE/>
      <w:autoSpaceDN/>
      <w:adjustRightInd/>
      <w:spacing w:before="100" w:beforeAutospacing="1" w:after="100" w:afterAutospacing="1" w:line="260" w:lineRule="atLeast"/>
    </w:pPr>
    <w:rPr>
      <w:rFonts w:ascii="Verdana" w:hAnsi="Verdana"/>
      <w:color w:val="000000"/>
      <w:sz w:val="20"/>
      <w:szCs w:val="20"/>
    </w:rPr>
  </w:style>
  <w:style w:type="paragraph" w:customStyle="1" w:styleId="titleguidered">
    <w:name w:val="titleguidered"/>
    <w:basedOn w:val="Normal"/>
    <w:uiPriority w:val="99"/>
    <w:rsid w:val="00CB3926"/>
    <w:pPr>
      <w:widowControl/>
      <w:autoSpaceDE/>
      <w:autoSpaceDN/>
      <w:adjustRightInd/>
      <w:spacing w:before="100" w:beforeAutospacing="1" w:after="100" w:afterAutospacing="1" w:line="260" w:lineRule="atLeast"/>
    </w:pPr>
    <w:rPr>
      <w:rFonts w:ascii="Verdana" w:hAnsi="Verdana"/>
      <w:b/>
      <w:bCs/>
      <w:color w:val="993333"/>
      <w:spacing w:val="20"/>
    </w:rPr>
  </w:style>
  <w:style w:type="character" w:styleId="Strong">
    <w:name w:val="Strong"/>
    <w:basedOn w:val="DefaultParagraphFont"/>
    <w:uiPriority w:val="99"/>
    <w:qFormat/>
    <w:rsid w:val="00CB3926"/>
    <w:rPr>
      <w:b/>
      <w:bCs/>
    </w:rPr>
  </w:style>
  <w:style w:type="paragraph" w:customStyle="1" w:styleId="Memoheading">
    <w:name w:val="Memo heading"/>
    <w:uiPriority w:val="99"/>
    <w:rsid w:val="00CB3926"/>
    <w:rPr>
      <w:noProof/>
    </w:rPr>
  </w:style>
  <w:style w:type="character" w:customStyle="1" w:styleId="Heading2CharCharCharCharChar">
    <w:name w:val="Heading 2 Char Char Char Char Char"/>
    <w:basedOn w:val="DefaultParagraphFont"/>
    <w:uiPriority w:val="99"/>
    <w:rsid w:val="00CB3926"/>
    <w:rPr>
      <w:rFonts w:ascii="Arial" w:hAnsi="Arial"/>
      <w:b/>
      <w:kern w:val="28"/>
      <w:sz w:val="22"/>
      <w:lang w:val="en-US" w:eastAsia="en-US" w:bidi="ar-SA"/>
    </w:rPr>
  </w:style>
  <w:style w:type="paragraph" w:customStyle="1" w:styleId="05">
    <w:name w:val="05"/>
    <w:basedOn w:val="Normal"/>
    <w:uiPriority w:val="99"/>
    <w:rsid w:val="00CB3926"/>
    <w:pPr>
      <w:widowControl/>
      <w:autoSpaceDE/>
      <w:autoSpaceDN/>
      <w:adjustRightInd/>
      <w:ind w:left="300" w:right="4" w:hanging="300"/>
      <w:jc w:val="both"/>
    </w:pPr>
    <w:rPr>
      <w:rFonts w:ascii="Times" w:hAnsi="Times"/>
      <w:szCs w:val="20"/>
      <w:lang w:val="fr-FR"/>
    </w:rPr>
  </w:style>
  <w:style w:type="character" w:customStyle="1" w:styleId="a0">
    <w:name w:val="_a"/>
    <w:basedOn w:val="DefaultParagraphFont"/>
    <w:uiPriority w:val="99"/>
    <w:rsid w:val="00CB3926"/>
  </w:style>
  <w:style w:type="paragraph" w:customStyle="1" w:styleId="f4">
    <w:name w:val="f4"/>
    <w:uiPriority w:val="99"/>
    <w:rsid w:val="00CB3926"/>
    <w:pPr>
      <w:widowControl w:val="0"/>
    </w:pPr>
    <w:rPr>
      <w:sz w:val="22"/>
    </w:rPr>
  </w:style>
  <w:style w:type="paragraph" w:styleId="BodyTextIndent">
    <w:name w:val="Body Text Indent"/>
    <w:basedOn w:val="Normal"/>
    <w:link w:val="BodyTextIndentChar"/>
    <w:rsid w:val="00CB3926"/>
    <w:pPr>
      <w:spacing w:after="120"/>
      <w:ind w:left="360"/>
    </w:pPr>
  </w:style>
  <w:style w:type="paragraph" w:customStyle="1" w:styleId="TOCI">
    <w:name w:val="TOCI"/>
    <w:basedOn w:val="Default"/>
    <w:next w:val="Default"/>
    <w:rsid w:val="00CB3926"/>
    <w:pPr>
      <w:widowControl w:val="0"/>
    </w:pPr>
    <w:rPr>
      <w:rFonts w:ascii="Times New Roman" w:eastAsia="Times New Roman" w:hAnsi="Times New Roman" w:cs="Times New Roman"/>
      <w:color w:val="auto"/>
      <w:lang w:eastAsia="en-US"/>
    </w:rPr>
  </w:style>
  <w:style w:type="paragraph" w:customStyle="1" w:styleId="Emission">
    <w:name w:val="Emission"/>
    <w:basedOn w:val="Normal"/>
    <w:next w:val="Normal"/>
    <w:rsid w:val="00CB3926"/>
    <w:pPr>
      <w:widowControl/>
      <w:autoSpaceDE/>
      <w:autoSpaceDN/>
      <w:adjustRightInd/>
      <w:ind w:left="5103"/>
    </w:pPr>
    <w:rPr>
      <w:szCs w:val="20"/>
      <w:lang w:val="en-GB" w:eastAsia="en-GB"/>
    </w:rPr>
  </w:style>
  <w:style w:type="paragraph" w:customStyle="1" w:styleId="Bullets">
    <w:name w:val="Bullets"/>
    <w:basedOn w:val="Normal"/>
    <w:rsid w:val="00CB3926"/>
    <w:pPr>
      <w:widowControl/>
      <w:numPr>
        <w:numId w:val="7"/>
      </w:numPr>
      <w:autoSpaceDE/>
      <w:autoSpaceDN/>
      <w:adjustRightInd/>
    </w:pPr>
  </w:style>
  <w:style w:type="paragraph" w:customStyle="1" w:styleId="InterofficeMemorandumheading">
    <w:name w:val="Interoffice Memorandum heading"/>
    <w:basedOn w:val="Memoheading"/>
    <w:rsid w:val="00CB3926"/>
    <w:pPr>
      <w:tabs>
        <w:tab w:val="left" w:pos="6840"/>
        <w:tab w:val="left" w:pos="8368"/>
      </w:tabs>
    </w:pPr>
    <w:rPr>
      <w:b/>
      <w:sz w:val="22"/>
    </w:rPr>
  </w:style>
  <w:style w:type="paragraph" w:customStyle="1" w:styleId="Memofooter">
    <w:name w:val="Memo footer"/>
    <w:basedOn w:val="Normal"/>
    <w:rsid w:val="00CB3926"/>
    <w:pPr>
      <w:framePr w:w="10637" w:h="433" w:hSpace="180" w:wrap="around" w:vAnchor="text" w:hAnchor="page" w:x="933" w:y="148"/>
      <w:widowControl/>
      <w:pBdr>
        <w:top w:val="single" w:sz="6" w:space="1" w:color="auto"/>
        <w:left w:val="single" w:sz="6" w:space="1" w:color="auto"/>
        <w:bottom w:val="single" w:sz="6" w:space="1" w:color="auto"/>
        <w:right w:val="single" w:sz="6" w:space="1" w:color="auto"/>
      </w:pBdr>
      <w:autoSpaceDE/>
      <w:autoSpaceDN/>
      <w:adjustRightInd/>
    </w:pPr>
    <w:rPr>
      <w:rFonts w:ascii="Myriad Pro" w:hAnsi="Myriad Pro"/>
      <w:sz w:val="18"/>
      <w:szCs w:val="20"/>
    </w:rPr>
  </w:style>
  <w:style w:type="paragraph" w:customStyle="1" w:styleId="CharCharCharCharCharCharCharCharCharCharCharChar">
    <w:name w:val="Char Char Char Char Char Char Char Char Char Char Char Char"/>
    <w:basedOn w:val="Normal"/>
    <w:rsid w:val="00CB3926"/>
    <w:pPr>
      <w:widowControl/>
      <w:tabs>
        <w:tab w:val="left" w:pos="709"/>
      </w:tabs>
      <w:autoSpaceDE/>
      <w:autoSpaceDN/>
      <w:adjustRightInd/>
    </w:pPr>
    <w:rPr>
      <w:rFonts w:ascii="Tahoma" w:hAnsi="Tahoma"/>
      <w:lang w:val="pl-PL" w:eastAsia="pl-PL"/>
    </w:rPr>
  </w:style>
  <w:style w:type="paragraph" w:customStyle="1" w:styleId="CharCharChar">
    <w:name w:val="Char Char Char"/>
    <w:basedOn w:val="Normal"/>
    <w:rsid w:val="00CB3926"/>
    <w:pPr>
      <w:widowControl/>
      <w:tabs>
        <w:tab w:val="left" w:pos="709"/>
      </w:tabs>
      <w:autoSpaceDE/>
      <w:autoSpaceDN/>
      <w:adjustRightInd/>
    </w:pPr>
    <w:rPr>
      <w:rFonts w:ascii="Tahoma" w:hAnsi="Tahoma"/>
      <w:lang w:val="pl-PL" w:eastAsia="pl-PL"/>
    </w:rPr>
  </w:style>
  <w:style w:type="paragraph" w:customStyle="1" w:styleId="CharCharCharCharCharCharCharCharChar">
    <w:name w:val="Char Char Char Char Char Char Char Char Char"/>
    <w:basedOn w:val="Normal"/>
    <w:rsid w:val="00CB3926"/>
    <w:pPr>
      <w:widowControl/>
      <w:tabs>
        <w:tab w:val="left" w:pos="709"/>
      </w:tabs>
      <w:autoSpaceDE/>
      <w:autoSpaceDN/>
      <w:adjustRightInd/>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CB3926"/>
    <w:pPr>
      <w:widowControl/>
      <w:tabs>
        <w:tab w:val="left" w:pos="709"/>
      </w:tabs>
      <w:autoSpaceDE/>
      <w:autoSpaceDN/>
      <w:adjustRightInd/>
    </w:pPr>
    <w:rPr>
      <w:rFonts w:ascii="Tahoma" w:hAnsi="Tahoma"/>
      <w:lang w:val="pl-PL" w:eastAsia="pl-PL"/>
    </w:rPr>
  </w:style>
  <w:style w:type="paragraph" w:customStyle="1" w:styleId="Outline">
    <w:name w:val="Outline"/>
    <w:basedOn w:val="Normal"/>
    <w:rsid w:val="00CB3926"/>
    <w:pPr>
      <w:widowControl/>
      <w:autoSpaceDE/>
      <w:autoSpaceDN/>
      <w:adjustRightInd/>
      <w:spacing w:before="240"/>
      <w:jc w:val="both"/>
    </w:pPr>
    <w:rPr>
      <w:kern w:val="28"/>
      <w:szCs w:val="20"/>
    </w:rPr>
  </w:style>
  <w:style w:type="paragraph" w:customStyle="1" w:styleId="a1">
    <w:name w:val="Основной текст"/>
    <w:basedOn w:val="Normal"/>
    <w:rsid w:val="00CB3926"/>
    <w:pPr>
      <w:widowControl/>
      <w:adjustRightInd/>
      <w:spacing w:after="120"/>
    </w:pPr>
    <w:rPr>
      <w:sz w:val="20"/>
      <w:szCs w:val="20"/>
      <w:lang w:val="ru-RU" w:eastAsia="nl-NL"/>
    </w:rPr>
  </w:style>
  <w:style w:type="paragraph" w:customStyle="1" w:styleId="font5">
    <w:name w:val="font5"/>
    <w:basedOn w:val="Normal"/>
    <w:rsid w:val="00CB3926"/>
    <w:pPr>
      <w:widowControl/>
      <w:autoSpaceDE/>
      <w:autoSpaceDN/>
      <w:adjustRightInd/>
      <w:spacing w:before="100" w:beforeAutospacing="1" w:after="100" w:afterAutospacing="1"/>
    </w:pPr>
    <w:rPr>
      <w:rFonts w:eastAsia="Arial Unicode MS"/>
      <w:b/>
      <w:bCs/>
      <w:sz w:val="18"/>
      <w:szCs w:val="18"/>
    </w:rPr>
  </w:style>
  <w:style w:type="paragraph" w:customStyle="1" w:styleId="a3">
    <w:name w:val="a3"/>
    <w:basedOn w:val="Heading2"/>
    <w:rsid w:val="00CB3926"/>
    <w:pPr>
      <w:widowControl/>
      <w:autoSpaceDE/>
      <w:autoSpaceDN/>
      <w:adjustRightInd/>
      <w:spacing w:before="0"/>
      <w:jc w:val="both"/>
    </w:pPr>
    <w:rPr>
      <w:rFonts w:ascii="Times New Roman Bold" w:hAnsi="Times New Roman Bold" w:cs="Times New Roman"/>
      <w:bCs w:val="0"/>
      <w:i w:val="0"/>
      <w:caps/>
      <w:sz w:val="24"/>
      <w:szCs w:val="24"/>
    </w:rPr>
  </w:style>
  <w:style w:type="paragraph" w:customStyle="1" w:styleId="StyleHeading3NotBold">
    <w:name w:val="Style Heading 3 + Not Bold"/>
    <w:basedOn w:val="Heading3"/>
    <w:rsid w:val="00CB3926"/>
    <w:pPr>
      <w:numPr>
        <w:ilvl w:val="0"/>
        <w:numId w:val="0"/>
      </w:numPr>
      <w:tabs>
        <w:tab w:val="num" w:pos="2160"/>
      </w:tabs>
      <w:ind w:left="2160" w:hanging="360"/>
    </w:pPr>
    <w:rPr>
      <w:bCs w:val="0"/>
    </w:rPr>
  </w:style>
  <w:style w:type="character" w:customStyle="1" w:styleId="FooterChar">
    <w:name w:val="Footer Char"/>
    <w:basedOn w:val="DefaultParagraphFont"/>
    <w:link w:val="Footer"/>
    <w:uiPriority w:val="99"/>
    <w:rsid w:val="004F795E"/>
    <w:rPr>
      <w:sz w:val="24"/>
      <w:szCs w:val="24"/>
    </w:rPr>
  </w:style>
  <w:style w:type="paragraph" w:styleId="ListParagraph">
    <w:name w:val="List Paragraph"/>
    <w:basedOn w:val="Normal"/>
    <w:uiPriority w:val="99"/>
    <w:qFormat/>
    <w:rsid w:val="007C00A8"/>
    <w:pPr>
      <w:ind w:left="720"/>
      <w:contextualSpacing/>
    </w:pPr>
  </w:style>
  <w:style w:type="character" w:customStyle="1" w:styleId="Heading3Char">
    <w:name w:val="Heading 3 Char"/>
    <w:basedOn w:val="DefaultParagraphFont"/>
    <w:link w:val="Heading3"/>
    <w:uiPriority w:val="99"/>
    <w:rsid w:val="007378CE"/>
    <w:rPr>
      <w:rFonts w:ascii="Arial" w:hAnsi="Arial"/>
      <w:b/>
      <w:bCs/>
      <w:i/>
      <w:sz w:val="22"/>
      <w:lang w:val="en-CA"/>
    </w:rPr>
  </w:style>
  <w:style w:type="character" w:customStyle="1" w:styleId="PlainTextChar">
    <w:name w:val="Plain Text Char"/>
    <w:basedOn w:val="DefaultParagraphFont"/>
    <w:link w:val="PlainText"/>
    <w:uiPriority w:val="99"/>
    <w:locked/>
    <w:rsid w:val="00B954AA"/>
    <w:rPr>
      <w:rFonts w:ascii="Courier New" w:hAnsi="Courier New" w:cs="Tahoma"/>
      <w:lang w:val="en-GB"/>
    </w:rPr>
  </w:style>
  <w:style w:type="paragraph" w:styleId="TableofFigures">
    <w:name w:val="table of figures"/>
    <w:basedOn w:val="Normal"/>
    <w:next w:val="Normal"/>
    <w:autoRedefine/>
    <w:uiPriority w:val="99"/>
    <w:rsid w:val="00AA1C70"/>
    <w:pPr>
      <w:tabs>
        <w:tab w:val="right" w:leader="dot" w:pos="9962"/>
      </w:tabs>
      <w:ind w:left="480" w:hanging="480"/>
    </w:pPr>
    <w:rPr>
      <w:rFonts w:ascii="Arial" w:hAnsi="Arial"/>
      <w:noProof/>
      <w:sz w:val="20"/>
    </w:rPr>
  </w:style>
  <w:style w:type="character" w:customStyle="1" w:styleId="HeaderChar">
    <w:name w:val="Header Char"/>
    <w:aliases w:val="EthylHeader Char"/>
    <w:basedOn w:val="DefaultParagraphFont"/>
    <w:link w:val="Header"/>
    <w:uiPriority w:val="99"/>
    <w:rsid w:val="009543B7"/>
  </w:style>
  <w:style w:type="character" w:customStyle="1" w:styleId="BalloonTextChar10">
    <w:name w:val="Balloon Text Char1"/>
    <w:basedOn w:val="DefaultParagraphFont"/>
    <w:uiPriority w:val="99"/>
    <w:semiHidden/>
    <w:rsid w:val="009543B7"/>
    <w:rPr>
      <w:rFonts w:ascii="Tahoma" w:hAnsi="Tahoma" w:cs="Tahoma"/>
      <w:sz w:val="16"/>
      <w:szCs w:val="16"/>
    </w:rPr>
  </w:style>
  <w:style w:type="character" w:customStyle="1" w:styleId="CommentTextChar">
    <w:name w:val="Comment Text Char"/>
    <w:basedOn w:val="DefaultParagraphFont"/>
    <w:link w:val="CommentText"/>
    <w:uiPriority w:val="99"/>
    <w:rsid w:val="009543B7"/>
    <w:rPr>
      <w:sz w:val="20"/>
      <w:szCs w:val="20"/>
    </w:rPr>
  </w:style>
  <w:style w:type="character" w:customStyle="1" w:styleId="CommentSubjectChar">
    <w:name w:val="Comment Subject Char"/>
    <w:basedOn w:val="CommentTextChar"/>
    <w:link w:val="CommentSubject"/>
    <w:uiPriority w:val="99"/>
    <w:rsid w:val="009543B7"/>
    <w:rPr>
      <w:b/>
      <w:bCs/>
    </w:rPr>
  </w:style>
  <w:style w:type="paragraph" w:styleId="Revision">
    <w:name w:val="Revision"/>
    <w:hidden/>
    <w:uiPriority w:val="99"/>
    <w:rsid w:val="009543B7"/>
    <w:rPr>
      <w:rFonts w:ascii="Calibri" w:eastAsia="SimSun" w:hAnsi="Calibri"/>
      <w:sz w:val="22"/>
      <w:szCs w:val="22"/>
      <w:lang w:val="es-ES_tradnl"/>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
    <w:basedOn w:val="DefaultParagraphFont"/>
    <w:link w:val="FootnoteText"/>
    <w:uiPriority w:val="99"/>
    <w:rsid w:val="009543B7"/>
    <w:rPr>
      <w:sz w:val="18"/>
      <w:szCs w:val="20"/>
    </w:rPr>
  </w:style>
  <w:style w:type="character" w:customStyle="1" w:styleId="Heading4Char">
    <w:name w:val="Heading 4 Char"/>
    <w:basedOn w:val="DefaultParagraphFont"/>
    <w:link w:val="Heading4"/>
    <w:uiPriority w:val="99"/>
    <w:locked/>
    <w:rsid w:val="00574218"/>
    <w:rPr>
      <w:rFonts w:ascii="Times New Roman Bold" w:hAnsi="Times New Roman Bold"/>
      <w:b/>
      <w:sz w:val="22"/>
      <w:szCs w:val="22"/>
    </w:rPr>
  </w:style>
  <w:style w:type="character" w:customStyle="1" w:styleId="Heading5Char">
    <w:name w:val="Heading 5 Char"/>
    <w:basedOn w:val="DefaultParagraphFont"/>
    <w:link w:val="Heading5"/>
    <w:uiPriority w:val="99"/>
    <w:locked/>
    <w:rsid w:val="00574218"/>
    <w:rPr>
      <w:sz w:val="22"/>
      <w:u w:val="single"/>
    </w:rPr>
  </w:style>
  <w:style w:type="character" w:customStyle="1" w:styleId="Heading6Char">
    <w:name w:val="Heading 6 Char"/>
    <w:basedOn w:val="DefaultParagraphFont"/>
    <w:link w:val="Heading6"/>
    <w:uiPriority w:val="99"/>
    <w:locked/>
    <w:rsid w:val="00574218"/>
    <w:rPr>
      <w:b/>
      <w:bCs/>
      <w:smallCaps/>
    </w:rPr>
  </w:style>
  <w:style w:type="character" w:customStyle="1" w:styleId="Heading7Char">
    <w:name w:val="Heading 7 Char"/>
    <w:basedOn w:val="DefaultParagraphFont"/>
    <w:link w:val="Heading7"/>
    <w:uiPriority w:val="99"/>
    <w:locked/>
    <w:rsid w:val="00574218"/>
    <w:rPr>
      <w:b/>
      <w:bCs/>
      <w:color w:val="FF0000"/>
      <w:sz w:val="22"/>
    </w:rPr>
  </w:style>
  <w:style w:type="character" w:customStyle="1" w:styleId="Heading8Char">
    <w:name w:val="Heading 8 Char"/>
    <w:basedOn w:val="DefaultParagraphFont"/>
    <w:link w:val="Heading8"/>
    <w:uiPriority w:val="99"/>
    <w:locked/>
    <w:rsid w:val="00574218"/>
    <w:rPr>
      <w:b/>
      <w:bCs/>
      <w:sz w:val="22"/>
    </w:rPr>
  </w:style>
  <w:style w:type="character" w:customStyle="1" w:styleId="Heading9Char">
    <w:name w:val="Heading 9 Char"/>
    <w:basedOn w:val="DefaultParagraphFont"/>
    <w:link w:val="Heading9"/>
    <w:uiPriority w:val="99"/>
    <w:locked/>
    <w:rsid w:val="00574218"/>
    <w:rPr>
      <w:rFonts w:ascii="Times New Roman Bold" w:hAnsi="Times New Roman Bold"/>
      <w:b/>
      <w:bCs/>
      <w:caps/>
      <w:color w:val="000000"/>
      <w:sz w:val="28"/>
      <w:szCs w:val="40"/>
    </w:rPr>
  </w:style>
  <w:style w:type="character" w:customStyle="1" w:styleId="BodyTextChar">
    <w:name w:val="Body Text Char"/>
    <w:basedOn w:val="DefaultParagraphFont"/>
    <w:link w:val="BodyText"/>
    <w:uiPriority w:val="99"/>
    <w:locked/>
    <w:rsid w:val="00574218"/>
    <w:rPr>
      <w:rFonts w:ascii="Garamond" w:hAnsi="Garamond"/>
      <w:sz w:val="22"/>
      <w:szCs w:val="20"/>
      <w:lang w:val="fr-CA"/>
    </w:rPr>
  </w:style>
  <w:style w:type="character" w:customStyle="1" w:styleId="TitleChar">
    <w:name w:val="Title Char"/>
    <w:basedOn w:val="DefaultParagraphFont"/>
    <w:link w:val="Title"/>
    <w:uiPriority w:val="99"/>
    <w:locked/>
    <w:rsid w:val="00574218"/>
    <w:rPr>
      <w:b/>
      <w:bCs/>
      <w:lang w:val="lv-LV"/>
    </w:rPr>
  </w:style>
  <w:style w:type="character" w:customStyle="1" w:styleId="SubtitleChar">
    <w:name w:val="Subtitle Char"/>
    <w:basedOn w:val="DefaultParagraphFont"/>
    <w:link w:val="Subtitle"/>
    <w:uiPriority w:val="99"/>
    <w:locked/>
    <w:rsid w:val="00574218"/>
    <w:rPr>
      <w:i/>
      <w:iCs/>
      <w:lang w:val="lv-LV"/>
    </w:rPr>
  </w:style>
  <w:style w:type="character" w:customStyle="1" w:styleId="BodyText3Char">
    <w:name w:val="Body Text 3 Char"/>
    <w:basedOn w:val="DefaultParagraphFont"/>
    <w:link w:val="BodyText3"/>
    <w:uiPriority w:val="99"/>
    <w:locked/>
    <w:rsid w:val="00574218"/>
    <w:rPr>
      <w:szCs w:val="20"/>
    </w:rPr>
  </w:style>
  <w:style w:type="character" w:customStyle="1" w:styleId="BodyTextIndent3Char">
    <w:name w:val="Body Text Indent 3 Char"/>
    <w:basedOn w:val="DefaultParagraphFont"/>
    <w:link w:val="BodyTextIndent3"/>
    <w:uiPriority w:val="99"/>
    <w:locked/>
    <w:rsid w:val="00574218"/>
    <w:rPr>
      <w:sz w:val="16"/>
      <w:szCs w:val="16"/>
    </w:rPr>
  </w:style>
  <w:style w:type="character" w:customStyle="1" w:styleId="BodyText2Char">
    <w:name w:val="Body Text 2 Char"/>
    <w:basedOn w:val="DefaultParagraphFont"/>
    <w:link w:val="BodyText2"/>
    <w:uiPriority w:val="99"/>
    <w:locked/>
    <w:rsid w:val="00574218"/>
  </w:style>
  <w:style w:type="character" w:customStyle="1" w:styleId="DocumentMapChar">
    <w:name w:val="Document Map Char"/>
    <w:basedOn w:val="DefaultParagraphFont"/>
    <w:link w:val="DocumentMap"/>
    <w:uiPriority w:val="99"/>
    <w:semiHidden/>
    <w:locked/>
    <w:rsid w:val="00574218"/>
    <w:rPr>
      <w:rFonts w:ascii="Tahoma" w:hAnsi="Tahoma" w:cs="MS Gothic"/>
      <w:sz w:val="20"/>
      <w:szCs w:val="20"/>
      <w:shd w:val="clear" w:color="auto" w:fill="000080"/>
      <w:lang w:val="en-GB"/>
    </w:rPr>
  </w:style>
  <w:style w:type="character" w:customStyle="1" w:styleId="BodyTextIndent2Char">
    <w:name w:val="Body Text Indent 2 Char"/>
    <w:basedOn w:val="DefaultParagraphFont"/>
    <w:link w:val="BodyTextIndent2"/>
    <w:uiPriority w:val="99"/>
    <w:locked/>
    <w:rsid w:val="00574218"/>
    <w:rPr>
      <w:b/>
      <w:bCs/>
      <w:sz w:val="20"/>
      <w:szCs w:val="20"/>
    </w:rPr>
  </w:style>
  <w:style w:type="character" w:customStyle="1" w:styleId="EndnoteTextChar">
    <w:name w:val="Endnote Text Char"/>
    <w:basedOn w:val="DefaultParagraphFont"/>
    <w:link w:val="EndnoteText"/>
    <w:uiPriority w:val="99"/>
    <w:semiHidden/>
    <w:locked/>
    <w:rsid w:val="00574218"/>
    <w:rPr>
      <w:lang w:val="en-GB"/>
    </w:rPr>
  </w:style>
  <w:style w:type="character" w:customStyle="1" w:styleId="BodyTextIndentChar">
    <w:name w:val="Body Text Indent Char"/>
    <w:basedOn w:val="DefaultParagraphFont"/>
    <w:link w:val="BodyTextIndent"/>
    <w:uiPriority w:val="99"/>
    <w:locked/>
    <w:rsid w:val="00574218"/>
  </w:style>
  <w:style w:type="character" w:styleId="Emphasis">
    <w:name w:val="Emphasis"/>
    <w:basedOn w:val="DefaultParagraphFont"/>
    <w:uiPriority w:val="99"/>
    <w:qFormat/>
    <w:rsid w:val="00D424F7"/>
    <w:rPr>
      <w:rFonts w:cs="Times New Roman"/>
      <w:i/>
      <w:iCs/>
    </w:rPr>
  </w:style>
  <w:style w:type="paragraph" w:customStyle="1" w:styleId="ColorfulList-Accent11">
    <w:name w:val="Colorful List - Accent 11"/>
    <w:basedOn w:val="Normal"/>
    <w:uiPriority w:val="72"/>
    <w:qFormat/>
    <w:rsid w:val="00CD0827"/>
    <w:pPr>
      <w:widowControl/>
      <w:autoSpaceDE/>
      <w:autoSpaceDN/>
      <w:adjustRightInd/>
      <w:spacing w:after="200" w:line="276" w:lineRule="auto"/>
      <w:ind w:left="720"/>
      <w:contextualSpacing/>
    </w:pPr>
    <w:rPr>
      <w:rFonts w:ascii="Calibri" w:eastAsia="Calibri" w:hAnsi="Calibri"/>
      <w:sz w:val="22"/>
      <w:szCs w:val="22"/>
      <w:lang w:val="es-ES_tradnl"/>
    </w:rPr>
  </w:style>
  <w:style w:type="paragraph" w:customStyle="1" w:styleId="ColorfulShading-Accent11">
    <w:name w:val="Colorful Shading - Accent 11"/>
    <w:hidden/>
    <w:rsid w:val="00CD0827"/>
    <w:rPr>
      <w:rFonts w:ascii="Calibri" w:eastAsia="Calibri" w:hAnsi="Calibri"/>
      <w:sz w:val="22"/>
      <w:szCs w:val="22"/>
      <w:lang w:val="es-ES_tradnl"/>
    </w:rPr>
  </w:style>
  <w:style w:type="character" w:customStyle="1" w:styleId="CharChar1">
    <w:name w:val="Char Char1"/>
    <w:basedOn w:val="DefaultParagraphFont"/>
    <w:uiPriority w:val="99"/>
    <w:rsid w:val="00827E2F"/>
    <w:rPr>
      <w:rFonts w:ascii="Arial" w:hAnsi="Arial" w:cs="Arial"/>
      <w:b/>
      <w:bCs/>
      <w:kern w:val="32"/>
      <w:sz w:val="32"/>
      <w:szCs w:val="32"/>
      <w:lang w:val="en-US" w:eastAsia="en-US" w:bidi="ar-SA"/>
    </w:rPr>
  </w:style>
  <w:style w:type="character" w:customStyle="1" w:styleId="CharChar">
    <w:name w:val="Char Char"/>
    <w:basedOn w:val="DefaultParagraphFont"/>
    <w:uiPriority w:val="99"/>
    <w:rsid w:val="00827E2F"/>
    <w:rPr>
      <w:rFonts w:ascii="Arial" w:hAnsi="Arial" w:cs="Arial"/>
      <w:b/>
      <w:bCs/>
      <w:i/>
      <w:iCs/>
      <w:sz w:val="28"/>
      <w:szCs w:val="28"/>
      <w:lang w:val="en-US" w:eastAsia="en-US" w:bidi="ar-SA"/>
    </w:rPr>
  </w:style>
  <w:style w:type="character" w:customStyle="1" w:styleId="EmailStyle1611">
    <w:name w:val="EmailStyle161"/>
    <w:aliases w:val="EmailStyle161"/>
    <w:basedOn w:val="DefaultParagraphFont"/>
    <w:uiPriority w:val="99"/>
    <w:semiHidden/>
    <w:personal/>
    <w:rsid w:val="00827E2F"/>
    <w:rPr>
      <w:rFonts w:ascii="Arial" w:hAnsi="Arial" w:cs="Arial"/>
      <w:color w:val="000080"/>
      <w:sz w:val="20"/>
      <w:szCs w:val="20"/>
    </w:rPr>
  </w:style>
  <w:style w:type="paragraph" w:customStyle="1" w:styleId="xl105">
    <w:name w:val="xl105"/>
    <w:basedOn w:val="Normal"/>
    <w:rsid w:val="00F64338"/>
    <w:pPr>
      <w:widowControl/>
      <w:pBdr>
        <w:bottom w:val="single" w:sz="4" w:space="0" w:color="auto"/>
      </w:pBdr>
      <w:autoSpaceDE/>
      <w:autoSpaceDN/>
      <w:adjustRightInd/>
      <w:spacing w:before="100" w:beforeAutospacing="1" w:after="100" w:afterAutospacing="1"/>
      <w:jc w:val="center"/>
    </w:pPr>
    <w:rPr>
      <w:rFonts w:ascii="Verdana" w:hAnsi="Verdana"/>
      <w:sz w:val="16"/>
      <w:szCs w:val="16"/>
      <w:lang w:eastAsia="zh-CN"/>
    </w:rPr>
  </w:style>
</w:styles>
</file>

<file path=word/webSettings.xml><?xml version="1.0" encoding="utf-8"?>
<w:webSettings xmlns:r="http://schemas.openxmlformats.org/officeDocument/2006/relationships" xmlns:w="http://schemas.openxmlformats.org/wordprocessingml/2006/main">
  <w:divs>
    <w:div w:id="318388279">
      <w:bodyDiv w:val="1"/>
      <w:marLeft w:val="0"/>
      <w:marRight w:val="0"/>
      <w:marTop w:val="0"/>
      <w:marBottom w:val="0"/>
      <w:divBdr>
        <w:top w:val="none" w:sz="0" w:space="0" w:color="auto"/>
        <w:left w:val="none" w:sz="0" w:space="0" w:color="auto"/>
        <w:bottom w:val="none" w:sz="0" w:space="0" w:color="auto"/>
        <w:right w:val="none" w:sz="0" w:space="0" w:color="auto"/>
      </w:divBdr>
    </w:div>
    <w:div w:id="375282158">
      <w:bodyDiv w:val="1"/>
      <w:marLeft w:val="0"/>
      <w:marRight w:val="0"/>
      <w:marTop w:val="0"/>
      <w:marBottom w:val="0"/>
      <w:divBdr>
        <w:top w:val="none" w:sz="0" w:space="0" w:color="auto"/>
        <w:left w:val="none" w:sz="0" w:space="0" w:color="auto"/>
        <w:bottom w:val="none" w:sz="0" w:space="0" w:color="auto"/>
        <w:right w:val="none" w:sz="0" w:space="0" w:color="auto"/>
      </w:divBdr>
    </w:div>
    <w:div w:id="961181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Bellamy.net"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J@Bellamy.net" TargetMode="External"/><Relationship Id="rId14" Type="http://schemas.openxmlformats.org/officeDocument/2006/relationships/hyperlink" Target="mailto:JJ@Bellamy.ne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dpm.org/" TargetMode="External"/><Relationship Id="rId1" Type="http://schemas.openxmlformats.org/officeDocument/2006/relationships/hyperlink" Target="http://www.unevaluation.org/ethicalguidelin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9B64-E93A-0F48-95D9-D49B2860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86</Pages>
  <Words>41090</Words>
  <Characters>225996</Characters>
  <Application>Microsoft Office Word</Application>
  <DocSecurity>0</DocSecurity>
  <Lines>1883</Lines>
  <Paragraphs>533</Paragraphs>
  <ScaleCrop>false</ScaleCrop>
  <HeadingPairs>
    <vt:vector size="2" baseType="variant">
      <vt:variant>
        <vt:lpstr>Title</vt:lpstr>
      </vt:variant>
      <vt:variant>
        <vt:i4>1</vt:i4>
      </vt:variant>
    </vt:vector>
  </HeadingPairs>
  <TitlesOfParts>
    <vt:vector size="1" baseType="lpstr">
      <vt:lpstr>MTE Work Plan</vt:lpstr>
    </vt:vector>
  </TitlesOfParts>
  <Company>UNDP Senegal</Company>
  <LinksUpToDate>false</LinksUpToDate>
  <CharactersWithSpaces>266553</CharactersWithSpaces>
  <SharedDoc>false</SharedDoc>
  <HyperlinkBase/>
  <HLinks>
    <vt:vector size="30" baseType="variant">
      <vt:variant>
        <vt:i4>6750252</vt:i4>
      </vt:variant>
      <vt:variant>
        <vt:i4>201</vt:i4>
      </vt:variant>
      <vt:variant>
        <vt:i4>0</vt:i4>
      </vt:variant>
      <vt:variant>
        <vt:i4>5</vt:i4>
      </vt:variant>
      <vt:variant>
        <vt:lpwstr>mailto:JJ@Bellamy.net</vt:lpwstr>
      </vt:variant>
      <vt:variant>
        <vt:lpwstr/>
      </vt:variant>
      <vt:variant>
        <vt:i4>6750252</vt:i4>
      </vt:variant>
      <vt:variant>
        <vt:i4>198</vt:i4>
      </vt:variant>
      <vt:variant>
        <vt:i4>0</vt:i4>
      </vt:variant>
      <vt:variant>
        <vt:i4>5</vt:i4>
      </vt:variant>
      <vt:variant>
        <vt:lpwstr>mailto:JJ@Bellamy.net</vt:lpwstr>
      </vt:variant>
      <vt:variant>
        <vt:lpwstr/>
      </vt:variant>
      <vt:variant>
        <vt:i4>6750252</vt:i4>
      </vt:variant>
      <vt:variant>
        <vt:i4>0</vt:i4>
      </vt:variant>
      <vt:variant>
        <vt:i4>0</vt:i4>
      </vt:variant>
      <vt:variant>
        <vt:i4>5</vt:i4>
      </vt:variant>
      <vt:variant>
        <vt:lpwstr>mailto:JJ@Bellamy.net</vt:lpwstr>
      </vt:variant>
      <vt:variant>
        <vt:lpwstr/>
      </vt:variant>
      <vt:variant>
        <vt:i4>5177392</vt:i4>
      </vt:variant>
      <vt:variant>
        <vt:i4>3</vt:i4>
      </vt:variant>
      <vt:variant>
        <vt:i4>0</vt:i4>
      </vt:variant>
      <vt:variant>
        <vt:i4>5</vt:i4>
      </vt:variant>
      <vt:variant>
        <vt:lpwstr>http://www.ecdpm.org/</vt:lpwstr>
      </vt:variant>
      <vt:variant>
        <vt:lpwstr/>
      </vt:variant>
      <vt:variant>
        <vt:i4>6029352</vt:i4>
      </vt:variant>
      <vt:variant>
        <vt:i4>0</vt:i4>
      </vt:variant>
      <vt:variant>
        <vt:i4>0</vt:i4>
      </vt:variant>
      <vt:variant>
        <vt:i4>5</vt:i4>
      </vt:variant>
      <vt:variant>
        <vt:lpwstr>http://www.unevaluation.org/ethicalguidelines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 Work Plan</dc:title>
  <dc:creator>Jean-Joseph Bellamy</dc:creator>
  <cp:lastModifiedBy>arona.fall</cp:lastModifiedBy>
  <cp:revision>4</cp:revision>
  <cp:lastPrinted>2010-12-18T20:12:00Z</cp:lastPrinted>
  <dcterms:created xsi:type="dcterms:W3CDTF">2011-01-05T14:51:00Z</dcterms:created>
  <dcterms:modified xsi:type="dcterms:W3CDTF">2011-01-07T12:24:00Z</dcterms:modified>
</cp:coreProperties>
</file>