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5"/>
        <w:tblW w:w="5000" w:type="pct"/>
        <w:tblLook w:val="04A0"/>
      </w:tblPr>
      <w:tblGrid>
        <w:gridCol w:w="3319"/>
        <w:gridCol w:w="4536"/>
        <w:gridCol w:w="4156"/>
        <w:gridCol w:w="2163"/>
      </w:tblGrid>
      <w:tr w:rsidR="00005AC4" w:rsidRPr="008E50E2" w:rsidTr="006A1D86">
        <w:trPr>
          <w:cnfStyle w:val="1000000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NAME &amp; SURNAME</w:t>
            </w:r>
          </w:p>
        </w:tc>
        <w:tc>
          <w:tcPr>
            <w:tcW w:w="1600" w:type="pct"/>
          </w:tcPr>
          <w:p w:rsidR="00005AC4" w:rsidRPr="008E50E2" w:rsidRDefault="00005AC4" w:rsidP="006A1D86">
            <w:pPr>
              <w:jc w:val="center"/>
              <w:cnfStyle w:val="1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COMPANY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jc w:val="center"/>
              <w:cnfStyle w:val="1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TITLE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jc w:val="center"/>
              <w:cnfStyle w:val="1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PLACE</w:t>
            </w:r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Musrafa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Yılmaz</w:t>
            </w:r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General Directorate of Nature Conservation &amp; National Park (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MoEF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Monitoring and Evaluation Branch Manager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Ankara</w:t>
            </w:r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Başak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Avcıoğlu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Çokçalışkan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WWF Turkey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Ankara</w:t>
            </w:r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Katalin Zaim</w:t>
            </w:r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UNDP CO.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ESD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Programme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Manager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Ankara</w:t>
            </w:r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Mustafa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Yurdaer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General Directorate of Forestry (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MoEF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Head of Administration and Planning Dep.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Ankara</w:t>
            </w:r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Yusuf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Ziya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Ergene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General Directorate of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Afforestration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(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MoEF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>)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Survey and Project Branch Manager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Ankara</w:t>
            </w:r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Nurşen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Gencer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General Directorate of Forest Villagers Affairs 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Study and Foreign Affairs Branch Manager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Ankara</w:t>
            </w:r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İsmail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Menteş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Provincial Directorate of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MoEF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Local Branch Manager –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Kastamonu</w:t>
            </w:r>
            <w:proofErr w:type="spellEnd"/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Kastamonu</w:t>
            </w:r>
            <w:proofErr w:type="spellEnd"/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Mustafa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Çelik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Family Pension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Operator of Pension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Kastamonu</w:t>
            </w:r>
            <w:proofErr w:type="spellEnd"/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Muhammer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Kalaycı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Administrator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Uzla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Muhtar</w:t>
            </w:r>
            <w:proofErr w:type="spellEnd"/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Kastamonu</w:t>
            </w:r>
            <w:proofErr w:type="spellEnd"/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Şenol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Kürkçü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Administrator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Boğazyaka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Muhtar</w:t>
            </w:r>
            <w:proofErr w:type="spellEnd"/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Kastamonu</w:t>
            </w:r>
            <w:proofErr w:type="spellEnd"/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Cengiz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Poyraz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Agricultural Development Cooperative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Deputy of Head and Member of Coop.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Bartin</w:t>
            </w:r>
            <w:proofErr w:type="spellEnd"/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Ercan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Yeni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Provincial Directorate of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MoEF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 xml:space="preserve">Local Branch Manager – </w:t>
            </w: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Kastamonu</w:t>
            </w:r>
            <w:proofErr w:type="spellEnd"/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Bartin</w:t>
            </w:r>
            <w:proofErr w:type="spellEnd"/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Ramazan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Regional Directorate of GDF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Bartin</w:t>
            </w:r>
            <w:proofErr w:type="spellEnd"/>
          </w:p>
        </w:tc>
      </w:tr>
      <w:tr w:rsidR="00005AC4" w:rsidRPr="008E50E2" w:rsidTr="006A1D86"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Şahidi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Kuşçu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Arıt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Municipality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Major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0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Bartin</w:t>
            </w:r>
            <w:proofErr w:type="spellEnd"/>
          </w:p>
        </w:tc>
      </w:tr>
      <w:tr w:rsidR="00005AC4" w:rsidRPr="008E50E2" w:rsidTr="006A1D86">
        <w:trPr>
          <w:cnfStyle w:val="000000100000"/>
        </w:trPr>
        <w:tc>
          <w:tcPr>
            <w:cnfStyle w:val="001000000000"/>
            <w:tcW w:w="1171" w:type="pct"/>
          </w:tcPr>
          <w:p w:rsidR="00005AC4" w:rsidRPr="008E50E2" w:rsidRDefault="00005AC4" w:rsidP="006A1D86">
            <w:pPr>
              <w:rPr>
                <w:rFonts w:asciiTheme="minorHAnsi" w:hAnsiTheme="minorHAnsi" w:cstheme="minorHAnsi"/>
                <w:b w:val="0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Galip</w:t>
            </w:r>
            <w:proofErr w:type="spellEnd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 xml:space="preserve"> </w:t>
            </w:r>
            <w:proofErr w:type="spellStart"/>
            <w:r w:rsidRPr="008E50E2">
              <w:rPr>
                <w:rFonts w:asciiTheme="minorHAnsi" w:hAnsiTheme="minorHAnsi" w:cstheme="minorHAnsi"/>
                <w:b w:val="0"/>
                <w:lang w:val="en-US"/>
              </w:rPr>
              <w:t>Arslan</w:t>
            </w:r>
            <w:proofErr w:type="spellEnd"/>
          </w:p>
        </w:tc>
        <w:tc>
          <w:tcPr>
            <w:tcW w:w="1600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Aşağıçerçi</w:t>
            </w:r>
            <w:proofErr w:type="spellEnd"/>
            <w:r w:rsidRPr="008E50E2">
              <w:rPr>
                <w:rFonts w:asciiTheme="minorHAnsi" w:hAnsiTheme="minorHAnsi" w:cstheme="minorHAnsi"/>
                <w:lang w:val="en-US"/>
              </w:rPr>
              <w:t xml:space="preserve"> Village Beautification Association</w:t>
            </w:r>
          </w:p>
        </w:tc>
        <w:tc>
          <w:tcPr>
            <w:tcW w:w="1466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r w:rsidRPr="008E50E2">
              <w:rPr>
                <w:rFonts w:asciiTheme="minorHAnsi" w:hAnsiTheme="minorHAnsi" w:cstheme="minorHAnsi"/>
                <w:lang w:val="en-US"/>
              </w:rPr>
              <w:t>Head of Association</w:t>
            </w:r>
          </w:p>
        </w:tc>
        <w:tc>
          <w:tcPr>
            <w:tcW w:w="763" w:type="pct"/>
          </w:tcPr>
          <w:p w:rsidR="00005AC4" w:rsidRPr="008E50E2" w:rsidRDefault="00005AC4" w:rsidP="006A1D86">
            <w:pPr>
              <w:cnfStyle w:val="00000010000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E50E2">
              <w:rPr>
                <w:rFonts w:asciiTheme="minorHAnsi" w:hAnsiTheme="minorHAnsi" w:cstheme="minorHAnsi"/>
                <w:lang w:val="en-US"/>
              </w:rPr>
              <w:t>Bartin</w:t>
            </w:r>
            <w:proofErr w:type="spellEnd"/>
          </w:p>
        </w:tc>
      </w:tr>
    </w:tbl>
    <w:p w:rsidR="00343FED" w:rsidRDefault="00343FED"/>
    <w:sectPr w:rsidR="00343FED" w:rsidSect="00005A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2DB" w:rsidRDefault="00AA32DB" w:rsidP="00005AC4">
      <w:r>
        <w:separator/>
      </w:r>
    </w:p>
  </w:endnote>
  <w:endnote w:type="continuationSeparator" w:id="0">
    <w:p w:rsidR="00AA32DB" w:rsidRDefault="00AA32DB" w:rsidP="00005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9F" w:rsidRDefault="00E24E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9F" w:rsidRDefault="00E24E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9F" w:rsidRDefault="00E24E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2DB" w:rsidRDefault="00AA32DB" w:rsidP="00005AC4">
      <w:r>
        <w:separator/>
      </w:r>
    </w:p>
  </w:footnote>
  <w:footnote w:type="continuationSeparator" w:id="0">
    <w:p w:rsidR="00AA32DB" w:rsidRDefault="00AA32DB" w:rsidP="00005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9F" w:rsidRDefault="00E24E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AC4" w:rsidRPr="00005AC4" w:rsidRDefault="00005AC4" w:rsidP="00E24E9F">
    <w:pPr>
      <w:pStyle w:val="Header"/>
      <w:jc w:val="right"/>
      <w:rPr>
        <w:rFonts w:asciiTheme="minorHAnsi" w:hAnsiTheme="minorHAnsi" w:cstheme="minorHAnsi"/>
        <w:b/>
        <w:sz w:val="22"/>
        <w:szCs w:val="22"/>
      </w:rPr>
    </w:pPr>
    <w:r w:rsidRPr="00005AC4">
      <w:rPr>
        <w:rFonts w:asciiTheme="minorHAnsi" w:hAnsiTheme="minorHAnsi" w:cstheme="minorHAnsi"/>
        <w:b/>
        <w:sz w:val="22"/>
        <w:szCs w:val="22"/>
      </w:rPr>
      <w:t>Annex 3</w:t>
    </w:r>
    <w:r w:rsidR="00E24E9F">
      <w:rPr>
        <w:rFonts w:asciiTheme="minorHAnsi" w:hAnsiTheme="minorHAnsi" w:cstheme="minorHAnsi"/>
        <w:b/>
        <w:sz w:val="22"/>
        <w:szCs w:val="22"/>
      </w:rPr>
      <w:t xml:space="preserve"> PIMS 1988 </w:t>
    </w:r>
    <w:r w:rsidR="00E24E9F">
      <w:rPr>
        <w:rFonts w:asciiTheme="minorHAnsi" w:hAnsiTheme="minorHAnsi" w:cstheme="minorHAnsi"/>
        <w:b/>
        <w:sz w:val="22"/>
        <w:szCs w:val="22"/>
      </w:rPr>
      <w:t>MTE</w:t>
    </w:r>
    <w:r w:rsidRPr="00005AC4">
      <w:rPr>
        <w:rFonts w:asciiTheme="minorHAnsi" w:hAnsiTheme="minorHAnsi" w:cstheme="minorHAnsi"/>
        <w:b/>
        <w:sz w:val="22"/>
        <w:szCs w:val="22"/>
      </w:rPr>
      <w:t xml:space="preserve"> List of persons consulted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9F" w:rsidRDefault="00E24E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AC4"/>
    <w:rsid w:val="00005AC4"/>
    <w:rsid w:val="001D00C0"/>
    <w:rsid w:val="00343FED"/>
    <w:rsid w:val="0036742C"/>
    <w:rsid w:val="00AA32DB"/>
    <w:rsid w:val="00B948F1"/>
    <w:rsid w:val="00E24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5">
    <w:name w:val="Light Shading Accent 5"/>
    <w:basedOn w:val="TableNormal"/>
    <w:uiPriority w:val="60"/>
    <w:rsid w:val="00005AC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005AC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AC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05AC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5AC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Hurst</dc:creator>
  <cp:lastModifiedBy>Hurst</cp:lastModifiedBy>
  <cp:revision>2</cp:revision>
  <dcterms:created xsi:type="dcterms:W3CDTF">2011-01-27T12:43:00Z</dcterms:created>
  <dcterms:modified xsi:type="dcterms:W3CDTF">2011-01-27T23:01:00Z</dcterms:modified>
</cp:coreProperties>
</file>