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charts/chart6.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B3A" w:rsidRDefault="00A67B3A" w:rsidP="00A67B3A">
      <w:pPr>
        <w:jc w:val="center"/>
        <w:rPr>
          <w:lang w:val="es-EC"/>
        </w:rPr>
      </w:pPr>
      <w:r>
        <w:rPr>
          <w:noProof/>
          <w:lang w:eastAsia="es-ES"/>
        </w:rPr>
        <w:drawing>
          <wp:anchor distT="0" distB="0" distL="114300" distR="114300" simplePos="0" relativeHeight="251664384" behindDoc="1" locked="0" layoutInCell="1" allowOverlap="1">
            <wp:simplePos x="0" y="0"/>
            <wp:positionH relativeFrom="character">
              <wp:posOffset>-3057525</wp:posOffset>
            </wp:positionH>
            <wp:positionV relativeFrom="line">
              <wp:posOffset>48895</wp:posOffset>
            </wp:positionV>
            <wp:extent cx="1277620" cy="1509395"/>
            <wp:effectExtent l="19050" t="0" r="0" b="0"/>
            <wp:wrapNone/>
            <wp:docPr id="2" name="Image 10" descr="ESCUDO ECU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CUDO ECUADOR"/>
                    <pic:cNvPicPr>
                      <a:picLocks noChangeAspect="1" noChangeArrowheads="1"/>
                    </pic:cNvPicPr>
                  </pic:nvPicPr>
                  <pic:blipFill>
                    <a:blip r:embed="rId8" cstate="print"/>
                    <a:srcRect/>
                    <a:stretch>
                      <a:fillRect/>
                    </a:stretch>
                  </pic:blipFill>
                  <pic:spPr bwMode="auto">
                    <a:xfrm>
                      <a:off x="0" y="0"/>
                      <a:ext cx="1277620" cy="1509395"/>
                    </a:xfrm>
                    <a:prstGeom prst="rect">
                      <a:avLst/>
                    </a:prstGeom>
                    <a:noFill/>
                    <a:ln w="9525">
                      <a:noFill/>
                      <a:miter lim="800000"/>
                      <a:headEnd/>
                      <a:tailEnd/>
                    </a:ln>
                  </pic:spPr>
                </pic:pic>
              </a:graphicData>
            </a:graphic>
          </wp:anchor>
        </w:drawing>
      </w:r>
    </w:p>
    <w:p w:rsidR="00A67B3A" w:rsidRDefault="00A67B3A" w:rsidP="00A67B3A">
      <w:pPr>
        <w:jc w:val="center"/>
        <w:rPr>
          <w:lang w:val="es-EC"/>
        </w:rPr>
      </w:pPr>
    </w:p>
    <w:p w:rsidR="00A67B3A" w:rsidRDefault="00A67B3A" w:rsidP="00A67B3A">
      <w:pPr>
        <w:jc w:val="center"/>
        <w:rPr>
          <w:lang w:val="es-EC"/>
        </w:rPr>
      </w:pPr>
    </w:p>
    <w:p w:rsidR="00A67B3A" w:rsidRDefault="00A67B3A" w:rsidP="00A67B3A">
      <w:pPr>
        <w:jc w:val="center"/>
        <w:rPr>
          <w:lang w:val="es-EC"/>
        </w:rPr>
      </w:pPr>
    </w:p>
    <w:p w:rsidR="00A67B3A" w:rsidRDefault="00A67B3A" w:rsidP="00A67B3A">
      <w:pPr>
        <w:jc w:val="center"/>
        <w:rPr>
          <w:lang w:val="es-EC"/>
        </w:rPr>
      </w:pPr>
    </w:p>
    <w:p w:rsidR="00A67B3A" w:rsidRDefault="00A67B3A" w:rsidP="00A67B3A">
      <w:pPr>
        <w:jc w:val="center"/>
        <w:rPr>
          <w:lang w:val="es-EC"/>
        </w:rPr>
      </w:pPr>
    </w:p>
    <w:p w:rsidR="00A67B3A" w:rsidRDefault="00A67B3A" w:rsidP="00A67B3A">
      <w:pPr>
        <w:jc w:val="center"/>
        <w:rPr>
          <w:lang w:val="es-EC"/>
        </w:rPr>
      </w:pPr>
    </w:p>
    <w:p w:rsidR="00A67B3A" w:rsidRPr="00A67B3A" w:rsidRDefault="00A67B3A" w:rsidP="00A67B3A">
      <w:pPr>
        <w:jc w:val="center"/>
        <w:rPr>
          <w:b/>
          <w:sz w:val="36"/>
          <w:lang w:val="es-EC"/>
        </w:rPr>
      </w:pPr>
      <w:r w:rsidRPr="00A67B3A">
        <w:rPr>
          <w:b/>
          <w:sz w:val="36"/>
          <w:lang w:val="es-EC"/>
        </w:rPr>
        <w:t xml:space="preserve">EVALUACIÓN DE MEDIO TÉRMINO DEL </w:t>
      </w:r>
    </w:p>
    <w:p w:rsidR="00A67B3A" w:rsidRPr="00A67B3A" w:rsidRDefault="00A67B3A" w:rsidP="00A67B3A">
      <w:pPr>
        <w:jc w:val="center"/>
        <w:rPr>
          <w:b/>
          <w:sz w:val="36"/>
          <w:lang w:val="es-EC"/>
        </w:rPr>
      </w:pPr>
      <w:r w:rsidRPr="00A67B3A">
        <w:rPr>
          <w:b/>
          <w:sz w:val="36"/>
          <w:lang w:val="es-EC"/>
        </w:rPr>
        <w:t>PROGRAMA MARCO MULTIDONANTE ART/PNUD</w:t>
      </w:r>
    </w:p>
    <w:p w:rsidR="00A67B3A" w:rsidRDefault="00473994" w:rsidP="00A67B3A">
      <w:pPr>
        <w:jc w:val="center"/>
        <w:rPr>
          <w:b/>
          <w:sz w:val="36"/>
          <w:lang w:val="es-EC"/>
        </w:rPr>
      </w:pPr>
      <w:r>
        <w:rPr>
          <w:b/>
          <w:sz w:val="36"/>
          <w:lang w:val="es-EC"/>
        </w:rPr>
        <w:t xml:space="preserve">enero </w:t>
      </w:r>
      <w:r w:rsidR="00A67B3A" w:rsidRPr="00A67B3A">
        <w:rPr>
          <w:b/>
          <w:sz w:val="36"/>
          <w:lang w:val="es-EC"/>
        </w:rPr>
        <w:t>2008-</w:t>
      </w:r>
      <w:r>
        <w:rPr>
          <w:b/>
          <w:sz w:val="36"/>
          <w:lang w:val="es-EC"/>
        </w:rPr>
        <w:t xml:space="preserve">diciembre </w:t>
      </w:r>
      <w:r w:rsidR="00A67B3A" w:rsidRPr="00A67B3A">
        <w:rPr>
          <w:b/>
          <w:sz w:val="36"/>
          <w:lang w:val="es-EC"/>
        </w:rPr>
        <w:t>2009</w:t>
      </w:r>
    </w:p>
    <w:p w:rsidR="00A67B3A" w:rsidRDefault="00A67B3A" w:rsidP="00A67B3A">
      <w:pPr>
        <w:jc w:val="center"/>
        <w:rPr>
          <w:b/>
          <w:sz w:val="36"/>
          <w:lang w:val="es-EC"/>
        </w:rPr>
      </w:pPr>
    </w:p>
    <w:p w:rsidR="00A67B3A" w:rsidRDefault="00390F60" w:rsidP="00A67B3A">
      <w:pPr>
        <w:jc w:val="center"/>
        <w:rPr>
          <w:lang w:val="es-EC"/>
        </w:rPr>
      </w:pPr>
      <w:r>
        <w:rPr>
          <w:lang w:val="es-EC"/>
        </w:rPr>
        <w:t xml:space="preserve">Versión final </w:t>
      </w:r>
    </w:p>
    <w:p w:rsidR="00390F60" w:rsidRDefault="00390F60" w:rsidP="00817349">
      <w:pPr>
        <w:pStyle w:val="Ttulo2"/>
        <w:numPr>
          <w:ilvl w:val="0"/>
          <w:numId w:val="0"/>
        </w:numPr>
        <w:ind w:left="720" w:hanging="360"/>
        <w:rPr>
          <w:sz w:val="22"/>
          <w:lang w:val="es-EC"/>
        </w:rPr>
      </w:pPr>
    </w:p>
    <w:p w:rsidR="00390F60" w:rsidRDefault="00390F60" w:rsidP="00817349">
      <w:pPr>
        <w:pStyle w:val="Ttulo2"/>
        <w:numPr>
          <w:ilvl w:val="0"/>
          <w:numId w:val="0"/>
        </w:numPr>
        <w:ind w:left="720" w:hanging="360"/>
        <w:rPr>
          <w:sz w:val="22"/>
          <w:lang w:val="es-EC"/>
        </w:rPr>
      </w:pPr>
    </w:p>
    <w:p w:rsidR="00A67B3A" w:rsidRPr="002B3A98" w:rsidRDefault="00967360" w:rsidP="002B3A98">
      <w:pPr>
        <w:pStyle w:val="Ttulo2"/>
        <w:numPr>
          <w:ilvl w:val="0"/>
          <w:numId w:val="0"/>
        </w:numPr>
      </w:pPr>
      <w:bookmarkStart w:id="0" w:name="_Toc270339979"/>
      <w:bookmarkStart w:id="1" w:name="_Toc270340618"/>
      <w:r>
        <w:rPr>
          <w:noProof/>
          <w:lang w:eastAsia="es-ES"/>
        </w:rPr>
        <w:pict>
          <v:shapetype id="_x0000_t202" coordsize="21600,21600" o:spt="202" path="m,l,21600r21600,l21600,xe">
            <v:stroke joinstyle="miter"/>
            <v:path gradientshapeok="t" o:connecttype="rect"/>
          </v:shapetype>
          <v:shape id="Text Box 20" o:spid="_x0000_s1026" type="#_x0000_t202" style="position:absolute;left:0;text-align:left;margin-left:-40.7pt;margin-top:266.55pt;width:295.5pt;height:67.3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" strokecolor="white [3212]">
            <v:textbox>
              <w:txbxContent>
                <w:p w:rsidR="001C2C01" w:rsidRPr="00AC4BF7" w:rsidRDefault="001C2C01" w:rsidP="00B928C7">
                  <w:pPr>
                    <w:spacing w:line="240" w:lineRule="auto"/>
                    <w:rPr>
                      <w:b/>
                      <w:color w:val="215868" w:themeColor="accent5" w:themeShade="80"/>
                      <w:lang w:val="fr-FR"/>
                    </w:rPr>
                  </w:pPr>
                  <w:r w:rsidRPr="00AC4BF7">
                    <w:rPr>
                      <w:b/>
                      <w:color w:val="215868" w:themeColor="accent5" w:themeShade="80"/>
                      <w:lang w:val="fr-FR"/>
                    </w:rPr>
                    <w:t xml:space="preserve">Consultora: Saya Saulière </w:t>
                  </w:r>
                </w:p>
              </w:txbxContent>
            </v:textbox>
          </v:shape>
        </w:pict>
      </w:r>
      <w:r w:rsidR="00A67B3A">
        <w:rPr>
          <w:noProof/>
          <w:lang w:eastAsia="es-ES"/>
        </w:rPr>
        <w:drawing>
          <wp:anchor distT="0" distB="0" distL="114300" distR="114300" simplePos="0" relativeHeight="251663360" behindDoc="1" locked="0" layoutInCell="1" allowOverlap="1">
            <wp:simplePos x="0" y="0"/>
            <wp:positionH relativeFrom="column">
              <wp:posOffset>3818890</wp:posOffset>
            </wp:positionH>
            <wp:positionV relativeFrom="paragraph">
              <wp:posOffset>2962275</wp:posOffset>
            </wp:positionV>
            <wp:extent cx="2169160" cy="509905"/>
            <wp:effectExtent l="19050" t="0" r="2540" b="0"/>
            <wp:wrapThrough wrapText="bothSides">
              <wp:wrapPolygon edited="0">
                <wp:start x="-190" y="0"/>
                <wp:lineTo x="-190" y="20981"/>
                <wp:lineTo x="21625" y="20981"/>
                <wp:lineTo x="21625" y="0"/>
                <wp:lineTo x="-190" y="0"/>
              </wp:wrapPolygon>
            </wp:wrapThrough>
            <wp:docPr id="9" name="Image 9" descr="ECUADOR-EMBAJADAS-OTC-AECI euro chic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UADOR-EMBAJADAS-OTC-AECI euro chico final"/>
                    <pic:cNvPicPr>
                      <a:picLocks noChangeAspect="1" noChangeArrowheads="1"/>
                    </pic:cNvPicPr>
                  </pic:nvPicPr>
                  <pic:blipFill>
                    <a:blip r:embed="rId9" cstate="print"/>
                    <a:srcRect/>
                    <a:stretch>
                      <a:fillRect/>
                    </a:stretch>
                  </pic:blipFill>
                  <pic:spPr bwMode="auto">
                    <a:xfrm>
                      <a:off x="0" y="0"/>
                      <a:ext cx="2169160" cy="509905"/>
                    </a:xfrm>
                    <a:prstGeom prst="rect">
                      <a:avLst/>
                    </a:prstGeom>
                    <a:noFill/>
                  </pic:spPr>
                </pic:pic>
              </a:graphicData>
            </a:graphic>
          </wp:anchor>
        </w:drawing>
      </w:r>
      <w:r w:rsidR="00A67B3A">
        <w:rPr>
          <w:noProof/>
          <w:lang w:eastAsia="es-ES"/>
        </w:rPr>
        <w:drawing>
          <wp:anchor distT="0" distB="0" distL="114300" distR="114300" simplePos="0" relativeHeight="251665408" behindDoc="1" locked="0" layoutInCell="1" allowOverlap="1">
            <wp:simplePos x="0" y="0"/>
            <wp:positionH relativeFrom="column">
              <wp:posOffset>4542273</wp:posOffset>
            </wp:positionH>
            <wp:positionV relativeFrom="paragraph">
              <wp:posOffset>793233</wp:posOffset>
            </wp:positionV>
            <wp:extent cx="1203694" cy="1392865"/>
            <wp:effectExtent l="19050" t="0" r="0" b="0"/>
            <wp:wrapNone/>
            <wp:docPr id="11" name="Image 11" descr="Art-pn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t-pnud"/>
                    <pic:cNvPicPr>
                      <a:picLocks noChangeAspect="1" noChangeArrowheads="1"/>
                    </pic:cNvPicPr>
                  </pic:nvPicPr>
                  <pic:blipFill>
                    <a:blip r:embed="rId10" cstate="print"/>
                    <a:srcRect/>
                    <a:stretch>
                      <a:fillRect/>
                    </a:stretch>
                  </pic:blipFill>
                  <pic:spPr bwMode="auto">
                    <a:xfrm>
                      <a:off x="0" y="0"/>
                      <a:ext cx="1203694" cy="1392865"/>
                    </a:xfrm>
                    <a:prstGeom prst="rect">
                      <a:avLst/>
                    </a:prstGeom>
                    <a:noFill/>
                    <a:ln w="9525">
                      <a:noFill/>
                      <a:miter lim="800000"/>
                      <a:headEnd/>
                      <a:tailEnd/>
                    </a:ln>
                  </pic:spPr>
                </pic:pic>
              </a:graphicData>
            </a:graphic>
          </wp:anchor>
        </w:drawing>
      </w:r>
      <w:r w:rsidR="00D3791C" w:rsidRPr="00A67B3A">
        <w:rPr>
          <w:sz w:val="22"/>
          <w:lang w:val="es-EC"/>
        </w:rPr>
        <w:br w:type="page"/>
      </w:r>
      <w:bookmarkStart w:id="2" w:name="_Toc266008137"/>
      <w:r w:rsidR="00E40141" w:rsidRPr="002B3A98">
        <w:lastRenderedPageBreak/>
        <w:t>RESUMEN EJECUTIVO</w:t>
      </w:r>
      <w:bookmarkEnd w:id="0"/>
      <w:bookmarkEnd w:id="1"/>
      <w:r w:rsidR="00E40141" w:rsidRPr="002B3A98">
        <w:t xml:space="preserve"> </w:t>
      </w:r>
      <w:bookmarkEnd w:id="2"/>
    </w:p>
    <w:p w:rsidR="00AF67E2" w:rsidRDefault="00AF67E2" w:rsidP="00AF67E2"/>
    <w:p w:rsidR="00AF67E2" w:rsidRDefault="00AF67E2" w:rsidP="00AF67E2">
      <w:r>
        <w:t xml:space="preserve">El Programa ART/PNUD Ecuador propone “poner a disposición del país y de los diferentes cooperantes interesados, un marco de referencia programático y de gestión capaz de fortalecer la articulación entre los diferentes niveles determinantes en los procesos de desarrollo: territorial, nacional e internacional; así como, una mayor complementariedad de los actores de la cooperación internacional en apoyo a las estrategias nacionales de descentralización y a la aplicación de los Objetivos de Desarrollo del Milenio en Ecuador”. Formulado en 2007 y con inicio de implementación en 2008, se encuentra a diciembre 2009 a </w:t>
      </w:r>
      <w:r w:rsidR="00863F40">
        <w:t xml:space="preserve">curso de </w:t>
      </w:r>
      <w:r>
        <w:t xml:space="preserve">implementación. </w:t>
      </w:r>
    </w:p>
    <w:p w:rsidR="00D62B17" w:rsidRDefault="00D62B17" w:rsidP="00D62B17">
      <w:pPr>
        <w:spacing w:before="100" w:beforeAutospacing="1" w:after="100" w:afterAutospacing="1"/>
      </w:pPr>
      <w:r>
        <w:rPr>
          <w:b/>
          <w:color w:val="31849B" w:themeColor="accent5" w:themeShade="BF"/>
        </w:rPr>
        <w:t xml:space="preserve">Presentación de la propuesta del programa y de la evaluación de medio término </w:t>
      </w:r>
    </w:p>
    <w:p w:rsidR="00D3649B" w:rsidRDefault="00863F40" w:rsidP="00AF67E2">
      <w:r>
        <w:t xml:space="preserve">En el </w:t>
      </w:r>
      <w:r w:rsidR="00AF67E2" w:rsidRPr="00D62B17">
        <w:rPr>
          <w:b/>
          <w:color w:val="31849B" w:themeColor="accent5" w:themeShade="BF"/>
        </w:rPr>
        <w:t>capítulo I</w:t>
      </w:r>
      <w:r w:rsidR="00AF67E2" w:rsidRPr="00D62B17">
        <w:rPr>
          <w:color w:val="31849B" w:themeColor="accent5" w:themeShade="BF"/>
        </w:rPr>
        <w:t xml:space="preserve"> </w:t>
      </w:r>
      <w:r w:rsidR="00AF67E2">
        <w:t xml:space="preserve">del presente documento </w:t>
      </w:r>
      <w:r>
        <w:t xml:space="preserve">se </w:t>
      </w:r>
      <w:r w:rsidR="00AF67E2">
        <w:t>sintetiza la propuesta del programa (PRODOC) e identifica sus modificaciones en la implementación. L</w:t>
      </w:r>
      <w:r w:rsidR="00CE6182">
        <w:t xml:space="preserve">a evaluación </w:t>
      </w:r>
      <w:r w:rsidR="00D62B17">
        <w:t>-</w:t>
      </w:r>
      <w:r w:rsidR="00CE6182">
        <w:t>en su dimensión metodológica</w:t>
      </w:r>
      <w:r w:rsidR="00D62B17">
        <w:t>-</w:t>
      </w:r>
      <w:r w:rsidR="00AF67E2">
        <w:t xml:space="preserve"> está expuesta en el </w:t>
      </w:r>
      <w:r w:rsidR="00AF67E2" w:rsidRPr="00D62B17">
        <w:rPr>
          <w:b/>
          <w:color w:val="31849B" w:themeColor="accent5" w:themeShade="BF"/>
        </w:rPr>
        <w:t>c</w:t>
      </w:r>
      <w:r w:rsidR="00CE6182" w:rsidRPr="00D62B17">
        <w:rPr>
          <w:b/>
          <w:color w:val="31849B" w:themeColor="accent5" w:themeShade="BF"/>
        </w:rPr>
        <w:t>apítulo II</w:t>
      </w:r>
      <w:r w:rsidR="00AF67E2" w:rsidRPr="00D62B17">
        <w:t>:</w:t>
      </w:r>
      <w:r w:rsidR="00CE6182">
        <w:t xml:space="preserve"> </w:t>
      </w:r>
      <w:r w:rsidR="00AF67E2">
        <w:t xml:space="preserve">se trata de una </w:t>
      </w:r>
      <w:r w:rsidR="00CE6182">
        <w:t xml:space="preserve">evaluación de medio término del programa ART/PNUD </w:t>
      </w:r>
      <w:r w:rsidR="002E3859">
        <w:t xml:space="preserve">de </w:t>
      </w:r>
      <w:r w:rsidR="00AF67E2">
        <w:t xml:space="preserve">su </w:t>
      </w:r>
      <w:r w:rsidR="00CE6182">
        <w:t>período</w:t>
      </w:r>
      <w:r w:rsidR="00676C99">
        <w:t xml:space="preserve"> </w:t>
      </w:r>
      <w:r w:rsidR="00AC6C86">
        <w:t xml:space="preserve">enero </w:t>
      </w:r>
      <w:r w:rsidR="00CE6182">
        <w:t>2008-</w:t>
      </w:r>
      <w:r w:rsidR="00AC6C86">
        <w:t xml:space="preserve">diciembre </w:t>
      </w:r>
      <w:r w:rsidR="00CE6182">
        <w:t>2009</w:t>
      </w:r>
      <w:r w:rsidR="00AF67E2">
        <w:t xml:space="preserve"> que </w:t>
      </w:r>
      <w:r w:rsidR="00CE6182">
        <w:t xml:space="preserve">busca facilitar el aprendizaje, mejorar la práctica del programa en su periodo posterior y rendir cuentas a los donantes. Para su </w:t>
      </w:r>
      <w:r w:rsidR="00AF67E2">
        <w:t>realización</w:t>
      </w:r>
      <w:r w:rsidR="00CE6182">
        <w:t>, se eligieron los siguientes criterios</w:t>
      </w:r>
      <w:r w:rsidR="00AF67E2">
        <w:t xml:space="preserve"> de evaluación</w:t>
      </w:r>
      <w:r w:rsidR="00CE6182">
        <w:t xml:space="preserve">: pertinencia, eficacia, eficiencia, sostenibilidad. </w:t>
      </w:r>
      <w:r w:rsidR="00AF67E2">
        <w:t>L</w:t>
      </w:r>
      <w:r w:rsidR="00CE6182">
        <w:t>as diferentes dificultades técnicas</w:t>
      </w:r>
      <w:r w:rsidR="00676C99">
        <w:t xml:space="preserve"> </w:t>
      </w:r>
      <w:r w:rsidR="00CE6182">
        <w:t xml:space="preserve">a nivel de la planificación y monitoreo </w:t>
      </w:r>
      <w:r w:rsidR="00AF67E2">
        <w:t xml:space="preserve">están </w:t>
      </w:r>
      <w:r w:rsidR="00D62B17">
        <w:t xml:space="preserve">detalladas </w:t>
      </w:r>
      <w:r w:rsidR="00CE6182">
        <w:t>(falta de marco lógico o de “lógica de intervención” que articule actividades, resultados y objetivos, falta de un sistema de MyE, 14 ob</w:t>
      </w:r>
      <w:r w:rsidR="00AF67E2">
        <w:t xml:space="preserve">jetivos específicos), </w:t>
      </w:r>
      <w:r w:rsidR="00D62B17">
        <w:t xml:space="preserve">porque </w:t>
      </w:r>
      <w:r>
        <w:t xml:space="preserve">éstas afectaron </w:t>
      </w:r>
      <w:r w:rsidR="00D3649B">
        <w:t xml:space="preserve">el proceso evaluativo. </w:t>
      </w:r>
      <w:r>
        <w:t>Debido a</w:t>
      </w:r>
      <w:r w:rsidR="00D3649B">
        <w:t xml:space="preserve"> estas</w:t>
      </w:r>
      <w:r w:rsidR="00D62B17">
        <w:t xml:space="preserve"> dificultades, </w:t>
      </w:r>
      <w:r w:rsidR="00D3649B" w:rsidRPr="00D62B17">
        <w:rPr>
          <w:b/>
        </w:rPr>
        <w:t xml:space="preserve">fue acordado con el equipo coordinador de la evaluación, reconstruir </w:t>
      </w:r>
      <w:r w:rsidR="009D466F" w:rsidRPr="00D62B17">
        <w:rPr>
          <w:b/>
        </w:rPr>
        <w:t xml:space="preserve">colectivamente </w:t>
      </w:r>
      <w:r w:rsidR="00D3649B" w:rsidRPr="00D62B17">
        <w:rPr>
          <w:b/>
        </w:rPr>
        <w:t>un Marco Lógico, para acotar a los objetivos específicos</w:t>
      </w:r>
      <w:r w:rsidR="009D466F">
        <w:t xml:space="preserve"> (pasaron de 14 a 3)</w:t>
      </w:r>
      <w:r w:rsidR="00D62B17">
        <w:t xml:space="preserve">, </w:t>
      </w:r>
      <w:r w:rsidR="00D3649B" w:rsidRPr="00D62B17">
        <w:rPr>
          <w:b/>
        </w:rPr>
        <w:t>para articular actividades-resultados-objetivos</w:t>
      </w:r>
      <w:r w:rsidR="00D3649B">
        <w:t xml:space="preserve"> (ver recuadro </w:t>
      </w:r>
      <w:r w:rsidR="005B60E3">
        <w:t>2.1</w:t>
      </w:r>
      <w:r w:rsidR="00D3649B">
        <w:t>)</w:t>
      </w:r>
      <w:r w:rsidR="00D62B17" w:rsidRPr="00D62B17">
        <w:rPr>
          <w:b/>
        </w:rPr>
        <w:t xml:space="preserve"> e identificar indicadores para el ejercicio evaluativo</w:t>
      </w:r>
      <w:r w:rsidR="00D62B17">
        <w:t xml:space="preserve"> (anexo 2)</w:t>
      </w:r>
      <w:r w:rsidR="00D3649B">
        <w:t>. Por lo tanto,</w:t>
      </w:r>
      <w:r w:rsidR="00D3649B" w:rsidRPr="00D62B17">
        <w:rPr>
          <w:b/>
        </w:rPr>
        <w:t xml:space="preserve"> la</w:t>
      </w:r>
      <w:r w:rsidR="009D466F" w:rsidRPr="00D62B17">
        <w:rPr>
          <w:b/>
        </w:rPr>
        <w:t xml:space="preserve"> presente</w:t>
      </w:r>
      <w:r w:rsidR="00D3649B" w:rsidRPr="00D62B17">
        <w:rPr>
          <w:b/>
        </w:rPr>
        <w:t xml:space="preserve"> evaluación se encuentra acotada a este Marco Lógico</w:t>
      </w:r>
      <w:r w:rsidR="000B7419">
        <w:t>;</w:t>
      </w:r>
      <w:r w:rsidR="00D3649B">
        <w:t xml:space="preserve"> varios procesos actuales de ART/PNUD </w:t>
      </w:r>
      <w:r w:rsidR="009D466F">
        <w:t xml:space="preserve">fueron </w:t>
      </w:r>
      <w:r w:rsidR="00D3649B">
        <w:t>deliberadamente dejado</w:t>
      </w:r>
      <w:r w:rsidR="009D466F">
        <w:t>s</w:t>
      </w:r>
      <w:r w:rsidR="00D3649B">
        <w:t xml:space="preserve"> fuera del presente análisis</w:t>
      </w:r>
      <w:r w:rsidR="009D466F">
        <w:t xml:space="preserve"> (resultados de los proyectos, nacionales como de impacto, los aportes del programa ART/PNUD a la reforma de las Naciones Unidas, las especificidades los GD/GT en Carchi y Azuay, la articulación con los programas conjuntos Programa Paz y Desarrollo y Programa Juventud Empleo </w:t>
      </w:r>
      <w:r w:rsidR="002F68CA">
        <w:t>y Migración). L</w:t>
      </w:r>
      <w:r w:rsidR="002F68CA" w:rsidRPr="00D62B17">
        <w:rPr>
          <w:b/>
        </w:rPr>
        <w:t>a complejidad del Programa ART/PNUD pudo ser parcialmente capturada por el Marco Lógico y los indicadores acordados, por lo tanto esta evaluación presenta unos resultados lineales</w:t>
      </w:r>
      <w:r w:rsidR="002F68CA">
        <w:t xml:space="preserve">, </w:t>
      </w:r>
      <w:r w:rsidR="00AC6C86" w:rsidRPr="00D62B17">
        <w:rPr>
          <w:b/>
        </w:rPr>
        <w:t>en función de la información que se pudo triangular</w:t>
      </w:r>
      <w:r w:rsidR="00AC6C86">
        <w:t xml:space="preserve"> (considerando los déficits de sistematización y la rotación tanto de los socios territoriales como de los/as técnicos/as locales). </w:t>
      </w:r>
    </w:p>
    <w:p w:rsidR="00AC6C86" w:rsidRDefault="009D466F" w:rsidP="00E63D33">
      <w:pPr>
        <w:spacing w:before="100" w:beforeAutospacing="1" w:after="100" w:afterAutospacing="1"/>
      </w:pPr>
      <w:r>
        <w:t>La metodología usada fue el análisis de la prolífica producción del programa</w:t>
      </w:r>
      <w:r w:rsidR="00D62B17">
        <w:t xml:space="preserve"> (informes, documento de proyectos, apuntes, etc.)</w:t>
      </w:r>
      <w:r>
        <w:t>, entrevistas semiestructuradas, observación participante, cuestionario, taller.</w:t>
      </w:r>
      <w:r w:rsidR="00AC6C86">
        <w:t xml:space="preserve"> Los hallazgos citados son el resultado de una </w:t>
      </w:r>
      <w:r w:rsidR="00AC6C86" w:rsidRPr="00D62B17">
        <w:rPr>
          <w:b/>
        </w:rPr>
        <w:t>triangulación</w:t>
      </w:r>
      <w:r w:rsidR="00D62B17">
        <w:t xml:space="preserve"> de vari</w:t>
      </w:r>
      <w:r w:rsidR="00FC1B10">
        <w:t>a</w:t>
      </w:r>
      <w:r w:rsidR="00D62B17">
        <w:t>s fuentes de información</w:t>
      </w:r>
      <w:r w:rsidR="00AC6C86">
        <w:t>.</w:t>
      </w:r>
      <w:r w:rsidR="00676C99">
        <w:t xml:space="preserve"> </w:t>
      </w:r>
      <w:r>
        <w:t xml:space="preserve">Los usuarios de este informe son: socios territoriales, nacionales, internacionales, Equipo ART/PNUD, ART Internacional principalmente. </w:t>
      </w:r>
      <w:r w:rsidR="00AC6C86">
        <w:t xml:space="preserve">Este presente informe muestra resultados intermediarios de un proceso en marcha. </w:t>
      </w:r>
    </w:p>
    <w:p w:rsidR="00D62B17" w:rsidRDefault="00D62B17" w:rsidP="00D15BBF">
      <w:pPr>
        <w:spacing w:before="100" w:beforeAutospacing="1" w:after="100" w:afterAutospacing="1"/>
        <w:rPr>
          <w:b/>
          <w:u w:val="single"/>
        </w:rPr>
      </w:pPr>
    </w:p>
    <w:p w:rsidR="007D3CBB" w:rsidRPr="00D62B17" w:rsidRDefault="00A511B8" w:rsidP="00D15BBF">
      <w:pPr>
        <w:spacing w:before="100" w:beforeAutospacing="1" w:after="100" w:afterAutospacing="1"/>
        <w:rPr>
          <w:b/>
          <w:color w:val="31849B" w:themeColor="accent5" w:themeShade="BF"/>
        </w:rPr>
      </w:pPr>
      <w:r w:rsidRPr="00D62B17">
        <w:rPr>
          <w:b/>
          <w:color w:val="31849B" w:themeColor="accent5" w:themeShade="BF"/>
        </w:rPr>
        <w:lastRenderedPageBreak/>
        <w:t xml:space="preserve">Pertinencia </w:t>
      </w:r>
      <w:r w:rsidR="005F161B">
        <w:rPr>
          <w:b/>
          <w:color w:val="31849B" w:themeColor="accent5" w:themeShade="BF"/>
        </w:rPr>
        <w:t>(capítulo III)</w:t>
      </w:r>
    </w:p>
    <w:p w:rsidR="00AC6C86" w:rsidRDefault="00AC6C86" w:rsidP="00AC6C86">
      <w:pPr>
        <w:spacing w:before="100" w:beforeAutospacing="1" w:after="100" w:afterAutospacing="1"/>
      </w:pPr>
      <w:r>
        <w:t xml:space="preserve">El </w:t>
      </w:r>
      <w:r w:rsidRPr="00D62B17">
        <w:rPr>
          <w:b/>
          <w:color w:val="31849B" w:themeColor="accent5" w:themeShade="BF"/>
        </w:rPr>
        <w:t>capítulo III</w:t>
      </w:r>
      <w:r>
        <w:rPr>
          <w:rFonts w:cstheme="minorHAnsi"/>
        </w:rPr>
        <w:t xml:space="preserve"> analiza la pertinencia o </w:t>
      </w:r>
      <w:r w:rsidRPr="0028409E">
        <w:rPr>
          <w:rFonts w:cstheme="minorHAnsi"/>
        </w:rPr>
        <w:t xml:space="preserve">el grado en el que </w:t>
      </w:r>
      <w:r>
        <w:rPr>
          <w:rFonts w:cstheme="minorHAnsi"/>
        </w:rPr>
        <w:t xml:space="preserve">el programa </w:t>
      </w:r>
      <w:r w:rsidRPr="0028409E">
        <w:rPr>
          <w:rFonts w:cstheme="minorHAnsi"/>
        </w:rPr>
        <w:t xml:space="preserve">y sus productos y efectos esperados concuerdan con las políticas y prioridades nacionales y locales. </w:t>
      </w:r>
      <w:r>
        <w:rPr>
          <w:rFonts w:cstheme="minorHAnsi"/>
        </w:rPr>
        <w:t>T</w:t>
      </w:r>
      <w:r w:rsidRPr="0028409E">
        <w:rPr>
          <w:rFonts w:cstheme="minorHAnsi"/>
        </w:rPr>
        <w:t xml:space="preserve">ambién </w:t>
      </w:r>
      <w:r>
        <w:rPr>
          <w:rFonts w:cstheme="minorHAnsi"/>
        </w:rPr>
        <w:t xml:space="preserve">se </w:t>
      </w:r>
      <w:r w:rsidRPr="0028409E">
        <w:rPr>
          <w:rFonts w:cstheme="minorHAnsi"/>
        </w:rPr>
        <w:t xml:space="preserve">considera en qué medida la iniciativa responde a las prioridades </w:t>
      </w:r>
      <w:r>
        <w:rPr>
          <w:rFonts w:cstheme="minorHAnsi"/>
        </w:rPr>
        <w:t xml:space="preserve">de las Naciones Unidas. Formulado </w:t>
      </w:r>
      <w:r w:rsidR="00D62B17">
        <w:t>en un período</w:t>
      </w:r>
      <w:r>
        <w:t xml:space="preserve"> de transición y Reforma del Estado (cambio constitucional, institucional, legal, etc.), el contexto brindó una serie de oportunidades </w:t>
      </w:r>
      <w:r>
        <w:rPr>
          <w:rFonts w:cstheme="minorHAnsi"/>
        </w:rPr>
        <w:t xml:space="preserve">que </w:t>
      </w:r>
      <w:r>
        <w:t>permitió al programa aportar a una serie de temas estratégicos (planificación, descentralización, ordenamiento territorial, alineación de la cooperación</w:t>
      </w:r>
      <w:r w:rsidR="00D62B17">
        <w:t>, etc.</w:t>
      </w:r>
      <w:r>
        <w:t>). En este sentido, el Programa ART/PNUD es pertinente por ser acorde a las nuevas competencias de los GAD en la Constitución</w:t>
      </w:r>
      <w:r w:rsidR="00676C99">
        <w:t xml:space="preserve"> </w:t>
      </w:r>
      <w:r>
        <w:t xml:space="preserve">en cooperación internacional; </w:t>
      </w:r>
      <w:r w:rsidRPr="00BD73DF">
        <w:t>a los nuevos mandatos de articulación de la planificación local con la nacional</w:t>
      </w:r>
      <w:r>
        <w:t xml:space="preserve">; da respuestas a </w:t>
      </w:r>
      <w:r w:rsidRPr="00BD73DF">
        <w:t>la importancia de la Declaración de Par</w:t>
      </w:r>
      <w:r w:rsidR="000B7419">
        <w:t>í</w:t>
      </w:r>
      <w:r w:rsidRPr="00BD73DF">
        <w:t>s para el Estado Ecuatoriano</w:t>
      </w:r>
      <w:r>
        <w:t xml:space="preserve">. Así, el programa está alineado a los </w:t>
      </w:r>
      <w:r w:rsidRPr="00BD73DF">
        <w:t>objetivos</w:t>
      </w:r>
      <w:r>
        <w:t xml:space="preserve"> 3 y 7 del UNDAF</w:t>
      </w:r>
      <w:r w:rsidRPr="00BD73DF">
        <w:t xml:space="preserve"> de las Naciones Unidas</w:t>
      </w:r>
      <w:r>
        <w:t>.</w:t>
      </w:r>
    </w:p>
    <w:p w:rsidR="007D3CBB" w:rsidRPr="00D62B17" w:rsidRDefault="00A511B8" w:rsidP="00D15BBF">
      <w:pPr>
        <w:spacing w:before="100" w:beforeAutospacing="1" w:after="100" w:afterAutospacing="1"/>
        <w:rPr>
          <w:b/>
          <w:color w:val="31849B" w:themeColor="accent5" w:themeShade="BF"/>
        </w:rPr>
      </w:pPr>
      <w:r w:rsidRPr="00D62B17">
        <w:rPr>
          <w:b/>
          <w:color w:val="31849B" w:themeColor="accent5" w:themeShade="BF"/>
        </w:rPr>
        <w:t>Evaluación a nivel territorial</w:t>
      </w:r>
      <w:r w:rsidR="005F161B">
        <w:rPr>
          <w:b/>
          <w:color w:val="31849B" w:themeColor="accent5" w:themeShade="BF"/>
        </w:rPr>
        <w:t xml:space="preserve"> (capítulo IV)</w:t>
      </w:r>
    </w:p>
    <w:p w:rsidR="00034457" w:rsidRPr="00057B78" w:rsidRDefault="00991F49" w:rsidP="00D62B17">
      <w:pPr>
        <w:spacing w:before="100" w:beforeAutospacing="1" w:after="100" w:afterAutospacing="1"/>
      </w:pPr>
      <w:r>
        <w:t xml:space="preserve">La evaluación a nivel territorial está abordada en </w:t>
      </w:r>
      <w:r w:rsidRPr="00D62B17">
        <w:rPr>
          <w:b/>
          <w:color w:val="31849B" w:themeColor="accent5" w:themeShade="BF"/>
        </w:rPr>
        <w:t>capítulo IV</w:t>
      </w:r>
      <w:r w:rsidRPr="00D62B17">
        <w:t>,</w:t>
      </w:r>
      <w:r>
        <w:t xml:space="preserve"> busca </w:t>
      </w:r>
      <w:r w:rsidRPr="00991F49">
        <w:t>destacar</w:t>
      </w:r>
      <w:r w:rsidR="00D62B17">
        <w:t xml:space="preserve"> </w:t>
      </w:r>
      <w:r w:rsidRPr="00991F49">
        <w:t>los resultados</w:t>
      </w:r>
      <w:r w:rsidR="00676C99">
        <w:t xml:space="preserve"> </w:t>
      </w:r>
      <w:r w:rsidR="00D62B17">
        <w:t xml:space="preserve">y </w:t>
      </w:r>
      <w:r w:rsidRPr="00991F49">
        <w:t>analizar la aplicación de la</w:t>
      </w:r>
      <w:r>
        <w:t xml:space="preserve"> </w:t>
      </w:r>
      <w:r w:rsidRPr="00991F49">
        <w:t>metodología</w:t>
      </w:r>
      <w:r>
        <w:t xml:space="preserve"> </w:t>
      </w:r>
      <w:r w:rsidRPr="00991F49">
        <w:t>ART</w:t>
      </w:r>
      <w:r>
        <w:t xml:space="preserve">. </w:t>
      </w:r>
      <w:r w:rsidR="00034457">
        <w:t xml:space="preserve">Se centra principalmente en el </w:t>
      </w:r>
      <w:r w:rsidR="00034457" w:rsidRPr="00D62B17">
        <w:rPr>
          <w:b/>
        </w:rPr>
        <w:t>resultado 1, análisis y evaluación de los mecanismos, espacios y estrategias territoriales del marco de referencia implementados y en funcionamiento</w:t>
      </w:r>
      <w:r w:rsidR="00034457">
        <w:t xml:space="preserve"> (GTP, Proyecto de </w:t>
      </w:r>
      <w:r w:rsidR="000B7419">
        <w:t>Impacto</w:t>
      </w:r>
      <w:r w:rsidR="00034457">
        <w:t>, Ciclo de Programación, Documento de Prioridades).</w:t>
      </w:r>
    </w:p>
    <w:p w:rsidR="00034457" w:rsidRDefault="00991F49" w:rsidP="00E63D33">
      <w:pPr>
        <w:spacing w:before="100" w:beforeAutospacing="1" w:after="100" w:afterAutospacing="1"/>
      </w:pPr>
      <w:r>
        <w:t xml:space="preserve">Para poder </w:t>
      </w:r>
      <w:r w:rsidR="00034457">
        <w:t xml:space="preserve">proceder a evaluar </w:t>
      </w:r>
      <w:r>
        <w:t>cada uno de los procesos y resultados</w:t>
      </w:r>
      <w:r w:rsidR="00676C99">
        <w:t xml:space="preserve"> </w:t>
      </w:r>
      <w:r>
        <w:t>de los cuatros territorios</w:t>
      </w:r>
      <w:r w:rsidR="000B7419">
        <w:t>:</w:t>
      </w:r>
      <w:r>
        <w:t xml:space="preserve"> </w:t>
      </w:r>
      <w:r w:rsidRPr="001A1580">
        <w:t>Carchi, Azuay, Los Ríos y Bolívar</w:t>
      </w:r>
      <w:r>
        <w:t xml:space="preserve">, </w:t>
      </w:r>
      <w:r w:rsidRPr="00137E37">
        <w:rPr>
          <w:b/>
        </w:rPr>
        <w:t>se recapitula brevemente la propuesta y metodología de intervención a nivel territorial</w:t>
      </w:r>
      <w:r>
        <w:t xml:space="preserve"> presentada en la publicación</w:t>
      </w:r>
      <w:r w:rsidR="00676C99">
        <w:t xml:space="preserve"> </w:t>
      </w:r>
      <w:r w:rsidRPr="005B7E71">
        <w:rPr>
          <w:rFonts w:cstheme="minorHAnsi"/>
        </w:rPr>
        <w:t xml:space="preserve">“El Programa Marco ART/PNUD Ecuador: </w:t>
      </w:r>
      <w:r w:rsidRPr="00E1035D">
        <w:t>Reflexiones Metodológicas y Avances”</w:t>
      </w:r>
      <w:r w:rsidRPr="00137E37">
        <w:rPr>
          <w:b/>
        </w:rPr>
        <w:t xml:space="preserve"> para </w:t>
      </w:r>
      <w:r w:rsidR="00034457" w:rsidRPr="00137E37">
        <w:rPr>
          <w:b/>
        </w:rPr>
        <w:t xml:space="preserve">facilitar </w:t>
      </w:r>
      <w:r w:rsidRPr="00137E37">
        <w:rPr>
          <w:b/>
        </w:rPr>
        <w:t>un análisis comparativo</w:t>
      </w:r>
      <w:r w:rsidR="00E1035D">
        <w:t xml:space="preserve"> (ver </w:t>
      </w:r>
      <w:r w:rsidR="00E1035D" w:rsidRPr="00E1035D">
        <w:t>Recuadro 4.1: Principales fases de la estrategia de intervención territorial</w:t>
      </w:r>
      <w:r w:rsidR="00034457">
        <w:t xml:space="preserve">) y </w:t>
      </w:r>
      <w:r w:rsidR="000B7419">
        <w:t>s</w:t>
      </w:r>
      <w:r w:rsidR="00034457">
        <w:t>e detalla</w:t>
      </w:r>
      <w:r w:rsidR="00676C99">
        <w:t xml:space="preserve"> </w:t>
      </w:r>
      <w:r w:rsidR="00034457">
        <w:t>los temas que serán analizado</w:t>
      </w:r>
      <w:r w:rsidR="00137E37">
        <w:t>s</w:t>
      </w:r>
      <w:r w:rsidR="00034457">
        <w:t xml:space="preserve"> bajo escrutinio (funcionamiento del GTP, valoración del proyecto de impacto en función de su rol instrumental, el ciclo de programación). </w:t>
      </w:r>
    </w:p>
    <w:p w:rsidR="00C00FFF" w:rsidRDefault="00625109" w:rsidP="00C00FFF">
      <w:pPr>
        <w:spacing w:before="100" w:beforeAutospacing="1" w:after="100" w:afterAutospacing="1"/>
      </w:pPr>
      <w:r>
        <w:t>El proceso en la provincia de</w:t>
      </w:r>
      <w:r w:rsidRPr="00137E37">
        <w:t xml:space="preserve"> </w:t>
      </w:r>
      <w:r w:rsidRPr="00137E37">
        <w:rPr>
          <w:b/>
          <w:color w:val="31849B" w:themeColor="accent5" w:themeShade="BF"/>
        </w:rPr>
        <w:t>Carchi (punto A)</w:t>
      </w:r>
      <w:r w:rsidR="00137E37" w:rsidRPr="00137E37">
        <w:rPr>
          <w:b/>
        </w:rPr>
        <w:t xml:space="preserve"> </w:t>
      </w:r>
      <w:r>
        <w:t>es el</w:t>
      </w:r>
      <w:r w:rsidRPr="00137E37">
        <w:rPr>
          <w:b/>
        </w:rPr>
        <w:t xml:space="preserve"> </w:t>
      </w:r>
      <w:r w:rsidRPr="00137E37">
        <w:t xml:space="preserve">más </w:t>
      </w:r>
      <w:r w:rsidR="00C00FFF" w:rsidRPr="00137E37">
        <w:t>cercano de la</w:t>
      </w:r>
      <w:r w:rsidRPr="00137E37">
        <w:t xml:space="preserve"> </w:t>
      </w:r>
      <w:r w:rsidR="00C00FFF" w:rsidRPr="00137E37">
        <w:t>propuesta inicial de intervención.</w:t>
      </w:r>
      <w:r w:rsidR="00C00FFF">
        <w:t xml:space="preserve"> Durante los dos años, se pudo consolidar el </w:t>
      </w:r>
      <w:r w:rsidRPr="00137E37">
        <w:rPr>
          <w:b/>
        </w:rPr>
        <w:t>Grupo de Diálogo Provincial</w:t>
      </w:r>
      <w:r>
        <w:t xml:space="preserve"> (GDP)</w:t>
      </w:r>
      <w:r w:rsidR="00C00FFF">
        <w:t xml:space="preserve">. Con un </w:t>
      </w:r>
      <w:r w:rsidR="00C00FFF" w:rsidRPr="00C00FFF">
        <w:t xml:space="preserve">importante </w:t>
      </w:r>
      <w:r w:rsidR="00C00FFF">
        <w:t xml:space="preserve">apoyo </w:t>
      </w:r>
      <w:r w:rsidR="00C00FFF" w:rsidRPr="00C00FFF">
        <w:t>del Prefecto y funcionarios del Gobierno Provincial del Carchi</w:t>
      </w:r>
      <w:r w:rsidR="00C00FFF">
        <w:t xml:space="preserve"> desde su inicio, este grupo se</w:t>
      </w:r>
      <w:r w:rsidR="00676C99">
        <w:t xml:space="preserve"> </w:t>
      </w:r>
      <w:r w:rsidR="00C00FFF">
        <w:t xml:space="preserve">reúne en forma periódica (entre mensual bimestral). Desde los primeros meses de su conformación, supo </w:t>
      </w:r>
      <w:r w:rsidR="00C00FFF" w:rsidRPr="00C00FFF">
        <w:t xml:space="preserve">aprovechar oportunidades </w:t>
      </w:r>
      <w:r w:rsidR="00C00FFF">
        <w:t xml:space="preserve">de fondos </w:t>
      </w:r>
      <w:r w:rsidR="00C00FFF" w:rsidRPr="00C00FFF">
        <w:t>y decidieron formular propuestas conjuntas</w:t>
      </w:r>
      <w:r w:rsidR="00137E37">
        <w:t xml:space="preserve"> mostrando un nivel de organización</w:t>
      </w:r>
      <w:r w:rsidR="00C00FFF">
        <w:t xml:space="preserve">. </w:t>
      </w:r>
      <w:r w:rsidR="00137E37">
        <w:t xml:space="preserve">Esto </w:t>
      </w:r>
      <w:r w:rsidR="00C00FFF">
        <w:t xml:space="preserve">reforzó los </w:t>
      </w:r>
      <w:r w:rsidR="00C00FFF" w:rsidRPr="00C00FFF">
        <w:t xml:space="preserve">niveles de concertación, de articulación y complementariedad de actores. </w:t>
      </w:r>
      <w:r w:rsidR="00C00FFF">
        <w:t>Además, se consolidó como e</w:t>
      </w:r>
      <w:r w:rsidR="00C00FFF" w:rsidRPr="00E64365">
        <w:t xml:space="preserve">spacio </w:t>
      </w:r>
      <w:r w:rsidR="00C00FFF">
        <w:t>con capacidad de articulación y operativa</w:t>
      </w:r>
      <w:r w:rsidR="00676C99">
        <w:t xml:space="preserve"> </w:t>
      </w:r>
      <w:r w:rsidR="00C00FFF">
        <w:t xml:space="preserve">(definición e implementación de los proyectos de impacto y otros proyectos, articulación de planes, priorización participativa de prioridades, documento de prioridades). </w:t>
      </w:r>
    </w:p>
    <w:p w:rsidR="005954C0" w:rsidRDefault="00C00FFF" w:rsidP="005954C0">
      <w:pPr>
        <w:spacing w:after="0"/>
        <w:rPr>
          <w:bCs/>
          <w:iCs/>
        </w:rPr>
      </w:pPr>
      <w:r w:rsidRPr="00C00FFF">
        <w:t xml:space="preserve">Cuenta con la </w:t>
      </w:r>
      <w:r w:rsidRPr="00137E37">
        <w:rPr>
          <w:b/>
        </w:rPr>
        <w:t>participación</w:t>
      </w:r>
      <w:r w:rsidRPr="00C00FFF">
        <w:t xml:space="preserve">, con diferentes niveles de intensidad, </w:t>
      </w:r>
      <w:r w:rsidR="00137E37">
        <w:t xml:space="preserve">de </w:t>
      </w:r>
      <w:r w:rsidRPr="00C00FFF">
        <w:t xml:space="preserve">gobiernos autónomos descentralizados, instituciones públicas zonales, representaciones de instituciones públicas nacionales en el territorio, instituciones académicas, ONG y sociedad civil, organizaciones o programas de la cooperación internacional. Es, en este sentido, un espacio interesante a nivel </w:t>
      </w:r>
      <w:r w:rsidRPr="00C00FFF">
        <w:lastRenderedPageBreak/>
        <w:t>de la representatividad institucional territorial, nacional y algunos internacionales.</w:t>
      </w:r>
      <w:r w:rsidR="00676C99">
        <w:t xml:space="preserve"> </w:t>
      </w:r>
      <w:r w:rsidRPr="005954C0">
        <w:rPr>
          <w:bCs/>
          <w:iCs/>
        </w:rPr>
        <w:t xml:space="preserve">Además pudo articular con el </w:t>
      </w:r>
      <w:r w:rsidRPr="00137E37">
        <w:rPr>
          <w:b/>
          <w:bCs/>
          <w:iCs/>
        </w:rPr>
        <w:t>sistema de Naciones Unidas</w:t>
      </w:r>
      <w:r w:rsidRPr="005954C0">
        <w:rPr>
          <w:bCs/>
          <w:iCs/>
        </w:rPr>
        <w:t xml:space="preserve"> en forma estrecha con el Programa Desarrollo y Paz- Frontera Norte y con ACNUR, y en forma puntual con UNICEF y</w:t>
      </w:r>
      <w:r w:rsidR="00676C99">
        <w:rPr>
          <w:bCs/>
          <w:iCs/>
        </w:rPr>
        <w:t xml:space="preserve"> </w:t>
      </w:r>
      <w:r w:rsidRPr="005954C0">
        <w:rPr>
          <w:bCs/>
          <w:iCs/>
        </w:rPr>
        <w:t xml:space="preserve">UNIFEM. Asimismo, actores de la cooperación internacional tales como el CNR y el CTB se alinearon al grupo. </w:t>
      </w:r>
    </w:p>
    <w:p w:rsidR="005954C0" w:rsidRPr="005954C0" w:rsidRDefault="005954C0" w:rsidP="005954C0">
      <w:pPr>
        <w:spacing w:after="0"/>
        <w:rPr>
          <w:bCs/>
          <w:iCs/>
        </w:rPr>
      </w:pPr>
    </w:p>
    <w:p w:rsidR="005954C0" w:rsidRDefault="005954C0" w:rsidP="005954C0">
      <w:r>
        <w:t xml:space="preserve">Los </w:t>
      </w:r>
      <w:r w:rsidRPr="00137E37">
        <w:rPr>
          <w:b/>
        </w:rPr>
        <w:t>proyectos de impacto</w:t>
      </w:r>
      <w:r>
        <w:t xml:space="preserve"> se implementaron en forma satisfactoria, logrando niveles de articulación y motivación interesante y e</w:t>
      </w:r>
      <w:r w:rsidRPr="00A4546F">
        <w:t>l compromis</w:t>
      </w:r>
      <w:r>
        <w:t xml:space="preserve">o de los actores territoriales, los municipios </w:t>
      </w:r>
      <w:r w:rsidRPr="00A4546F">
        <w:t>y las comunidades</w:t>
      </w:r>
      <w:r>
        <w:t xml:space="preserve"> involucradas. Se fortalecieron las capacidades técnicas (de formulación, planificación de propuestas, etc.), y se demostró el potencial de</w:t>
      </w:r>
      <w:r w:rsidR="000B7419">
        <w:t>l</w:t>
      </w:r>
      <w:r>
        <w:t xml:space="preserve"> trabajo </w:t>
      </w:r>
      <w:r w:rsidR="000B7419">
        <w:t xml:space="preserve">en </w:t>
      </w:r>
      <w:r>
        <w:t xml:space="preserve">conjunto. </w:t>
      </w:r>
    </w:p>
    <w:p w:rsidR="005954C0" w:rsidRDefault="005954C0" w:rsidP="0067275F">
      <w:r>
        <w:t xml:space="preserve">El </w:t>
      </w:r>
      <w:r w:rsidRPr="00137E37">
        <w:rPr>
          <w:b/>
        </w:rPr>
        <w:t>Ciclo de Programación Local</w:t>
      </w:r>
      <w:r>
        <w:t xml:space="preserve"> fue </w:t>
      </w:r>
      <w:r w:rsidR="00B975BC">
        <w:t>vivido como un proceso participativo. Después de una fase técnica inicial de articulación de planes</w:t>
      </w:r>
      <w:r w:rsidR="00114C72">
        <w:t>,</w:t>
      </w:r>
      <w:r w:rsidR="00B975BC">
        <w:t xml:space="preserve"> donde fueron involucrados tanto funcionarios de GAD como el GDP, se realizó un proceso participativo de priorización con participación de los actores representativos de la provincia que desembocó sobre la publicación de</w:t>
      </w:r>
      <w:r w:rsidR="00A54CE1">
        <w:t xml:space="preserve">l documento de </w:t>
      </w:r>
      <w:r w:rsidR="00B87D15">
        <w:t>prioridades</w:t>
      </w:r>
      <w:r w:rsidR="00A54CE1">
        <w:t>.</w:t>
      </w:r>
      <w:r w:rsidR="00A54CE1" w:rsidRPr="00A54CE1">
        <w:t xml:space="preserve"> </w:t>
      </w:r>
      <w:r w:rsidR="00A54CE1">
        <w:t>Como primer ejercicio, el documento de prioridades es un documento útil para los actores del territorio. De hecho, ya está sirviendo para orientar algunos proyectos en el territorio.</w:t>
      </w:r>
      <w:r w:rsidR="00A54CE1" w:rsidRPr="00A54CE1">
        <w:t xml:space="preserve"> </w:t>
      </w:r>
      <w:r w:rsidR="00A54CE1">
        <w:t xml:space="preserve">El grado de apropiación por parte de los GAD participes de la provincia es alto. Pero aún, pocos son los actores de la cooperación internacional </w:t>
      </w:r>
      <w:r w:rsidR="0078323E">
        <w:t xml:space="preserve">que </w:t>
      </w:r>
      <w:r w:rsidR="00A54CE1">
        <w:t>lo conocen y lo tienen.</w:t>
      </w:r>
    </w:p>
    <w:p w:rsidR="002A49C5" w:rsidRDefault="002E3859" w:rsidP="002A49C5">
      <w:r>
        <w:t>E</w:t>
      </w:r>
      <w:r w:rsidR="00504783" w:rsidRPr="00137E37">
        <w:t xml:space="preserve">l </w:t>
      </w:r>
      <w:r w:rsidR="00504783" w:rsidRPr="00137E37">
        <w:rPr>
          <w:b/>
          <w:color w:val="31849B" w:themeColor="accent5" w:themeShade="BF"/>
        </w:rPr>
        <w:t xml:space="preserve">proceso en Azuay (B) </w:t>
      </w:r>
      <w:r w:rsidR="00504783" w:rsidRPr="00137E37">
        <w:t>tuvo</w:t>
      </w:r>
      <w:r w:rsidR="00504783">
        <w:t xml:space="preserve"> sus peculiaridades, avances, innovaciones y dificultades específicas. </w:t>
      </w:r>
      <w:r w:rsidR="002A49C5">
        <w:t xml:space="preserve">A nivel del </w:t>
      </w:r>
      <w:r w:rsidR="00137E37" w:rsidRPr="00137E37">
        <w:rPr>
          <w:b/>
        </w:rPr>
        <w:t>Grupo de Trabajo Provincial</w:t>
      </w:r>
      <w:r w:rsidR="00137E37">
        <w:t xml:space="preserve"> (GTP)</w:t>
      </w:r>
      <w:r w:rsidR="002A49C5">
        <w:t xml:space="preserve">, hasta septiembre de 2008, el grupo fue activo como un espacio constituido principalmente bi-institucional (SENPLADES y </w:t>
      </w:r>
      <w:r w:rsidR="00137E37">
        <w:t>Gobierno Provincial del Azuay-</w:t>
      </w:r>
      <w:r w:rsidR="002A49C5">
        <w:t>GPA) con presencia y asesoría del PPDL, usando las reuniones bilaterales como mecanismo para informar y validar decisiones con otras instituciones del territorio</w:t>
      </w:r>
      <w:r w:rsidR="00752449">
        <w:t xml:space="preserve">, de manera formal e informal. Estas instituciones se enfocaron </w:t>
      </w:r>
      <w:r w:rsidR="002A49C5">
        <w:t>en la planificación por los ejes definidos</w:t>
      </w:r>
      <w:r w:rsidR="004C451C">
        <w:t xml:space="preserve"> (1. Articulación de los planes de desarrollo territoriales con el PND; 2. Ordenamiento territorial; 3. Fortalecimiento de los procesos en marcha vinculados a la gestión ambiental, y las actividades para su adelanto)</w:t>
      </w:r>
      <w:r w:rsidR="002A49C5">
        <w:t>, la reflexión teórica y metodológica sobre articulación de planes. A partir de septiembre de 2008, se convocaron reuniones de GTP más amplias con los GAD que conforman la Mancomunidad de la Cuenca del Río Jubones para poder definir los mecanismos de decisión e implementación de los proyectos de cadena</w:t>
      </w:r>
      <w:r w:rsidR="00137E37">
        <w:t>s</w:t>
      </w:r>
      <w:r w:rsidR="002A49C5">
        <w:t xml:space="preserve"> de valor. En 2009, el proceso </w:t>
      </w:r>
      <w:r w:rsidR="00752449">
        <w:t xml:space="preserve">territorial </w:t>
      </w:r>
      <w:r w:rsidR="002A49C5">
        <w:t>sufrió del contexto político (elecciones)</w:t>
      </w:r>
      <w:r w:rsidR="00752449">
        <w:t xml:space="preserve"> y se realizaron dos reuniones del GTP.</w:t>
      </w:r>
    </w:p>
    <w:p w:rsidR="002A49C5" w:rsidRDefault="002A49C5" w:rsidP="002A49C5">
      <w:pPr>
        <w:rPr>
          <w:rFonts w:cstheme="minorHAnsi"/>
        </w:rPr>
      </w:pPr>
      <w:r w:rsidRPr="00F501C2">
        <w:rPr>
          <w:rFonts w:cstheme="minorHAnsi"/>
        </w:rPr>
        <w:t xml:space="preserve">Es importante reconocer que </w:t>
      </w:r>
      <w:r>
        <w:rPr>
          <w:rFonts w:cstheme="minorHAnsi"/>
        </w:rPr>
        <w:t xml:space="preserve">el Programa ART/PNUD </w:t>
      </w:r>
      <w:r w:rsidRPr="00F501C2">
        <w:rPr>
          <w:rFonts w:cstheme="minorHAnsi"/>
        </w:rPr>
        <w:t xml:space="preserve">permitió </w:t>
      </w:r>
      <w:r w:rsidRPr="00137E37">
        <w:rPr>
          <w:rFonts w:cstheme="minorHAnsi"/>
          <w:b/>
        </w:rPr>
        <w:t>niveles de articulación</w:t>
      </w:r>
      <w:r w:rsidRPr="00F501C2">
        <w:rPr>
          <w:rFonts w:cstheme="minorHAnsi"/>
        </w:rPr>
        <w:t xml:space="preserve"> interesante entre actores intra </w:t>
      </w:r>
      <w:r>
        <w:rPr>
          <w:rFonts w:cstheme="minorHAnsi"/>
        </w:rPr>
        <w:t xml:space="preserve">(entre GPA) </w:t>
      </w:r>
      <w:r w:rsidRPr="00F501C2">
        <w:rPr>
          <w:rFonts w:cstheme="minorHAnsi"/>
        </w:rPr>
        <w:t>e inter instituciones, pero el GTP, como mecanismo, a lo largo de 2008 y 2009</w:t>
      </w:r>
      <w:r w:rsidR="00752449">
        <w:rPr>
          <w:rFonts w:cstheme="minorHAnsi"/>
        </w:rPr>
        <w:t>,</w:t>
      </w:r>
      <w:r w:rsidRPr="00F501C2">
        <w:rPr>
          <w:rFonts w:cstheme="minorHAnsi"/>
        </w:rPr>
        <w:t xml:space="preserve"> no logró consolidarse como el espacio de articulación plurinstitucional. Para la mayoría de los actores entrevistados, no existe la percepción de una instancia local pluriactoral, como el Grupo de Trabajo, que tiene funciones hacia el desarrollo territorial como hacia la cooperación internacional</w:t>
      </w:r>
      <w:r w:rsidRPr="00F501C2">
        <w:rPr>
          <w:rStyle w:val="Refdenotaalpie"/>
          <w:rFonts w:cstheme="minorHAnsi"/>
        </w:rPr>
        <w:footnoteReference w:id="2"/>
      </w:r>
      <w:r w:rsidRPr="00F501C2">
        <w:rPr>
          <w:rFonts w:cstheme="minorHAnsi"/>
        </w:rPr>
        <w:t>.</w:t>
      </w:r>
      <w:r w:rsidRPr="005B7E71">
        <w:rPr>
          <w:rFonts w:cstheme="minorHAnsi"/>
        </w:rPr>
        <w:t xml:space="preserve"> </w:t>
      </w:r>
    </w:p>
    <w:p w:rsidR="004C451C" w:rsidRDefault="004C451C" w:rsidP="004C451C">
      <w:pPr>
        <w:rPr>
          <w:rFonts w:cstheme="minorHAnsi"/>
        </w:rPr>
      </w:pPr>
      <w:r>
        <w:rPr>
          <w:rFonts w:cstheme="minorHAnsi"/>
        </w:rPr>
        <w:lastRenderedPageBreak/>
        <w:t xml:space="preserve">Dentro de la metodología como de la estrategia de intervención de ART, el GTP es un medio para la articulación y no un fin, por lo tanto el proceso territorial se </w:t>
      </w:r>
      <w:r w:rsidR="00752449">
        <w:rPr>
          <w:rFonts w:cstheme="minorHAnsi"/>
        </w:rPr>
        <w:t>puede</w:t>
      </w:r>
      <w:r w:rsidR="00C70AF0">
        <w:rPr>
          <w:rFonts w:cstheme="minorHAnsi"/>
        </w:rPr>
        <w:t xml:space="preserve"> también</w:t>
      </w:r>
      <w:r w:rsidR="00752449">
        <w:rPr>
          <w:rFonts w:cstheme="minorHAnsi"/>
        </w:rPr>
        <w:t xml:space="preserve"> </w:t>
      </w:r>
      <w:r>
        <w:rPr>
          <w:rFonts w:cstheme="minorHAnsi"/>
        </w:rPr>
        <w:t>valorar en función de la articulación que se realizó entre actores, tanto entre niveles, como entre sectores</w:t>
      </w:r>
      <w:r w:rsidR="0078323E">
        <w:rPr>
          <w:rFonts w:cstheme="minorHAnsi"/>
        </w:rPr>
        <w:t xml:space="preserve"> y</w:t>
      </w:r>
      <w:r>
        <w:rPr>
          <w:rFonts w:cstheme="minorHAnsi"/>
        </w:rPr>
        <w:t xml:space="preserve"> más allá del funcionamiento del GTP</w:t>
      </w:r>
      <w:r w:rsidR="00C70AF0">
        <w:rPr>
          <w:rFonts w:cstheme="minorHAnsi"/>
        </w:rPr>
        <w:t xml:space="preserve"> (que es un indicador lineal)</w:t>
      </w:r>
      <w:r>
        <w:rPr>
          <w:rFonts w:cstheme="minorHAnsi"/>
        </w:rPr>
        <w:t xml:space="preserve">. En este sentido, se pueden </w:t>
      </w:r>
      <w:r w:rsidR="00C70AF0">
        <w:rPr>
          <w:rFonts w:cstheme="minorHAnsi"/>
        </w:rPr>
        <w:t>destacar</w:t>
      </w:r>
      <w:r>
        <w:rPr>
          <w:rFonts w:cstheme="minorHAnsi"/>
        </w:rPr>
        <w:t xml:space="preserve"> </w:t>
      </w:r>
      <w:r w:rsidR="00C70AF0">
        <w:rPr>
          <w:rFonts w:cstheme="minorHAnsi"/>
        </w:rPr>
        <w:t>unos avances</w:t>
      </w:r>
      <w:r>
        <w:rPr>
          <w:rFonts w:cstheme="minorHAnsi"/>
        </w:rPr>
        <w:t xml:space="preserve"> en términos de articulación entre niveles (cantonal, provincial, nacional) y intra e interinstitucionales. Instituciones públicas zonales, </w:t>
      </w:r>
      <w:r w:rsidR="00752449">
        <w:rPr>
          <w:rFonts w:cstheme="minorHAnsi"/>
        </w:rPr>
        <w:t xml:space="preserve">GAD, </w:t>
      </w:r>
      <w:r>
        <w:rPr>
          <w:rFonts w:cstheme="minorHAnsi"/>
        </w:rPr>
        <w:t xml:space="preserve">representaciones de instituciones públicas nacionales en el territorio, instituciones académicas, sector privado, cooperación internacional </w:t>
      </w:r>
      <w:r w:rsidR="00752449">
        <w:rPr>
          <w:rFonts w:cstheme="minorHAnsi"/>
        </w:rPr>
        <w:t xml:space="preserve">fueron articulados al </w:t>
      </w:r>
      <w:r>
        <w:rPr>
          <w:rFonts w:cstheme="minorHAnsi"/>
        </w:rPr>
        <w:t xml:space="preserve">programa a nivel territorial. </w:t>
      </w:r>
    </w:p>
    <w:p w:rsidR="002A49C5" w:rsidRDefault="004C451C" w:rsidP="002A49C5">
      <w:r>
        <w:t>L</w:t>
      </w:r>
      <w:r w:rsidR="002A49C5">
        <w:t>os actores territoriale</w:t>
      </w:r>
      <w:r w:rsidR="00752449">
        <w:t xml:space="preserve">s </w:t>
      </w:r>
      <w:r w:rsidR="002A49C5">
        <w:t>recibieron misiones de actores internacionales articulados a la Iniciativa ART (Fondo Valenciano, LABEIN, etc.). Además</w:t>
      </w:r>
      <w:r w:rsidR="00752449">
        <w:t>,</w:t>
      </w:r>
      <w:r w:rsidR="002A49C5">
        <w:t xml:space="preserve"> se articularon al proceso territorial, varias organizaciones de cooperación internacional presente en el territorio (AECID, DED, COSUDE Intercooperación, SNV)</w:t>
      </w:r>
      <w:r>
        <w:t>.</w:t>
      </w:r>
    </w:p>
    <w:p w:rsidR="004C451C" w:rsidRDefault="004C451C" w:rsidP="004C451C">
      <w:r>
        <w:rPr>
          <w:rFonts w:cstheme="minorHAnsi"/>
        </w:rPr>
        <w:t xml:space="preserve">Actualmente, </w:t>
      </w:r>
      <w:r w:rsidRPr="005B7E71">
        <w:rPr>
          <w:rFonts w:cstheme="minorHAnsi"/>
        </w:rPr>
        <w:t xml:space="preserve">el </w:t>
      </w:r>
      <w:r>
        <w:rPr>
          <w:rFonts w:cstheme="minorHAnsi"/>
        </w:rPr>
        <w:t xml:space="preserve">GPA y la SENPLADES, de conjunto con el ART/PNUD, están diseñando una propuesta </w:t>
      </w:r>
      <w:r w:rsidRPr="005B7E71">
        <w:rPr>
          <w:rFonts w:cstheme="minorHAnsi"/>
        </w:rPr>
        <w:t>de articulación de</w:t>
      </w:r>
      <w:r>
        <w:rPr>
          <w:rFonts w:cstheme="minorHAnsi"/>
        </w:rPr>
        <w:t xml:space="preserve"> los diferentes espacios establecidos en la </w:t>
      </w:r>
      <w:r w:rsidRPr="005B7E71">
        <w:rPr>
          <w:rFonts w:cstheme="minorHAnsi"/>
        </w:rPr>
        <w:t xml:space="preserve">Constitución </w:t>
      </w:r>
      <w:r>
        <w:rPr>
          <w:rFonts w:cstheme="minorHAnsi"/>
        </w:rPr>
        <w:t>de 2008</w:t>
      </w:r>
      <w:r w:rsidR="00676C99">
        <w:rPr>
          <w:rFonts w:cstheme="minorHAnsi"/>
        </w:rPr>
        <w:t xml:space="preserve"> </w:t>
      </w:r>
      <w:r>
        <w:rPr>
          <w:rFonts w:cstheme="minorHAnsi"/>
        </w:rPr>
        <w:t xml:space="preserve">y en esta nueva configuración institucional, consta el </w:t>
      </w:r>
      <w:r w:rsidRPr="005B7E71">
        <w:rPr>
          <w:rFonts w:cstheme="minorHAnsi"/>
        </w:rPr>
        <w:t>GTP</w:t>
      </w:r>
      <w:r>
        <w:rPr>
          <w:rFonts w:cstheme="minorHAnsi"/>
        </w:rPr>
        <w:t>, como el espacio para la gestión de la cooperación</w:t>
      </w:r>
      <w:r w:rsidRPr="005B7E71">
        <w:rPr>
          <w:rFonts w:cstheme="minorHAnsi"/>
        </w:rPr>
        <w:t xml:space="preserve">. </w:t>
      </w:r>
      <w:r>
        <w:t xml:space="preserve">Este hecho ejemplifica cómo hubo un nivel de apropiación tanto del GPA como de la SENPLADES de este mecanismo para la articulación de actores y la gestión de la cooperación. Por otro lado, demuestra la voluntad política de instaurar y hacer perdurar este mecanismo. </w:t>
      </w:r>
    </w:p>
    <w:p w:rsidR="00944B1A" w:rsidRDefault="00944B1A" w:rsidP="00944B1A">
      <w:pPr>
        <w:pStyle w:val="Default"/>
        <w:jc w:val="both"/>
        <w:rPr>
          <w:rFonts w:asciiTheme="minorHAnsi" w:hAnsiTheme="minorHAnsi" w:cstheme="minorHAnsi"/>
          <w:sz w:val="22"/>
          <w:szCs w:val="22"/>
        </w:rPr>
      </w:pPr>
      <w:r>
        <w:rPr>
          <w:rFonts w:asciiTheme="minorHAnsi" w:hAnsiTheme="minorHAnsi" w:cstheme="minorHAnsi"/>
          <w:sz w:val="22"/>
          <w:szCs w:val="22"/>
        </w:rPr>
        <w:t xml:space="preserve">Se formularon cinco </w:t>
      </w:r>
      <w:r w:rsidRPr="00C70AF0">
        <w:rPr>
          <w:rFonts w:asciiTheme="minorHAnsi" w:hAnsiTheme="minorHAnsi" w:cstheme="minorHAnsi"/>
          <w:b/>
          <w:sz w:val="22"/>
          <w:szCs w:val="22"/>
        </w:rPr>
        <w:t>proyectos de impacto</w:t>
      </w:r>
      <w:r>
        <w:rPr>
          <w:rFonts w:asciiTheme="minorHAnsi" w:hAnsiTheme="minorHAnsi" w:cstheme="minorHAnsi"/>
          <w:sz w:val="22"/>
          <w:szCs w:val="22"/>
        </w:rPr>
        <w:t>, en forma participativa entre varias instituciones territoriales y nacionales, a partir de criterios de selección. Los proyectos mostraron resultados interesantes, en términos de articulación de actores, tanto técnica como políticamente. Cabe destacar que el tiempo previsto de implementación para los proyectos productivos fue demasiado corto</w:t>
      </w:r>
      <w:r w:rsidR="0078323E">
        <w:rPr>
          <w:rFonts w:asciiTheme="minorHAnsi" w:hAnsiTheme="minorHAnsi" w:cstheme="minorHAnsi"/>
          <w:sz w:val="22"/>
          <w:szCs w:val="22"/>
        </w:rPr>
        <w:t>, lo que restó</w:t>
      </w:r>
      <w:r>
        <w:rPr>
          <w:rFonts w:asciiTheme="minorHAnsi" w:hAnsiTheme="minorHAnsi" w:cstheme="minorHAnsi"/>
          <w:sz w:val="22"/>
          <w:szCs w:val="22"/>
        </w:rPr>
        <w:t xml:space="preserve"> </w:t>
      </w:r>
      <w:r w:rsidR="0078323E">
        <w:rPr>
          <w:rFonts w:asciiTheme="minorHAnsi" w:hAnsiTheme="minorHAnsi" w:cstheme="minorHAnsi"/>
          <w:sz w:val="22"/>
          <w:szCs w:val="22"/>
        </w:rPr>
        <w:t xml:space="preserve">la </w:t>
      </w:r>
      <w:r>
        <w:rPr>
          <w:rFonts w:asciiTheme="minorHAnsi" w:hAnsiTheme="minorHAnsi" w:cstheme="minorHAnsi"/>
          <w:sz w:val="22"/>
          <w:szCs w:val="22"/>
        </w:rPr>
        <w:t>posibilidad de sostenibilidad de la iniciativa.</w:t>
      </w:r>
      <w:r w:rsidR="00676C99">
        <w:rPr>
          <w:rFonts w:asciiTheme="minorHAnsi" w:hAnsiTheme="minorHAnsi" w:cstheme="minorHAnsi"/>
          <w:sz w:val="22"/>
          <w:szCs w:val="22"/>
        </w:rPr>
        <w:t xml:space="preserve"> </w:t>
      </w:r>
      <w:r w:rsidR="00752449">
        <w:rPr>
          <w:rFonts w:asciiTheme="minorHAnsi" w:hAnsiTheme="minorHAnsi" w:cstheme="minorHAnsi"/>
          <w:sz w:val="22"/>
          <w:szCs w:val="22"/>
        </w:rPr>
        <w:t>E</w:t>
      </w:r>
      <w:r>
        <w:rPr>
          <w:rFonts w:asciiTheme="minorHAnsi" w:hAnsiTheme="minorHAnsi" w:cstheme="minorHAnsi"/>
          <w:sz w:val="22"/>
          <w:szCs w:val="22"/>
        </w:rPr>
        <w:t>l mecanismo creado</w:t>
      </w:r>
      <w:r w:rsidR="00752449">
        <w:rPr>
          <w:rFonts w:asciiTheme="minorHAnsi" w:hAnsiTheme="minorHAnsi" w:cstheme="minorHAnsi"/>
          <w:sz w:val="22"/>
          <w:szCs w:val="22"/>
        </w:rPr>
        <w:t xml:space="preserve"> </w:t>
      </w:r>
      <w:r>
        <w:rPr>
          <w:rFonts w:asciiTheme="minorHAnsi" w:hAnsiTheme="minorHAnsi" w:cstheme="minorHAnsi"/>
          <w:sz w:val="22"/>
          <w:szCs w:val="22"/>
        </w:rPr>
        <w:t>(Comité Técnico Intercantonal) para la implementación de los tres proyectos de impacto de cadena de valor de la Cuenca del Río Jubones</w:t>
      </w:r>
      <w:r w:rsidR="0078323E">
        <w:rPr>
          <w:rFonts w:asciiTheme="minorHAnsi" w:hAnsiTheme="minorHAnsi" w:cstheme="minorHAnsi"/>
          <w:sz w:val="22"/>
          <w:szCs w:val="22"/>
        </w:rPr>
        <w:t>,</w:t>
      </w:r>
      <w:r w:rsidR="00752449">
        <w:rPr>
          <w:rFonts w:asciiTheme="minorHAnsi" w:hAnsiTheme="minorHAnsi" w:cstheme="minorHAnsi"/>
          <w:sz w:val="22"/>
          <w:szCs w:val="22"/>
        </w:rPr>
        <w:t xml:space="preserve"> </w:t>
      </w:r>
      <w:r>
        <w:rPr>
          <w:rFonts w:asciiTheme="minorHAnsi" w:hAnsiTheme="minorHAnsi" w:cstheme="minorHAnsi"/>
          <w:sz w:val="22"/>
          <w:szCs w:val="22"/>
        </w:rPr>
        <w:t xml:space="preserve">permitió el intercambio </w:t>
      </w:r>
      <w:r w:rsidR="0078323E">
        <w:rPr>
          <w:rFonts w:asciiTheme="minorHAnsi" w:hAnsiTheme="minorHAnsi" w:cstheme="minorHAnsi"/>
          <w:sz w:val="22"/>
          <w:szCs w:val="22"/>
        </w:rPr>
        <w:t>y</w:t>
      </w:r>
      <w:r w:rsidR="0078323E" w:rsidRPr="005B7E71">
        <w:rPr>
          <w:rFonts w:asciiTheme="minorHAnsi" w:hAnsiTheme="minorHAnsi" w:cstheme="minorHAnsi"/>
          <w:sz w:val="22"/>
          <w:szCs w:val="22"/>
        </w:rPr>
        <w:t xml:space="preserve"> </w:t>
      </w:r>
      <w:r>
        <w:rPr>
          <w:rFonts w:asciiTheme="minorHAnsi" w:hAnsiTheme="minorHAnsi" w:cstheme="minorHAnsi"/>
          <w:sz w:val="22"/>
          <w:szCs w:val="22"/>
        </w:rPr>
        <w:t xml:space="preserve">la colaboración </w:t>
      </w:r>
      <w:r w:rsidRPr="005B7E71">
        <w:rPr>
          <w:rFonts w:asciiTheme="minorHAnsi" w:hAnsiTheme="minorHAnsi" w:cstheme="minorHAnsi"/>
          <w:sz w:val="22"/>
          <w:szCs w:val="22"/>
        </w:rPr>
        <w:t>entre los diferentes funcionarios del territorio.</w:t>
      </w:r>
    </w:p>
    <w:p w:rsidR="00944B1A" w:rsidRDefault="00944B1A" w:rsidP="00944B1A">
      <w:pPr>
        <w:pStyle w:val="Default"/>
        <w:jc w:val="both"/>
        <w:rPr>
          <w:rFonts w:asciiTheme="minorHAnsi" w:hAnsiTheme="minorHAnsi" w:cstheme="minorHAnsi"/>
          <w:sz w:val="22"/>
        </w:rPr>
      </w:pPr>
      <w:r>
        <w:rPr>
          <w:rFonts w:asciiTheme="minorHAnsi" w:hAnsiTheme="minorHAnsi" w:cstheme="minorHAnsi"/>
          <w:sz w:val="22"/>
          <w:szCs w:val="22"/>
        </w:rPr>
        <w:t xml:space="preserve">El </w:t>
      </w:r>
      <w:r w:rsidRPr="00C70AF0">
        <w:rPr>
          <w:rFonts w:asciiTheme="minorHAnsi" w:hAnsiTheme="minorHAnsi" w:cstheme="minorHAnsi"/>
          <w:b/>
          <w:sz w:val="22"/>
          <w:szCs w:val="22"/>
        </w:rPr>
        <w:t>Ciclo de Programación</w:t>
      </w:r>
      <w:r>
        <w:rPr>
          <w:rFonts w:asciiTheme="minorHAnsi" w:hAnsiTheme="minorHAnsi" w:cstheme="minorHAnsi"/>
          <w:sz w:val="22"/>
          <w:szCs w:val="22"/>
        </w:rPr>
        <w:t xml:space="preserve"> </w:t>
      </w:r>
      <w:r w:rsidR="00C70AF0" w:rsidRPr="00C70AF0">
        <w:rPr>
          <w:rFonts w:asciiTheme="minorHAnsi" w:hAnsiTheme="minorHAnsi" w:cstheme="minorHAnsi"/>
          <w:b/>
          <w:sz w:val="22"/>
          <w:szCs w:val="22"/>
        </w:rPr>
        <w:t>Local</w:t>
      </w:r>
      <w:r w:rsidR="00C70AF0">
        <w:rPr>
          <w:rFonts w:asciiTheme="minorHAnsi" w:hAnsiTheme="minorHAnsi" w:cstheme="minorHAnsi"/>
          <w:sz w:val="22"/>
          <w:szCs w:val="22"/>
        </w:rPr>
        <w:t xml:space="preserve"> </w:t>
      </w:r>
      <w:r>
        <w:rPr>
          <w:rFonts w:asciiTheme="minorHAnsi" w:hAnsiTheme="minorHAnsi" w:cstheme="minorHAnsi"/>
          <w:sz w:val="22"/>
          <w:szCs w:val="22"/>
        </w:rPr>
        <w:t xml:space="preserve">fue vivido como un proceso participativo. En su primera fase, hubo un </w:t>
      </w:r>
      <w:r>
        <w:rPr>
          <w:rFonts w:asciiTheme="minorHAnsi" w:hAnsiTheme="minorHAnsi" w:cstheme="minorHAnsi"/>
          <w:sz w:val="22"/>
        </w:rPr>
        <w:t>proceso de articulación de planes en Azuay, metodológicamente y teóricamente riguroso</w:t>
      </w:r>
      <w:r w:rsidR="0078323E">
        <w:rPr>
          <w:rFonts w:asciiTheme="minorHAnsi" w:hAnsiTheme="minorHAnsi" w:cstheme="minorHAnsi"/>
          <w:sz w:val="22"/>
        </w:rPr>
        <w:t>,</w:t>
      </w:r>
      <w:r>
        <w:rPr>
          <w:rFonts w:asciiTheme="minorHAnsi" w:hAnsiTheme="minorHAnsi" w:cstheme="minorHAnsi"/>
          <w:sz w:val="22"/>
        </w:rPr>
        <w:t xml:space="preserve"> y la metodología desarrollada </w:t>
      </w:r>
      <w:r w:rsidRPr="00944B1A">
        <w:rPr>
          <w:rFonts w:asciiTheme="minorHAnsi" w:hAnsiTheme="minorHAnsi" w:cstheme="minorHAnsi"/>
          <w:sz w:val="22"/>
        </w:rPr>
        <w:t>podría ser de interés nacional por el nuevo mandato constitucional</w:t>
      </w:r>
      <w:r>
        <w:rPr>
          <w:rFonts w:asciiTheme="minorHAnsi" w:hAnsiTheme="minorHAnsi" w:cstheme="minorHAnsi"/>
          <w:sz w:val="22"/>
        </w:rPr>
        <w:t xml:space="preserve">. </w:t>
      </w:r>
      <w:r w:rsidRPr="00944B1A">
        <w:rPr>
          <w:rFonts w:asciiTheme="minorHAnsi" w:hAnsiTheme="minorHAnsi" w:cstheme="minorHAnsi"/>
          <w:sz w:val="22"/>
        </w:rPr>
        <w:t xml:space="preserve">Las ideas proyectos fueron levantadas en talleres </w:t>
      </w:r>
      <w:r>
        <w:rPr>
          <w:rFonts w:asciiTheme="minorHAnsi" w:hAnsiTheme="minorHAnsi" w:cstheme="minorHAnsi"/>
          <w:sz w:val="22"/>
        </w:rPr>
        <w:t xml:space="preserve">y se publicó </w:t>
      </w:r>
      <w:r w:rsidRPr="00944B1A">
        <w:rPr>
          <w:rFonts w:asciiTheme="minorHAnsi" w:hAnsiTheme="minorHAnsi" w:cstheme="minorHAnsi"/>
          <w:sz w:val="22"/>
        </w:rPr>
        <w:t>el documento de prioridades “Líneas Prioritarias para el desarrollo”</w:t>
      </w:r>
      <w:r w:rsidR="0078323E">
        <w:rPr>
          <w:rFonts w:asciiTheme="minorHAnsi" w:hAnsiTheme="minorHAnsi" w:cstheme="minorHAnsi"/>
          <w:sz w:val="22"/>
        </w:rPr>
        <w:t>,</w:t>
      </w:r>
      <w:r w:rsidRPr="00944B1A">
        <w:rPr>
          <w:rFonts w:asciiTheme="minorHAnsi" w:hAnsiTheme="minorHAnsi" w:cstheme="minorHAnsi"/>
          <w:sz w:val="22"/>
        </w:rPr>
        <w:t xml:space="preserve"> validado por el GTP. </w:t>
      </w:r>
    </w:p>
    <w:p w:rsidR="003817E6" w:rsidRPr="003817E6" w:rsidRDefault="00944B1A" w:rsidP="003817E6">
      <w:pPr>
        <w:pStyle w:val="Default"/>
        <w:jc w:val="both"/>
        <w:rPr>
          <w:rFonts w:cstheme="minorHAnsi"/>
        </w:rPr>
      </w:pPr>
      <w:r w:rsidRPr="00944B1A">
        <w:rPr>
          <w:rFonts w:asciiTheme="minorHAnsi" w:hAnsiTheme="minorHAnsi" w:cstheme="minorHAnsi"/>
          <w:sz w:val="22"/>
        </w:rPr>
        <w:t>Actualmente, este documento es un instrumento prác</w:t>
      </w:r>
      <w:r>
        <w:rPr>
          <w:rFonts w:asciiTheme="minorHAnsi" w:hAnsiTheme="minorHAnsi" w:cstheme="minorHAnsi"/>
          <w:sz w:val="22"/>
        </w:rPr>
        <w:t xml:space="preserve">tico que sirve para la gestión, pero para </w:t>
      </w:r>
      <w:r w:rsidRPr="00944B1A">
        <w:rPr>
          <w:rFonts w:asciiTheme="minorHAnsi" w:hAnsiTheme="minorHAnsi" w:cstheme="minorHAnsi"/>
          <w:sz w:val="22"/>
        </w:rPr>
        <w:t>futuros ejercicios, se podría mejorar algunos aspectos técnicos</w:t>
      </w:r>
      <w:r>
        <w:rPr>
          <w:rFonts w:asciiTheme="minorHAnsi" w:hAnsiTheme="minorHAnsi" w:cstheme="minorHAnsi"/>
          <w:sz w:val="22"/>
        </w:rPr>
        <w:t xml:space="preserve">. </w:t>
      </w:r>
      <w:r w:rsidR="00C70AF0">
        <w:rPr>
          <w:rFonts w:asciiTheme="minorHAnsi" w:hAnsiTheme="minorHAnsi" w:cstheme="minorHAnsi"/>
          <w:sz w:val="22"/>
        </w:rPr>
        <w:t>Al momento de realizar la evaluación</w:t>
      </w:r>
      <w:r w:rsidRPr="00944B1A">
        <w:rPr>
          <w:rFonts w:asciiTheme="minorHAnsi" w:hAnsiTheme="minorHAnsi" w:cstheme="minorHAnsi"/>
          <w:sz w:val="22"/>
        </w:rPr>
        <w:t xml:space="preserve">, existe un uso mediano del documento de prioridades que se puede explicar por la rotación de los equipos territoriales (municipales como provinciales) resultado de las elecciones. </w:t>
      </w:r>
      <w:r>
        <w:rPr>
          <w:rFonts w:asciiTheme="minorHAnsi" w:hAnsiTheme="minorHAnsi" w:cstheme="minorHAnsi"/>
          <w:sz w:val="22"/>
        </w:rPr>
        <w:t xml:space="preserve">A </w:t>
      </w:r>
      <w:r w:rsidRPr="00944B1A">
        <w:rPr>
          <w:rFonts w:asciiTheme="minorHAnsi" w:hAnsiTheme="minorHAnsi" w:cstheme="minorHAnsi"/>
          <w:sz w:val="22"/>
        </w:rPr>
        <w:t>febrero de 2010, varios de los actores entrevistados en los municipios no tenían conocimiento o tenían una comprensión limitada del documento de prioridades</w:t>
      </w:r>
      <w:r w:rsidRPr="003817E6">
        <w:rPr>
          <w:rFonts w:asciiTheme="minorHAnsi" w:hAnsiTheme="minorHAnsi" w:cstheme="minorHAnsi"/>
          <w:sz w:val="22"/>
        </w:rPr>
        <w:t>.</w:t>
      </w:r>
      <w:r w:rsidR="003817E6" w:rsidRPr="003817E6">
        <w:rPr>
          <w:rFonts w:asciiTheme="minorHAnsi" w:hAnsiTheme="minorHAnsi" w:cstheme="minorHAnsi"/>
          <w:sz w:val="22"/>
        </w:rPr>
        <w:t xml:space="preserve"> Por lo tanto, sería interesante implementar una estrategia de difusión del documento de prioridades a los actores del territorio para que pueda servir de marco de referencia para las futuras cooperaciones. </w:t>
      </w:r>
      <w:r w:rsidR="003817E6">
        <w:rPr>
          <w:rFonts w:asciiTheme="minorHAnsi" w:hAnsiTheme="minorHAnsi" w:cstheme="minorHAnsi"/>
          <w:sz w:val="22"/>
        </w:rPr>
        <w:t>A nivel internacional, e</w:t>
      </w:r>
      <w:r w:rsidR="003817E6" w:rsidRPr="003817E6">
        <w:rPr>
          <w:rFonts w:asciiTheme="minorHAnsi" w:hAnsiTheme="minorHAnsi" w:cstheme="minorHAnsi"/>
          <w:sz w:val="22"/>
        </w:rPr>
        <w:t>l Programa ART/PNUD difundió en sus redes de cooperación descentraliza</w:t>
      </w:r>
      <w:r w:rsidR="00752449">
        <w:rPr>
          <w:rFonts w:asciiTheme="minorHAnsi" w:hAnsiTheme="minorHAnsi" w:cstheme="minorHAnsi"/>
          <w:sz w:val="22"/>
        </w:rPr>
        <w:t>da el documento de prioridades y ad</w:t>
      </w:r>
      <w:r w:rsidR="003817E6">
        <w:rPr>
          <w:rFonts w:asciiTheme="minorHAnsi" w:hAnsiTheme="minorHAnsi" w:cstheme="minorHAnsi"/>
          <w:sz w:val="22"/>
        </w:rPr>
        <w:t xml:space="preserve">emás, </w:t>
      </w:r>
      <w:r w:rsidR="003817E6" w:rsidRPr="003817E6">
        <w:rPr>
          <w:rFonts w:asciiTheme="minorHAnsi" w:hAnsiTheme="minorHAnsi" w:cstheme="minorHAnsi"/>
          <w:sz w:val="22"/>
        </w:rPr>
        <w:t xml:space="preserve">se organizó un evento en </w:t>
      </w:r>
      <w:r w:rsidR="003817E6" w:rsidRPr="003817E6">
        <w:rPr>
          <w:rFonts w:asciiTheme="minorHAnsi" w:hAnsiTheme="minorHAnsi" w:cstheme="minorHAnsi"/>
          <w:sz w:val="22"/>
        </w:rPr>
        <w:lastRenderedPageBreak/>
        <w:t>Valencia</w:t>
      </w:r>
      <w:r w:rsidR="0078323E">
        <w:rPr>
          <w:rFonts w:asciiTheme="minorHAnsi" w:hAnsiTheme="minorHAnsi" w:cstheme="minorHAnsi"/>
          <w:sz w:val="22"/>
        </w:rPr>
        <w:t>:</w:t>
      </w:r>
      <w:r w:rsidR="003817E6" w:rsidRPr="003817E6">
        <w:rPr>
          <w:rFonts w:asciiTheme="minorHAnsi" w:hAnsiTheme="minorHAnsi" w:cstheme="minorHAnsi"/>
          <w:sz w:val="22"/>
        </w:rPr>
        <w:t xml:space="preserve"> “Jornadas de Valencia" de presentación por los actores de la provincia de sus prioridades a los actores de la descentralizada de Valencia (universidades, empresas, alcaldía, ONG, etc.).</w:t>
      </w:r>
      <w:r w:rsidR="003817E6" w:rsidRPr="003817E6">
        <w:rPr>
          <w:rFonts w:cstheme="minorHAnsi"/>
        </w:rPr>
        <w:t xml:space="preserve"> </w:t>
      </w:r>
    </w:p>
    <w:p w:rsidR="005F0970" w:rsidRDefault="004B14F7" w:rsidP="003817E6">
      <w:pPr>
        <w:pStyle w:val="Default"/>
        <w:jc w:val="both"/>
        <w:rPr>
          <w:rFonts w:cstheme="minorHAnsi"/>
        </w:rPr>
      </w:pPr>
      <w:r w:rsidRPr="00C70AF0">
        <w:rPr>
          <w:rFonts w:asciiTheme="minorHAnsi" w:hAnsiTheme="minorHAnsi" w:cstheme="minorHAnsi"/>
          <w:sz w:val="22"/>
        </w:rPr>
        <w:t xml:space="preserve">La </w:t>
      </w:r>
      <w:r w:rsidRPr="00C70AF0">
        <w:rPr>
          <w:rFonts w:asciiTheme="minorHAnsi" w:hAnsiTheme="minorHAnsi" w:cstheme="minorHAnsi"/>
          <w:b/>
          <w:color w:val="31849B" w:themeColor="accent5" w:themeShade="BF"/>
          <w:sz w:val="22"/>
        </w:rPr>
        <w:t>provincia de Bolívar</w:t>
      </w:r>
      <w:r w:rsidR="00C70AF0">
        <w:rPr>
          <w:rFonts w:asciiTheme="minorHAnsi" w:hAnsiTheme="minorHAnsi" w:cstheme="minorHAnsi"/>
          <w:b/>
          <w:color w:val="31849B" w:themeColor="accent5" w:themeShade="BF"/>
          <w:sz w:val="22"/>
        </w:rPr>
        <w:t xml:space="preserve"> (C)</w:t>
      </w:r>
      <w:r w:rsidR="00AD1FEB">
        <w:rPr>
          <w:rFonts w:asciiTheme="minorHAnsi" w:hAnsiTheme="minorHAnsi" w:cstheme="minorHAnsi"/>
          <w:sz w:val="22"/>
        </w:rPr>
        <w:t xml:space="preserve"> a diciembre </w:t>
      </w:r>
      <w:r w:rsidR="0078323E">
        <w:rPr>
          <w:rFonts w:asciiTheme="minorHAnsi" w:hAnsiTheme="minorHAnsi" w:cstheme="minorHAnsi"/>
          <w:sz w:val="22"/>
        </w:rPr>
        <w:t xml:space="preserve">de </w:t>
      </w:r>
      <w:r w:rsidR="00AD1FEB">
        <w:rPr>
          <w:rFonts w:asciiTheme="minorHAnsi" w:hAnsiTheme="minorHAnsi" w:cstheme="minorHAnsi"/>
          <w:sz w:val="22"/>
        </w:rPr>
        <w:t>2009</w:t>
      </w:r>
      <w:r w:rsidR="00676C99">
        <w:rPr>
          <w:rFonts w:asciiTheme="minorHAnsi" w:hAnsiTheme="minorHAnsi" w:cstheme="minorHAnsi"/>
          <w:sz w:val="22"/>
        </w:rPr>
        <w:t xml:space="preserve"> </w:t>
      </w:r>
      <w:r w:rsidR="00AD1FEB">
        <w:rPr>
          <w:rFonts w:asciiTheme="minorHAnsi" w:hAnsiTheme="minorHAnsi" w:cstheme="minorHAnsi"/>
          <w:sz w:val="22"/>
        </w:rPr>
        <w:t>pudo avanzar</w:t>
      </w:r>
      <w:r w:rsidR="00C70AF0">
        <w:rPr>
          <w:rFonts w:asciiTheme="minorHAnsi" w:hAnsiTheme="minorHAnsi" w:cstheme="minorHAnsi"/>
          <w:sz w:val="22"/>
        </w:rPr>
        <w:t xml:space="preserve"> parcialmente</w:t>
      </w:r>
      <w:r w:rsidR="00AD1FEB">
        <w:rPr>
          <w:rFonts w:asciiTheme="minorHAnsi" w:hAnsiTheme="minorHAnsi" w:cstheme="minorHAnsi"/>
          <w:sz w:val="22"/>
        </w:rPr>
        <w:t xml:space="preserve"> </w:t>
      </w:r>
      <w:r w:rsidR="00C06DA3">
        <w:rPr>
          <w:rFonts w:asciiTheme="minorHAnsi" w:hAnsiTheme="minorHAnsi" w:cstheme="minorHAnsi"/>
          <w:sz w:val="22"/>
        </w:rPr>
        <w:t xml:space="preserve">en </w:t>
      </w:r>
      <w:r w:rsidR="00AD1FEB">
        <w:rPr>
          <w:rFonts w:asciiTheme="minorHAnsi" w:hAnsiTheme="minorHAnsi" w:cstheme="minorHAnsi"/>
          <w:sz w:val="22"/>
        </w:rPr>
        <w:t xml:space="preserve">las fases inicialmente previstas en </w:t>
      </w:r>
      <w:r w:rsidR="00CB529C">
        <w:rPr>
          <w:rFonts w:asciiTheme="minorHAnsi" w:hAnsiTheme="minorHAnsi" w:cstheme="minorHAnsi"/>
          <w:sz w:val="22"/>
        </w:rPr>
        <w:t xml:space="preserve">los </w:t>
      </w:r>
      <w:r w:rsidR="00AD1FEB">
        <w:rPr>
          <w:rFonts w:asciiTheme="minorHAnsi" w:hAnsiTheme="minorHAnsi" w:cstheme="minorHAnsi"/>
          <w:sz w:val="22"/>
        </w:rPr>
        <w:t xml:space="preserve">dos años de ejecución. Las primeras reuniones del </w:t>
      </w:r>
      <w:r w:rsidR="00AD1FEB" w:rsidRPr="00823FB8">
        <w:rPr>
          <w:rFonts w:asciiTheme="minorHAnsi" w:hAnsiTheme="minorHAnsi" w:cstheme="minorHAnsi"/>
          <w:b/>
          <w:sz w:val="22"/>
        </w:rPr>
        <w:t>GTP</w:t>
      </w:r>
      <w:r w:rsidR="00AD1FEB">
        <w:rPr>
          <w:rFonts w:asciiTheme="minorHAnsi" w:hAnsiTheme="minorHAnsi" w:cstheme="minorHAnsi"/>
          <w:sz w:val="22"/>
        </w:rPr>
        <w:t xml:space="preserve"> fueron </w:t>
      </w:r>
      <w:r w:rsidR="0078323E">
        <w:rPr>
          <w:rFonts w:asciiTheme="minorHAnsi" w:hAnsiTheme="minorHAnsi" w:cstheme="minorHAnsi"/>
          <w:sz w:val="22"/>
        </w:rPr>
        <w:t>en</w:t>
      </w:r>
      <w:r w:rsidR="00AD1FEB">
        <w:rPr>
          <w:rFonts w:asciiTheme="minorHAnsi" w:hAnsiTheme="minorHAnsi" w:cstheme="minorHAnsi"/>
          <w:sz w:val="22"/>
        </w:rPr>
        <w:t xml:space="preserve"> febrero </w:t>
      </w:r>
      <w:r w:rsidR="0078323E">
        <w:rPr>
          <w:rFonts w:asciiTheme="minorHAnsi" w:hAnsiTheme="minorHAnsi" w:cstheme="minorHAnsi"/>
          <w:sz w:val="22"/>
        </w:rPr>
        <w:t xml:space="preserve">de </w:t>
      </w:r>
      <w:r w:rsidR="00AD1FEB">
        <w:rPr>
          <w:rFonts w:asciiTheme="minorHAnsi" w:hAnsiTheme="minorHAnsi" w:cstheme="minorHAnsi"/>
          <w:sz w:val="22"/>
        </w:rPr>
        <w:t xml:space="preserve">2008, y durante dos años, </w:t>
      </w:r>
      <w:r w:rsidR="00823FB8">
        <w:rPr>
          <w:rFonts w:asciiTheme="minorHAnsi" w:hAnsiTheme="minorHAnsi" w:cstheme="minorHAnsi"/>
          <w:sz w:val="22"/>
        </w:rPr>
        <w:t xml:space="preserve">fue un proceso en </w:t>
      </w:r>
      <w:r w:rsidR="00C06DA3">
        <w:rPr>
          <w:rFonts w:asciiTheme="minorHAnsi" w:hAnsiTheme="minorHAnsi" w:cstheme="minorHAnsi"/>
          <w:sz w:val="22"/>
        </w:rPr>
        <w:t xml:space="preserve">vía de consolidación. </w:t>
      </w:r>
      <w:r w:rsidR="00823FB8">
        <w:rPr>
          <w:rFonts w:asciiTheme="minorHAnsi" w:hAnsiTheme="minorHAnsi" w:cstheme="minorHAnsi"/>
          <w:sz w:val="22"/>
        </w:rPr>
        <w:t>A enero 2010, s</w:t>
      </w:r>
      <w:r w:rsidR="00AD1FEB">
        <w:rPr>
          <w:rFonts w:asciiTheme="minorHAnsi" w:hAnsiTheme="minorHAnsi" w:cstheme="minorHAnsi"/>
          <w:sz w:val="22"/>
        </w:rPr>
        <w:t xml:space="preserve">e encuentra débil por la </w:t>
      </w:r>
      <w:r w:rsidR="00C06DA3">
        <w:rPr>
          <w:rFonts w:asciiTheme="minorHAnsi" w:hAnsiTheme="minorHAnsi" w:cstheme="minorHAnsi"/>
          <w:sz w:val="22"/>
        </w:rPr>
        <w:t xml:space="preserve">falta de </w:t>
      </w:r>
      <w:r w:rsidR="00AD1FEB">
        <w:rPr>
          <w:rFonts w:asciiTheme="minorHAnsi" w:hAnsiTheme="minorHAnsi" w:cstheme="minorHAnsi"/>
          <w:sz w:val="22"/>
        </w:rPr>
        <w:t xml:space="preserve">cohesión </w:t>
      </w:r>
      <w:r w:rsidR="0078323E">
        <w:rPr>
          <w:rFonts w:asciiTheme="minorHAnsi" w:hAnsiTheme="minorHAnsi" w:cstheme="minorHAnsi"/>
          <w:sz w:val="22"/>
        </w:rPr>
        <w:t xml:space="preserve">y </w:t>
      </w:r>
      <w:r w:rsidR="00823FB8">
        <w:rPr>
          <w:rFonts w:asciiTheme="minorHAnsi" w:hAnsiTheme="minorHAnsi" w:cstheme="minorHAnsi"/>
          <w:sz w:val="22"/>
        </w:rPr>
        <w:t xml:space="preserve">de </w:t>
      </w:r>
      <w:r w:rsidR="00C06DA3">
        <w:rPr>
          <w:rFonts w:asciiTheme="minorHAnsi" w:hAnsiTheme="minorHAnsi" w:cstheme="minorHAnsi"/>
          <w:sz w:val="22"/>
        </w:rPr>
        <w:t xml:space="preserve">apropiación de parte del Gobierno provincial. </w:t>
      </w:r>
      <w:r w:rsidR="00965E00">
        <w:rPr>
          <w:rFonts w:asciiTheme="minorHAnsi" w:hAnsiTheme="minorHAnsi" w:cstheme="minorHAnsi"/>
          <w:sz w:val="22"/>
        </w:rPr>
        <w:t>Además</w:t>
      </w:r>
      <w:r w:rsidR="0078323E">
        <w:rPr>
          <w:rFonts w:asciiTheme="minorHAnsi" w:hAnsiTheme="minorHAnsi" w:cstheme="minorHAnsi"/>
          <w:sz w:val="22"/>
        </w:rPr>
        <w:t>,</w:t>
      </w:r>
      <w:r w:rsidR="00965E00">
        <w:rPr>
          <w:rFonts w:asciiTheme="minorHAnsi" w:hAnsiTheme="minorHAnsi" w:cstheme="minorHAnsi"/>
          <w:sz w:val="22"/>
        </w:rPr>
        <w:t xml:space="preserve"> la polarización política territorial ha afectado su funcionamiento. </w:t>
      </w:r>
    </w:p>
    <w:p w:rsidR="00823FB8" w:rsidRDefault="00C06DA3" w:rsidP="00965E00">
      <w:r>
        <w:t xml:space="preserve">Los </w:t>
      </w:r>
      <w:r w:rsidRPr="00823FB8">
        <w:rPr>
          <w:b/>
        </w:rPr>
        <w:t>actores</w:t>
      </w:r>
      <w:r>
        <w:t xml:space="preserve"> que más participaron del GTP son los GAD (provincia, municipal y juntas) y la Universidad Estatal de Bolívar. Recientemente, se pudo contar con la participación del </w:t>
      </w:r>
      <w:r w:rsidRPr="004B5491">
        <w:t xml:space="preserve">Programa Alianzas para el Desarrollo de Bolívar </w:t>
      </w:r>
      <w:r>
        <w:t>(PAB) y del</w:t>
      </w:r>
      <w:r w:rsidR="00676C99">
        <w:t xml:space="preserve"> </w:t>
      </w:r>
      <w:r>
        <w:t xml:space="preserve">Fondo Ecuatoriano Populorum Progressio (FEPP) que se integraron en forma estable desde </w:t>
      </w:r>
      <w:r w:rsidR="0078323E">
        <w:t xml:space="preserve">la </w:t>
      </w:r>
      <w:r>
        <w:t>mitad de 2009. Su presencia permite al GTP mayor representatividad del territorio. El análisis de la participación demuestra que varios actores fueron irregulares</w:t>
      </w:r>
      <w:r w:rsidR="00B426AC">
        <w:t xml:space="preserve"> </w:t>
      </w:r>
      <w:r w:rsidR="00823FB8">
        <w:t xml:space="preserve">en su asistencia. </w:t>
      </w:r>
    </w:p>
    <w:p w:rsidR="00823FB8" w:rsidRPr="00823FB8" w:rsidRDefault="00823FB8" w:rsidP="00823FB8">
      <w:pPr>
        <w:pStyle w:val="Default"/>
        <w:jc w:val="both"/>
      </w:pPr>
      <w:r>
        <w:rPr>
          <w:rFonts w:asciiTheme="minorHAnsi" w:hAnsiTheme="minorHAnsi" w:cstheme="minorHAnsi"/>
          <w:sz w:val="22"/>
        </w:rPr>
        <w:t>Las actividades realizadas del GTP</w:t>
      </w:r>
      <w:r w:rsidRPr="00823FB8">
        <w:rPr>
          <w:rFonts w:asciiTheme="minorHAnsi" w:hAnsiTheme="minorHAnsi" w:cstheme="minorHAnsi"/>
          <w:sz w:val="22"/>
        </w:rPr>
        <w:t xml:space="preserve"> fueron de apoyo al proyecto de impacto de Guaranda (selección, formulación, implementación, seguimiento), actividades de fortalecimiento de capacidades, formulación de otros proyectos (PACC, etc.), y preparación de los CPL.</w:t>
      </w:r>
      <w:r w:rsidR="00B426AC">
        <w:rPr>
          <w:rFonts w:asciiTheme="minorHAnsi" w:hAnsiTheme="minorHAnsi" w:cstheme="minorHAnsi"/>
          <w:sz w:val="22"/>
        </w:rPr>
        <w:t xml:space="preserve"> </w:t>
      </w:r>
    </w:p>
    <w:p w:rsidR="00965E00" w:rsidRDefault="00965E00" w:rsidP="00965E00">
      <w:r>
        <w:t xml:space="preserve">En la provincia, se priorizaron dos </w:t>
      </w:r>
      <w:r w:rsidRPr="00823FB8">
        <w:rPr>
          <w:b/>
        </w:rPr>
        <w:t>proyectos de impacto</w:t>
      </w:r>
      <w:r>
        <w:t xml:space="preserve"> en Guaranda. En el caso de la provincia de Bolívar, durante 2008 y 2009, se implementó un solo proyecto de impacto el “</w:t>
      </w:r>
      <w:r w:rsidRPr="006E65E6">
        <w:t xml:space="preserve">Dispensario Médico del Seguro Social Campesino en la Parroquia San Luis de Pambil, cantón Guaranda” </w:t>
      </w:r>
      <w:r>
        <w:t xml:space="preserve">que finalizó </w:t>
      </w:r>
      <w:r w:rsidRPr="006E65E6">
        <w:t>a finales de 2009</w:t>
      </w:r>
      <w:r>
        <w:t xml:space="preserve"> con satisfacción de sus beneficiaros. En caso del proyecto de Ech</w:t>
      </w:r>
      <w:r w:rsidR="00CB529C">
        <w:t>e</w:t>
      </w:r>
      <w:r>
        <w:t>andía a mitad de 2009 se firmó la carta acuerdos para iniciar su implementación. En ambos proyectos, se puede valorar una interesante articulación de los actores territoriales en un entorno en el cual no se suele articular.</w:t>
      </w:r>
    </w:p>
    <w:p w:rsidR="00965E00" w:rsidRDefault="00965E00" w:rsidP="00965E00">
      <w:r>
        <w:t xml:space="preserve">Una estrategia que se uso para </w:t>
      </w:r>
      <w:r w:rsidRPr="00272BC6">
        <w:t>promover un trabajo articulado con los actores fue reunirl</w:t>
      </w:r>
      <w:r w:rsidR="00064C68">
        <w:t>o</w:t>
      </w:r>
      <w:r w:rsidRPr="00272BC6">
        <w:t>s para poder formular proyectos conjuntos.</w:t>
      </w:r>
      <w:r w:rsidR="00676C99">
        <w:t xml:space="preserve"> </w:t>
      </w:r>
      <w:r w:rsidRPr="00272BC6">
        <w:t>De esta forma varios de los actores formularon proyectos para el PACC y PPD, un proyecto para la cooperación italiana, etc.</w:t>
      </w:r>
      <w:r w:rsidRPr="00B70183">
        <w:t xml:space="preserve"> </w:t>
      </w:r>
    </w:p>
    <w:p w:rsidR="00965E00" w:rsidRDefault="00965E00" w:rsidP="00965E00">
      <w:r>
        <w:t xml:space="preserve">Las dificultades anteriormente mencionadas se pueden explicar por factores externos </w:t>
      </w:r>
      <w:r w:rsidR="00064C68">
        <w:t xml:space="preserve">e </w:t>
      </w:r>
      <w:r>
        <w:t xml:space="preserve">internos. Existen </w:t>
      </w:r>
      <w:r w:rsidR="00C81039">
        <w:t xml:space="preserve">causas </w:t>
      </w:r>
      <w:r>
        <w:t>extern</w:t>
      </w:r>
      <w:r w:rsidR="00C81039">
        <w:t>a</w:t>
      </w:r>
      <w:r>
        <w:t>s</w:t>
      </w:r>
      <w:r w:rsidR="00823FB8">
        <w:t xml:space="preserve"> al programa</w:t>
      </w:r>
      <w:r>
        <w:t xml:space="preserve"> del territorio que actualmente están dificultando el proceso: la falta de apropiación y liderazgo del Gobierno Provincial del proceso, los diferentes políticos existentes en el territorio entre actores territoriales de desarrollo local. A nivel del programa, los siguientes factores dificultaron el proceso territorial: la falta de presencia de técnico/a local en el territorio al inicio del proceso; el perfil junior y extranjero de los/as técnicos/as que estuvieron en el territorio al inicio del programa no facilitó el uso de</w:t>
      </w:r>
      <w:r w:rsidR="00676C99">
        <w:t xml:space="preserve"> </w:t>
      </w:r>
      <w:r>
        <w:t xml:space="preserve">estrategias variadas para lograr articular actores en un territorio con polarización. </w:t>
      </w:r>
    </w:p>
    <w:p w:rsidR="00965E00" w:rsidRDefault="00823FB8" w:rsidP="0000253E">
      <w:pPr>
        <w:rPr>
          <w:rFonts w:cs="Calibri"/>
          <w:color w:val="000000"/>
        </w:rPr>
      </w:pPr>
      <w:r>
        <w:t xml:space="preserve">En el caso de la </w:t>
      </w:r>
      <w:r w:rsidR="00965E00" w:rsidRPr="00823FB8">
        <w:rPr>
          <w:rFonts w:cs="Calibri"/>
          <w:b/>
          <w:color w:val="31849B" w:themeColor="accent5" w:themeShade="BF"/>
        </w:rPr>
        <w:t>provincia de Los Ríos</w:t>
      </w:r>
      <w:r w:rsidR="0086427D" w:rsidRPr="00823FB8">
        <w:rPr>
          <w:rFonts w:cs="Calibri"/>
          <w:b/>
          <w:color w:val="31849B" w:themeColor="accent5" w:themeShade="BF"/>
        </w:rPr>
        <w:t xml:space="preserve"> (D)</w:t>
      </w:r>
      <w:r w:rsidR="00965E00" w:rsidRPr="00823FB8">
        <w:rPr>
          <w:rFonts w:cs="Calibri"/>
          <w:color w:val="000000"/>
        </w:rPr>
        <w:t>,</w:t>
      </w:r>
      <w:r>
        <w:rPr>
          <w:rFonts w:cs="Calibri"/>
          <w:color w:val="000000"/>
        </w:rPr>
        <w:t xml:space="preserve"> </w:t>
      </w:r>
      <w:r w:rsidR="00965E00">
        <w:t xml:space="preserve">en los 20 primeros meses de implementación del proceso, no se pudo </w:t>
      </w:r>
      <w:r>
        <w:t>avanzar en</w:t>
      </w:r>
      <w:r w:rsidR="00B426AC">
        <w:t xml:space="preserve"> </w:t>
      </w:r>
      <w:r w:rsidR="00965E00">
        <w:t>las fases inicialmente previstas en la estrategia de intervención</w:t>
      </w:r>
      <w:r>
        <w:t>.</w:t>
      </w:r>
      <w:r w:rsidR="00965E00">
        <w:t xml:space="preserve"> Pero cabe señalar que con el cambio de autoridades, a finales de 2009, </w:t>
      </w:r>
      <w:r>
        <w:t xml:space="preserve">aceleró el proceso, </w:t>
      </w:r>
      <w:r w:rsidR="00965E00">
        <w:t xml:space="preserve">se inició </w:t>
      </w:r>
      <w:r>
        <w:t xml:space="preserve">rápidamente </w:t>
      </w:r>
      <w:r w:rsidR="00965E00">
        <w:t xml:space="preserve">el ciclo de programación y a partir de 2010, el proceso congregó a varios nuevos actores territoriales, se dinamizó la implementación de los proyectos </w:t>
      </w:r>
      <w:r w:rsidR="00965E00">
        <w:lastRenderedPageBreak/>
        <w:t>y de las fases del programa. No obstante, esta evaluación analiza el proceso solamente hasta diciembre</w:t>
      </w:r>
      <w:r w:rsidR="00875906">
        <w:t xml:space="preserve"> de</w:t>
      </w:r>
      <w:r w:rsidR="00965E00">
        <w:t xml:space="preserve"> 2009.</w:t>
      </w:r>
      <w:r w:rsidR="00676C99">
        <w:t xml:space="preserve"> </w:t>
      </w:r>
      <w:r w:rsidR="0000253E">
        <w:t xml:space="preserve">A partir de marzo </w:t>
      </w:r>
      <w:r w:rsidR="00875906">
        <w:t xml:space="preserve">de </w:t>
      </w:r>
      <w:r w:rsidR="0000253E">
        <w:t>2008</w:t>
      </w:r>
      <w:r w:rsidR="00875906">
        <w:t>,</w:t>
      </w:r>
      <w:r w:rsidR="0000253E">
        <w:t xml:space="preserve"> fecha de inicios de las reuniones del </w:t>
      </w:r>
      <w:r w:rsidR="0000253E" w:rsidRPr="00823FB8">
        <w:rPr>
          <w:b/>
        </w:rPr>
        <w:t>GTP</w:t>
      </w:r>
      <w:r w:rsidR="0000253E">
        <w:t xml:space="preserve">, </w:t>
      </w:r>
      <w:r w:rsidR="00965E00">
        <w:rPr>
          <w:rFonts w:cs="Calibri"/>
          <w:color w:val="000000"/>
        </w:rPr>
        <w:t>se desarrollaron</w:t>
      </w:r>
      <w:r w:rsidR="0000253E">
        <w:rPr>
          <w:rFonts w:cs="Calibri"/>
          <w:color w:val="000000"/>
        </w:rPr>
        <w:t>, siguiendo la metodología ART,</w:t>
      </w:r>
      <w:r w:rsidR="00965E00">
        <w:rPr>
          <w:rFonts w:cs="Calibri"/>
          <w:color w:val="000000"/>
        </w:rPr>
        <w:t xml:space="preserve"> la selección de los cantones y prioridades. Pero, el interés de las instituciones a asistir a las reuniones fue difícil de mantener, por la falta de </w:t>
      </w:r>
      <w:r w:rsidR="00965E00" w:rsidRPr="00C14CF8">
        <w:rPr>
          <w:rFonts w:cs="Calibri"/>
          <w:color w:val="000000"/>
        </w:rPr>
        <w:t>resultados a corto plazo. Por otro lado, la focalización en tres cantones de los trece de la provincia también desanimó algunos actores que percibieron que la intervención era orientada</w:t>
      </w:r>
      <w:r w:rsidR="00965E00">
        <w:rPr>
          <w:rFonts w:cs="Calibri"/>
          <w:color w:val="000000"/>
        </w:rPr>
        <w:t xml:space="preserve"> únicamente a los tres seleccionados.</w:t>
      </w:r>
      <w:r w:rsidR="0000253E">
        <w:rPr>
          <w:rFonts w:cs="Calibri"/>
          <w:color w:val="000000"/>
        </w:rPr>
        <w:t xml:space="preserve"> </w:t>
      </w:r>
    </w:p>
    <w:p w:rsidR="0059431A" w:rsidRDefault="0000253E" w:rsidP="0059431A">
      <w:r>
        <w:rPr>
          <w:rFonts w:cs="Calibri"/>
          <w:color w:val="000000"/>
        </w:rPr>
        <w:t xml:space="preserve">Durante 2008 y 2009 (antes de las elecciones) </w:t>
      </w:r>
      <w:r w:rsidR="0059431A">
        <w:rPr>
          <w:rFonts w:cs="Calibri"/>
          <w:color w:val="000000"/>
        </w:rPr>
        <w:t>las reuniones del GTP no fueron tan regulares</w:t>
      </w:r>
      <w:r w:rsidR="00875906">
        <w:rPr>
          <w:rFonts w:cs="Calibri"/>
          <w:color w:val="000000"/>
        </w:rPr>
        <w:t>,</w:t>
      </w:r>
      <w:r w:rsidR="0059431A">
        <w:rPr>
          <w:rFonts w:cs="Calibri"/>
          <w:color w:val="000000"/>
        </w:rPr>
        <w:t xml:space="preserve"> estuvieron principalmente enfocadas alrededor de los proyectos de impacto y de las oportunidades de financiamiento de proyectos (PACC, PPD, etc.). Se reunieron </w:t>
      </w:r>
      <w:r>
        <w:rPr>
          <w:rFonts w:cs="Calibri"/>
          <w:color w:val="000000"/>
        </w:rPr>
        <w:t xml:space="preserve">pocas instituciones alrededor de temas puntuales, tales como: el proyecto de impacto o nuevas oportunidades de financiamiento para el territorio. </w:t>
      </w:r>
      <w:r w:rsidR="0059431A">
        <w:rPr>
          <w:rFonts w:cs="Calibri"/>
          <w:color w:val="000000"/>
        </w:rPr>
        <w:t xml:space="preserve">De hecho, una de </w:t>
      </w:r>
      <w:r w:rsidR="0059431A">
        <w:t xml:space="preserve">las estrategias empleadas por el técnico local para motivar a los actores territoriales a la articulación, fue reunirlos alrededor de otras iniciativas u oportunidades de financiamiento. Es importante resaltar este avance en la articulación entre actores para la formulación de una propuesta conjunta. En el contexto de la provincia, este se puede considerar como un resultado notable. </w:t>
      </w:r>
    </w:p>
    <w:p w:rsidR="0059431A" w:rsidRDefault="0000253E" w:rsidP="0059431A">
      <w:pPr>
        <w:rPr>
          <w:rFonts w:cs="Calibri"/>
          <w:color w:val="000000"/>
        </w:rPr>
      </w:pPr>
      <w:r>
        <w:rPr>
          <w:rFonts w:cs="Calibri"/>
          <w:color w:val="000000"/>
        </w:rPr>
        <w:t xml:space="preserve">No existe una percepción de un grupo en sí que tenga un nivel de representatividad o función más amplia, sino de reuniones entre algunas instituciones de seguimiento del proyecto o de formulación de otro. </w:t>
      </w:r>
      <w:r w:rsidR="0059431A">
        <w:rPr>
          <w:rFonts w:cs="Calibri"/>
          <w:color w:val="000000"/>
        </w:rPr>
        <w:t>Es decir el GTP</w:t>
      </w:r>
      <w:r w:rsidR="00676C99">
        <w:rPr>
          <w:rFonts w:cs="Calibri"/>
          <w:color w:val="000000"/>
        </w:rPr>
        <w:t xml:space="preserve"> </w:t>
      </w:r>
      <w:r w:rsidR="0059431A">
        <w:rPr>
          <w:rFonts w:cs="Calibri"/>
          <w:color w:val="000000"/>
        </w:rPr>
        <w:t xml:space="preserve">aún no se puede calificar de representativo de los actores del territorio y es un espacio aún por consolidarse. </w:t>
      </w:r>
    </w:p>
    <w:p w:rsidR="00FC38D1" w:rsidRPr="00FC38D1" w:rsidRDefault="00FC38D1" w:rsidP="0059431A">
      <w:r>
        <w:rPr>
          <w:rFonts w:cs="Calibri"/>
          <w:color w:val="000000"/>
        </w:rPr>
        <w:t xml:space="preserve">En Los Ríos, se priorizaron tres </w:t>
      </w:r>
      <w:r w:rsidRPr="00823FB8">
        <w:rPr>
          <w:rFonts w:cs="Calibri"/>
          <w:b/>
          <w:color w:val="000000"/>
        </w:rPr>
        <w:t>proyectos de impacto</w:t>
      </w:r>
      <w:r>
        <w:rPr>
          <w:rFonts w:cs="Calibri"/>
          <w:color w:val="000000"/>
        </w:rPr>
        <w:t xml:space="preserve">, de los cuales a diciembre de 2009, dos estaban </w:t>
      </w:r>
      <w:r w:rsidR="00823FB8">
        <w:rPr>
          <w:rFonts w:cs="Calibri"/>
          <w:color w:val="000000"/>
        </w:rPr>
        <w:t xml:space="preserve">todavía </w:t>
      </w:r>
      <w:r>
        <w:rPr>
          <w:rFonts w:cs="Calibri"/>
          <w:color w:val="000000"/>
        </w:rPr>
        <w:t>en ejecución. La valoración en función de la función motivacional del proyecto de impacto es ambigua</w:t>
      </w:r>
      <w:r w:rsidR="00875906">
        <w:rPr>
          <w:rFonts w:cs="Calibri"/>
          <w:color w:val="000000"/>
        </w:rPr>
        <w:t xml:space="preserve">; </w:t>
      </w:r>
      <w:r>
        <w:rPr>
          <w:rFonts w:cs="Calibri"/>
          <w:color w:val="000000"/>
        </w:rPr>
        <w:t>en</w:t>
      </w:r>
      <w:r w:rsidR="00676C99">
        <w:rPr>
          <w:rFonts w:cs="Calibri"/>
          <w:color w:val="000000"/>
        </w:rPr>
        <w:t xml:space="preserve"> </w:t>
      </w:r>
      <w:r>
        <w:rPr>
          <w:rFonts w:cs="Calibri"/>
          <w:color w:val="000000"/>
        </w:rPr>
        <w:t xml:space="preserve">Palenque </w:t>
      </w:r>
      <w:r w:rsidR="00875906">
        <w:rPr>
          <w:rFonts w:cs="Calibri"/>
          <w:color w:val="000000"/>
        </w:rPr>
        <w:t xml:space="preserve">generó </w:t>
      </w:r>
      <w:r>
        <w:rPr>
          <w:rFonts w:cs="Calibri"/>
          <w:color w:val="000000"/>
        </w:rPr>
        <w:t>motivación cuando en otros territorios pudo crear el fenómeno contrario</w:t>
      </w:r>
      <w:r w:rsidR="00875906">
        <w:rPr>
          <w:rFonts w:cs="Calibri"/>
          <w:color w:val="000000"/>
        </w:rPr>
        <w:t>,</w:t>
      </w:r>
      <w:r>
        <w:rPr>
          <w:rFonts w:cs="Calibri"/>
          <w:color w:val="000000"/>
        </w:rPr>
        <w:t xml:space="preserve"> al dar la impresión que el programa se resumía a esta implementación.</w:t>
      </w:r>
      <w:r w:rsidR="00B426AC">
        <w:rPr>
          <w:rFonts w:cs="Calibri"/>
          <w:color w:val="000000"/>
        </w:rPr>
        <w:t xml:space="preserve"> </w:t>
      </w:r>
      <w:r>
        <w:t xml:space="preserve">Como no se pudo realizar el </w:t>
      </w:r>
      <w:r w:rsidRPr="00823FB8">
        <w:t>CPL</w:t>
      </w:r>
      <w:r>
        <w:t>, por razones explicitadas previamente, hubo una comprensión errónea del programa como una implementadora de proyectos. En vez de motivar al proceso, parece que los proyectos de impacto redujeron la visión y comprensión del programa.</w:t>
      </w:r>
    </w:p>
    <w:p w:rsidR="0000253E" w:rsidRDefault="0000253E" w:rsidP="0000253E">
      <w:r>
        <w:t xml:space="preserve">Unas de las razones del atraso en la implementación a nivel territorial es que en 2008 y 2009, el gobierno provincial -que atravesó una gran inestabilidad política- no pudo mostrar interés en el Programa ART/PNUD y tampoco contó con la capacidad de dar apoyo al técnico local. Los cambios de prefecto, durante el período de implementación del programa, generaron sus respectivos cambios de directores de planificación que eran el referente para el Programa ART/PNUD. Estos factores se sumaron a la inestabilidad en el subsecretario de la SENPLADES. Finalmente, por la poca cooperación internacional a nivel territorial y el carácter atípico del Programa ART/PNUD, algunos funcionarios encargados del GAD mostraron dificultades en entender el carácter estratégico de la articulación de los actores y las posibilidades que esto brinda para la captación de recursos y apoyos de la cooperación internacional. </w:t>
      </w:r>
    </w:p>
    <w:p w:rsidR="0000253E" w:rsidRPr="0059431A" w:rsidRDefault="0000253E" w:rsidP="0000253E">
      <w:pPr>
        <w:rPr>
          <w:rFonts w:cs="Calibri"/>
          <w:color w:val="000000"/>
        </w:rPr>
      </w:pPr>
      <w:r w:rsidRPr="0059431A">
        <w:rPr>
          <w:rFonts w:cs="Calibri"/>
          <w:color w:val="000000"/>
        </w:rPr>
        <w:t xml:space="preserve">A partir del cambio de autoridades, se dio otra dinámica. En 2009 y 2010, las reuniones del GTP fueron para el </w:t>
      </w:r>
      <w:r w:rsidRPr="00F26586">
        <w:rPr>
          <w:rFonts w:cs="Calibri"/>
          <w:b/>
          <w:color w:val="000000"/>
        </w:rPr>
        <w:t>Ciclo de Programación</w:t>
      </w:r>
      <w:r w:rsidR="00F26586">
        <w:rPr>
          <w:rFonts w:cs="Calibri"/>
          <w:color w:val="000000"/>
        </w:rPr>
        <w:t xml:space="preserve"> </w:t>
      </w:r>
      <w:r w:rsidR="00F26586" w:rsidRPr="00F26586">
        <w:rPr>
          <w:rFonts w:cs="Calibri"/>
          <w:b/>
          <w:color w:val="000000"/>
        </w:rPr>
        <w:t>Local</w:t>
      </w:r>
      <w:r w:rsidRPr="0059431A">
        <w:rPr>
          <w:rFonts w:cs="Calibri"/>
          <w:color w:val="000000"/>
        </w:rPr>
        <w:t xml:space="preserve"> y convocadas por el Gobierno Provincial. Estas contaron con mayor participación y más actores</w:t>
      </w:r>
      <w:r w:rsidR="00875906">
        <w:rPr>
          <w:rFonts w:cs="Calibri"/>
          <w:color w:val="000000"/>
        </w:rPr>
        <w:t>,</w:t>
      </w:r>
      <w:r w:rsidRPr="0059431A">
        <w:rPr>
          <w:rFonts w:cs="Calibri"/>
          <w:color w:val="000000"/>
        </w:rPr>
        <w:t xml:space="preserve"> y fueron más parecidas a asamblea</w:t>
      </w:r>
      <w:r w:rsidR="00875906">
        <w:rPr>
          <w:rFonts w:cs="Calibri"/>
          <w:color w:val="000000"/>
        </w:rPr>
        <w:t>s</w:t>
      </w:r>
      <w:r w:rsidRPr="0059431A">
        <w:rPr>
          <w:rFonts w:cs="Calibri"/>
          <w:color w:val="000000"/>
        </w:rPr>
        <w:t>.</w:t>
      </w:r>
      <w:r w:rsidR="00676C99">
        <w:rPr>
          <w:rFonts w:cs="Calibri"/>
          <w:color w:val="000000"/>
        </w:rPr>
        <w:t xml:space="preserve"> </w:t>
      </w:r>
      <w:r w:rsidRPr="0059431A">
        <w:rPr>
          <w:rFonts w:cs="Calibri"/>
          <w:color w:val="000000"/>
        </w:rPr>
        <w:t xml:space="preserve">Este cambio de autoridades permitió ampliar la conformación del grupo. Se volvió a convocar ampliamente a los actores territoriales a fin de reestructurar el GT y tener un grupo más </w:t>
      </w:r>
      <w:r w:rsidRPr="0059431A">
        <w:rPr>
          <w:rFonts w:cs="Calibri"/>
          <w:color w:val="000000"/>
        </w:rPr>
        <w:lastRenderedPageBreak/>
        <w:t xml:space="preserve">equilibrado que </w:t>
      </w:r>
      <w:r w:rsidR="000654E7">
        <w:rPr>
          <w:rFonts w:cs="Calibri"/>
          <w:color w:val="000000"/>
        </w:rPr>
        <w:t>el</w:t>
      </w:r>
      <w:r w:rsidR="000654E7" w:rsidRPr="0059431A">
        <w:rPr>
          <w:rFonts w:cs="Calibri"/>
          <w:color w:val="000000"/>
        </w:rPr>
        <w:t xml:space="preserve"> </w:t>
      </w:r>
      <w:r w:rsidRPr="0059431A">
        <w:rPr>
          <w:rFonts w:cs="Calibri"/>
          <w:color w:val="000000"/>
        </w:rPr>
        <w:t>representado por las autoridades e</w:t>
      </w:r>
      <w:r w:rsidR="00676C99">
        <w:rPr>
          <w:rFonts w:cs="Calibri"/>
          <w:color w:val="000000"/>
        </w:rPr>
        <w:t xml:space="preserve"> </w:t>
      </w:r>
      <w:r w:rsidRPr="0059431A">
        <w:rPr>
          <w:rFonts w:cs="Calibri"/>
          <w:color w:val="000000"/>
        </w:rPr>
        <w:t>instituciones de la provincia, así como por la sociedad civil.</w:t>
      </w:r>
    </w:p>
    <w:p w:rsidR="0059431A" w:rsidRDefault="0059431A" w:rsidP="0059431A">
      <w:r>
        <w:t>No obstante, es importante puntualizar que más allá de las dificultades de funcionamiento del GTP como mecanismo, el Programa ART/PNUD tuvo resultados en la articulación de actores. Por ejemplo se pudo notar, en las entrevistas, un impacto en el cambio en la percepción de instituciones sobre el carácter estratégico de la articulación para el territorio. En las entrevistas, se notó que varios actores cambiaron su punto de vista y perspectiva sobre el carácter clave de la articulación</w:t>
      </w:r>
      <w:r w:rsidR="000654E7">
        <w:t>,</w:t>
      </w:r>
      <w:r>
        <w:t xml:space="preserve"> entre niveles </w:t>
      </w:r>
      <w:r w:rsidR="000654E7">
        <w:t xml:space="preserve">y </w:t>
      </w:r>
      <w:r>
        <w:t>actoral</w:t>
      </w:r>
      <w:r w:rsidR="000654E7">
        <w:t>,</w:t>
      </w:r>
      <w:r>
        <w:t xml:space="preserve"> para conseguir un desarrollo sostenible. Este fue el res</w:t>
      </w:r>
      <w:r w:rsidR="00F26586">
        <w:t>ultado de un intenso trabajo del/de las</w:t>
      </w:r>
      <w:r>
        <w:t xml:space="preserve"> técnico</w:t>
      </w:r>
      <w:r w:rsidR="00F26586">
        <w:t>/as</w:t>
      </w:r>
      <w:r>
        <w:t xml:space="preserve"> local</w:t>
      </w:r>
      <w:r w:rsidR="00F26586">
        <w:t>es</w:t>
      </w:r>
      <w:r>
        <w:t xml:space="preserve"> de comunicación, en reuniones y encuentros informales de carácter bilateral (que no fueron sistematizados) sobre</w:t>
      </w:r>
      <w:r w:rsidR="00676C99">
        <w:t xml:space="preserve"> </w:t>
      </w:r>
      <w:r>
        <w:t xml:space="preserve">la importancia de la articulación. </w:t>
      </w:r>
    </w:p>
    <w:p w:rsidR="003D45F5" w:rsidRDefault="00FC38D1" w:rsidP="003D45F5">
      <w:r w:rsidRPr="003D45F5">
        <w:rPr>
          <w:bCs/>
        </w:rPr>
        <w:t xml:space="preserve">En </w:t>
      </w:r>
      <w:r w:rsidR="003D45F5" w:rsidRPr="00F26586">
        <w:rPr>
          <w:b/>
          <w:bCs/>
          <w:color w:val="31849B" w:themeColor="accent5" w:themeShade="BF"/>
        </w:rPr>
        <w:t>a</w:t>
      </w:r>
      <w:r w:rsidR="003D45F5" w:rsidRPr="00F26586">
        <w:rPr>
          <w:b/>
          <w:color w:val="31849B" w:themeColor="accent5" w:themeShade="BF"/>
        </w:rPr>
        <w:t>nálisis, reflexiones, aprendizaje y preguntas a nivel de la intervención territorial</w:t>
      </w:r>
      <w:r w:rsidR="003D45F5" w:rsidRPr="00F26586">
        <w:rPr>
          <w:b/>
          <w:bCs/>
          <w:color w:val="31849B" w:themeColor="accent5" w:themeShade="BF"/>
        </w:rPr>
        <w:t xml:space="preserve"> (IV, 7.)</w:t>
      </w:r>
      <w:r w:rsidR="00F26586" w:rsidRPr="00F26586">
        <w:rPr>
          <w:bCs/>
        </w:rPr>
        <w:t>,</w:t>
      </w:r>
      <w:r w:rsidR="003D45F5" w:rsidRPr="00F26586">
        <w:rPr>
          <w:bCs/>
        </w:rPr>
        <w:t xml:space="preserve"> </w:t>
      </w:r>
      <w:r w:rsidR="003D45F5" w:rsidRPr="003D45F5">
        <w:t>se</w:t>
      </w:r>
      <w:r w:rsidR="003D45F5" w:rsidRPr="000B193A">
        <w:t xml:space="preserve"> destacan algunos de los temas a considerar y recomendaciones.</w:t>
      </w:r>
      <w:r w:rsidR="00B426AC">
        <w:t xml:space="preserve"> </w:t>
      </w:r>
      <w:r w:rsidR="003D45F5">
        <w:t>Un punto que resalta es que s</w:t>
      </w:r>
      <w:r w:rsidR="003D45F5" w:rsidRPr="00982A1D">
        <w:t xml:space="preserve">in </w:t>
      </w:r>
      <w:r w:rsidR="003D45F5" w:rsidRPr="00F26586">
        <w:rPr>
          <w:b/>
        </w:rPr>
        <w:t>decisión política</w:t>
      </w:r>
      <w:r w:rsidR="003D45F5">
        <w:t xml:space="preserve"> del Gobierno Provincial (o GAD)</w:t>
      </w:r>
      <w:r w:rsidR="003D45F5" w:rsidRPr="00982A1D">
        <w:t xml:space="preserve"> es </w:t>
      </w:r>
      <w:r w:rsidR="003D45F5">
        <w:t xml:space="preserve">imposible </w:t>
      </w:r>
      <w:r w:rsidR="003D45F5" w:rsidRPr="00982A1D">
        <w:t xml:space="preserve">realizar un proceso territorial </w:t>
      </w:r>
      <w:r w:rsidR="003D45F5">
        <w:t xml:space="preserve">eficaz, </w:t>
      </w:r>
      <w:r w:rsidR="003D45F5" w:rsidRPr="00982A1D">
        <w:t>sostenible</w:t>
      </w:r>
      <w:r w:rsidR="00676C99">
        <w:t xml:space="preserve"> </w:t>
      </w:r>
      <w:r w:rsidR="003D45F5">
        <w:t xml:space="preserve">y promover la apropiación. </w:t>
      </w:r>
      <w:r w:rsidR="0086427D">
        <w:t xml:space="preserve">En efecto, </w:t>
      </w:r>
      <w:r w:rsidR="003D45F5" w:rsidRPr="00982A1D">
        <w:t xml:space="preserve">las perspectivas se complican </w:t>
      </w:r>
      <w:r w:rsidR="003D45F5">
        <w:t xml:space="preserve">para la implementación </w:t>
      </w:r>
      <w:r w:rsidR="003D45F5" w:rsidRPr="00982A1D">
        <w:t xml:space="preserve">porque por los mismos principios metodológicos, se impide el liderazgo del </w:t>
      </w:r>
      <w:r w:rsidR="003D45F5">
        <w:t xml:space="preserve">técnico/a local </w:t>
      </w:r>
      <w:r w:rsidR="003D45F5" w:rsidRPr="00982A1D">
        <w:t xml:space="preserve">(que tiene que ser un facilitador para facilitar la apropiación). </w:t>
      </w:r>
      <w:r w:rsidR="003D45F5" w:rsidRPr="000B193A">
        <w:t xml:space="preserve">Si existe un vacío de liderazgo desde el territorio </w:t>
      </w:r>
      <w:r w:rsidR="003D45F5">
        <w:t xml:space="preserve">se corre el </w:t>
      </w:r>
      <w:r w:rsidR="003D45F5" w:rsidRPr="000B193A">
        <w:t>riesgo de</w:t>
      </w:r>
      <w:r w:rsidR="003D45F5">
        <w:t xml:space="preserve"> que se genere un estancamiento</w:t>
      </w:r>
      <w:r w:rsidR="003D45F5" w:rsidRPr="000B193A">
        <w:t xml:space="preserve"> del proceso territorial.</w:t>
      </w:r>
    </w:p>
    <w:p w:rsidR="003D45F5" w:rsidRDefault="0086427D" w:rsidP="003D45F5">
      <w:r>
        <w:t>Por otro lado, e</w:t>
      </w:r>
      <w:r w:rsidR="003D45F5">
        <w:t xml:space="preserve">ntre los territorios, se puede notar una </w:t>
      </w:r>
      <w:r w:rsidR="003D45F5" w:rsidRPr="00F26586">
        <w:t>diferencia en el número las visitas</w:t>
      </w:r>
      <w:r w:rsidR="003D45F5">
        <w:t xml:space="preserve"> del equipo técnico de Qui</w:t>
      </w:r>
      <w:r>
        <w:t xml:space="preserve">to y esto </w:t>
      </w:r>
      <w:r w:rsidR="003D45F5">
        <w:t xml:space="preserve">influyó en </w:t>
      </w:r>
      <w:r w:rsidR="003D45F5" w:rsidRPr="00A17B2D">
        <w:t>el compromiso político</w:t>
      </w:r>
      <w:r w:rsidR="003D45F5">
        <w:t xml:space="preserve"> y valoración</w:t>
      </w:r>
      <w:r w:rsidR="003D45F5" w:rsidRPr="00A17B2D">
        <w:t xml:space="preserve"> del GAD</w:t>
      </w:r>
      <w:r w:rsidR="003D45F5">
        <w:t xml:space="preserve"> al programa</w:t>
      </w:r>
      <w:r w:rsidR="003D45F5" w:rsidRPr="00A17B2D">
        <w:t xml:space="preserve">, </w:t>
      </w:r>
      <w:r w:rsidR="003D45F5">
        <w:t xml:space="preserve">y en el </w:t>
      </w:r>
      <w:r w:rsidR="003D45F5" w:rsidRPr="00A17B2D">
        <w:t>nivel de entendimiento de los objetivos del programa, etc.</w:t>
      </w:r>
    </w:p>
    <w:p w:rsidR="0086427D" w:rsidRDefault="0086427D" w:rsidP="003D45F5">
      <w:r>
        <w:t xml:space="preserve">Finalmente, </w:t>
      </w:r>
      <w:r w:rsidR="000F3F7B">
        <w:t xml:space="preserve">la estrategia inicial del Programa ART/PNUD de colocar en los territorios a los </w:t>
      </w:r>
      <w:r w:rsidR="000F3F7B" w:rsidRPr="00F26586">
        <w:rPr>
          <w:b/>
        </w:rPr>
        <w:t>becarios/cooperantes</w:t>
      </w:r>
      <w:r w:rsidR="000F3F7B">
        <w:t xml:space="preserve"> de la cooperación descentralizada, en general perfil junior y extranjero sin experiencia en los programas ART, debió ser acompañada de un seguimiento y capacitación </w:t>
      </w:r>
      <w:r>
        <w:t xml:space="preserve">más </w:t>
      </w:r>
      <w:r w:rsidR="000F3F7B">
        <w:t xml:space="preserve">permanente, para poder transmitir tanto la visión/comprensión estratégica del programa y capacidades/destrezas políticas para llevar un proceso territorial. </w:t>
      </w:r>
    </w:p>
    <w:p w:rsidR="000F3F7B" w:rsidRDefault="000F3F7B" w:rsidP="003D45F5">
      <w:r>
        <w:t>L</w:t>
      </w:r>
      <w:r w:rsidRPr="00A17B2D">
        <w:t xml:space="preserve">os </w:t>
      </w:r>
      <w:r w:rsidRPr="00F26586">
        <w:rPr>
          <w:b/>
        </w:rPr>
        <w:t>canales de comunicación</w:t>
      </w:r>
      <w:r w:rsidRPr="00A17B2D">
        <w:t xml:space="preserve"> de Quito/ter</w:t>
      </w:r>
      <w:r>
        <w:t>ritorio y territorio/territorio, a medida que fue creciendo el programa, se volvieron insuficientes. En esta evaluación, el equipo territorial</w:t>
      </w:r>
      <w:r w:rsidR="00676C99">
        <w:t xml:space="preserve"> </w:t>
      </w:r>
      <w:r>
        <w:t xml:space="preserve">pronunció su necesidad de ser más informado, para tener una </w:t>
      </w:r>
      <w:r w:rsidRPr="00A17B2D">
        <w:t>visión</w:t>
      </w:r>
      <w:r>
        <w:t xml:space="preserve"> amplia </w:t>
      </w:r>
      <w:r w:rsidR="00F26586">
        <w:t xml:space="preserve">e integral </w:t>
      </w:r>
      <w:r>
        <w:t>de</w:t>
      </w:r>
      <w:r w:rsidRPr="00A17B2D">
        <w:t xml:space="preserve"> todas sus dimensiones del programa</w:t>
      </w:r>
      <w:r>
        <w:t xml:space="preserve">. </w:t>
      </w:r>
    </w:p>
    <w:p w:rsidR="000F3F7B" w:rsidRPr="000B193A" w:rsidRDefault="0086427D" w:rsidP="000F3F7B">
      <w:r>
        <w:t xml:space="preserve">En términos de </w:t>
      </w:r>
      <w:r w:rsidR="000F3F7B">
        <w:t xml:space="preserve">la </w:t>
      </w:r>
      <w:r w:rsidR="000F3F7B" w:rsidRPr="00F26586">
        <w:rPr>
          <w:b/>
        </w:rPr>
        <w:t>funcionalidad del proyecto de impacto</w:t>
      </w:r>
      <w:r w:rsidR="000F3F7B">
        <w:t xml:space="preserve"> para motivar y articular, </w:t>
      </w:r>
      <w:r w:rsidR="000F3F7B" w:rsidRPr="000B193A">
        <w:t>hubo una valoración mediana d</w:t>
      </w:r>
      <w:r w:rsidR="00CB529C">
        <w:t>e</w:t>
      </w:r>
      <w:r w:rsidR="000F3F7B" w:rsidRPr="000B193A">
        <w:t xml:space="preserve"> como medio de motivació</w:t>
      </w:r>
      <w:r w:rsidR="000F3F7B">
        <w:t>n de los actores territoriales y articulación de los actores. Además, e</w:t>
      </w:r>
      <w:r w:rsidR="000F3F7B" w:rsidRPr="000B193A">
        <w:t>n las provincias en las cuales no se pudo ejecutar el CPL, el proyecto de impacto tomó demasiado protagonismo en el GTP (muchas reuniones sobre los avances de su ejecución) y en el tiempo de gestión de los proyectos por el</w:t>
      </w:r>
      <w:r w:rsidR="000F3F7B">
        <w:t xml:space="preserve">/la técnico/a local, lo que dificultó la eficiencia. </w:t>
      </w:r>
    </w:p>
    <w:p w:rsidR="007D3CBB" w:rsidRPr="007D3CBB" w:rsidRDefault="000F3F7B" w:rsidP="007D3CBB">
      <w:pPr>
        <w:ind w:right="282"/>
      </w:pPr>
      <w:r>
        <w:t xml:space="preserve">A nivel de los GT, </w:t>
      </w:r>
      <w:r w:rsidR="008D1C85">
        <w:t>v</w:t>
      </w:r>
      <w:r w:rsidRPr="000B193A">
        <w:t xml:space="preserve">arios de los integrantes de los </w:t>
      </w:r>
      <w:r w:rsidRPr="00F26586">
        <w:rPr>
          <w:b/>
        </w:rPr>
        <w:t>GTP</w:t>
      </w:r>
      <w:r w:rsidRPr="000B193A">
        <w:t xml:space="preserve"> lo perciben como un espacio plurinstitucional </w:t>
      </w:r>
      <w:r>
        <w:t xml:space="preserve">enfocado a </w:t>
      </w:r>
      <w:r w:rsidRPr="000B193A">
        <w:t>la gestión del territorio</w:t>
      </w:r>
      <w:r>
        <w:t>.</w:t>
      </w:r>
      <w:r w:rsidRPr="000B193A">
        <w:t xml:space="preserve"> </w:t>
      </w:r>
      <w:r>
        <w:t>La</w:t>
      </w:r>
      <w:r w:rsidRPr="000B193A">
        <w:t xml:space="preserve"> funcionalidad</w:t>
      </w:r>
      <w:r>
        <w:t xml:space="preserve"> de los GTP</w:t>
      </w:r>
      <w:r w:rsidRPr="000B193A">
        <w:t xml:space="preserve"> </w:t>
      </w:r>
      <w:r>
        <w:t>hacia</w:t>
      </w:r>
      <w:r w:rsidRPr="000B193A">
        <w:t xml:space="preserve"> la Cooperación Internacional plantea</w:t>
      </w:r>
      <w:r>
        <w:t>da</w:t>
      </w:r>
      <w:r w:rsidRPr="000B193A">
        <w:t xml:space="preserve"> </w:t>
      </w:r>
      <w:r>
        <w:t xml:space="preserve">por </w:t>
      </w:r>
      <w:r w:rsidRPr="000B193A">
        <w:t>la metodología AR</w:t>
      </w:r>
      <w:r>
        <w:t>T</w:t>
      </w:r>
      <w:r w:rsidRPr="000B193A">
        <w:t xml:space="preserve">, no es una función recalcada </w:t>
      </w:r>
      <w:r>
        <w:lastRenderedPageBreak/>
        <w:t xml:space="preserve">frecuentemente </w:t>
      </w:r>
      <w:r w:rsidRPr="000B193A">
        <w:t>por los actores en sus entrevistas.</w:t>
      </w:r>
      <w:r>
        <w:t xml:space="preserve"> </w:t>
      </w:r>
      <w:r w:rsidRPr="000B193A">
        <w:t>Siguiendo la tradición en el Ecuador de los Comités de Desarrollo</w:t>
      </w:r>
      <w:r w:rsidR="0086427D">
        <w:t xml:space="preserve"> </w:t>
      </w:r>
      <w:r>
        <w:t xml:space="preserve">que trabajan en temas </w:t>
      </w:r>
      <w:r w:rsidRPr="000B193A">
        <w:t>de participación, planificación y gestión del territorio</w:t>
      </w:r>
      <w:r>
        <w:t>;</w:t>
      </w:r>
      <w:r w:rsidRPr="000B193A">
        <w:t xml:space="preserve"> los integrantes del GTP, en </w:t>
      </w:r>
      <w:r>
        <w:t>algunas</w:t>
      </w:r>
      <w:r w:rsidRPr="000B193A">
        <w:t xml:space="preserve"> ocasiones,</w:t>
      </w:r>
      <w:r>
        <w:t xml:space="preserve"> </w:t>
      </w:r>
      <w:r w:rsidRPr="000B193A">
        <w:t>se autoperciben</w:t>
      </w:r>
      <w:r>
        <w:t xml:space="preserve"> </w:t>
      </w:r>
      <w:r w:rsidRPr="000B193A">
        <w:t xml:space="preserve">con estas funciones principales. </w:t>
      </w:r>
      <w:r>
        <w:t>En este sentido es importante reflexionar sobre las implicaciones metodológicas en el caso de que el GTP se considere como el grupo provincial de desarrollo territorial, considerando el nuevo marco constitucional y legal</w:t>
      </w:r>
      <w:r w:rsidR="00676C99">
        <w:t xml:space="preserve"> </w:t>
      </w:r>
      <w:r>
        <w:t>para no duplicar estructuras</w:t>
      </w:r>
      <w:r w:rsidR="007D3CBB">
        <w:t xml:space="preserve">. </w:t>
      </w:r>
      <w:r w:rsidR="007D3CBB">
        <w:rPr>
          <w:rFonts w:cstheme="minorHAnsi"/>
        </w:rPr>
        <w:t xml:space="preserve">En el contexto actual, aparece urgente debatir del </w:t>
      </w:r>
      <w:r w:rsidR="007D3CBB" w:rsidRPr="000B193A">
        <w:rPr>
          <w:rFonts w:cstheme="minorHAnsi"/>
        </w:rPr>
        <w:t xml:space="preserve">rol del GTP </w:t>
      </w:r>
      <w:r w:rsidR="007D3CBB">
        <w:rPr>
          <w:rFonts w:cstheme="minorHAnsi"/>
        </w:rPr>
        <w:t xml:space="preserve">en la configuración de los espacios locales promovidos en el </w:t>
      </w:r>
      <w:r w:rsidR="007D3CBB" w:rsidRPr="000B193A">
        <w:rPr>
          <w:rFonts w:cstheme="minorHAnsi"/>
        </w:rPr>
        <w:t>artículo 100</w:t>
      </w:r>
      <w:r w:rsidR="007D3CBB">
        <w:rPr>
          <w:rFonts w:cstheme="minorHAnsi"/>
        </w:rPr>
        <w:t xml:space="preserve">, artículo 279 de la Constitución </w:t>
      </w:r>
      <w:r w:rsidR="007D3CBB" w:rsidRPr="000B193A">
        <w:rPr>
          <w:rFonts w:cstheme="minorHAnsi"/>
        </w:rPr>
        <w:t xml:space="preserve">y la </w:t>
      </w:r>
      <w:r w:rsidR="007D3CBB">
        <w:rPr>
          <w:rFonts w:cstheme="minorHAnsi"/>
        </w:rPr>
        <w:t>Ley de Participación Ciudadana, COOTAD.</w:t>
      </w:r>
    </w:p>
    <w:p w:rsidR="000F3F7B" w:rsidRDefault="000F3F7B" w:rsidP="000F3F7B">
      <w:pPr>
        <w:rPr>
          <w:rFonts w:cstheme="minorHAnsi"/>
        </w:rPr>
      </w:pPr>
      <w:r>
        <w:rPr>
          <w:rFonts w:cstheme="minorHAnsi"/>
        </w:rPr>
        <w:t xml:space="preserve">La </w:t>
      </w:r>
      <w:r w:rsidRPr="00F26586">
        <w:rPr>
          <w:rFonts w:cstheme="minorHAnsi"/>
          <w:b/>
        </w:rPr>
        <w:t>calidad de la participación</w:t>
      </w:r>
      <w:r>
        <w:rPr>
          <w:rFonts w:cstheme="minorHAnsi"/>
        </w:rPr>
        <w:t xml:space="preserve"> es importante</w:t>
      </w:r>
      <w:r w:rsidRPr="00594A8E">
        <w:rPr>
          <w:rFonts w:cstheme="minorHAnsi"/>
        </w:rPr>
        <w:t xml:space="preserve"> monitorear para asegurar tomar el pulso del grupo y poder dar las medidas correctivas. Depende del análisis detallado de las dinámicas territoriales que se puede dar, desde el Gobi</w:t>
      </w:r>
      <w:r>
        <w:rPr>
          <w:rFonts w:cstheme="minorHAnsi"/>
        </w:rPr>
        <w:t>erno Provincial, como desde el t</w:t>
      </w:r>
      <w:r w:rsidRPr="00594A8E">
        <w:rPr>
          <w:rFonts w:cstheme="minorHAnsi"/>
        </w:rPr>
        <w:t>écnico</w:t>
      </w:r>
      <w:r>
        <w:rPr>
          <w:rFonts w:cstheme="minorHAnsi"/>
        </w:rPr>
        <w:t>/a l</w:t>
      </w:r>
      <w:r w:rsidRPr="00594A8E">
        <w:rPr>
          <w:rFonts w:cstheme="minorHAnsi"/>
        </w:rPr>
        <w:t>ocal, para crear las estrategias adecuadas para la gestión</w:t>
      </w:r>
      <w:r w:rsidRPr="000B193A">
        <w:rPr>
          <w:rFonts w:cstheme="minorHAnsi"/>
        </w:rPr>
        <w:t xml:space="preserve"> del GTP. </w:t>
      </w:r>
    </w:p>
    <w:p w:rsidR="007D3CBB" w:rsidRDefault="007D3CBB" w:rsidP="007D3CBB">
      <w:pPr>
        <w:rPr>
          <w:rFonts w:cstheme="minorHAnsi"/>
        </w:rPr>
      </w:pPr>
      <w:r>
        <w:rPr>
          <w:rFonts w:cstheme="minorHAnsi"/>
        </w:rPr>
        <w:t>L</w:t>
      </w:r>
      <w:r w:rsidR="008D1C85">
        <w:rPr>
          <w:rFonts w:cstheme="minorHAnsi"/>
        </w:rPr>
        <w:t>a parti</w:t>
      </w:r>
      <w:r w:rsidR="008D1C85" w:rsidRPr="000B193A">
        <w:rPr>
          <w:rFonts w:cstheme="minorHAnsi"/>
        </w:rPr>
        <w:t xml:space="preserve">cipación </w:t>
      </w:r>
      <w:r w:rsidR="008D1C85">
        <w:rPr>
          <w:rFonts w:cstheme="minorHAnsi"/>
        </w:rPr>
        <w:t xml:space="preserve">de varios actores en los GT </w:t>
      </w:r>
      <w:r w:rsidR="008D1C85" w:rsidRPr="000B193A">
        <w:rPr>
          <w:rFonts w:cstheme="minorHAnsi"/>
        </w:rPr>
        <w:t xml:space="preserve">se debe a la </w:t>
      </w:r>
      <w:r w:rsidR="008D1C85">
        <w:rPr>
          <w:rFonts w:cstheme="minorHAnsi"/>
        </w:rPr>
        <w:t>co-</w:t>
      </w:r>
      <w:r w:rsidR="008D1C85" w:rsidRPr="000B193A">
        <w:rPr>
          <w:rFonts w:cstheme="minorHAnsi"/>
        </w:rPr>
        <w:t xml:space="preserve">convocatoria </w:t>
      </w:r>
      <w:r w:rsidR="008D1C85">
        <w:rPr>
          <w:rFonts w:cstheme="minorHAnsi"/>
        </w:rPr>
        <w:t xml:space="preserve">del Gobierno Provincial con </w:t>
      </w:r>
      <w:r w:rsidR="008D1C85" w:rsidRPr="000B193A">
        <w:rPr>
          <w:rFonts w:cstheme="minorHAnsi"/>
        </w:rPr>
        <w:t>el Programa ART</w:t>
      </w:r>
      <w:r w:rsidR="008D1C85">
        <w:rPr>
          <w:rFonts w:cstheme="minorHAnsi"/>
        </w:rPr>
        <w:t>,</w:t>
      </w:r>
      <w:r w:rsidR="008D1C85" w:rsidRPr="000B193A">
        <w:rPr>
          <w:rFonts w:cstheme="minorHAnsi"/>
        </w:rPr>
        <w:t xml:space="preserve"> de</w:t>
      </w:r>
      <w:r w:rsidR="008D1C85">
        <w:rPr>
          <w:rFonts w:cstheme="minorHAnsi"/>
        </w:rPr>
        <w:t xml:space="preserve"> las</w:t>
      </w:r>
      <w:r w:rsidR="008D1C85" w:rsidRPr="000B193A">
        <w:rPr>
          <w:rFonts w:cstheme="minorHAnsi"/>
        </w:rPr>
        <w:t xml:space="preserve"> Naciones Unidas</w:t>
      </w:r>
      <w:r w:rsidR="008D1C85">
        <w:rPr>
          <w:rFonts w:cstheme="minorHAnsi"/>
        </w:rPr>
        <w:t xml:space="preserve">; en </w:t>
      </w:r>
      <w:r w:rsidR="008D1C85" w:rsidRPr="000B193A">
        <w:rPr>
          <w:rFonts w:cstheme="minorHAnsi"/>
        </w:rPr>
        <w:t>la mayoría de los territorios de</w:t>
      </w:r>
      <w:r w:rsidR="008D1C85">
        <w:rPr>
          <w:rFonts w:cstheme="minorHAnsi"/>
        </w:rPr>
        <w:t>l</w:t>
      </w:r>
      <w:r w:rsidR="008D1C85" w:rsidRPr="000B193A">
        <w:rPr>
          <w:rFonts w:cstheme="minorHAnsi"/>
        </w:rPr>
        <w:t xml:space="preserve"> Ecuador</w:t>
      </w:r>
      <w:r w:rsidR="008D1C85">
        <w:rPr>
          <w:rFonts w:cstheme="minorHAnsi"/>
        </w:rPr>
        <w:t>, la ONU</w:t>
      </w:r>
      <w:r w:rsidR="008D1C85" w:rsidRPr="000B193A">
        <w:rPr>
          <w:rFonts w:cstheme="minorHAnsi"/>
        </w:rPr>
        <w:t xml:space="preserve"> tiene un alto capital simbólico. </w:t>
      </w:r>
      <w:r w:rsidRPr="000B193A">
        <w:rPr>
          <w:rFonts w:cstheme="minorHAnsi"/>
        </w:rPr>
        <w:t>La salida d</w:t>
      </w:r>
      <w:r>
        <w:rPr>
          <w:rFonts w:cstheme="minorHAnsi"/>
        </w:rPr>
        <w:t>el Programa ART/PNUD haría que sea</w:t>
      </w:r>
      <w:r w:rsidR="00676C99">
        <w:rPr>
          <w:rFonts w:cstheme="minorHAnsi"/>
        </w:rPr>
        <w:t xml:space="preserve"> </w:t>
      </w:r>
      <w:r>
        <w:rPr>
          <w:rFonts w:cstheme="minorHAnsi"/>
        </w:rPr>
        <w:t xml:space="preserve">reforzada la percepción del GT como </w:t>
      </w:r>
      <w:r w:rsidRPr="000B193A">
        <w:rPr>
          <w:rFonts w:cstheme="minorHAnsi"/>
        </w:rPr>
        <w:t>del gobierno provincial.</w:t>
      </w:r>
      <w:r w:rsidRPr="00054355">
        <w:rPr>
          <w:rFonts w:cstheme="minorHAnsi"/>
        </w:rPr>
        <w:t xml:space="preserve"> </w:t>
      </w:r>
      <w:r w:rsidRPr="000B193A">
        <w:rPr>
          <w:rFonts w:cstheme="minorHAnsi"/>
        </w:rPr>
        <w:t xml:space="preserve">En </w:t>
      </w:r>
      <w:r>
        <w:rPr>
          <w:rFonts w:cstheme="minorHAnsi"/>
        </w:rPr>
        <w:t xml:space="preserve">los </w:t>
      </w:r>
      <w:r w:rsidRPr="000B193A">
        <w:rPr>
          <w:rFonts w:cstheme="minorHAnsi"/>
        </w:rPr>
        <w:t>territorios</w:t>
      </w:r>
      <w:r>
        <w:rPr>
          <w:rFonts w:cstheme="minorHAnsi"/>
        </w:rPr>
        <w:t xml:space="preserve"> en los cuales existe </w:t>
      </w:r>
      <w:r w:rsidRPr="000B193A">
        <w:rPr>
          <w:rFonts w:cstheme="minorHAnsi"/>
        </w:rPr>
        <w:t>una tensión entre los actores polí</w:t>
      </w:r>
      <w:r>
        <w:rPr>
          <w:rFonts w:cstheme="minorHAnsi"/>
        </w:rPr>
        <w:t xml:space="preserve">ticos provinciales y cantonales, o sectores de la sociedad civil, se podría correr el riesgo que actores se alejen del proceso, fragilizando la sostenibilidad del espacio. </w:t>
      </w:r>
    </w:p>
    <w:p w:rsidR="007D3CBB" w:rsidRPr="00F26586" w:rsidRDefault="007D3CBB" w:rsidP="008D1C85">
      <w:pPr>
        <w:rPr>
          <w:b/>
          <w:color w:val="31849B" w:themeColor="accent5" w:themeShade="BF"/>
        </w:rPr>
      </w:pPr>
      <w:r w:rsidRPr="00F26586">
        <w:rPr>
          <w:b/>
          <w:color w:val="31849B" w:themeColor="accent5" w:themeShade="BF"/>
        </w:rPr>
        <w:t>Evaluación nacional (</w:t>
      </w:r>
      <w:r w:rsidR="005F161B">
        <w:rPr>
          <w:b/>
          <w:color w:val="31849B" w:themeColor="accent5" w:themeShade="BF"/>
        </w:rPr>
        <w:t xml:space="preserve">capítulo </w:t>
      </w:r>
      <w:r w:rsidRPr="00F26586">
        <w:rPr>
          <w:b/>
          <w:color w:val="31849B" w:themeColor="accent5" w:themeShade="BF"/>
        </w:rPr>
        <w:t xml:space="preserve">V) </w:t>
      </w:r>
    </w:p>
    <w:p w:rsidR="005F161B" w:rsidRDefault="00D77E8B" w:rsidP="008D1C85">
      <w:pPr>
        <w:rPr>
          <w:rFonts w:cstheme="minorHAnsi"/>
        </w:rPr>
      </w:pPr>
      <w:r>
        <w:rPr>
          <w:rFonts w:cstheme="minorHAnsi"/>
        </w:rPr>
        <w:t>El Programa ART/PNUD apareció en un contexto nacional de cambio y de reforma del Estado y supo adaptarse a estos procesos rápidos de transformación</w:t>
      </w:r>
      <w:r w:rsidR="005F161B">
        <w:rPr>
          <w:rFonts w:cstheme="minorHAnsi"/>
        </w:rPr>
        <w:t xml:space="preserve">. Supo </w:t>
      </w:r>
      <w:r>
        <w:rPr>
          <w:rFonts w:cstheme="minorHAnsi"/>
        </w:rPr>
        <w:t>aprovechar oportunidades en aportar en temas estratégicos</w:t>
      </w:r>
      <w:r w:rsidR="005F161B">
        <w:rPr>
          <w:rFonts w:cstheme="minorHAnsi"/>
        </w:rPr>
        <w:t xml:space="preserve"> tales como </w:t>
      </w:r>
      <w:r>
        <w:rPr>
          <w:rFonts w:cstheme="minorHAnsi"/>
        </w:rPr>
        <w:t>la financiación de proyecto nacional de carácter estratégico por sus aportes en este momento de necesidad de fortalecimiento de capacidades como de fortalecimiento institucional.</w:t>
      </w:r>
      <w:r w:rsidR="005F161B">
        <w:rPr>
          <w:rFonts w:cstheme="minorHAnsi"/>
        </w:rPr>
        <w:t xml:space="preserve"> </w:t>
      </w:r>
    </w:p>
    <w:p w:rsidR="00D77E8B" w:rsidRDefault="00D77E8B" w:rsidP="00D77E8B">
      <w:r w:rsidRPr="00D77E8B">
        <w:rPr>
          <w:rFonts w:cstheme="minorHAnsi"/>
        </w:rPr>
        <w:t xml:space="preserve">El </w:t>
      </w:r>
      <w:r w:rsidRPr="005F161B">
        <w:rPr>
          <w:rFonts w:cstheme="minorHAnsi"/>
          <w:b/>
        </w:rPr>
        <w:t>Comité Nacional</w:t>
      </w:r>
      <w:r w:rsidR="005F161B" w:rsidRPr="005F161B">
        <w:rPr>
          <w:rFonts w:cstheme="minorHAnsi"/>
          <w:b/>
        </w:rPr>
        <w:t xml:space="preserve"> de Coordinación</w:t>
      </w:r>
      <w:r w:rsidRPr="00D77E8B">
        <w:rPr>
          <w:rFonts w:cstheme="minorHAnsi"/>
        </w:rPr>
        <w:t>, como estructura operativa nacional y</w:t>
      </w:r>
      <w:r w:rsidRPr="007127E9">
        <w:rPr>
          <w:rFonts w:cstheme="minorHAnsi"/>
          <w:color w:val="3E3833"/>
        </w:rPr>
        <w:t xml:space="preserve"> </w:t>
      </w:r>
      <w:r>
        <w:rPr>
          <w:rFonts w:cstheme="minorHAnsi"/>
        </w:rPr>
        <w:t>espacio de decisión, e</w:t>
      </w:r>
      <w:r w:rsidRPr="00F244A7">
        <w:rPr>
          <w:rFonts w:cstheme="minorHAnsi"/>
        </w:rPr>
        <w:t>stá integrado por instituciones nacionales r</w:t>
      </w:r>
      <w:r w:rsidRPr="00E4300B">
        <w:rPr>
          <w:rFonts w:cstheme="minorHAnsi"/>
        </w:rPr>
        <w:t>ectoras de la planificación, la cooperación internacional, las asociaciones de los niveles de gobiernos autónomos descentralizados, el donante principal del programa</w:t>
      </w:r>
      <w:r w:rsidRPr="007127E9">
        <w:rPr>
          <w:rFonts w:cstheme="minorHAnsi"/>
        </w:rPr>
        <w:t xml:space="preserve"> y </w:t>
      </w:r>
      <w:r w:rsidR="005F161B">
        <w:rPr>
          <w:rFonts w:cstheme="minorHAnsi"/>
        </w:rPr>
        <w:t>dos</w:t>
      </w:r>
      <w:r w:rsidRPr="007127E9">
        <w:rPr>
          <w:rFonts w:cstheme="minorHAnsi"/>
        </w:rPr>
        <w:t xml:space="preserve"> agencia</w:t>
      </w:r>
      <w:r w:rsidR="005F161B">
        <w:rPr>
          <w:rFonts w:cstheme="minorHAnsi"/>
        </w:rPr>
        <w:t>s</w:t>
      </w:r>
      <w:r w:rsidRPr="007127E9">
        <w:rPr>
          <w:rFonts w:cstheme="minorHAnsi"/>
        </w:rPr>
        <w:t xml:space="preserve"> </w:t>
      </w:r>
      <w:r w:rsidR="005F161B">
        <w:rPr>
          <w:rFonts w:cstheme="minorHAnsi"/>
        </w:rPr>
        <w:t>de Naciones Unidas</w:t>
      </w:r>
      <w:r w:rsidRPr="007127E9">
        <w:rPr>
          <w:rFonts w:cstheme="minorHAnsi"/>
        </w:rPr>
        <w:t>.</w:t>
      </w:r>
      <w:r>
        <w:rPr>
          <w:rFonts w:cstheme="minorHAnsi"/>
        </w:rPr>
        <w:t xml:space="preserve"> Se puede valorar la presencia de cada nivel de gobierno en este espacio y su carácter intersectorial.</w:t>
      </w:r>
      <w:r w:rsidR="00676C99">
        <w:rPr>
          <w:rFonts w:cstheme="minorHAnsi"/>
        </w:rPr>
        <w:t xml:space="preserve"> </w:t>
      </w:r>
      <w:r>
        <w:t>Hasta finales de febrero de 2010, el CNC se reunió seis veces (una vez en 2007 para la formulación, dos veces en 2008 y dos veces en 2009). Por la participación directa en el CNC de representantes de la institución de altos rangos, las reuniones no pudieron s</w:t>
      </w:r>
      <w:r w:rsidR="005F161B">
        <w:t>er más frecuentes ni más largas. E</w:t>
      </w:r>
      <w:r>
        <w:t xml:space="preserve">sto </w:t>
      </w:r>
      <w:r w:rsidR="005F161B">
        <w:t xml:space="preserve">limita a veces su carácter operacional pero a la vez </w:t>
      </w:r>
      <w:r>
        <w:t xml:space="preserve">demuestra la valoración de parte de la institución del Programa ART/PNUD por su </w:t>
      </w:r>
      <w:r w:rsidR="005F161B">
        <w:t xml:space="preserve">participación directa. </w:t>
      </w:r>
    </w:p>
    <w:p w:rsidR="00F810C7" w:rsidRPr="00620D25" w:rsidRDefault="00D77E8B" w:rsidP="00F810C7">
      <w:r>
        <w:t>A nivel de cumplimiento de las funciones inicialmente previstas, a los 24 meses de ejecución del programa, el CNC se ha concentrado en las funciones de aprobación de los Planes Operativos y de aprobación de los nuevos territorios. Este espacio fue</w:t>
      </w:r>
      <w:r w:rsidR="00F810C7">
        <w:t xml:space="preserve"> algunas veces </w:t>
      </w:r>
      <w:r w:rsidR="00B83EFC">
        <w:t>un</w:t>
      </w:r>
      <w:r w:rsidR="002B0851">
        <w:t xml:space="preserve"> </w:t>
      </w:r>
      <w:r>
        <w:t>lugar para informar y enlazar iniciativas en curso a nivel nacional</w:t>
      </w:r>
      <w:r w:rsidR="00D15BBF">
        <w:t>,</w:t>
      </w:r>
      <w:r>
        <w:t xml:space="preserve"> que tienen un potencial de articulación con los procesos territoriales. Ha servido en forma puntual como espacio para </w:t>
      </w:r>
      <w:r>
        <w:lastRenderedPageBreak/>
        <w:t xml:space="preserve">identificar métodos y experiencias exitosas. Actualmente, otros donantes se encuentran invitados a participar, es un tema prioritario para el CNC. </w:t>
      </w:r>
      <w:r w:rsidR="00F810C7" w:rsidRPr="00620D25">
        <w:t>El reto del CNC, para los próximos años, es poder reforzar su papel estratégico de garante de la alineación de ART con las polí</w:t>
      </w:r>
      <w:r w:rsidR="00F810C7">
        <w:t>ticas y estrategias nacionales</w:t>
      </w:r>
      <w:r w:rsidR="00D15BBF">
        <w:t>,</w:t>
      </w:r>
      <w:r w:rsidR="00F810C7">
        <w:t xml:space="preserve"> y p</w:t>
      </w:r>
      <w:r w:rsidR="00F810C7" w:rsidRPr="00620D25">
        <w:t xml:space="preserve">rofundizar el espacio de apropiación, más allá de la aprobación de los planes operativos. </w:t>
      </w:r>
    </w:p>
    <w:p w:rsidR="00F810C7" w:rsidRDefault="00F810C7" w:rsidP="00F810C7">
      <w:r>
        <w:t xml:space="preserve">Este espacio ha garantizado </w:t>
      </w:r>
      <w:r w:rsidRPr="007E1FDE">
        <w:t>la transparencia de la gestión del programa, a</w:t>
      </w:r>
      <w:r>
        <w:t>l</w:t>
      </w:r>
      <w:r w:rsidRPr="007E1FDE">
        <w:t xml:space="preserve"> nivel programático </w:t>
      </w:r>
      <w:r>
        <w:t>y</w:t>
      </w:r>
      <w:r w:rsidRPr="007E1FDE">
        <w:t xml:space="preserve"> financiero. </w:t>
      </w:r>
      <w:r>
        <w:t xml:space="preserve">Desde su inicio fue un espacio de concertación, de acuerdos, de intercambio de información lo que facilitó las reuniones bilaterales previas de la institución con el Programa ART/PNUD. </w:t>
      </w:r>
    </w:p>
    <w:p w:rsidR="00D0758D" w:rsidRDefault="00F810C7" w:rsidP="00D0758D">
      <w:pPr>
        <w:rPr>
          <w:rFonts w:cstheme="minorHAnsi"/>
        </w:rPr>
      </w:pPr>
      <w:r>
        <w:t xml:space="preserve">El Programa ART/PNUD aportó a </w:t>
      </w:r>
      <w:r w:rsidRPr="005F161B">
        <w:rPr>
          <w:b/>
        </w:rPr>
        <w:t>once proyectos/iniciativas</w:t>
      </w:r>
      <w:r>
        <w:t xml:space="preserve"> nacionales desde el inicio de su implementación</w:t>
      </w:r>
      <w:r w:rsidR="00D0758D">
        <w:t xml:space="preserve"> </w:t>
      </w:r>
      <w:r w:rsidR="00D15BBF">
        <w:t xml:space="preserve">en </w:t>
      </w:r>
      <w:r w:rsidR="00D0758D">
        <w:t>diciembre 2009</w:t>
      </w:r>
      <w:r>
        <w:t>. La mayoría están aún en curso de ejecución</w:t>
      </w:r>
      <w:r w:rsidR="00D0758D">
        <w:t>.</w:t>
      </w:r>
      <w:r w:rsidR="00676C99">
        <w:t xml:space="preserve"> </w:t>
      </w:r>
      <w:r w:rsidR="00D0758D">
        <w:t xml:space="preserve">No </w:t>
      </w:r>
      <w:r>
        <w:t xml:space="preserve">se </w:t>
      </w:r>
      <w:r w:rsidR="00D0758D">
        <w:t>los evalúa</w:t>
      </w:r>
      <w:r>
        <w:t xml:space="preserve">n </w:t>
      </w:r>
      <w:r w:rsidR="00D0758D">
        <w:t xml:space="preserve">en el presente documento, ya que </w:t>
      </w:r>
      <w:r>
        <w:t xml:space="preserve">no están </w:t>
      </w:r>
      <w:r w:rsidR="00D0758D">
        <w:t>en el Marco Lógico reconstruido ni en el PRODOC. En este punto, se recapitulan cada uno de ellos y se subraya su valor añadido/estratégico.</w:t>
      </w:r>
      <w:r w:rsidR="00676C99">
        <w:t xml:space="preserve"> </w:t>
      </w:r>
      <w:r w:rsidR="00D0758D">
        <w:t>Se sugiere, en estos proyectos, i</w:t>
      </w:r>
      <w:r w:rsidR="00D0758D">
        <w:rPr>
          <w:rFonts w:cstheme="minorHAnsi"/>
        </w:rPr>
        <w:t>dentificar temas clave para sistematizar y encontrar un mecanismo de difusión de estos aprendizajes tanto entre los socios de ART como en los actores del país.</w:t>
      </w:r>
      <w:r w:rsidR="00676C99">
        <w:rPr>
          <w:rFonts w:cstheme="minorHAnsi"/>
        </w:rPr>
        <w:t xml:space="preserve"> </w:t>
      </w:r>
    </w:p>
    <w:p w:rsidR="00D0758D" w:rsidRPr="005F161B" w:rsidRDefault="00D0758D" w:rsidP="00D0758D">
      <w:pPr>
        <w:rPr>
          <w:rFonts w:cstheme="minorHAnsi"/>
        </w:rPr>
      </w:pPr>
      <w:r>
        <w:t xml:space="preserve">A nivel nacional, el Programa ART/PNUD tuvo </w:t>
      </w:r>
      <w:r w:rsidRPr="005F161B">
        <w:rPr>
          <w:b/>
        </w:rPr>
        <w:t>aportes o sustantivos-estratégicos</w:t>
      </w:r>
      <w:r w:rsidRPr="00D0758D">
        <w:t xml:space="preserve"> </w:t>
      </w:r>
      <w:r>
        <w:t xml:space="preserve">en planificación a nivel </w:t>
      </w:r>
      <w:r w:rsidRPr="00D0758D">
        <w:t>nacional</w:t>
      </w:r>
      <w:r>
        <w:t>.</w:t>
      </w:r>
      <w:r w:rsidR="00676C99">
        <w:t xml:space="preserve"> </w:t>
      </w:r>
      <w:r>
        <w:rPr>
          <w:rFonts w:cstheme="minorHAnsi"/>
        </w:rPr>
        <w:t>El programa c</w:t>
      </w:r>
      <w:r w:rsidRPr="00870048">
        <w:rPr>
          <w:rFonts w:cstheme="minorHAnsi"/>
        </w:rPr>
        <w:t xml:space="preserve">onjuntamente con otros actores de la cooperación internacional, </w:t>
      </w:r>
      <w:r w:rsidRPr="007127E9">
        <w:rPr>
          <w:rFonts w:cstheme="minorHAnsi"/>
        </w:rPr>
        <w:t xml:space="preserve">apoyó a la SENPLADES en la </w:t>
      </w:r>
      <w:r w:rsidRPr="005F161B">
        <w:rPr>
          <w:rFonts w:cstheme="minorHAnsi"/>
        </w:rPr>
        <w:t>definición de la estrategia de desarrollo territorial y en el proceso de ordenamiento territorial. Participó en la “territorialización” de la planificación nacional y en la inclusión del “enfoque territorial” dentro del Plan que orienta el desarrollo del país. En este marco de trabajo con otros actores el Programa ART/PNUD apoyó a la SENPLADES en la definición del marco conceptual sobre el ordenamiento territorial y el desarrollo regional; así como, en las metodologías e instrumentos de planificación y ordenamiento territorial.</w:t>
      </w:r>
    </w:p>
    <w:p w:rsidR="00D0758D" w:rsidRPr="00DC0679" w:rsidRDefault="00D0758D" w:rsidP="00D0758D">
      <w:pPr>
        <w:rPr>
          <w:rFonts w:cstheme="minorHAnsi"/>
        </w:rPr>
      </w:pPr>
      <w:r w:rsidRPr="00DC0679">
        <w:rPr>
          <w:rFonts w:cstheme="minorHAnsi"/>
        </w:rPr>
        <w:t>En los ciclos de programación local en Azuay y de Carchi, los grupos de Trabajo/Diálogo crearon metodologías para la articulación de planes. El tema es de gran interés para la SENPLADES y de importancia para el país.</w:t>
      </w:r>
    </w:p>
    <w:p w:rsidR="00D0758D" w:rsidRPr="00DC0679" w:rsidRDefault="00A511B8" w:rsidP="00D0758D">
      <w:pPr>
        <w:rPr>
          <w:rFonts w:cstheme="minorHAnsi"/>
          <w:b/>
          <w:color w:val="31849B" w:themeColor="accent5" w:themeShade="BF"/>
        </w:rPr>
      </w:pPr>
      <w:r w:rsidRPr="00DC0679">
        <w:rPr>
          <w:rFonts w:cstheme="minorHAnsi"/>
          <w:b/>
          <w:color w:val="31849B" w:themeColor="accent5" w:themeShade="BF"/>
        </w:rPr>
        <w:t>Fortalecimiento de capacidades</w:t>
      </w:r>
    </w:p>
    <w:p w:rsidR="00F83ED5" w:rsidRPr="00676C99" w:rsidRDefault="00F83ED5" w:rsidP="00F83ED5">
      <w:pPr>
        <w:rPr>
          <w:rFonts w:cs="Calibri"/>
        </w:rPr>
      </w:pPr>
      <w:r w:rsidRPr="00676C99">
        <w:rPr>
          <w:rFonts w:cs="Calibri"/>
        </w:rPr>
        <w:t xml:space="preserve">El fortalecimiento de capacidades es un eje central del Programa. La evaluación se encontró confrontada a </w:t>
      </w:r>
      <w:r w:rsidR="002B0851">
        <w:rPr>
          <w:rFonts w:cs="Calibri"/>
        </w:rPr>
        <w:t>la falta de una</w:t>
      </w:r>
      <w:r w:rsidRPr="00676C99">
        <w:rPr>
          <w:rFonts w:cs="Calibri"/>
        </w:rPr>
        <w:t xml:space="preserve"> estrategia clara: qué capacidades, a quiénes y cómo se fortalecerán. </w:t>
      </w:r>
      <w:r w:rsidR="002B0851">
        <w:rPr>
          <w:rFonts w:cs="Calibri"/>
        </w:rPr>
        <w:t>E</w:t>
      </w:r>
      <w:r w:rsidR="002B0851" w:rsidRPr="00676C99">
        <w:rPr>
          <w:rFonts w:cs="Calibri"/>
        </w:rPr>
        <w:t xml:space="preserve">l </w:t>
      </w:r>
      <w:r w:rsidRPr="00676C99">
        <w:rPr>
          <w:rFonts w:cs="Calibri"/>
        </w:rPr>
        <w:t xml:space="preserve">no contar </w:t>
      </w:r>
      <w:r w:rsidR="002B0851">
        <w:rPr>
          <w:rFonts w:cs="Calibri"/>
        </w:rPr>
        <w:t xml:space="preserve">con </w:t>
      </w:r>
      <w:r w:rsidRPr="00676C99">
        <w:rPr>
          <w:rFonts w:cs="Calibri"/>
        </w:rPr>
        <w:t>una línea base, ni registró en forma sistemática las actividades realizadas en este campo, dificultó enormemente su valoración.</w:t>
      </w:r>
    </w:p>
    <w:p w:rsidR="004D7C66" w:rsidRPr="00DC0679" w:rsidRDefault="00F83ED5" w:rsidP="004D7C66">
      <w:pPr>
        <w:rPr>
          <w:rFonts w:cs="Calibri"/>
        </w:rPr>
      </w:pPr>
      <w:r w:rsidRPr="00676C99">
        <w:rPr>
          <w:rFonts w:cs="Calibri"/>
        </w:rPr>
        <w:t xml:space="preserve">En este punto se destacan cuáles fueron las </w:t>
      </w:r>
      <w:r w:rsidRPr="00DC0679">
        <w:rPr>
          <w:rFonts w:cs="Calibri"/>
          <w:b/>
        </w:rPr>
        <w:t>actividades</w:t>
      </w:r>
      <w:r w:rsidRPr="00676C99">
        <w:rPr>
          <w:rFonts w:cs="Calibri"/>
        </w:rPr>
        <w:t xml:space="preserve">, las </w:t>
      </w:r>
      <w:r w:rsidRPr="00DC0679">
        <w:rPr>
          <w:rFonts w:cs="Calibri"/>
          <w:b/>
        </w:rPr>
        <w:t>iniciativas</w:t>
      </w:r>
      <w:r w:rsidRPr="00676C99">
        <w:rPr>
          <w:rFonts w:cs="Calibri"/>
        </w:rPr>
        <w:t xml:space="preserve"> y los </w:t>
      </w:r>
      <w:r w:rsidRPr="00DC0679">
        <w:rPr>
          <w:rFonts w:cs="Calibri"/>
          <w:b/>
        </w:rPr>
        <w:t>procesos</w:t>
      </w:r>
      <w:r w:rsidRPr="00676C99">
        <w:rPr>
          <w:rFonts w:cs="Calibri"/>
        </w:rPr>
        <w:t xml:space="preserve"> a nivel </w:t>
      </w:r>
      <w:r w:rsidRPr="00DC0679">
        <w:rPr>
          <w:rFonts w:cs="Calibri"/>
          <w:b/>
        </w:rPr>
        <w:t xml:space="preserve">territorial </w:t>
      </w:r>
      <w:r w:rsidR="004970BC" w:rsidRPr="00DC0679">
        <w:rPr>
          <w:rFonts w:cs="Calibri"/>
          <w:b/>
        </w:rPr>
        <w:t xml:space="preserve">y </w:t>
      </w:r>
      <w:r w:rsidRPr="00DC0679">
        <w:rPr>
          <w:rFonts w:cs="Calibri"/>
          <w:b/>
        </w:rPr>
        <w:t>nacional</w:t>
      </w:r>
      <w:r w:rsidR="004970BC">
        <w:rPr>
          <w:rFonts w:cs="Calibri"/>
        </w:rPr>
        <w:t>,</w:t>
      </w:r>
      <w:r w:rsidRPr="00676C99">
        <w:rPr>
          <w:rFonts w:cs="Calibri"/>
        </w:rPr>
        <w:t xml:space="preserve"> del programa ART</w:t>
      </w:r>
      <w:r w:rsidR="004970BC">
        <w:rPr>
          <w:rFonts w:cs="Calibri"/>
        </w:rPr>
        <w:t>,</w:t>
      </w:r>
      <w:r w:rsidRPr="00676C99">
        <w:rPr>
          <w:rFonts w:cs="Calibri"/>
        </w:rPr>
        <w:t xml:space="preserve"> que permitieron el fortalecimiento de capacidades. A nivel territorial, l</w:t>
      </w:r>
      <w:r w:rsidRPr="00676C99">
        <w:rPr>
          <w:rFonts w:cs="Calibri"/>
          <w:bCs/>
        </w:rPr>
        <w:t>a participación de los actores locales en l</w:t>
      </w:r>
      <w:r w:rsidR="004D7C66" w:rsidRPr="00676C99">
        <w:rPr>
          <w:rFonts w:cs="Calibri"/>
          <w:bCs/>
        </w:rPr>
        <w:t xml:space="preserve">os grupos de trabajo provincial, </w:t>
      </w:r>
      <w:r w:rsidR="004D7C66" w:rsidRPr="00676C99">
        <w:rPr>
          <w:rFonts w:cs="Calibri"/>
        </w:rPr>
        <w:t xml:space="preserve">permite </w:t>
      </w:r>
      <w:r w:rsidRPr="00676C99">
        <w:rPr>
          <w:rFonts w:cs="Calibri"/>
        </w:rPr>
        <w:t>fortalecer capacidades de articulación, de concertación, de comprensión del territorio y de diálogo. Además, a través de los ejercicios técnicos</w:t>
      </w:r>
      <w:r w:rsidR="004D7C66" w:rsidRPr="00676C99">
        <w:rPr>
          <w:rFonts w:cs="Calibri"/>
        </w:rPr>
        <w:t xml:space="preserve">, se complementan </w:t>
      </w:r>
      <w:r w:rsidRPr="00676C99">
        <w:rPr>
          <w:rFonts w:cs="Calibri"/>
        </w:rPr>
        <w:t xml:space="preserve">capacidades en diagnóstico, formulación de proyectos, implementación o monitoreo y seguimiento. </w:t>
      </w:r>
      <w:r w:rsidR="004D7C66" w:rsidRPr="00676C99">
        <w:rPr>
          <w:rFonts w:cs="Calibri"/>
          <w:bCs/>
          <w:iCs/>
        </w:rPr>
        <w:t>Además</w:t>
      </w:r>
      <w:r w:rsidR="004970BC">
        <w:rPr>
          <w:rFonts w:cs="Calibri"/>
          <w:bCs/>
          <w:iCs/>
        </w:rPr>
        <w:t>,</w:t>
      </w:r>
      <w:r w:rsidR="004D7C66" w:rsidRPr="00676C99">
        <w:rPr>
          <w:rFonts w:cs="Calibri"/>
          <w:bCs/>
          <w:iCs/>
        </w:rPr>
        <w:t xml:space="preserve"> </w:t>
      </w:r>
      <w:r w:rsidR="004D7C66" w:rsidRPr="00DC0679">
        <w:rPr>
          <w:rFonts w:cs="Calibri"/>
          <w:bCs/>
          <w:iCs/>
        </w:rPr>
        <w:t xml:space="preserve">se realizaron iniciativas de capacitación a los miembros de los GTP. </w:t>
      </w:r>
      <w:r w:rsidR="004D7C66" w:rsidRPr="00DC0679">
        <w:rPr>
          <w:rStyle w:val="Ttulo4Car"/>
          <w:rFonts w:cstheme="minorHAnsi"/>
          <w:b w:val="0"/>
        </w:rPr>
        <w:t>Los proyectos de impacto o proyectos estratégicos en marcha a nivel territorial fue</w:t>
      </w:r>
      <w:r w:rsidR="004970BC" w:rsidRPr="00DC0679">
        <w:rPr>
          <w:rStyle w:val="Ttulo4Car"/>
          <w:rFonts w:cstheme="minorHAnsi"/>
          <w:b w:val="0"/>
        </w:rPr>
        <w:t>ron</w:t>
      </w:r>
      <w:r w:rsidR="004D7C66" w:rsidRPr="00DC0679">
        <w:rPr>
          <w:rStyle w:val="Ttulo4Car"/>
          <w:rFonts w:cstheme="minorHAnsi"/>
          <w:b w:val="0"/>
        </w:rPr>
        <w:t xml:space="preserve"> </w:t>
      </w:r>
      <w:r w:rsidR="004D7C66" w:rsidRPr="00DC0679">
        <w:rPr>
          <w:rFonts w:ascii="Calibri" w:hAnsi="Calibri" w:cs="Calibri"/>
        </w:rPr>
        <w:t xml:space="preserve">un componente transversal o </w:t>
      </w:r>
      <w:r w:rsidR="004D7C66" w:rsidRPr="00DC0679">
        <w:rPr>
          <w:rFonts w:ascii="Calibri" w:hAnsi="Calibri" w:cs="Calibri"/>
        </w:rPr>
        <w:lastRenderedPageBreak/>
        <w:t>directo de fortalecimiento de capacidades (p.e. “Fortalecimiento de la gestión pública intercantonal de la Mancomunidad de la Cuenca del Río Mira”</w:t>
      </w:r>
      <w:r w:rsidR="00DC0679" w:rsidRPr="00DC0679">
        <w:rPr>
          <w:rFonts w:ascii="Calibri" w:hAnsi="Calibri" w:cs="Calibri"/>
        </w:rPr>
        <w:t>)</w:t>
      </w:r>
      <w:r w:rsidR="004970BC" w:rsidRPr="00DC0679">
        <w:rPr>
          <w:rFonts w:ascii="Calibri" w:hAnsi="Calibri" w:cs="Calibri"/>
        </w:rPr>
        <w:t>;</w:t>
      </w:r>
      <w:r w:rsidR="004D7C66" w:rsidRPr="00DC0679">
        <w:rPr>
          <w:rFonts w:ascii="Calibri" w:hAnsi="Calibri" w:cs="Calibri"/>
        </w:rPr>
        <w:t xml:space="preserve"> además</w:t>
      </w:r>
      <w:r w:rsidR="004970BC" w:rsidRPr="00DC0679">
        <w:rPr>
          <w:rFonts w:ascii="Calibri" w:hAnsi="Calibri" w:cs="Calibri"/>
        </w:rPr>
        <w:t>,</w:t>
      </w:r>
      <w:r w:rsidR="004D7C66" w:rsidRPr="00DC0679">
        <w:rPr>
          <w:rFonts w:ascii="Calibri" w:hAnsi="Calibri" w:cs="Calibri"/>
        </w:rPr>
        <w:t xml:space="preserve"> que varios p</w:t>
      </w:r>
      <w:r w:rsidR="004D7C66" w:rsidRPr="00DC0679">
        <w:rPr>
          <w:rFonts w:ascii="Calibri" w:hAnsi="Calibri" w:cs="Calibri"/>
          <w:bCs/>
        </w:rPr>
        <w:t>royectos nacionales tienen con componentes territoriales de fortalecimiento de capacidades (p.e. de los GAD). Para las transferencias de recurso, se procede a m</w:t>
      </w:r>
      <w:r w:rsidR="004D7C66" w:rsidRPr="00DC0679">
        <w:rPr>
          <w:rFonts w:cs="Calibri"/>
          <w:bCs/>
        </w:rPr>
        <w:t>icroevaluaciones de capacidades financieras</w:t>
      </w:r>
      <w:r w:rsidR="004970BC" w:rsidRPr="00DC0679">
        <w:rPr>
          <w:rFonts w:cs="Calibri"/>
          <w:bCs/>
        </w:rPr>
        <w:t>,</w:t>
      </w:r>
      <w:r w:rsidR="004D7C66" w:rsidRPr="00DC0679">
        <w:rPr>
          <w:rFonts w:cs="Calibri"/>
          <w:bCs/>
        </w:rPr>
        <w:t xml:space="preserve"> las cuales pueden </w:t>
      </w:r>
      <w:r w:rsidR="004D7C66" w:rsidRPr="00DC0679">
        <w:rPr>
          <w:rFonts w:cs="Calibri"/>
        </w:rPr>
        <w:t xml:space="preserve">ser usadas por el GAD para emprender mejoras en su gestión financiera y reforzar sus capacidades en este tema. </w:t>
      </w:r>
    </w:p>
    <w:p w:rsidR="004D7C66" w:rsidRPr="00676C99" w:rsidRDefault="004970BC" w:rsidP="004D7C66">
      <w:pPr>
        <w:rPr>
          <w:rFonts w:cs="Calibri"/>
          <w:bCs/>
        </w:rPr>
      </w:pPr>
      <w:r>
        <w:rPr>
          <w:rFonts w:cs="Calibri"/>
        </w:rPr>
        <w:t>También</w:t>
      </w:r>
      <w:r w:rsidR="004D7C66" w:rsidRPr="00676C99">
        <w:rPr>
          <w:rFonts w:cs="Calibri"/>
        </w:rPr>
        <w:t xml:space="preserve"> se financiaron una serie de actividades </w:t>
      </w:r>
      <w:r w:rsidR="004D7C66" w:rsidRPr="00DC0679">
        <w:rPr>
          <w:rFonts w:cs="Calibri"/>
          <w:b/>
          <w:bCs/>
        </w:rPr>
        <w:t>internacionales</w:t>
      </w:r>
      <w:r w:rsidR="004D7C66" w:rsidRPr="00676C99">
        <w:rPr>
          <w:rFonts w:cs="Calibri"/>
          <w:bCs/>
        </w:rPr>
        <w:t xml:space="preserve"> para actores nacionales dirigidas a funcionarios de instituciones socias. </w:t>
      </w:r>
    </w:p>
    <w:p w:rsidR="004D7C66" w:rsidRDefault="004D7C66" w:rsidP="004D7C66">
      <w:pPr>
        <w:rPr>
          <w:rFonts w:cs="Calibri"/>
        </w:rPr>
      </w:pPr>
      <w:r w:rsidRPr="004D7C66">
        <w:rPr>
          <w:rFonts w:cs="Calibri"/>
          <w:bCs/>
        </w:rPr>
        <w:t>Ser</w:t>
      </w:r>
      <w:r>
        <w:rPr>
          <w:rFonts w:cs="Calibri"/>
          <w:bCs/>
        </w:rPr>
        <w:t>á importante a futuro d</w:t>
      </w:r>
      <w:r w:rsidRPr="001754B0">
        <w:rPr>
          <w:rFonts w:cs="Calibri"/>
        </w:rPr>
        <w:t>efinir con mayor claridad una estrategia de fortalecimiento de capacidades: de quién</w:t>
      </w:r>
      <w:r>
        <w:rPr>
          <w:rFonts w:cs="Calibri"/>
        </w:rPr>
        <w:t>es (</w:t>
      </w:r>
      <w:r w:rsidRPr="001754B0">
        <w:rPr>
          <w:rFonts w:cs="Calibri"/>
        </w:rPr>
        <w:t>persona</w:t>
      </w:r>
      <w:r>
        <w:rPr>
          <w:rFonts w:cs="Calibri"/>
        </w:rPr>
        <w:t xml:space="preserve">s y/o institución), en qué temas y usando qué modalidad. </w:t>
      </w:r>
      <w:r w:rsidRPr="001754B0">
        <w:rPr>
          <w:rFonts w:cs="Calibri"/>
        </w:rPr>
        <w:t>La realización de talleres puntuales no garantiza el fortalecimiento</w:t>
      </w:r>
      <w:r>
        <w:rPr>
          <w:rFonts w:cs="Calibri"/>
        </w:rPr>
        <w:t xml:space="preserve"> </w:t>
      </w:r>
      <w:r w:rsidRPr="001754B0">
        <w:rPr>
          <w:rFonts w:cs="Calibri"/>
        </w:rPr>
        <w:t>de capacidades. Se requiere una serie de actividades articuladas y diferenciales (taller, aplicación, reflexión) para permitir un real fortalecimiento de capacidades.</w:t>
      </w:r>
      <w:r>
        <w:rPr>
          <w:rFonts w:cs="Calibri"/>
        </w:rPr>
        <w:t xml:space="preserve"> </w:t>
      </w:r>
      <w:r w:rsidRPr="001754B0">
        <w:rPr>
          <w:rFonts w:cs="Calibri"/>
        </w:rPr>
        <w:t>Un mecanismo de seguimiento y evaluación permitiría medir avances o adelanto</w:t>
      </w:r>
      <w:r>
        <w:rPr>
          <w:rFonts w:cs="Calibri"/>
        </w:rPr>
        <w:t>s</w:t>
      </w:r>
      <w:r w:rsidRPr="001754B0">
        <w:rPr>
          <w:rFonts w:cs="Calibri"/>
        </w:rPr>
        <w:t xml:space="preserve"> en este tema en las capacidades</w:t>
      </w:r>
      <w:r>
        <w:rPr>
          <w:rFonts w:cs="Calibri"/>
        </w:rPr>
        <w:t>,</w:t>
      </w:r>
      <w:r w:rsidRPr="001754B0">
        <w:rPr>
          <w:rFonts w:cs="Calibri"/>
        </w:rPr>
        <w:t xml:space="preserve"> tanto personales como institucionales.</w:t>
      </w:r>
      <w:r w:rsidR="00676C99">
        <w:rPr>
          <w:rFonts w:cs="Calibri"/>
        </w:rPr>
        <w:t xml:space="preserve"> </w:t>
      </w:r>
      <w:r w:rsidR="00292A9B">
        <w:rPr>
          <w:rFonts w:cs="Calibri"/>
        </w:rPr>
        <w:t>Por otro lado, sería interesante i</w:t>
      </w:r>
      <w:r>
        <w:rPr>
          <w:rFonts w:cs="Calibri"/>
        </w:rPr>
        <w:t>ncentivar la reflexión y aprendizaje entre los proyectos nacionales que tienen un componente de fortalecimiento de capacidades.</w:t>
      </w:r>
    </w:p>
    <w:p w:rsidR="00292A9B" w:rsidRPr="00DC0679" w:rsidRDefault="00A511B8" w:rsidP="004D7C66">
      <w:pPr>
        <w:rPr>
          <w:rFonts w:cs="Calibri"/>
          <w:b/>
          <w:color w:val="31849B" w:themeColor="accent5" w:themeShade="BF"/>
        </w:rPr>
      </w:pPr>
      <w:r w:rsidRPr="00DC0679">
        <w:rPr>
          <w:rFonts w:cs="Calibri"/>
          <w:b/>
          <w:color w:val="31849B" w:themeColor="accent5" w:themeShade="BF"/>
        </w:rPr>
        <w:t>Evaluación a nivel internacional</w:t>
      </w:r>
      <w:r w:rsidR="00D320FC">
        <w:rPr>
          <w:rFonts w:cs="Calibri"/>
          <w:b/>
          <w:color w:val="31849B" w:themeColor="accent5" w:themeShade="BF"/>
        </w:rPr>
        <w:t xml:space="preserve"> (capítulo VI)</w:t>
      </w:r>
    </w:p>
    <w:p w:rsidR="00C35F98" w:rsidRDefault="00C35F98" w:rsidP="00C35F98">
      <w:r>
        <w:t xml:space="preserve">Se realizaron catorce </w:t>
      </w:r>
      <w:r w:rsidRPr="00DC0679">
        <w:rPr>
          <w:b/>
        </w:rPr>
        <w:t>misiones</w:t>
      </w:r>
      <w:r w:rsidR="00676C99" w:rsidRPr="00DC0679">
        <w:rPr>
          <w:b/>
        </w:rPr>
        <w:t xml:space="preserve"> </w:t>
      </w:r>
      <w:r w:rsidRPr="00DC0679">
        <w:rPr>
          <w:b/>
        </w:rPr>
        <w:t>de cooperación descentralizada</w:t>
      </w:r>
      <w:r>
        <w:t xml:space="preserve"> articulando con el Marco de Referencia de ART al Ecuador (ver recuadro </w:t>
      </w:r>
      <w:r w:rsidR="00DC0679">
        <w:t>6.2</w:t>
      </w:r>
      <w:r>
        <w:t xml:space="preserve">). También se realizaron misiones de equipos ecuatorianos en España (ver recuadro </w:t>
      </w:r>
      <w:r w:rsidR="00DC0679">
        <w:t>6.3</w:t>
      </w:r>
      <w:r>
        <w:t xml:space="preserve">). Estas permiten a los </w:t>
      </w:r>
      <w:r w:rsidR="00A511B8" w:rsidRPr="00A511B8">
        <w:rPr>
          <w:i/>
        </w:rPr>
        <w:t>partners</w:t>
      </w:r>
      <w:r>
        <w:t xml:space="preserve"> de la cooperación internacional y descentralizada alinear su accionar a las necesidades nacionales y territoriales. En los territorios se reunieron con varios de los actores o GTP/GDP a fin de poder articular su trabajo a los procesos ya en marcha. Además, s</w:t>
      </w:r>
      <w:r w:rsidRPr="00B97813">
        <w:t>e organizaron las jornadas de “Presentación de las Prioridades de</w:t>
      </w:r>
      <w:r>
        <w:t xml:space="preserve"> desarrollo del Azuay, Ecuador”. </w:t>
      </w:r>
    </w:p>
    <w:p w:rsidR="00C35F98" w:rsidRDefault="00C35F98" w:rsidP="00C35F98">
      <w:pPr>
        <w:autoSpaceDE w:val="0"/>
        <w:autoSpaceDN w:val="0"/>
        <w:adjustRightInd w:val="0"/>
        <w:spacing w:after="0"/>
        <w:rPr>
          <w:rFonts w:eastAsia="Times New Roman"/>
          <w:lang w:eastAsia="es-ES_tradnl"/>
        </w:rPr>
      </w:pPr>
      <w:r w:rsidRPr="00DC0679">
        <w:rPr>
          <w:bCs/>
        </w:rPr>
        <w:t>A nivel del resultado, de</w:t>
      </w:r>
      <w:r>
        <w:rPr>
          <w:b/>
          <w:bCs/>
        </w:rPr>
        <w:t xml:space="preserve"> </w:t>
      </w:r>
      <w:r w:rsidRPr="00C35F98">
        <w:rPr>
          <w:b/>
          <w:bCs/>
        </w:rPr>
        <w:t xml:space="preserve">Intercambios de transferencia y conocimiento, de Cooperación Sur-Sur </w:t>
      </w:r>
      <w:r w:rsidRPr="00DC0679">
        <w:rPr>
          <w:bCs/>
        </w:rPr>
        <w:t>d</w:t>
      </w:r>
      <w:r w:rsidRPr="00DC0679">
        <w:rPr>
          <w:b/>
          <w:bCs/>
        </w:rPr>
        <w:t>inamizados y experiencias ecuatorianas difundidas a nivel regional e internacional</w:t>
      </w:r>
      <w:r w:rsidRPr="00DC0679">
        <w:rPr>
          <w:bCs/>
        </w:rPr>
        <w:t>, en temas in</w:t>
      </w:r>
      <w:r w:rsidR="00DC0679">
        <w:rPr>
          <w:bCs/>
        </w:rPr>
        <w:t>novadores y en buenas prácticas, e</w:t>
      </w:r>
      <w:r>
        <w:t>l Programa ART/PNUD facilitó la participación de sus socios a eventos internacionales promovidos por ART</w:t>
      </w:r>
      <w:r>
        <w:rPr>
          <w:rFonts w:cs="Calibri"/>
          <w:color w:val="000000"/>
        </w:rPr>
        <w:t>; de esta forma al intercambio y transferencia</w:t>
      </w:r>
      <w:r>
        <w:t>. A los eventos, altos funcionarios pudieron estar presente en eventos mundiales vinculados a los temas de ART: ciudades contra la pobreza, desarrollo con enfoque territorial, foro de autoridades locales, etc.</w:t>
      </w:r>
      <w:r w:rsidR="00676C99">
        <w:t xml:space="preserve"> </w:t>
      </w:r>
      <w:r>
        <w:t>Finalmente, el Programa ART/PNU</w:t>
      </w:r>
      <w:r w:rsidR="00DC0679">
        <w:t>D</w:t>
      </w:r>
      <w:r>
        <w:t xml:space="preserve"> aportó a </w:t>
      </w:r>
      <w:r w:rsidR="00DC0679">
        <w:t xml:space="preserve">misiones </w:t>
      </w:r>
      <w:r w:rsidRPr="005B4950">
        <w:rPr>
          <w:rFonts w:eastAsia="Times New Roman"/>
          <w:lang w:val="es-ES_tradnl" w:eastAsia="es-ES_tradnl"/>
        </w:rPr>
        <w:t>de las redes especializadas de ART, IDEASS e ISLED para identificar socios y posibles iniciativas.</w:t>
      </w:r>
      <w:r w:rsidR="00676C99">
        <w:rPr>
          <w:rFonts w:eastAsia="Times New Roman"/>
          <w:lang w:val="es-ES_tradnl" w:eastAsia="es-ES_tradnl"/>
        </w:rPr>
        <w:t xml:space="preserve"> </w:t>
      </w:r>
      <w:r>
        <w:rPr>
          <w:rFonts w:eastAsia="Times New Roman"/>
          <w:lang w:val="es-ES_tradnl" w:eastAsia="es-ES_tradnl"/>
        </w:rPr>
        <w:t xml:space="preserve">Pudo movilizar a </w:t>
      </w:r>
      <w:r w:rsidR="00DC0679">
        <w:rPr>
          <w:rFonts w:eastAsia="Times New Roman"/>
          <w:lang w:val="es-ES_tradnl" w:eastAsia="es-ES_tradnl"/>
        </w:rPr>
        <w:t>donantes</w:t>
      </w:r>
      <w:r w:rsidRPr="005B4950">
        <w:rPr>
          <w:rFonts w:eastAsia="Times New Roman"/>
          <w:lang w:eastAsia="es-ES_tradnl"/>
        </w:rPr>
        <w:t xml:space="preserve"> y gestión de la ayuda al desarrollo</w:t>
      </w:r>
      <w:r w:rsidR="004970BC">
        <w:rPr>
          <w:rFonts w:eastAsia="Times New Roman"/>
          <w:lang w:eastAsia="es-ES_tradnl"/>
        </w:rPr>
        <w:t>;</w:t>
      </w:r>
      <w:r w:rsidRPr="005B4950">
        <w:rPr>
          <w:rFonts w:eastAsia="Times New Roman"/>
          <w:lang w:eastAsia="es-ES_tradnl"/>
        </w:rPr>
        <w:t xml:space="preserve"> armonizados y alineados al marco de ref</w:t>
      </w:r>
      <w:r>
        <w:rPr>
          <w:rFonts w:eastAsia="Times New Roman"/>
          <w:lang w:eastAsia="es-ES_tradnl"/>
        </w:rPr>
        <w:t xml:space="preserve">erencia y al Plan de Desarrollo como lo demuestran los recuadros </w:t>
      </w:r>
      <w:r w:rsidR="00D320FC">
        <w:rPr>
          <w:rFonts w:eastAsia="Times New Roman"/>
          <w:lang w:eastAsia="es-ES_tradnl"/>
        </w:rPr>
        <w:t>6.4</w:t>
      </w:r>
      <w:r>
        <w:rPr>
          <w:rFonts w:eastAsia="Times New Roman"/>
          <w:lang w:eastAsia="es-ES_tradnl"/>
        </w:rPr>
        <w:t>.</w:t>
      </w:r>
    </w:p>
    <w:p w:rsidR="00AF67E2" w:rsidRDefault="00C35F98" w:rsidP="002B3A98">
      <w:pPr>
        <w:pStyle w:val="Ttulo2"/>
        <w:numPr>
          <w:ilvl w:val="0"/>
          <w:numId w:val="0"/>
        </w:numPr>
        <w:spacing w:after="120"/>
        <w:rPr>
          <w:rFonts w:eastAsia="Times New Roman"/>
          <w:lang w:eastAsia="es-ES_tradnl"/>
        </w:rPr>
      </w:pPr>
      <w:bookmarkStart w:id="3" w:name="_Toc270339980"/>
      <w:bookmarkStart w:id="4" w:name="_Toc270340619"/>
      <w:r>
        <w:rPr>
          <w:rFonts w:eastAsia="Times New Roman"/>
          <w:lang w:eastAsia="es-ES_tradnl"/>
        </w:rPr>
        <w:t xml:space="preserve">Recomendaciones </w:t>
      </w:r>
      <w:r w:rsidR="00D320FC" w:rsidRPr="00D320FC">
        <w:rPr>
          <w:rFonts w:eastAsia="Times New Roman"/>
          <w:lang w:eastAsia="es-ES_tradnl"/>
        </w:rPr>
        <w:t>(capítulo VI</w:t>
      </w:r>
      <w:r w:rsidR="00D320FC">
        <w:rPr>
          <w:rFonts w:eastAsia="Times New Roman"/>
          <w:lang w:eastAsia="es-ES_tradnl"/>
        </w:rPr>
        <w:t>I</w:t>
      </w:r>
      <w:r w:rsidR="00D320FC" w:rsidRPr="00D320FC">
        <w:rPr>
          <w:rFonts w:eastAsia="Times New Roman"/>
          <w:lang w:eastAsia="es-ES_tradnl"/>
        </w:rPr>
        <w:t>)</w:t>
      </w:r>
      <w:bookmarkEnd w:id="3"/>
      <w:bookmarkEnd w:id="4"/>
    </w:p>
    <w:p w:rsidR="00C35F98" w:rsidRPr="00DD7344" w:rsidRDefault="00C35F98" w:rsidP="00C35F98">
      <w:pPr>
        <w:rPr>
          <w:rFonts w:cstheme="minorHAnsi"/>
          <w:b/>
        </w:rPr>
      </w:pPr>
      <w:r w:rsidRPr="00DD7344">
        <w:rPr>
          <w:rFonts w:cstheme="minorHAnsi"/>
          <w:b/>
        </w:rPr>
        <w:t xml:space="preserve">A nivel de territorial </w:t>
      </w:r>
    </w:p>
    <w:p w:rsidR="00C35F98" w:rsidRDefault="00C35F98" w:rsidP="00C35F98">
      <w:pPr>
        <w:pStyle w:val="Prrafodelista"/>
        <w:numPr>
          <w:ilvl w:val="0"/>
          <w:numId w:val="51"/>
        </w:numPr>
        <w:ind w:right="282"/>
        <w:rPr>
          <w:rFonts w:cstheme="minorHAnsi"/>
          <w:sz w:val="22"/>
        </w:rPr>
      </w:pPr>
      <w:r w:rsidRPr="00B12A14">
        <w:rPr>
          <w:rFonts w:cstheme="minorHAnsi"/>
          <w:sz w:val="22"/>
        </w:rPr>
        <w:t>Para la selección de próximos territorios es clave asegurar el interés, voluntad y decisión política del Gobierno Provincial o Municipal</w:t>
      </w:r>
      <w:r w:rsidR="00676C99">
        <w:rPr>
          <w:rFonts w:cstheme="minorHAnsi"/>
          <w:sz w:val="22"/>
        </w:rPr>
        <w:t xml:space="preserve"> </w:t>
      </w:r>
      <w:r w:rsidRPr="00B12A14">
        <w:rPr>
          <w:rFonts w:cstheme="minorHAnsi"/>
          <w:sz w:val="22"/>
        </w:rPr>
        <w:t xml:space="preserve">tanto en el programa como en la articulación de actores. Si bien el </w:t>
      </w:r>
      <w:r w:rsidR="00D320FC">
        <w:rPr>
          <w:rFonts w:cstheme="minorHAnsi"/>
          <w:sz w:val="22"/>
        </w:rPr>
        <w:t>“</w:t>
      </w:r>
      <w:r w:rsidRPr="00B12A14">
        <w:rPr>
          <w:rFonts w:cstheme="minorHAnsi"/>
          <w:sz w:val="22"/>
        </w:rPr>
        <w:t>interés del GAD</w:t>
      </w:r>
      <w:r w:rsidR="00D320FC">
        <w:rPr>
          <w:rFonts w:cstheme="minorHAnsi"/>
          <w:sz w:val="22"/>
        </w:rPr>
        <w:t>”</w:t>
      </w:r>
      <w:r w:rsidRPr="00B12A14">
        <w:rPr>
          <w:rFonts w:cstheme="minorHAnsi"/>
          <w:sz w:val="22"/>
        </w:rPr>
        <w:t xml:space="preserve"> sirvió de criterio para la </w:t>
      </w:r>
      <w:r w:rsidRPr="00B12A14">
        <w:rPr>
          <w:rFonts w:cstheme="minorHAnsi"/>
          <w:sz w:val="22"/>
        </w:rPr>
        <w:lastRenderedPageBreak/>
        <w:t>selección de los territorios, parece que su aplicación</w:t>
      </w:r>
      <w:r w:rsidR="00D320FC">
        <w:rPr>
          <w:rFonts w:cstheme="minorHAnsi"/>
          <w:sz w:val="22"/>
        </w:rPr>
        <w:t xml:space="preserve"> </w:t>
      </w:r>
      <w:r w:rsidRPr="00B12A14">
        <w:rPr>
          <w:rFonts w:cstheme="minorHAnsi"/>
          <w:sz w:val="22"/>
        </w:rPr>
        <w:t xml:space="preserve">no permitió realmente valorar este interés, provocando la selección de territorios equivocados. </w:t>
      </w:r>
    </w:p>
    <w:p w:rsidR="00C35F98" w:rsidRPr="00B12A14" w:rsidRDefault="00C35F98" w:rsidP="00C35F98">
      <w:pPr>
        <w:pStyle w:val="Prrafodelista"/>
        <w:ind w:right="282"/>
        <w:rPr>
          <w:rFonts w:cstheme="minorHAnsi"/>
          <w:sz w:val="22"/>
        </w:rPr>
      </w:pPr>
    </w:p>
    <w:p w:rsidR="00C35F98" w:rsidRPr="00B12A14" w:rsidRDefault="00C35F98" w:rsidP="00C35F98">
      <w:pPr>
        <w:pStyle w:val="Prrafodelista"/>
        <w:numPr>
          <w:ilvl w:val="0"/>
          <w:numId w:val="51"/>
        </w:numPr>
        <w:ind w:right="282"/>
        <w:rPr>
          <w:sz w:val="22"/>
        </w:rPr>
      </w:pPr>
      <w:r w:rsidRPr="00B12A14">
        <w:rPr>
          <w:sz w:val="22"/>
        </w:rPr>
        <w:t xml:space="preserve">El conocimiento de la Declaración de París de los/as técnicos/as locales es desigual. Sería importante que se pueda capacitar sobre este tema para poder incentivar en forma más estratégica y </w:t>
      </w:r>
      <w:r w:rsidR="00D320FC">
        <w:rPr>
          <w:sz w:val="22"/>
        </w:rPr>
        <w:t>sistemática</w:t>
      </w:r>
      <w:r w:rsidRPr="00B12A14">
        <w:rPr>
          <w:sz w:val="22"/>
        </w:rPr>
        <w:t xml:space="preserve">, la alineación, la armonización y la apropiación. </w:t>
      </w:r>
    </w:p>
    <w:p w:rsidR="00C35F98" w:rsidRDefault="00C35F98" w:rsidP="00C35F98">
      <w:pPr>
        <w:pStyle w:val="Prrafodelista"/>
        <w:ind w:right="282"/>
        <w:rPr>
          <w:sz w:val="22"/>
        </w:rPr>
      </w:pPr>
    </w:p>
    <w:p w:rsidR="00C35F98" w:rsidRPr="00B12A14" w:rsidRDefault="00C35F98" w:rsidP="00C35F98">
      <w:pPr>
        <w:pStyle w:val="Prrafodelista"/>
        <w:numPr>
          <w:ilvl w:val="0"/>
          <w:numId w:val="51"/>
        </w:numPr>
        <w:ind w:right="140"/>
        <w:rPr>
          <w:rFonts w:cstheme="minorHAnsi"/>
          <w:sz w:val="22"/>
        </w:rPr>
      </w:pPr>
      <w:r w:rsidRPr="00B12A14">
        <w:rPr>
          <w:rFonts w:cstheme="minorHAnsi"/>
          <w:sz w:val="22"/>
        </w:rPr>
        <w:t>Analizar en forma permanente la calidad de la participación de las instituciones en el GTP:</w:t>
      </w:r>
    </w:p>
    <w:p w:rsidR="00C35F98" w:rsidRPr="00B12A14" w:rsidRDefault="00C35F98" w:rsidP="005B4719">
      <w:pPr>
        <w:pStyle w:val="Prrafodelista"/>
        <w:numPr>
          <w:ilvl w:val="1"/>
          <w:numId w:val="93"/>
        </w:numPr>
        <w:spacing w:line="276" w:lineRule="auto"/>
        <w:ind w:right="140"/>
        <w:rPr>
          <w:rFonts w:asciiTheme="minorHAnsi" w:hAnsiTheme="minorHAnsi" w:cstheme="minorHAnsi"/>
          <w:sz w:val="22"/>
        </w:rPr>
      </w:pPr>
      <w:r w:rsidRPr="00B12A14">
        <w:rPr>
          <w:rFonts w:asciiTheme="minorHAnsi" w:hAnsiTheme="minorHAnsi" w:cstheme="minorHAnsi"/>
          <w:sz w:val="22"/>
        </w:rPr>
        <w:t>Institución presente</w:t>
      </w:r>
    </w:p>
    <w:p w:rsidR="00C35F98" w:rsidRPr="00B12A14" w:rsidRDefault="00C35F98" w:rsidP="005B4719">
      <w:pPr>
        <w:pStyle w:val="Prrafodelista"/>
        <w:numPr>
          <w:ilvl w:val="1"/>
          <w:numId w:val="93"/>
        </w:numPr>
        <w:spacing w:line="276" w:lineRule="auto"/>
        <w:ind w:right="140"/>
        <w:rPr>
          <w:rFonts w:asciiTheme="minorHAnsi" w:hAnsiTheme="minorHAnsi" w:cstheme="minorHAnsi"/>
          <w:sz w:val="22"/>
        </w:rPr>
      </w:pPr>
      <w:r w:rsidRPr="00B12A14">
        <w:rPr>
          <w:rFonts w:asciiTheme="minorHAnsi" w:hAnsiTheme="minorHAnsi" w:cstheme="minorHAnsi"/>
          <w:sz w:val="22"/>
        </w:rPr>
        <w:t>Persona delegada</w:t>
      </w:r>
    </w:p>
    <w:p w:rsidR="00C35F98" w:rsidRPr="00B12A14" w:rsidRDefault="00C35F98" w:rsidP="005B4719">
      <w:pPr>
        <w:pStyle w:val="Prrafodelista"/>
        <w:numPr>
          <w:ilvl w:val="1"/>
          <w:numId w:val="93"/>
        </w:numPr>
        <w:spacing w:line="276" w:lineRule="auto"/>
        <w:ind w:right="140"/>
        <w:rPr>
          <w:rFonts w:asciiTheme="minorHAnsi" w:hAnsiTheme="minorHAnsi" w:cstheme="minorHAnsi"/>
          <w:sz w:val="22"/>
        </w:rPr>
      </w:pPr>
      <w:r w:rsidRPr="00B12A14">
        <w:rPr>
          <w:rFonts w:asciiTheme="minorHAnsi" w:hAnsiTheme="minorHAnsi" w:cstheme="minorHAnsi"/>
          <w:sz w:val="22"/>
        </w:rPr>
        <w:t>Calidad de la participación: toma de palabra, comprensión del proceso, aportes, información, etc.</w:t>
      </w:r>
    </w:p>
    <w:p w:rsidR="00C35F98" w:rsidRDefault="00C35F98" w:rsidP="005B4719">
      <w:pPr>
        <w:pStyle w:val="Prrafodelista"/>
        <w:numPr>
          <w:ilvl w:val="1"/>
          <w:numId w:val="93"/>
        </w:numPr>
        <w:spacing w:line="276" w:lineRule="auto"/>
        <w:ind w:right="140"/>
        <w:rPr>
          <w:rFonts w:asciiTheme="minorHAnsi" w:hAnsiTheme="minorHAnsi" w:cstheme="minorHAnsi"/>
          <w:sz w:val="22"/>
        </w:rPr>
      </w:pPr>
      <w:r w:rsidRPr="00B12A14">
        <w:rPr>
          <w:rFonts w:asciiTheme="minorHAnsi" w:hAnsiTheme="minorHAnsi" w:cstheme="minorHAnsi"/>
          <w:sz w:val="22"/>
        </w:rPr>
        <w:t>Integración.</w:t>
      </w:r>
    </w:p>
    <w:p w:rsidR="00C35F98" w:rsidRDefault="00C35F98" w:rsidP="00C35F98">
      <w:pPr>
        <w:ind w:right="140" w:firstLine="720"/>
        <w:rPr>
          <w:rFonts w:cstheme="minorHAnsi"/>
        </w:rPr>
      </w:pPr>
      <w:r w:rsidRPr="00AD0FA4">
        <w:rPr>
          <w:rFonts w:cstheme="minorHAnsi"/>
        </w:rPr>
        <w:t xml:space="preserve">Analizar la articulación de los actores en el GTP como afuera del GTP. </w:t>
      </w:r>
    </w:p>
    <w:p w:rsidR="00C35F98" w:rsidRPr="00AD0FA4" w:rsidRDefault="00C35F98" w:rsidP="00C35F98">
      <w:pPr>
        <w:ind w:left="720" w:right="140"/>
        <w:rPr>
          <w:rFonts w:cstheme="minorHAnsi"/>
        </w:rPr>
      </w:pPr>
      <w:r w:rsidRPr="00AD0FA4">
        <w:rPr>
          <w:rFonts w:cstheme="minorHAnsi"/>
        </w:rPr>
        <w:t xml:space="preserve">A partir de esta información, se puede tener mayor fotografía sobre el funcionamiento del GTP, de sus avances en fortalecimiento o sus debilidades. Es un diagnóstico </w:t>
      </w:r>
      <w:r w:rsidR="004970BC">
        <w:rPr>
          <w:rFonts w:cstheme="minorHAnsi"/>
        </w:rPr>
        <w:t>importante</w:t>
      </w:r>
      <w:r w:rsidR="004970BC" w:rsidRPr="00AD0FA4">
        <w:rPr>
          <w:rFonts w:cstheme="minorHAnsi"/>
        </w:rPr>
        <w:t xml:space="preserve"> </w:t>
      </w:r>
      <w:r w:rsidRPr="00AD0FA4">
        <w:rPr>
          <w:rFonts w:cstheme="minorHAnsi"/>
        </w:rPr>
        <w:t xml:space="preserve">para poder implementar estrategias hacia reforzar el grupo. </w:t>
      </w:r>
    </w:p>
    <w:p w:rsidR="00C35F98" w:rsidRPr="00B12A14" w:rsidRDefault="00C35F98" w:rsidP="00C35F98">
      <w:pPr>
        <w:pStyle w:val="Prrafodelista"/>
        <w:numPr>
          <w:ilvl w:val="0"/>
          <w:numId w:val="51"/>
        </w:numPr>
        <w:rPr>
          <w:rFonts w:cstheme="minorHAnsi"/>
          <w:sz w:val="22"/>
        </w:rPr>
      </w:pPr>
      <w:r w:rsidRPr="00B12A14">
        <w:rPr>
          <w:rFonts w:cstheme="minorHAnsi"/>
          <w:sz w:val="22"/>
        </w:rPr>
        <w:t xml:space="preserve">Lograr diferenciar el discurso institucional sobre estos espacios </w:t>
      </w:r>
      <w:r w:rsidR="00851E99">
        <w:rPr>
          <w:rFonts w:cstheme="minorHAnsi"/>
          <w:sz w:val="22"/>
        </w:rPr>
        <w:t xml:space="preserve">de los informes </w:t>
      </w:r>
      <w:r w:rsidRPr="00B12A14">
        <w:rPr>
          <w:rFonts w:cstheme="minorHAnsi"/>
          <w:sz w:val="22"/>
        </w:rPr>
        <w:t>(más homogéneo</w:t>
      </w:r>
      <w:r>
        <w:rPr>
          <w:rFonts w:cstheme="minorHAnsi"/>
          <w:sz w:val="22"/>
        </w:rPr>
        <w:t>s</w:t>
      </w:r>
      <w:r w:rsidRPr="00B12A14">
        <w:rPr>
          <w:rFonts w:cstheme="minorHAnsi"/>
          <w:sz w:val="22"/>
        </w:rPr>
        <w:t xml:space="preserve"> y sin resaltar las dificultades) del análisis interno que puede discernir de los presentes o futuros obstáculos.</w:t>
      </w:r>
    </w:p>
    <w:p w:rsidR="00C35F98" w:rsidRDefault="00C35F98" w:rsidP="00C35F98">
      <w:pPr>
        <w:pStyle w:val="Prrafodelista"/>
        <w:ind w:right="282"/>
        <w:rPr>
          <w:rFonts w:cstheme="minorHAnsi"/>
          <w:sz w:val="22"/>
        </w:rPr>
      </w:pPr>
    </w:p>
    <w:p w:rsidR="00C35F98" w:rsidRPr="00B12A14" w:rsidRDefault="00C35F98" w:rsidP="00C35F98">
      <w:pPr>
        <w:pStyle w:val="Prrafodelista"/>
        <w:numPr>
          <w:ilvl w:val="0"/>
          <w:numId w:val="51"/>
        </w:numPr>
        <w:ind w:right="282"/>
        <w:rPr>
          <w:rFonts w:cstheme="minorHAnsi"/>
          <w:sz w:val="22"/>
        </w:rPr>
      </w:pPr>
      <w:r w:rsidRPr="00B12A14">
        <w:rPr>
          <w:rFonts w:cstheme="minorHAnsi"/>
          <w:sz w:val="22"/>
        </w:rPr>
        <w:t>Sería importante realizar una reflexión sobre la participación de los actores del sector privado</w:t>
      </w:r>
      <w:r w:rsidR="00676C99">
        <w:rPr>
          <w:rFonts w:cstheme="minorHAnsi"/>
          <w:sz w:val="22"/>
        </w:rPr>
        <w:t xml:space="preserve"> </w:t>
      </w:r>
      <w:r w:rsidRPr="00B12A14">
        <w:rPr>
          <w:rFonts w:cstheme="minorHAnsi"/>
          <w:sz w:val="22"/>
        </w:rPr>
        <w:t xml:space="preserve">y de la sociedad civil en los GTP: qué interés de parte de los actores privados, qué actores de la sociedad civil son representativos, qué estrategia y metodología para hacer que este tipo de espacio sean atractivos. </w:t>
      </w:r>
    </w:p>
    <w:p w:rsidR="00C35F98" w:rsidRDefault="00C35F98" w:rsidP="00C35F98">
      <w:pPr>
        <w:pStyle w:val="Prrafodelista"/>
        <w:ind w:right="282"/>
        <w:rPr>
          <w:rFonts w:cstheme="minorHAnsi"/>
          <w:sz w:val="22"/>
        </w:rPr>
      </w:pPr>
    </w:p>
    <w:p w:rsidR="00C35F98" w:rsidRPr="00B12A14" w:rsidRDefault="00C35F98" w:rsidP="00C35F98">
      <w:pPr>
        <w:pStyle w:val="Prrafodelista"/>
        <w:numPr>
          <w:ilvl w:val="0"/>
          <w:numId w:val="51"/>
        </w:numPr>
        <w:ind w:right="282"/>
        <w:rPr>
          <w:rFonts w:cstheme="minorHAnsi"/>
          <w:sz w:val="22"/>
        </w:rPr>
      </w:pPr>
      <w:r>
        <w:rPr>
          <w:rFonts w:cstheme="minorHAnsi"/>
          <w:sz w:val="22"/>
        </w:rPr>
        <w:t>U</w:t>
      </w:r>
      <w:r w:rsidRPr="00B12A14">
        <w:rPr>
          <w:rFonts w:cstheme="minorHAnsi"/>
          <w:sz w:val="22"/>
        </w:rPr>
        <w:t xml:space="preserve">nas reflexiones y aprendizajes entre los </w:t>
      </w:r>
      <w:r>
        <w:rPr>
          <w:rFonts w:cstheme="minorHAnsi"/>
          <w:sz w:val="22"/>
        </w:rPr>
        <w:t xml:space="preserve">técnicos/as locales se podría llevar sobre: </w:t>
      </w:r>
    </w:p>
    <w:p w:rsidR="00C35F98" w:rsidRPr="00B12A14" w:rsidRDefault="00C35F98" w:rsidP="00C35F98">
      <w:pPr>
        <w:pStyle w:val="Prrafodelista"/>
        <w:numPr>
          <w:ilvl w:val="0"/>
          <w:numId w:val="52"/>
        </w:numPr>
        <w:spacing w:line="276" w:lineRule="auto"/>
        <w:ind w:right="282"/>
        <w:rPr>
          <w:rFonts w:asciiTheme="minorHAnsi" w:hAnsiTheme="minorHAnsi" w:cstheme="minorHAnsi"/>
          <w:sz w:val="22"/>
        </w:rPr>
      </w:pPr>
      <w:r w:rsidRPr="00B12A14">
        <w:rPr>
          <w:rFonts w:asciiTheme="minorHAnsi" w:hAnsiTheme="minorHAnsi" w:cstheme="minorHAnsi"/>
          <w:sz w:val="22"/>
        </w:rPr>
        <w:t>¿Cómo facilitar el GTP?</w:t>
      </w:r>
    </w:p>
    <w:p w:rsidR="00C35F98" w:rsidRPr="00B12A14" w:rsidRDefault="00C35F98" w:rsidP="00C35F98">
      <w:pPr>
        <w:pStyle w:val="Prrafodelista"/>
        <w:numPr>
          <w:ilvl w:val="0"/>
          <w:numId w:val="52"/>
        </w:numPr>
        <w:spacing w:line="276" w:lineRule="auto"/>
        <w:ind w:right="282"/>
        <w:rPr>
          <w:rFonts w:asciiTheme="minorHAnsi" w:hAnsiTheme="minorHAnsi" w:cstheme="minorHAnsi"/>
          <w:sz w:val="22"/>
        </w:rPr>
      </w:pPr>
      <w:r w:rsidRPr="00B12A14">
        <w:rPr>
          <w:rFonts w:asciiTheme="minorHAnsi" w:hAnsiTheme="minorHAnsi" w:cstheme="minorHAnsi"/>
          <w:sz w:val="22"/>
        </w:rPr>
        <w:t>¿Cómo promover la integración de nuevos actores?</w:t>
      </w:r>
    </w:p>
    <w:p w:rsidR="00C35F98" w:rsidRPr="00B12A14" w:rsidRDefault="00C35F98" w:rsidP="00C35F98">
      <w:pPr>
        <w:pStyle w:val="Prrafodelista"/>
        <w:numPr>
          <w:ilvl w:val="0"/>
          <w:numId w:val="52"/>
        </w:numPr>
        <w:spacing w:line="276" w:lineRule="auto"/>
        <w:ind w:right="282"/>
        <w:rPr>
          <w:rFonts w:asciiTheme="minorHAnsi" w:hAnsiTheme="minorHAnsi" w:cstheme="minorHAnsi"/>
          <w:sz w:val="22"/>
        </w:rPr>
      </w:pPr>
      <w:r w:rsidRPr="00B12A14">
        <w:rPr>
          <w:rFonts w:asciiTheme="minorHAnsi" w:hAnsiTheme="minorHAnsi" w:cstheme="minorHAnsi"/>
          <w:sz w:val="22"/>
        </w:rPr>
        <w:t xml:space="preserve">¿Cómo facilitar la toma de decisión? </w:t>
      </w:r>
    </w:p>
    <w:p w:rsidR="00C35F98" w:rsidRPr="00851E99" w:rsidRDefault="00C35F98" w:rsidP="00C35F98">
      <w:pPr>
        <w:pStyle w:val="Prrafodelista"/>
        <w:numPr>
          <w:ilvl w:val="0"/>
          <w:numId w:val="52"/>
        </w:numPr>
        <w:spacing w:line="276" w:lineRule="auto"/>
        <w:ind w:right="282"/>
        <w:rPr>
          <w:rFonts w:asciiTheme="minorHAnsi" w:hAnsiTheme="minorHAnsi" w:cstheme="minorHAnsi"/>
          <w:sz w:val="22"/>
        </w:rPr>
      </w:pPr>
      <w:r w:rsidRPr="00851E99">
        <w:rPr>
          <w:rFonts w:asciiTheme="minorHAnsi" w:hAnsiTheme="minorHAnsi" w:cstheme="minorHAnsi"/>
          <w:sz w:val="22"/>
        </w:rPr>
        <w:t>¿Cómo hacer para que los otros actores se sumen en el proceso?</w:t>
      </w:r>
      <w:r w:rsidR="00676C99" w:rsidRPr="00851E99">
        <w:rPr>
          <w:rFonts w:asciiTheme="minorHAnsi" w:hAnsiTheme="minorHAnsi" w:cstheme="minorHAnsi"/>
          <w:sz w:val="22"/>
        </w:rPr>
        <w:t xml:space="preserve"> </w:t>
      </w:r>
    </w:p>
    <w:p w:rsidR="00851E99" w:rsidRPr="00B12A14" w:rsidRDefault="00851E99" w:rsidP="00C35F98">
      <w:pPr>
        <w:pStyle w:val="Prrafodelista"/>
        <w:numPr>
          <w:ilvl w:val="0"/>
          <w:numId w:val="52"/>
        </w:numPr>
        <w:spacing w:line="276" w:lineRule="auto"/>
        <w:ind w:right="282"/>
        <w:rPr>
          <w:rFonts w:asciiTheme="minorHAnsi" w:hAnsiTheme="minorHAnsi" w:cstheme="minorHAnsi"/>
          <w:sz w:val="22"/>
        </w:rPr>
      </w:pPr>
      <w:r>
        <w:rPr>
          <w:rFonts w:asciiTheme="minorHAnsi" w:hAnsiTheme="minorHAnsi" w:cstheme="minorHAnsi"/>
          <w:sz w:val="22"/>
        </w:rPr>
        <w:t>¿Cómo manejar conflictos, tensiones?</w:t>
      </w:r>
    </w:p>
    <w:p w:rsidR="00C35F98" w:rsidRDefault="00C35F98" w:rsidP="00C35F98">
      <w:pPr>
        <w:pStyle w:val="Prrafodelista"/>
        <w:numPr>
          <w:ilvl w:val="0"/>
          <w:numId w:val="52"/>
        </w:numPr>
        <w:spacing w:line="276" w:lineRule="auto"/>
        <w:ind w:right="282"/>
        <w:rPr>
          <w:rFonts w:asciiTheme="minorHAnsi" w:hAnsiTheme="minorHAnsi" w:cstheme="minorHAnsi"/>
          <w:sz w:val="22"/>
        </w:rPr>
      </w:pPr>
      <w:r w:rsidRPr="00B12A14">
        <w:rPr>
          <w:rFonts w:asciiTheme="minorHAnsi" w:hAnsiTheme="minorHAnsi" w:cstheme="minorHAnsi"/>
          <w:sz w:val="22"/>
        </w:rPr>
        <w:t>¿Cómo guardar la memoria institucional?</w:t>
      </w:r>
    </w:p>
    <w:p w:rsidR="00C35F98" w:rsidRPr="00B12A14" w:rsidRDefault="00C35F98" w:rsidP="00C35F98">
      <w:pPr>
        <w:pStyle w:val="Prrafodelista"/>
        <w:spacing w:line="276" w:lineRule="auto"/>
        <w:ind w:right="282"/>
        <w:rPr>
          <w:rFonts w:asciiTheme="minorHAnsi" w:hAnsiTheme="minorHAnsi" w:cstheme="minorHAnsi"/>
          <w:sz w:val="22"/>
        </w:rPr>
      </w:pPr>
    </w:p>
    <w:p w:rsidR="00851E99" w:rsidRDefault="00C35F98" w:rsidP="00851E99">
      <w:pPr>
        <w:pStyle w:val="Prrafodelista"/>
        <w:numPr>
          <w:ilvl w:val="0"/>
          <w:numId w:val="51"/>
        </w:numPr>
        <w:ind w:right="282"/>
        <w:rPr>
          <w:rFonts w:cstheme="minorHAnsi"/>
          <w:sz w:val="22"/>
        </w:rPr>
      </w:pPr>
      <w:r w:rsidRPr="00851E99">
        <w:rPr>
          <w:rFonts w:cstheme="minorHAnsi"/>
          <w:sz w:val="22"/>
        </w:rPr>
        <w:t>Podría ser interesante para el programa proyectar posibles panoramas del funcionamiento del GTP en caso de salida del Programa ART/PNUD</w:t>
      </w:r>
      <w:r w:rsidR="00676C99" w:rsidRPr="00851E99">
        <w:rPr>
          <w:rFonts w:cstheme="minorHAnsi"/>
          <w:sz w:val="22"/>
        </w:rPr>
        <w:t xml:space="preserve"> </w:t>
      </w:r>
      <w:r w:rsidRPr="00851E99">
        <w:rPr>
          <w:rFonts w:cstheme="minorHAnsi"/>
          <w:sz w:val="22"/>
        </w:rPr>
        <w:t>por la convocatoria única por el Gobierno Provincial</w:t>
      </w:r>
      <w:r w:rsidR="00851E99">
        <w:rPr>
          <w:rFonts w:cstheme="minorHAnsi"/>
          <w:sz w:val="22"/>
        </w:rPr>
        <w:t xml:space="preserve"> (sin respaldo de las Naciones Unidas con su capital simbólica y su percepción de neutralidad)</w:t>
      </w:r>
      <w:r w:rsidR="00851E99" w:rsidRPr="00B12A14">
        <w:rPr>
          <w:rFonts w:cstheme="minorHAnsi"/>
          <w:sz w:val="22"/>
        </w:rPr>
        <w:t xml:space="preserve">. </w:t>
      </w:r>
    </w:p>
    <w:p w:rsidR="00C35F98" w:rsidRPr="00851E99" w:rsidRDefault="00C35F98" w:rsidP="00851E99">
      <w:pPr>
        <w:pStyle w:val="Prrafodelista"/>
        <w:ind w:right="282"/>
        <w:rPr>
          <w:rFonts w:cstheme="minorHAnsi"/>
          <w:sz w:val="22"/>
        </w:rPr>
      </w:pPr>
    </w:p>
    <w:p w:rsidR="00C35F98" w:rsidRPr="00B12A14" w:rsidRDefault="00C35F98" w:rsidP="00C35F98">
      <w:pPr>
        <w:pStyle w:val="Prrafodelista"/>
        <w:numPr>
          <w:ilvl w:val="0"/>
          <w:numId w:val="51"/>
        </w:numPr>
        <w:ind w:right="282"/>
        <w:rPr>
          <w:rFonts w:cstheme="minorHAnsi"/>
          <w:sz w:val="22"/>
        </w:rPr>
      </w:pPr>
      <w:r w:rsidRPr="00B12A14">
        <w:rPr>
          <w:rFonts w:cstheme="minorHAnsi"/>
          <w:sz w:val="22"/>
        </w:rPr>
        <w:t>En el contexto actual, aparece urgente debatir del rol del GTP en la configuración de los espacios locales promovidos en el artículo 100, artículo 279 de la Constitución y la Ley de Participación Ciudadana, COOTAD.</w:t>
      </w:r>
    </w:p>
    <w:p w:rsidR="00C35F98" w:rsidRPr="00B12A14" w:rsidRDefault="00C35F98" w:rsidP="00C35F98">
      <w:pPr>
        <w:pStyle w:val="Prrafodelista"/>
        <w:ind w:right="282"/>
        <w:rPr>
          <w:rFonts w:cs="Calibri"/>
          <w:b/>
          <w:sz w:val="22"/>
        </w:rPr>
      </w:pPr>
    </w:p>
    <w:p w:rsidR="00C35F98" w:rsidRPr="00B12A14" w:rsidRDefault="00C35F98" w:rsidP="00C35F98">
      <w:pPr>
        <w:pStyle w:val="Prrafodelista"/>
        <w:numPr>
          <w:ilvl w:val="0"/>
          <w:numId w:val="51"/>
        </w:numPr>
        <w:ind w:right="282"/>
        <w:rPr>
          <w:rFonts w:cs="Calibri"/>
          <w:b/>
          <w:sz w:val="22"/>
        </w:rPr>
      </w:pPr>
      <w:r w:rsidRPr="00B12A14">
        <w:rPr>
          <w:rFonts w:cstheme="minorHAnsi"/>
          <w:sz w:val="22"/>
        </w:rPr>
        <w:t>En caso de que el GT asuma que sea el grupo del territorio, será clave ampliar su actoría</w:t>
      </w:r>
      <w:r w:rsidR="00676C99">
        <w:rPr>
          <w:rFonts w:cstheme="minorHAnsi"/>
          <w:sz w:val="22"/>
        </w:rPr>
        <w:t xml:space="preserve"> </w:t>
      </w:r>
      <w:r w:rsidRPr="00B12A14">
        <w:rPr>
          <w:rFonts w:cstheme="minorHAnsi"/>
          <w:sz w:val="22"/>
        </w:rPr>
        <w:t xml:space="preserve">y modificar su funcionamiento. </w:t>
      </w:r>
    </w:p>
    <w:p w:rsidR="00C35F98" w:rsidRDefault="00C35F98" w:rsidP="00C35F98">
      <w:pPr>
        <w:pStyle w:val="Prrafodelista"/>
        <w:spacing w:line="276" w:lineRule="auto"/>
        <w:rPr>
          <w:rFonts w:asciiTheme="minorHAnsi" w:hAnsiTheme="minorHAnsi" w:cstheme="minorHAnsi"/>
          <w:sz w:val="22"/>
        </w:rPr>
      </w:pPr>
    </w:p>
    <w:p w:rsidR="00C35F98" w:rsidRDefault="00C35F98" w:rsidP="00C35F98">
      <w:pPr>
        <w:pStyle w:val="Prrafodelista"/>
        <w:numPr>
          <w:ilvl w:val="0"/>
          <w:numId w:val="53"/>
        </w:numPr>
        <w:spacing w:line="276" w:lineRule="auto"/>
        <w:rPr>
          <w:rFonts w:asciiTheme="minorHAnsi" w:hAnsiTheme="minorHAnsi" w:cstheme="minorHAnsi"/>
          <w:sz w:val="22"/>
        </w:rPr>
      </w:pPr>
      <w:r w:rsidRPr="00B12A14">
        <w:rPr>
          <w:rFonts w:asciiTheme="minorHAnsi" w:hAnsiTheme="minorHAnsi" w:cstheme="minorHAnsi"/>
          <w:sz w:val="22"/>
        </w:rPr>
        <w:lastRenderedPageBreak/>
        <w:t xml:space="preserve">Para que el GTP pueda cumplir su función de punto de referencia en el territorio es importante que los donantes territoriales lo conozcan. Se debería hacer una estrategia de difusión. </w:t>
      </w:r>
    </w:p>
    <w:p w:rsidR="00C35F98" w:rsidRPr="00B12A14" w:rsidRDefault="00C35F98" w:rsidP="00C35F98">
      <w:pPr>
        <w:pStyle w:val="Prrafodelista"/>
        <w:spacing w:line="276" w:lineRule="auto"/>
        <w:rPr>
          <w:rFonts w:asciiTheme="minorHAnsi" w:hAnsiTheme="minorHAnsi" w:cstheme="minorHAnsi"/>
          <w:sz w:val="22"/>
        </w:rPr>
      </w:pPr>
    </w:p>
    <w:p w:rsidR="00AF67E2" w:rsidRDefault="00C35F98">
      <w:pPr>
        <w:pStyle w:val="Prrafodelista"/>
        <w:numPr>
          <w:ilvl w:val="0"/>
          <w:numId w:val="53"/>
        </w:numPr>
        <w:spacing w:line="276" w:lineRule="auto"/>
        <w:rPr>
          <w:rFonts w:asciiTheme="minorHAnsi" w:hAnsiTheme="minorHAnsi" w:cstheme="minorHAnsi"/>
          <w:sz w:val="22"/>
        </w:rPr>
      </w:pPr>
      <w:r w:rsidRPr="00AD0FA4">
        <w:rPr>
          <w:rFonts w:asciiTheme="minorHAnsi" w:hAnsiTheme="minorHAnsi" w:cstheme="minorHAnsi"/>
          <w:sz w:val="22"/>
        </w:rPr>
        <w:t>El documento de prioridades es un medio para la difusión de las prioridades territoriales. Pero no es un fin. Sería importante encontrar otros soportes (TIC</w:t>
      </w:r>
      <w:r w:rsidR="004970BC">
        <w:rPr>
          <w:rFonts w:asciiTheme="minorHAnsi" w:hAnsiTheme="minorHAnsi" w:cstheme="minorHAnsi"/>
          <w:sz w:val="22"/>
        </w:rPr>
        <w:t>s</w:t>
      </w:r>
      <w:r w:rsidRPr="00AD0FA4">
        <w:rPr>
          <w:rFonts w:asciiTheme="minorHAnsi" w:hAnsiTheme="minorHAnsi" w:cstheme="minorHAnsi"/>
          <w:sz w:val="22"/>
        </w:rPr>
        <w:t xml:space="preserve">), menos costos y más fácil de actualizar. </w:t>
      </w:r>
    </w:p>
    <w:p w:rsidR="00DD7344" w:rsidRDefault="00DD7344" w:rsidP="00C35F98">
      <w:pPr>
        <w:ind w:left="360"/>
        <w:jc w:val="left"/>
        <w:rPr>
          <w:rFonts w:cstheme="minorHAnsi"/>
          <w:b/>
        </w:rPr>
      </w:pPr>
    </w:p>
    <w:p w:rsidR="00C35F98" w:rsidRPr="00DD7344" w:rsidRDefault="00C35F98" w:rsidP="00C35F98">
      <w:pPr>
        <w:ind w:left="360"/>
        <w:jc w:val="left"/>
        <w:rPr>
          <w:rFonts w:cstheme="minorHAnsi"/>
          <w:b/>
        </w:rPr>
      </w:pPr>
      <w:r w:rsidRPr="00DD7344">
        <w:rPr>
          <w:rFonts w:cstheme="minorHAnsi"/>
          <w:b/>
        </w:rPr>
        <w:t xml:space="preserve">A nivel nacional </w:t>
      </w:r>
    </w:p>
    <w:p w:rsidR="00AF67E2" w:rsidRDefault="00C35F98">
      <w:pPr>
        <w:pStyle w:val="Prrafodelista"/>
        <w:numPr>
          <w:ilvl w:val="0"/>
          <w:numId w:val="53"/>
        </w:numPr>
        <w:spacing w:line="276" w:lineRule="auto"/>
        <w:rPr>
          <w:rFonts w:asciiTheme="minorHAnsi" w:hAnsiTheme="minorHAnsi" w:cstheme="minorHAnsi"/>
          <w:sz w:val="22"/>
        </w:rPr>
      </w:pPr>
      <w:r w:rsidRPr="00B12A14">
        <w:rPr>
          <w:rFonts w:asciiTheme="minorHAnsi" w:hAnsiTheme="minorHAnsi" w:cstheme="minorHAnsi"/>
          <w:sz w:val="22"/>
        </w:rPr>
        <w:t>La comprensión de los actores del territorio de lo que es el Programa ART/PNUD</w:t>
      </w:r>
      <w:r w:rsidR="00676C99">
        <w:rPr>
          <w:rFonts w:asciiTheme="minorHAnsi" w:hAnsiTheme="minorHAnsi" w:cstheme="minorHAnsi"/>
          <w:sz w:val="22"/>
        </w:rPr>
        <w:t xml:space="preserve"> </w:t>
      </w:r>
      <w:r w:rsidRPr="00B12A14">
        <w:rPr>
          <w:rFonts w:asciiTheme="minorHAnsi" w:hAnsiTheme="minorHAnsi" w:cstheme="minorHAnsi"/>
          <w:sz w:val="22"/>
        </w:rPr>
        <w:t>es aún parcial. Varios de los entrevistados mostraron que su comprensión era principalmente de los proyectos en implementación. En este sentido, sería importante explorar la forma de renovar la comunicación para que la comprensión sea más estratégica e integral</w:t>
      </w:r>
      <w:r w:rsidR="00DD7344">
        <w:rPr>
          <w:rFonts w:asciiTheme="minorHAnsi" w:hAnsiTheme="minorHAnsi" w:cstheme="minorHAnsi"/>
          <w:sz w:val="22"/>
        </w:rPr>
        <w:t xml:space="preserve"> (p.e. importancia de la Declaración de París, eficacia de la ayuda, etc.)</w:t>
      </w:r>
      <w:r w:rsidRPr="00B12A14">
        <w:rPr>
          <w:rFonts w:asciiTheme="minorHAnsi" w:hAnsiTheme="minorHAnsi" w:cstheme="minorHAnsi"/>
          <w:sz w:val="22"/>
        </w:rPr>
        <w:t>. Se suele usar en el programa, la misma presentación indiferentemente del público y los documentos están más en la descripción</w:t>
      </w:r>
      <w:r w:rsidR="00DD7344">
        <w:rPr>
          <w:rFonts w:asciiTheme="minorHAnsi" w:hAnsiTheme="minorHAnsi" w:cstheme="minorHAnsi"/>
          <w:sz w:val="22"/>
        </w:rPr>
        <w:t xml:space="preserve"> lineal</w:t>
      </w:r>
      <w:r w:rsidRPr="00B12A14">
        <w:rPr>
          <w:rFonts w:asciiTheme="minorHAnsi" w:hAnsiTheme="minorHAnsi" w:cstheme="minorHAnsi"/>
          <w:sz w:val="22"/>
        </w:rPr>
        <w:t xml:space="preserve"> de las actividades. Esta comunicación podría ser revisada para permitir una comunicación más efectiva.</w:t>
      </w:r>
    </w:p>
    <w:p w:rsidR="00C35F98" w:rsidRPr="00B12A14" w:rsidRDefault="00C35F98" w:rsidP="00FF0A37">
      <w:pPr>
        <w:pStyle w:val="Prrafodelista"/>
        <w:spacing w:line="276" w:lineRule="auto"/>
        <w:rPr>
          <w:rFonts w:asciiTheme="minorHAnsi" w:hAnsiTheme="minorHAnsi" w:cstheme="minorHAnsi"/>
          <w:sz w:val="22"/>
        </w:rPr>
      </w:pPr>
    </w:p>
    <w:p w:rsidR="00AF67E2" w:rsidRDefault="00C35F98">
      <w:pPr>
        <w:pStyle w:val="Prrafodelista"/>
        <w:numPr>
          <w:ilvl w:val="0"/>
          <w:numId w:val="53"/>
        </w:numPr>
        <w:spacing w:line="276" w:lineRule="auto"/>
        <w:rPr>
          <w:rFonts w:asciiTheme="minorHAnsi" w:hAnsiTheme="minorHAnsi" w:cstheme="minorHAnsi"/>
          <w:sz w:val="22"/>
        </w:rPr>
      </w:pPr>
      <w:r w:rsidRPr="00B12A14">
        <w:rPr>
          <w:rFonts w:asciiTheme="minorHAnsi" w:hAnsiTheme="minorHAnsi" w:cstheme="minorHAnsi"/>
          <w:sz w:val="22"/>
        </w:rPr>
        <w:t>El CNC debería fortalecerse como espacio de apropiación del programa. Para esto, se podría crear un Comité Técnico con representantes de las instituciones para que cada institución sea más participe el diseño de las propuestas a ser decidida</w:t>
      </w:r>
      <w:r w:rsidR="00FF0A37">
        <w:rPr>
          <w:rFonts w:asciiTheme="minorHAnsi" w:hAnsiTheme="minorHAnsi" w:cstheme="minorHAnsi"/>
          <w:sz w:val="22"/>
        </w:rPr>
        <w:t>s</w:t>
      </w:r>
      <w:r w:rsidRPr="00B12A14">
        <w:rPr>
          <w:rFonts w:asciiTheme="minorHAnsi" w:hAnsiTheme="minorHAnsi" w:cstheme="minorHAnsi"/>
          <w:sz w:val="22"/>
        </w:rPr>
        <w:t xml:space="preserve"> por el CNC. </w:t>
      </w:r>
    </w:p>
    <w:p w:rsidR="00AF67E2" w:rsidRDefault="00AF67E2">
      <w:pPr>
        <w:pStyle w:val="Prrafodelista"/>
        <w:spacing w:line="276" w:lineRule="auto"/>
        <w:rPr>
          <w:rFonts w:asciiTheme="minorHAnsi" w:hAnsiTheme="minorHAnsi" w:cstheme="minorHAnsi"/>
          <w:sz w:val="22"/>
        </w:rPr>
      </w:pPr>
    </w:p>
    <w:p w:rsidR="00AF67E2" w:rsidRDefault="00C35F98">
      <w:pPr>
        <w:pStyle w:val="Prrafodelista"/>
        <w:numPr>
          <w:ilvl w:val="0"/>
          <w:numId w:val="53"/>
        </w:numPr>
        <w:spacing w:line="276" w:lineRule="auto"/>
        <w:rPr>
          <w:rFonts w:asciiTheme="minorHAnsi" w:hAnsiTheme="minorHAnsi" w:cstheme="minorHAnsi"/>
          <w:sz w:val="22"/>
        </w:rPr>
      </w:pPr>
      <w:r w:rsidRPr="00B12A14">
        <w:rPr>
          <w:rFonts w:asciiTheme="minorHAnsi" w:hAnsiTheme="minorHAnsi" w:cstheme="minorHAnsi"/>
          <w:sz w:val="22"/>
        </w:rPr>
        <w:t xml:space="preserve">Definir acciones para incentivar a otros donantes de ser parte del CNC/Programa ART para concretar su carácter </w:t>
      </w:r>
      <w:r>
        <w:rPr>
          <w:rFonts w:asciiTheme="minorHAnsi" w:hAnsiTheme="minorHAnsi" w:cstheme="minorHAnsi"/>
          <w:sz w:val="22"/>
        </w:rPr>
        <w:t>m</w:t>
      </w:r>
      <w:r w:rsidRPr="00B12A14">
        <w:rPr>
          <w:rFonts w:asciiTheme="minorHAnsi" w:hAnsiTheme="minorHAnsi" w:cstheme="minorHAnsi"/>
          <w:sz w:val="22"/>
        </w:rPr>
        <w:t>ultidonante.</w:t>
      </w:r>
    </w:p>
    <w:p w:rsidR="00AF67E2" w:rsidRDefault="00AF67E2">
      <w:pPr>
        <w:pStyle w:val="Prrafodelista"/>
        <w:spacing w:line="276" w:lineRule="auto"/>
        <w:rPr>
          <w:rFonts w:asciiTheme="minorHAnsi" w:hAnsiTheme="minorHAnsi" w:cstheme="minorHAnsi"/>
          <w:sz w:val="22"/>
        </w:rPr>
      </w:pPr>
    </w:p>
    <w:p w:rsidR="00AF67E2" w:rsidRDefault="00C35F98">
      <w:pPr>
        <w:pStyle w:val="Prrafodelista"/>
        <w:numPr>
          <w:ilvl w:val="0"/>
          <w:numId w:val="53"/>
        </w:numPr>
        <w:spacing w:line="276" w:lineRule="auto"/>
        <w:rPr>
          <w:rFonts w:asciiTheme="minorHAnsi" w:hAnsiTheme="minorHAnsi" w:cstheme="minorHAnsi"/>
          <w:sz w:val="22"/>
        </w:rPr>
      </w:pPr>
      <w:r w:rsidRPr="00B12A14">
        <w:rPr>
          <w:rFonts w:asciiTheme="minorHAnsi" w:hAnsiTheme="minorHAnsi" w:cstheme="minorHAnsi"/>
          <w:sz w:val="22"/>
        </w:rPr>
        <w:t xml:space="preserve">Reforzar la articulación entre el nivel territorial y nacional a través de, por ejemplo, la participación puntual de un/a delegado/a de los GTP al CNC, o presencia de la institución en su representación territorial (SENPLADES Zonal o AGECI región 7). </w:t>
      </w:r>
    </w:p>
    <w:p w:rsidR="00AF67E2" w:rsidRDefault="00AF67E2">
      <w:pPr>
        <w:pStyle w:val="Prrafodelista"/>
        <w:spacing w:line="276" w:lineRule="auto"/>
        <w:rPr>
          <w:rFonts w:asciiTheme="minorHAnsi" w:hAnsiTheme="minorHAnsi" w:cstheme="minorHAnsi"/>
          <w:sz w:val="22"/>
        </w:rPr>
      </w:pPr>
    </w:p>
    <w:p w:rsidR="00AF67E2" w:rsidRDefault="00C35F98">
      <w:pPr>
        <w:pStyle w:val="Prrafodelista"/>
        <w:numPr>
          <w:ilvl w:val="0"/>
          <w:numId w:val="53"/>
        </w:numPr>
        <w:spacing w:line="276" w:lineRule="auto"/>
        <w:rPr>
          <w:rFonts w:asciiTheme="minorHAnsi" w:hAnsiTheme="minorHAnsi" w:cstheme="minorHAnsi"/>
          <w:sz w:val="22"/>
        </w:rPr>
      </w:pPr>
      <w:r w:rsidRPr="00B12A14">
        <w:rPr>
          <w:rFonts w:asciiTheme="minorHAnsi" w:hAnsiTheme="minorHAnsi" w:cstheme="minorHAnsi"/>
          <w:sz w:val="22"/>
        </w:rPr>
        <w:t xml:space="preserve">Facilitar a través de un Intranet a los miembros del CNC algunos de los documentos clave: proyectos, POA, memorias de reuniones, presentación. </w:t>
      </w:r>
      <w:r w:rsidRPr="00AD0FA4">
        <w:rPr>
          <w:rFonts w:asciiTheme="minorHAnsi" w:hAnsiTheme="minorHAnsi" w:cstheme="minorHAnsi"/>
          <w:sz w:val="22"/>
        </w:rPr>
        <w:t xml:space="preserve">Como existe un nivel alto de rotación debido a los cambios institucionales, podría resultar interesante facilitar el acceso a esta información para cada integrante, a más que facilitaría su transparencia, rendición de cuentas y la memoria institucional. </w:t>
      </w:r>
    </w:p>
    <w:p w:rsidR="00AF67E2" w:rsidRDefault="00AF67E2">
      <w:pPr>
        <w:pStyle w:val="Prrafodelista"/>
        <w:spacing w:line="276" w:lineRule="auto"/>
        <w:rPr>
          <w:rFonts w:asciiTheme="minorHAnsi" w:hAnsiTheme="minorHAnsi" w:cstheme="minorHAnsi"/>
          <w:sz w:val="22"/>
        </w:rPr>
      </w:pPr>
    </w:p>
    <w:p w:rsidR="00DD7344" w:rsidRDefault="00DD7344" w:rsidP="00DD7344">
      <w:pPr>
        <w:pStyle w:val="Prrafodelista"/>
        <w:numPr>
          <w:ilvl w:val="0"/>
          <w:numId w:val="53"/>
        </w:numPr>
        <w:spacing w:line="276" w:lineRule="auto"/>
        <w:rPr>
          <w:rFonts w:asciiTheme="minorHAnsi" w:hAnsiTheme="minorHAnsi" w:cstheme="minorHAnsi"/>
          <w:sz w:val="22"/>
        </w:rPr>
      </w:pPr>
      <w:r w:rsidRPr="00B12A14">
        <w:rPr>
          <w:rFonts w:asciiTheme="minorHAnsi" w:hAnsiTheme="minorHAnsi" w:cstheme="minorHAnsi"/>
          <w:sz w:val="22"/>
        </w:rPr>
        <w:t>Identificar temas clave para sistematizar</w:t>
      </w:r>
      <w:r>
        <w:rPr>
          <w:rFonts w:asciiTheme="minorHAnsi" w:hAnsiTheme="minorHAnsi" w:cstheme="minorHAnsi"/>
          <w:sz w:val="22"/>
        </w:rPr>
        <w:t xml:space="preserve"> a nivel de los proyectos nacionales y procesos territoriales</w:t>
      </w:r>
      <w:r w:rsidRPr="00B12A14">
        <w:rPr>
          <w:rFonts w:asciiTheme="minorHAnsi" w:hAnsiTheme="minorHAnsi" w:cstheme="minorHAnsi"/>
          <w:sz w:val="22"/>
        </w:rPr>
        <w:t xml:space="preserve"> y encontrar un mecanismo de difusión de estos aprendizajes tanto entre los socios de ART como en los actores del país. </w:t>
      </w:r>
    </w:p>
    <w:p w:rsidR="00AF67E2" w:rsidRDefault="00AF67E2">
      <w:pPr>
        <w:pStyle w:val="Prrafodelista"/>
        <w:spacing w:line="276" w:lineRule="auto"/>
        <w:rPr>
          <w:rFonts w:asciiTheme="minorHAnsi" w:hAnsiTheme="minorHAnsi" w:cstheme="minorHAnsi"/>
          <w:sz w:val="22"/>
        </w:rPr>
      </w:pPr>
    </w:p>
    <w:p w:rsidR="00AF67E2" w:rsidRDefault="00C35F98">
      <w:pPr>
        <w:pStyle w:val="Prrafodelista"/>
        <w:numPr>
          <w:ilvl w:val="0"/>
          <w:numId w:val="53"/>
        </w:numPr>
        <w:spacing w:line="276" w:lineRule="auto"/>
        <w:rPr>
          <w:rFonts w:asciiTheme="minorHAnsi" w:hAnsiTheme="minorHAnsi" w:cstheme="minorHAnsi"/>
          <w:sz w:val="22"/>
        </w:rPr>
      </w:pPr>
      <w:r w:rsidRPr="00B12A14">
        <w:rPr>
          <w:rFonts w:asciiTheme="minorHAnsi" w:hAnsiTheme="minorHAnsi" w:cstheme="minorHAnsi"/>
          <w:sz w:val="22"/>
        </w:rPr>
        <w:t xml:space="preserve">Crear un mecanismo para que los técnicos/as locales conozcan a los proyectos nacionales </w:t>
      </w:r>
      <w:r>
        <w:rPr>
          <w:rFonts w:asciiTheme="minorHAnsi" w:hAnsiTheme="minorHAnsi" w:cstheme="minorHAnsi"/>
          <w:sz w:val="22"/>
        </w:rPr>
        <w:t>y sus aportes a nivel nacional</w:t>
      </w:r>
      <w:r w:rsidRPr="00B12A14">
        <w:rPr>
          <w:rFonts w:asciiTheme="minorHAnsi" w:hAnsiTheme="minorHAnsi" w:cstheme="minorHAnsi"/>
          <w:sz w:val="22"/>
        </w:rPr>
        <w:t>.</w:t>
      </w:r>
    </w:p>
    <w:p w:rsidR="00C35F98" w:rsidRPr="00BD7A30" w:rsidRDefault="00DD7344" w:rsidP="00DD7344">
      <w:pPr>
        <w:jc w:val="left"/>
        <w:rPr>
          <w:rFonts w:cstheme="minorHAnsi"/>
          <w:b/>
        </w:rPr>
      </w:pPr>
      <w:r w:rsidRPr="00BD7A30">
        <w:rPr>
          <w:rFonts w:cstheme="minorHAnsi"/>
          <w:b/>
        </w:rPr>
        <w:br w:type="page"/>
      </w:r>
      <w:r w:rsidR="00C35F98" w:rsidRPr="00BD7A30">
        <w:rPr>
          <w:rFonts w:cstheme="minorHAnsi"/>
          <w:b/>
        </w:rPr>
        <w:lastRenderedPageBreak/>
        <w:t>A nivel de fortalecimiento de capacidades</w:t>
      </w:r>
    </w:p>
    <w:p w:rsidR="00C35F98" w:rsidRPr="00B12A14" w:rsidRDefault="00C35F98" w:rsidP="00C35F98">
      <w:pPr>
        <w:widowControl w:val="0"/>
        <w:numPr>
          <w:ilvl w:val="0"/>
          <w:numId w:val="32"/>
        </w:numPr>
        <w:overflowPunct w:val="0"/>
        <w:autoSpaceDE w:val="0"/>
        <w:autoSpaceDN w:val="0"/>
        <w:adjustRightInd w:val="0"/>
        <w:spacing w:after="0" w:line="240" w:lineRule="auto"/>
        <w:ind w:right="432"/>
        <w:rPr>
          <w:rFonts w:cs="Calibri"/>
        </w:rPr>
      </w:pPr>
      <w:r w:rsidRPr="00B12A14">
        <w:rPr>
          <w:rFonts w:cs="Calibri"/>
        </w:rPr>
        <w:t>Definir con mayor claridad una estrategia de fortalecimiento de capacidades: de quiénes (personas y/o institución), en qué temas y usando qué modalidad.</w:t>
      </w:r>
    </w:p>
    <w:p w:rsidR="00C35F98" w:rsidRPr="00B12A14" w:rsidRDefault="00C35F98" w:rsidP="00C35F98">
      <w:pPr>
        <w:widowControl w:val="0"/>
        <w:overflowPunct w:val="0"/>
        <w:autoSpaceDE w:val="0"/>
        <w:autoSpaceDN w:val="0"/>
        <w:adjustRightInd w:val="0"/>
        <w:spacing w:after="0" w:line="240" w:lineRule="auto"/>
        <w:ind w:left="720" w:right="432"/>
        <w:rPr>
          <w:rFonts w:cs="Calibri"/>
        </w:rPr>
      </w:pPr>
    </w:p>
    <w:p w:rsidR="00C35F98" w:rsidRPr="00B12A14" w:rsidRDefault="00C35F98" w:rsidP="00C35F98">
      <w:pPr>
        <w:widowControl w:val="0"/>
        <w:numPr>
          <w:ilvl w:val="0"/>
          <w:numId w:val="32"/>
        </w:numPr>
        <w:overflowPunct w:val="0"/>
        <w:autoSpaceDE w:val="0"/>
        <w:autoSpaceDN w:val="0"/>
        <w:adjustRightInd w:val="0"/>
        <w:spacing w:after="0" w:line="240" w:lineRule="auto"/>
        <w:ind w:right="432"/>
        <w:rPr>
          <w:rFonts w:cs="Calibri"/>
        </w:rPr>
      </w:pPr>
      <w:r w:rsidRPr="00B12A14">
        <w:rPr>
          <w:rFonts w:cs="Calibri"/>
        </w:rPr>
        <w:t xml:space="preserve">A partir de las diferentes modalidades usadas de fortalecimiento de capacidades y proyectos implementados, sería relevante promover el aprendizaje institucional sobre el mismo: (p. e.: </w:t>
      </w:r>
      <w:r w:rsidR="00FF0A37">
        <w:rPr>
          <w:rFonts w:cs="Calibri"/>
        </w:rPr>
        <w:t>c</w:t>
      </w:r>
      <w:r w:rsidRPr="00B12A14">
        <w:rPr>
          <w:rFonts w:cs="Calibri"/>
        </w:rPr>
        <w:t xml:space="preserve">ómo evaluar el fortalecimiento de capacidades, cómo asegurar que exista un fortalecimiento institucional más allá del personal, etc.). </w:t>
      </w:r>
    </w:p>
    <w:p w:rsidR="00C35F98" w:rsidRPr="00B12A14" w:rsidRDefault="00C35F98" w:rsidP="00C35F98">
      <w:pPr>
        <w:widowControl w:val="0"/>
        <w:overflowPunct w:val="0"/>
        <w:autoSpaceDE w:val="0"/>
        <w:autoSpaceDN w:val="0"/>
        <w:adjustRightInd w:val="0"/>
        <w:spacing w:after="0" w:line="240" w:lineRule="auto"/>
        <w:ind w:left="720" w:right="432"/>
        <w:rPr>
          <w:rFonts w:cs="Calibri"/>
        </w:rPr>
      </w:pPr>
    </w:p>
    <w:p w:rsidR="00C35F98" w:rsidRPr="00B12A14" w:rsidRDefault="00C35F98" w:rsidP="00C35F98">
      <w:pPr>
        <w:widowControl w:val="0"/>
        <w:numPr>
          <w:ilvl w:val="0"/>
          <w:numId w:val="32"/>
        </w:numPr>
        <w:overflowPunct w:val="0"/>
        <w:autoSpaceDE w:val="0"/>
        <w:autoSpaceDN w:val="0"/>
        <w:adjustRightInd w:val="0"/>
        <w:spacing w:after="0" w:line="240" w:lineRule="auto"/>
        <w:ind w:right="432"/>
        <w:rPr>
          <w:rFonts w:cs="Calibri"/>
        </w:rPr>
      </w:pPr>
      <w:r w:rsidRPr="00B12A14">
        <w:rPr>
          <w:rFonts w:cs="Calibri"/>
        </w:rPr>
        <w:t>Incentivar la reflexión y aprendizaje entre los proyectos nacionales que tienen un componente de fortalecimiento de capacidades.</w:t>
      </w:r>
    </w:p>
    <w:p w:rsidR="00C35F98" w:rsidRDefault="00C35F98" w:rsidP="00C35F98">
      <w:pPr>
        <w:pStyle w:val="Prrafodelista"/>
        <w:ind w:right="283"/>
        <w:rPr>
          <w:rFonts w:asciiTheme="minorHAnsi" w:eastAsiaTheme="minorHAnsi" w:hAnsiTheme="minorHAnsi" w:cstheme="minorHAnsi"/>
          <w:sz w:val="22"/>
        </w:rPr>
      </w:pPr>
    </w:p>
    <w:p w:rsidR="00C35F98" w:rsidRPr="00BD7A30" w:rsidRDefault="00C35F98" w:rsidP="00C35F98">
      <w:pPr>
        <w:jc w:val="left"/>
        <w:rPr>
          <w:rFonts w:cstheme="minorHAnsi"/>
          <w:b/>
        </w:rPr>
      </w:pPr>
      <w:r w:rsidRPr="00BD7A30">
        <w:rPr>
          <w:rFonts w:cstheme="minorHAnsi"/>
          <w:b/>
        </w:rPr>
        <w:t>A nivel internacional</w:t>
      </w:r>
    </w:p>
    <w:p w:rsidR="00C35F98" w:rsidRPr="00B12A14" w:rsidRDefault="00C35F98" w:rsidP="00C35F98">
      <w:pPr>
        <w:pStyle w:val="Prrafodelista"/>
        <w:numPr>
          <w:ilvl w:val="0"/>
          <w:numId w:val="33"/>
        </w:numPr>
        <w:rPr>
          <w:sz w:val="22"/>
        </w:rPr>
      </w:pPr>
      <w:r w:rsidRPr="00B12A14">
        <w:rPr>
          <w:sz w:val="22"/>
        </w:rPr>
        <w:t xml:space="preserve">Sería deseable que los aportes de Programa ART/PNUD en la cooperación Sur-Sur se realicen de manera más sistemática a futuro, que se identifiquen nuevas experiencias que puedan ser replicadas en el Ecuador, o difundidas a nivel regional. </w:t>
      </w:r>
    </w:p>
    <w:p w:rsidR="00C35F98" w:rsidRPr="00835561" w:rsidRDefault="00C35F98" w:rsidP="00C35F98">
      <w:pPr>
        <w:pStyle w:val="Prrafodelista"/>
        <w:ind w:right="283"/>
        <w:rPr>
          <w:rFonts w:asciiTheme="minorHAnsi" w:eastAsiaTheme="minorHAnsi" w:hAnsiTheme="minorHAnsi" w:cstheme="minorHAnsi"/>
          <w:sz w:val="22"/>
        </w:rPr>
      </w:pPr>
    </w:p>
    <w:p w:rsidR="00C35F98" w:rsidRPr="00BD7A30" w:rsidRDefault="00C35F98" w:rsidP="00C35F98">
      <w:pPr>
        <w:rPr>
          <w:rFonts w:cstheme="minorHAnsi"/>
          <w:b/>
        </w:rPr>
      </w:pPr>
      <w:r w:rsidRPr="00BD7A30">
        <w:rPr>
          <w:rFonts w:cstheme="minorHAnsi"/>
          <w:b/>
        </w:rPr>
        <w:t xml:space="preserve">A nivel de la gestión del programa ART/PNUD </w:t>
      </w:r>
    </w:p>
    <w:p w:rsidR="00C35F98" w:rsidRDefault="00C35F98" w:rsidP="00C35F98">
      <w:pPr>
        <w:pStyle w:val="Prrafodelista"/>
        <w:numPr>
          <w:ilvl w:val="0"/>
          <w:numId w:val="33"/>
        </w:numPr>
        <w:ind w:right="283"/>
        <w:rPr>
          <w:rFonts w:cstheme="minorHAnsi"/>
          <w:sz w:val="22"/>
        </w:rPr>
      </w:pPr>
      <w:r w:rsidRPr="00EE4DE0">
        <w:rPr>
          <w:rFonts w:cstheme="minorHAnsi"/>
          <w:sz w:val="22"/>
        </w:rPr>
        <w:t xml:space="preserve">Para la programación 2010 – 2011 sería sumamente importante definir la “lógica de intervención” entendida como la articulación entre actividades – resultados – objetivos, alineados con indicadores. El POA requiere ser flexible debido a la dinámica del programa, pero las actividades en grandes líneas descritas deberían estar alineadas a resultados/objetivos. </w:t>
      </w:r>
    </w:p>
    <w:p w:rsidR="00C35F98" w:rsidRPr="00EE4DE0" w:rsidRDefault="00C35F98" w:rsidP="00C35F98">
      <w:pPr>
        <w:pStyle w:val="Prrafodelista"/>
        <w:ind w:left="426" w:right="283"/>
        <w:rPr>
          <w:rFonts w:cstheme="minorHAnsi"/>
          <w:sz w:val="22"/>
        </w:rPr>
      </w:pPr>
    </w:p>
    <w:p w:rsidR="00C35F98" w:rsidRPr="00012B9F" w:rsidRDefault="00C35F98" w:rsidP="00C35F98">
      <w:pPr>
        <w:pStyle w:val="Prrafodelista"/>
        <w:numPr>
          <w:ilvl w:val="0"/>
          <w:numId w:val="33"/>
        </w:numPr>
        <w:ind w:right="283"/>
        <w:rPr>
          <w:rFonts w:cstheme="minorHAnsi"/>
          <w:sz w:val="22"/>
        </w:rPr>
      </w:pPr>
      <w:r w:rsidRPr="00012B9F">
        <w:rPr>
          <w:rFonts w:cstheme="minorHAnsi"/>
          <w:sz w:val="22"/>
        </w:rPr>
        <w:t xml:space="preserve">En la planificación, será importante incluir a todos los indicadores del instrumento de valor añadido (Declaración de París/Accra), para que en el monitoreo clásico salgan los indicadores necesarios para la inclusión en la herramienta. </w:t>
      </w:r>
    </w:p>
    <w:p w:rsidR="00C35F98" w:rsidRPr="00012B9F" w:rsidRDefault="00C35F98" w:rsidP="00C35F98">
      <w:pPr>
        <w:pStyle w:val="Prrafodelista"/>
        <w:rPr>
          <w:rFonts w:cstheme="minorHAnsi"/>
          <w:color w:val="221E1F"/>
          <w:sz w:val="22"/>
        </w:rPr>
      </w:pPr>
    </w:p>
    <w:p w:rsidR="00C35F98" w:rsidRDefault="00C35F98" w:rsidP="00C35F98">
      <w:pPr>
        <w:pStyle w:val="Prrafodelista"/>
        <w:numPr>
          <w:ilvl w:val="0"/>
          <w:numId w:val="33"/>
        </w:numPr>
        <w:ind w:right="283"/>
        <w:rPr>
          <w:rFonts w:cstheme="minorHAnsi"/>
          <w:sz w:val="22"/>
        </w:rPr>
      </w:pPr>
      <w:r w:rsidRPr="00012B9F">
        <w:rPr>
          <w:rFonts w:cstheme="minorHAnsi"/>
          <w:sz w:val="22"/>
        </w:rPr>
        <w:t>Sería importante además armonizar con los sistemas informáticos del PNUD de monitoreo de gestión de recursos, para facilitar que cada una de estas herramientas compart</w:t>
      </w:r>
      <w:r w:rsidR="00FF0A37">
        <w:rPr>
          <w:rFonts w:cstheme="minorHAnsi"/>
          <w:sz w:val="22"/>
        </w:rPr>
        <w:t>a</w:t>
      </w:r>
      <w:r w:rsidRPr="00012B9F">
        <w:rPr>
          <w:rFonts w:cstheme="minorHAnsi"/>
          <w:sz w:val="22"/>
        </w:rPr>
        <w:t xml:space="preserve">n la misma nomenclatura. </w:t>
      </w:r>
    </w:p>
    <w:p w:rsidR="00C35F98" w:rsidRPr="00925C42" w:rsidRDefault="00C35F98" w:rsidP="00C35F98">
      <w:pPr>
        <w:pStyle w:val="Prrafodelista"/>
        <w:rPr>
          <w:rFonts w:cstheme="minorHAnsi"/>
          <w:color w:val="221E1F"/>
          <w:sz w:val="22"/>
        </w:rPr>
      </w:pPr>
    </w:p>
    <w:p w:rsidR="00BD7A30" w:rsidRPr="00BD7A30" w:rsidRDefault="00C35F98" w:rsidP="00BD7A30">
      <w:pPr>
        <w:pStyle w:val="Prrafodelista"/>
        <w:numPr>
          <w:ilvl w:val="0"/>
          <w:numId w:val="33"/>
        </w:numPr>
        <w:ind w:right="283"/>
        <w:rPr>
          <w:rFonts w:cstheme="minorHAnsi"/>
          <w:sz w:val="22"/>
        </w:rPr>
      </w:pPr>
      <w:r w:rsidRPr="00BD7A30">
        <w:rPr>
          <w:rFonts w:cstheme="minorHAnsi"/>
          <w:sz w:val="22"/>
        </w:rPr>
        <w:t xml:space="preserve">Sería </w:t>
      </w:r>
      <w:r w:rsidR="00BD7A30" w:rsidRPr="00BD7A30">
        <w:rPr>
          <w:rFonts w:cstheme="minorHAnsi"/>
          <w:sz w:val="22"/>
        </w:rPr>
        <w:t xml:space="preserve">clave </w:t>
      </w:r>
      <w:r w:rsidRPr="00BD7A30">
        <w:rPr>
          <w:rFonts w:cstheme="minorHAnsi"/>
          <w:sz w:val="22"/>
        </w:rPr>
        <w:t xml:space="preserve">revisar el sistema de monitoreo y evaluación </w:t>
      </w:r>
      <w:r w:rsidR="00BD7A30" w:rsidRPr="00BD7A30">
        <w:rPr>
          <w:rFonts w:cstheme="minorHAnsi"/>
          <w:sz w:val="22"/>
        </w:rPr>
        <w:t>para que este</w:t>
      </w:r>
      <w:r w:rsidRPr="00BD7A30">
        <w:rPr>
          <w:rFonts w:cstheme="minorHAnsi"/>
          <w:sz w:val="22"/>
        </w:rPr>
        <w:t xml:space="preserve"> alineado</w:t>
      </w:r>
      <w:r w:rsidR="00676C99" w:rsidRPr="00BD7A30">
        <w:rPr>
          <w:rFonts w:cstheme="minorHAnsi"/>
          <w:sz w:val="22"/>
        </w:rPr>
        <w:t xml:space="preserve"> </w:t>
      </w:r>
      <w:r w:rsidRPr="00BD7A30">
        <w:rPr>
          <w:rFonts w:cstheme="minorHAnsi"/>
          <w:sz w:val="22"/>
        </w:rPr>
        <w:t>a la planificación y a los objetivos. Debería ser un sistema que permita una gestión enfocada a resultados.</w:t>
      </w:r>
      <w:r w:rsidR="00676C99" w:rsidRPr="00BD7A30">
        <w:rPr>
          <w:rFonts w:cstheme="minorHAnsi"/>
          <w:sz w:val="22"/>
        </w:rPr>
        <w:t xml:space="preserve"> </w:t>
      </w:r>
      <w:r w:rsidRPr="00BD7A30">
        <w:rPr>
          <w:rFonts w:cstheme="minorHAnsi"/>
          <w:sz w:val="22"/>
        </w:rPr>
        <w:t xml:space="preserve">Este permitirá la toma de decisiones de gestión basada en una retroalimentación real de los procesos territoriales, además de dar insumos para el aprendizaje y la memoria institucional y la rendición de cuentas. </w:t>
      </w:r>
      <w:r w:rsidR="00BD7A30" w:rsidRPr="00BD7A30">
        <w:rPr>
          <w:rFonts w:cstheme="minorHAnsi"/>
          <w:sz w:val="22"/>
        </w:rPr>
        <w:t xml:space="preserve">El desafío será encontrar un sistema de monitoreo con indicadores tanto cualitativos, como cuantitativos. </w:t>
      </w:r>
    </w:p>
    <w:p w:rsidR="00C35F98" w:rsidRPr="00EE4DE0" w:rsidRDefault="00C35F98" w:rsidP="00C35F98">
      <w:pPr>
        <w:pStyle w:val="Prrafodelista"/>
        <w:rPr>
          <w:rFonts w:cstheme="minorHAnsi"/>
          <w:sz w:val="22"/>
        </w:rPr>
      </w:pPr>
    </w:p>
    <w:p w:rsidR="00C35F98" w:rsidRPr="00012B9F" w:rsidRDefault="00C35F98" w:rsidP="00C35F98">
      <w:pPr>
        <w:pStyle w:val="Prrafodelista"/>
        <w:numPr>
          <w:ilvl w:val="0"/>
          <w:numId w:val="33"/>
        </w:numPr>
        <w:ind w:right="283"/>
        <w:rPr>
          <w:rFonts w:cstheme="minorHAnsi"/>
          <w:sz w:val="22"/>
        </w:rPr>
      </w:pPr>
      <w:r>
        <w:rPr>
          <w:rFonts w:cstheme="minorHAnsi"/>
          <w:sz w:val="22"/>
        </w:rPr>
        <w:t>Las ayudas memorias realizadas a nivel territorial como nacional debería</w:t>
      </w:r>
      <w:r w:rsidR="00FF0A37">
        <w:rPr>
          <w:rFonts w:cstheme="minorHAnsi"/>
          <w:sz w:val="22"/>
        </w:rPr>
        <w:t>n</w:t>
      </w:r>
      <w:r>
        <w:rPr>
          <w:rFonts w:cstheme="minorHAnsi"/>
          <w:sz w:val="22"/>
        </w:rPr>
        <w:t xml:space="preserve"> contener un recuadro más analítico: lecciones aprendidas y valor añadido de la actividad hacia los objetivos estratégicos del programa. </w:t>
      </w:r>
    </w:p>
    <w:p w:rsidR="00C35F98" w:rsidRPr="00EE4DE0" w:rsidRDefault="00C35F98" w:rsidP="00C35F98">
      <w:pPr>
        <w:pStyle w:val="Prrafodelista"/>
        <w:rPr>
          <w:rFonts w:cstheme="minorHAnsi"/>
          <w:sz w:val="22"/>
        </w:rPr>
      </w:pPr>
    </w:p>
    <w:p w:rsidR="00C35F98" w:rsidRDefault="00C35F98" w:rsidP="00C35F98">
      <w:pPr>
        <w:pStyle w:val="Prrafodelista"/>
        <w:numPr>
          <w:ilvl w:val="0"/>
          <w:numId w:val="33"/>
        </w:numPr>
        <w:ind w:right="283"/>
        <w:rPr>
          <w:rFonts w:cstheme="minorHAnsi"/>
          <w:sz w:val="22"/>
        </w:rPr>
      </w:pPr>
      <w:r>
        <w:rPr>
          <w:rFonts w:cstheme="minorHAnsi"/>
          <w:sz w:val="22"/>
        </w:rPr>
        <w:t>Se podría realizar pasantías de inducción en los territorios por los/as técnicos/as locales nuevamente contratados de otros territorios. Además</w:t>
      </w:r>
      <w:r w:rsidR="00FF0A37">
        <w:rPr>
          <w:rFonts w:cstheme="minorHAnsi"/>
          <w:sz w:val="22"/>
        </w:rPr>
        <w:t>,</w:t>
      </w:r>
      <w:r>
        <w:rPr>
          <w:rFonts w:cstheme="minorHAnsi"/>
          <w:sz w:val="22"/>
        </w:rPr>
        <w:t xml:space="preserve"> se podría promover </w:t>
      </w:r>
      <w:r>
        <w:rPr>
          <w:rFonts w:cstheme="minorHAnsi"/>
          <w:sz w:val="22"/>
        </w:rPr>
        <w:lastRenderedPageBreak/>
        <w:t xml:space="preserve">la visitar de un técnico local a otro territorio como formato de intercambio como de aprendizaje. </w:t>
      </w:r>
    </w:p>
    <w:p w:rsidR="00C35F98" w:rsidRPr="00EE4DE0" w:rsidRDefault="00C35F98" w:rsidP="00C35F98">
      <w:pPr>
        <w:pStyle w:val="Prrafodelista"/>
        <w:rPr>
          <w:rFonts w:cstheme="minorHAnsi"/>
          <w:sz w:val="22"/>
        </w:rPr>
      </w:pPr>
    </w:p>
    <w:p w:rsidR="00C35F98" w:rsidRPr="00EE4DE0" w:rsidRDefault="00C35F98" w:rsidP="00C35F98">
      <w:pPr>
        <w:pStyle w:val="Prrafodelista"/>
        <w:numPr>
          <w:ilvl w:val="0"/>
          <w:numId w:val="33"/>
        </w:numPr>
        <w:ind w:right="283"/>
        <w:rPr>
          <w:rFonts w:cstheme="minorHAnsi"/>
          <w:sz w:val="22"/>
        </w:rPr>
      </w:pPr>
      <w:r w:rsidRPr="00EE4DE0">
        <w:rPr>
          <w:rFonts w:cstheme="minorHAnsi"/>
          <w:sz w:val="22"/>
        </w:rPr>
        <w:t xml:space="preserve">Hubo </w:t>
      </w:r>
      <w:r>
        <w:rPr>
          <w:rFonts w:cstheme="minorHAnsi"/>
          <w:sz w:val="22"/>
        </w:rPr>
        <w:t xml:space="preserve">varios </w:t>
      </w:r>
      <w:r w:rsidRPr="00EE4DE0">
        <w:rPr>
          <w:rFonts w:cstheme="minorHAnsi"/>
          <w:sz w:val="22"/>
        </w:rPr>
        <w:t>esfuerzo</w:t>
      </w:r>
      <w:r>
        <w:rPr>
          <w:rFonts w:cstheme="minorHAnsi"/>
          <w:sz w:val="22"/>
        </w:rPr>
        <w:t>s</w:t>
      </w:r>
      <w:r w:rsidRPr="00EE4DE0">
        <w:rPr>
          <w:rFonts w:cstheme="minorHAnsi"/>
          <w:sz w:val="22"/>
        </w:rPr>
        <w:t xml:space="preserve"> metodológico</w:t>
      </w:r>
      <w:r>
        <w:rPr>
          <w:rFonts w:cstheme="minorHAnsi"/>
          <w:sz w:val="22"/>
        </w:rPr>
        <w:t>s (capacitación, formato de proyecto, Planes territoriales en Azuay y Carchi)</w:t>
      </w:r>
      <w:r w:rsidRPr="00EE4DE0">
        <w:rPr>
          <w:rFonts w:cstheme="minorHAnsi"/>
          <w:sz w:val="22"/>
        </w:rPr>
        <w:t xml:space="preserve"> de transversalización de los ejes de género.</w:t>
      </w:r>
      <w:r>
        <w:rPr>
          <w:rFonts w:cstheme="minorHAnsi"/>
          <w:sz w:val="22"/>
        </w:rPr>
        <w:t xml:space="preserve"> Pero todavía </w:t>
      </w:r>
      <w:r w:rsidRPr="00EE4DE0">
        <w:rPr>
          <w:rFonts w:cstheme="minorHAnsi"/>
          <w:sz w:val="22"/>
        </w:rPr>
        <w:t>los niveles de tranversalización de los ejes de</w:t>
      </w:r>
      <w:r>
        <w:rPr>
          <w:rFonts w:cstheme="minorHAnsi"/>
          <w:sz w:val="22"/>
        </w:rPr>
        <w:t xml:space="preserve"> </w:t>
      </w:r>
      <w:r w:rsidRPr="00EE4DE0">
        <w:rPr>
          <w:rFonts w:cstheme="minorHAnsi"/>
          <w:sz w:val="22"/>
        </w:rPr>
        <w:t>desarrollo sostenible</w:t>
      </w:r>
      <w:r w:rsidR="00676C99">
        <w:rPr>
          <w:rFonts w:cstheme="minorHAnsi"/>
          <w:sz w:val="22"/>
        </w:rPr>
        <w:t xml:space="preserve"> </w:t>
      </w:r>
      <w:r w:rsidR="00FF0A37">
        <w:rPr>
          <w:rFonts w:cstheme="minorHAnsi"/>
          <w:sz w:val="22"/>
        </w:rPr>
        <w:t xml:space="preserve">de </w:t>
      </w:r>
      <w:r w:rsidRPr="00EE4DE0">
        <w:rPr>
          <w:rFonts w:cstheme="minorHAnsi"/>
          <w:sz w:val="22"/>
        </w:rPr>
        <w:t>Derechos Humanos</w:t>
      </w:r>
      <w:r>
        <w:rPr>
          <w:rFonts w:cstheme="minorHAnsi"/>
          <w:sz w:val="22"/>
        </w:rPr>
        <w:t xml:space="preserve"> como de género son bajos. Es necesario la definición de una estrategia más clara </w:t>
      </w:r>
      <w:r w:rsidR="00BD7A30">
        <w:rPr>
          <w:rFonts w:cstheme="minorHAnsi"/>
          <w:sz w:val="22"/>
        </w:rPr>
        <w:t xml:space="preserve">que contenga un marco </w:t>
      </w:r>
      <w:r>
        <w:rPr>
          <w:rFonts w:cstheme="minorHAnsi"/>
          <w:sz w:val="22"/>
        </w:rPr>
        <w:t>conceptual,</w:t>
      </w:r>
      <w:r w:rsidR="00BD7A30">
        <w:rPr>
          <w:rFonts w:cstheme="minorHAnsi"/>
          <w:sz w:val="22"/>
        </w:rPr>
        <w:t xml:space="preserve"> propuesta</w:t>
      </w:r>
      <w:r>
        <w:rPr>
          <w:rFonts w:cstheme="minorHAnsi"/>
          <w:sz w:val="22"/>
        </w:rPr>
        <w:t xml:space="preserve"> metodológica, </w:t>
      </w:r>
      <w:r w:rsidR="00BD7A30">
        <w:rPr>
          <w:rFonts w:cstheme="minorHAnsi"/>
          <w:sz w:val="22"/>
        </w:rPr>
        <w:t xml:space="preserve">y sistema de </w:t>
      </w:r>
      <w:r>
        <w:rPr>
          <w:rFonts w:cstheme="minorHAnsi"/>
          <w:sz w:val="22"/>
        </w:rPr>
        <w:t>implement</w:t>
      </w:r>
      <w:r w:rsidR="00BD7A30">
        <w:rPr>
          <w:rFonts w:cstheme="minorHAnsi"/>
          <w:sz w:val="22"/>
        </w:rPr>
        <w:t>ación, monitoreo y evaluación.</w:t>
      </w:r>
    </w:p>
    <w:p w:rsidR="00C35F98" w:rsidRPr="00EE4DE0" w:rsidRDefault="00C35F98" w:rsidP="00C35F98">
      <w:pPr>
        <w:pStyle w:val="Prrafodelista"/>
        <w:rPr>
          <w:rFonts w:cstheme="minorHAnsi"/>
          <w:sz w:val="22"/>
        </w:rPr>
      </w:pPr>
    </w:p>
    <w:p w:rsidR="00C35F98" w:rsidRDefault="00C35F98" w:rsidP="00C35F98">
      <w:pPr>
        <w:pStyle w:val="Prrafodelista"/>
        <w:numPr>
          <w:ilvl w:val="0"/>
          <w:numId w:val="33"/>
        </w:numPr>
        <w:ind w:right="283"/>
        <w:rPr>
          <w:rFonts w:cstheme="minorHAnsi"/>
          <w:sz w:val="22"/>
        </w:rPr>
      </w:pPr>
      <w:r w:rsidRPr="00012B9F">
        <w:rPr>
          <w:rFonts w:cstheme="minorHAnsi"/>
          <w:sz w:val="22"/>
          <w:lang w:eastAsia="es-ES_tradnl"/>
        </w:rPr>
        <w:t>Finalmente, sería importante incluir metodologías como sistema de monitoreo y seguimiento para la inclusión</w:t>
      </w:r>
      <w:r w:rsidR="00676C99">
        <w:rPr>
          <w:rFonts w:cstheme="minorHAnsi"/>
          <w:sz w:val="22"/>
          <w:lang w:eastAsia="es-ES_tradnl"/>
        </w:rPr>
        <w:t xml:space="preserve"> </w:t>
      </w:r>
      <w:r w:rsidRPr="00012B9F">
        <w:rPr>
          <w:rFonts w:cstheme="minorHAnsi"/>
          <w:sz w:val="22"/>
          <w:lang w:eastAsia="es-ES_tradnl"/>
        </w:rPr>
        <w:t xml:space="preserve">de los ejes transversales (Género, </w:t>
      </w:r>
      <w:r w:rsidRPr="00012B9F">
        <w:rPr>
          <w:rFonts w:cstheme="minorHAnsi"/>
          <w:sz w:val="22"/>
        </w:rPr>
        <w:t>Promoción del Desarrollo Sostenible, Interculturalidad, Patrimonio Cultural y Desarrollo Local, Derechos Humanos y Derecho Internacional del Refugiado.)</w:t>
      </w:r>
    </w:p>
    <w:p w:rsidR="00C35F98" w:rsidRPr="00F833A0" w:rsidRDefault="00C35F98" w:rsidP="00C35F98">
      <w:pPr>
        <w:pStyle w:val="Prrafodelista"/>
        <w:rPr>
          <w:rFonts w:cstheme="minorHAnsi"/>
        </w:rPr>
      </w:pPr>
    </w:p>
    <w:p w:rsidR="00C35F98" w:rsidRPr="00F833A0" w:rsidRDefault="00C35F98" w:rsidP="00C35F98">
      <w:pPr>
        <w:pStyle w:val="Prrafodelista"/>
        <w:numPr>
          <w:ilvl w:val="0"/>
          <w:numId w:val="33"/>
        </w:numPr>
        <w:ind w:right="283"/>
        <w:rPr>
          <w:rFonts w:cstheme="minorHAnsi"/>
          <w:sz w:val="24"/>
        </w:rPr>
      </w:pPr>
      <w:r w:rsidRPr="00F833A0">
        <w:rPr>
          <w:rFonts w:cstheme="minorHAnsi"/>
          <w:sz w:val="22"/>
        </w:rPr>
        <w:t xml:space="preserve">El equipo nacional está nombrado por tipo de contrato (consultor) que por funciones no es aconsejable dentro de los organigramas de recursos humanos. </w:t>
      </w:r>
    </w:p>
    <w:p w:rsidR="00C35F98" w:rsidRPr="00F833A0" w:rsidRDefault="00C35F98" w:rsidP="00C35F98">
      <w:pPr>
        <w:pStyle w:val="Prrafodelista"/>
        <w:rPr>
          <w:rFonts w:asciiTheme="minorHAnsi" w:hAnsiTheme="minorHAnsi" w:cstheme="minorHAnsi"/>
          <w:sz w:val="22"/>
        </w:rPr>
      </w:pPr>
    </w:p>
    <w:p w:rsidR="00C35F98" w:rsidRDefault="00C35F98" w:rsidP="00C35F98">
      <w:pPr>
        <w:pStyle w:val="Prrafodelista"/>
        <w:numPr>
          <w:ilvl w:val="0"/>
          <w:numId w:val="33"/>
        </w:numPr>
        <w:tabs>
          <w:tab w:val="left" w:pos="6825"/>
        </w:tabs>
        <w:rPr>
          <w:rFonts w:cstheme="minorHAnsi"/>
          <w:sz w:val="22"/>
        </w:rPr>
      </w:pPr>
      <w:r w:rsidRPr="00232CEB">
        <w:rPr>
          <w:rFonts w:cstheme="minorHAnsi"/>
          <w:sz w:val="22"/>
        </w:rPr>
        <w:t xml:space="preserve">Crear </w:t>
      </w:r>
      <w:r>
        <w:rPr>
          <w:rFonts w:cstheme="minorHAnsi"/>
          <w:sz w:val="22"/>
        </w:rPr>
        <w:t>un mecanismo</w:t>
      </w:r>
      <w:r w:rsidRPr="00232CEB">
        <w:rPr>
          <w:rFonts w:cstheme="minorHAnsi"/>
          <w:sz w:val="22"/>
        </w:rPr>
        <w:t xml:space="preserve"> </w:t>
      </w:r>
      <w:r>
        <w:rPr>
          <w:rFonts w:cstheme="minorHAnsi"/>
          <w:sz w:val="22"/>
        </w:rPr>
        <w:t>permanente</w:t>
      </w:r>
      <w:r w:rsidRPr="00232CEB">
        <w:rPr>
          <w:rFonts w:cstheme="minorHAnsi"/>
          <w:sz w:val="22"/>
        </w:rPr>
        <w:t xml:space="preserve"> de equipo ART (territorial y nacional), que permita intercambio de información, reactualización y capacitació</w:t>
      </w:r>
      <w:r>
        <w:rPr>
          <w:rFonts w:cstheme="minorHAnsi"/>
          <w:sz w:val="22"/>
        </w:rPr>
        <w:t xml:space="preserve">n. Podrían ser </w:t>
      </w:r>
      <w:r w:rsidRPr="00F833A0">
        <w:rPr>
          <w:rFonts w:cstheme="minorHAnsi"/>
          <w:sz w:val="22"/>
        </w:rPr>
        <w:t xml:space="preserve">espacios por lo menos trimestrales de intercambio/capacitación a nivel nacional entre </w:t>
      </w:r>
      <w:r>
        <w:rPr>
          <w:rFonts w:cstheme="minorHAnsi"/>
          <w:sz w:val="22"/>
        </w:rPr>
        <w:t xml:space="preserve">los/as técnicos/as locales </w:t>
      </w:r>
      <w:r w:rsidR="002E12B2">
        <w:rPr>
          <w:rFonts w:cstheme="minorHAnsi"/>
          <w:sz w:val="22"/>
        </w:rPr>
        <w:t xml:space="preserve">territoriales </w:t>
      </w:r>
      <w:r>
        <w:rPr>
          <w:rFonts w:cstheme="minorHAnsi"/>
          <w:sz w:val="22"/>
        </w:rPr>
        <w:t xml:space="preserve">que busque </w:t>
      </w:r>
      <w:r w:rsidRPr="00F833A0">
        <w:rPr>
          <w:rFonts w:cstheme="minorHAnsi"/>
          <w:sz w:val="22"/>
        </w:rPr>
        <w:t xml:space="preserve">reforzar capacidades técnicas, comprensión y visión estratégica, a más de permitir crear un equipo más consolidado del programa. </w:t>
      </w:r>
      <w:r>
        <w:rPr>
          <w:rFonts w:cstheme="minorHAnsi"/>
          <w:sz w:val="22"/>
        </w:rPr>
        <w:t xml:space="preserve">Por ejemplo, realizar reuniones </w:t>
      </w:r>
      <w:r w:rsidRPr="00EE4DE0">
        <w:rPr>
          <w:rFonts w:cstheme="minorHAnsi"/>
          <w:sz w:val="22"/>
        </w:rPr>
        <w:t>de equipo</w:t>
      </w:r>
      <w:r>
        <w:rPr>
          <w:rFonts w:cstheme="minorHAnsi"/>
          <w:sz w:val="22"/>
        </w:rPr>
        <w:t xml:space="preserve"> nacional y territorial usando </w:t>
      </w:r>
      <w:r w:rsidR="002E12B2">
        <w:rPr>
          <w:rFonts w:cstheme="minorHAnsi"/>
          <w:sz w:val="22"/>
        </w:rPr>
        <w:t>Skype</w:t>
      </w:r>
      <w:r>
        <w:rPr>
          <w:rFonts w:cstheme="minorHAnsi"/>
          <w:sz w:val="22"/>
        </w:rPr>
        <w:t>.</w:t>
      </w:r>
    </w:p>
    <w:p w:rsidR="00C35F98" w:rsidRPr="00037A0D" w:rsidRDefault="00C35F98" w:rsidP="00C35F98">
      <w:pPr>
        <w:pStyle w:val="Prrafodelista"/>
        <w:rPr>
          <w:rFonts w:cstheme="minorHAnsi"/>
          <w:sz w:val="22"/>
        </w:rPr>
      </w:pPr>
    </w:p>
    <w:p w:rsidR="00C35F98" w:rsidRPr="00037A0D" w:rsidRDefault="00C35F98" w:rsidP="00C35F98">
      <w:pPr>
        <w:pStyle w:val="Prrafodelista"/>
        <w:numPr>
          <w:ilvl w:val="0"/>
          <w:numId w:val="33"/>
        </w:numPr>
        <w:tabs>
          <w:tab w:val="left" w:pos="6825"/>
        </w:tabs>
        <w:rPr>
          <w:rFonts w:cstheme="minorHAnsi"/>
          <w:sz w:val="22"/>
        </w:rPr>
      </w:pPr>
      <w:r w:rsidRPr="00037A0D">
        <w:rPr>
          <w:rFonts w:cstheme="minorHAnsi"/>
          <w:sz w:val="22"/>
        </w:rPr>
        <w:t xml:space="preserve">Los siguientes temas de capacitación fueron identificados por técnicos/as locales de territorio: </w:t>
      </w:r>
    </w:p>
    <w:p w:rsidR="00C35F98" w:rsidRDefault="00C35F98" w:rsidP="00C35F98">
      <w:pPr>
        <w:pStyle w:val="Prrafodelista"/>
        <w:numPr>
          <w:ilvl w:val="0"/>
          <w:numId w:val="27"/>
        </w:numPr>
        <w:tabs>
          <w:tab w:val="left" w:pos="6825"/>
        </w:tabs>
        <w:rPr>
          <w:rFonts w:cstheme="minorHAnsi"/>
          <w:sz w:val="22"/>
        </w:rPr>
      </w:pPr>
      <w:r w:rsidRPr="005C013F">
        <w:rPr>
          <w:rFonts w:cstheme="minorHAnsi"/>
          <w:sz w:val="22"/>
        </w:rPr>
        <w:t>Capacitación en técnicas de capacitación: Facilitación de equipo, mét</w:t>
      </w:r>
      <w:r>
        <w:rPr>
          <w:rFonts w:cstheme="minorHAnsi"/>
          <w:sz w:val="22"/>
        </w:rPr>
        <w:t>odos y técnica de capacitación, gestión de conflictos.</w:t>
      </w:r>
    </w:p>
    <w:p w:rsidR="00C35F98" w:rsidRPr="005C013F" w:rsidRDefault="00C35F98" w:rsidP="00C35F98">
      <w:pPr>
        <w:pStyle w:val="Prrafodelista"/>
        <w:numPr>
          <w:ilvl w:val="0"/>
          <w:numId w:val="27"/>
        </w:numPr>
        <w:tabs>
          <w:tab w:val="left" w:pos="6825"/>
        </w:tabs>
        <w:rPr>
          <w:rFonts w:cstheme="minorHAnsi"/>
          <w:sz w:val="22"/>
        </w:rPr>
      </w:pPr>
      <w:r w:rsidRPr="005C013F">
        <w:rPr>
          <w:rFonts w:cstheme="minorHAnsi"/>
          <w:sz w:val="22"/>
        </w:rPr>
        <w:t xml:space="preserve">Capacitación sobre Declaración de París, para poder facilitar los avances hacia la armonización, alineación y apropiación. </w:t>
      </w:r>
    </w:p>
    <w:p w:rsidR="00C35F98" w:rsidRPr="005C013F" w:rsidRDefault="00C35F98" w:rsidP="00C35F98">
      <w:pPr>
        <w:pStyle w:val="Prrafodelista"/>
        <w:numPr>
          <w:ilvl w:val="0"/>
          <w:numId w:val="27"/>
        </w:numPr>
        <w:tabs>
          <w:tab w:val="left" w:pos="6825"/>
        </w:tabs>
        <w:rPr>
          <w:rFonts w:cstheme="minorHAnsi"/>
          <w:sz w:val="22"/>
        </w:rPr>
      </w:pPr>
      <w:r w:rsidRPr="005C013F">
        <w:rPr>
          <w:rFonts w:cstheme="minorHAnsi"/>
          <w:sz w:val="22"/>
        </w:rPr>
        <w:t>Capacitación sobre la Cooperación Descentralizada/Internacional de los</w:t>
      </w:r>
      <w:r>
        <w:rPr>
          <w:rFonts w:cstheme="minorHAnsi"/>
          <w:sz w:val="22"/>
        </w:rPr>
        <w:t>/as</w:t>
      </w:r>
      <w:r w:rsidRPr="005C013F">
        <w:rPr>
          <w:rFonts w:cstheme="minorHAnsi"/>
          <w:sz w:val="22"/>
        </w:rPr>
        <w:t xml:space="preserve"> </w:t>
      </w:r>
      <w:r>
        <w:rPr>
          <w:rFonts w:cstheme="minorHAnsi"/>
          <w:sz w:val="22"/>
        </w:rPr>
        <w:t xml:space="preserve">técnicos/as locales </w:t>
      </w:r>
      <w:r w:rsidRPr="005C013F">
        <w:rPr>
          <w:rFonts w:cstheme="minorHAnsi"/>
          <w:sz w:val="22"/>
        </w:rPr>
        <w:t xml:space="preserve">de territorio, para en un segundo tiempo poder capacitar a los actores de territorio. </w:t>
      </w:r>
    </w:p>
    <w:p w:rsidR="00C35F98" w:rsidRPr="005C013F" w:rsidRDefault="00C35F98" w:rsidP="00C35F98">
      <w:pPr>
        <w:pStyle w:val="Prrafodelista"/>
        <w:numPr>
          <w:ilvl w:val="0"/>
          <w:numId w:val="27"/>
        </w:numPr>
        <w:tabs>
          <w:tab w:val="left" w:pos="6825"/>
        </w:tabs>
        <w:rPr>
          <w:rFonts w:cstheme="minorHAnsi"/>
          <w:sz w:val="22"/>
        </w:rPr>
      </w:pPr>
      <w:r w:rsidRPr="005C013F">
        <w:rPr>
          <w:rFonts w:cstheme="minorHAnsi"/>
          <w:sz w:val="22"/>
        </w:rPr>
        <w:t>Información sobre los temas clave del programa: Nuevas leyes, descentralización, etc.</w:t>
      </w:r>
    </w:p>
    <w:p w:rsidR="00C35F98" w:rsidRDefault="00C35F98" w:rsidP="00C35F98">
      <w:pPr>
        <w:pStyle w:val="Prrafodelista"/>
        <w:numPr>
          <w:ilvl w:val="0"/>
          <w:numId w:val="27"/>
        </w:numPr>
        <w:tabs>
          <w:tab w:val="left" w:pos="6825"/>
        </w:tabs>
        <w:rPr>
          <w:rFonts w:cstheme="minorHAnsi"/>
          <w:sz w:val="22"/>
        </w:rPr>
      </w:pPr>
      <w:r w:rsidRPr="005C013F">
        <w:rPr>
          <w:rFonts w:cstheme="minorHAnsi"/>
          <w:sz w:val="22"/>
        </w:rPr>
        <w:t>Capacitación en la metodología para la inclusión de los ejes transversales</w:t>
      </w:r>
      <w:r>
        <w:rPr>
          <w:rFonts w:cstheme="minorHAnsi"/>
          <w:sz w:val="22"/>
        </w:rPr>
        <w:t>.</w:t>
      </w:r>
      <w:r w:rsidRPr="005C013F">
        <w:rPr>
          <w:rFonts w:cstheme="minorHAnsi"/>
          <w:sz w:val="22"/>
        </w:rPr>
        <w:t xml:space="preserve"> </w:t>
      </w:r>
    </w:p>
    <w:p w:rsidR="00C35F98" w:rsidRDefault="00C35F98" w:rsidP="00C35F98">
      <w:pPr>
        <w:tabs>
          <w:tab w:val="left" w:pos="6825"/>
        </w:tabs>
        <w:ind w:left="360"/>
        <w:rPr>
          <w:rFonts w:cstheme="minorHAnsi"/>
        </w:rPr>
      </w:pPr>
      <w:r>
        <w:rPr>
          <w:rFonts w:cstheme="minorHAnsi"/>
        </w:rPr>
        <w:t xml:space="preserve">De los temas mencionados, se deberían priorizar los temas de capacitación en los cuales ART tiene mayor valor añadido y donde es más difícil autocapacitarse. </w:t>
      </w:r>
    </w:p>
    <w:p w:rsidR="00C35F98" w:rsidRDefault="00C35F98" w:rsidP="00C35F98">
      <w:pPr>
        <w:pStyle w:val="Prrafodelista"/>
        <w:numPr>
          <w:ilvl w:val="0"/>
          <w:numId w:val="33"/>
        </w:numPr>
        <w:tabs>
          <w:tab w:val="left" w:pos="6825"/>
        </w:tabs>
        <w:rPr>
          <w:rFonts w:cstheme="minorHAnsi"/>
          <w:sz w:val="22"/>
        </w:rPr>
      </w:pPr>
      <w:r w:rsidRPr="007C09BC">
        <w:rPr>
          <w:rFonts w:cstheme="minorHAnsi"/>
          <w:sz w:val="22"/>
        </w:rPr>
        <w:t>Dar oportunidades por igual entre los/as técnicos/as locales, sin diferenciar las modalidades de contratación en asistir a actividades nacionales</w:t>
      </w:r>
      <w:r w:rsidR="002E12B2">
        <w:rPr>
          <w:rFonts w:cstheme="minorHAnsi"/>
          <w:sz w:val="22"/>
        </w:rPr>
        <w:t>,</w:t>
      </w:r>
      <w:r w:rsidRPr="007C09BC">
        <w:rPr>
          <w:rFonts w:cstheme="minorHAnsi"/>
          <w:sz w:val="22"/>
        </w:rPr>
        <w:t xml:space="preserve"> que permiten mejorar la comprensión estratégica del programa. </w:t>
      </w:r>
    </w:p>
    <w:p w:rsidR="00C35F98" w:rsidRDefault="00C35F98" w:rsidP="00C35F98">
      <w:pPr>
        <w:pStyle w:val="Prrafodelista"/>
        <w:tabs>
          <w:tab w:val="left" w:pos="6825"/>
        </w:tabs>
        <w:rPr>
          <w:rFonts w:cstheme="minorHAnsi"/>
          <w:sz w:val="22"/>
        </w:rPr>
      </w:pPr>
    </w:p>
    <w:p w:rsidR="00C35F98" w:rsidRDefault="00C35F98" w:rsidP="00C35F98">
      <w:pPr>
        <w:pStyle w:val="Prrafodelista"/>
        <w:numPr>
          <w:ilvl w:val="0"/>
          <w:numId w:val="33"/>
        </w:numPr>
        <w:tabs>
          <w:tab w:val="left" w:pos="6825"/>
        </w:tabs>
        <w:rPr>
          <w:rFonts w:cstheme="minorHAnsi"/>
          <w:sz w:val="22"/>
        </w:rPr>
      </w:pPr>
      <w:r w:rsidRPr="007C09BC">
        <w:rPr>
          <w:rFonts w:cstheme="minorHAnsi"/>
          <w:sz w:val="22"/>
        </w:rPr>
        <w:t>Evitar en la medida de lo posible la rotación de técnicos/as locales en una provincia.</w:t>
      </w:r>
    </w:p>
    <w:p w:rsidR="00C35F98" w:rsidRPr="00037A0D" w:rsidRDefault="00C35F98" w:rsidP="00C35F98">
      <w:pPr>
        <w:pStyle w:val="Prrafodelista"/>
        <w:rPr>
          <w:rFonts w:cstheme="minorHAnsi"/>
          <w:sz w:val="22"/>
        </w:rPr>
      </w:pPr>
    </w:p>
    <w:p w:rsidR="00C35F98" w:rsidRDefault="00C35F98" w:rsidP="00C35F98">
      <w:pPr>
        <w:pStyle w:val="Prrafodelista"/>
        <w:numPr>
          <w:ilvl w:val="0"/>
          <w:numId w:val="33"/>
        </w:numPr>
        <w:tabs>
          <w:tab w:val="left" w:pos="6825"/>
        </w:tabs>
        <w:rPr>
          <w:rFonts w:cstheme="minorHAnsi"/>
          <w:sz w:val="22"/>
        </w:rPr>
      </w:pPr>
      <w:r w:rsidRPr="00037A0D">
        <w:rPr>
          <w:rFonts w:cstheme="minorHAnsi"/>
          <w:sz w:val="22"/>
        </w:rPr>
        <w:t xml:space="preserve">Crear canales de comunicación interna formales, en forma horizontal (entre territorios) y vertical (de Quito hacia los territorios). </w:t>
      </w:r>
    </w:p>
    <w:p w:rsidR="00C35F98" w:rsidRPr="00037A0D" w:rsidRDefault="00C35F98" w:rsidP="00C35F98">
      <w:pPr>
        <w:pStyle w:val="Prrafodelista"/>
        <w:rPr>
          <w:rFonts w:cstheme="minorHAnsi"/>
          <w:sz w:val="22"/>
        </w:rPr>
      </w:pPr>
    </w:p>
    <w:p w:rsidR="00C35F98" w:rsidRPr="00037A0D" w:rsidRDefault="00C35F98" w:rsidP="00C35F98">
      <w:pPr>
        <w:pStyle w:val="Prrafodelista"/>
        <w:numPr>
          <w:ilvl w:val="0"/>
          <w:numId w:val="33"/>
        </w:numPr>
        <w:tabs>
          <w:tab w:val="left" w:pos="6825"/>
        </w:tabs>
        <w:rPr>
          <w:rFonts w:cstheme="minorHAnsi"/>
          <w:sz w:val="22"/>
        </w:rPr>
      </w:pPr>
      <w:r w:rsidRPr="00037A0D">
        <w:rPr>
          <w:rFonts w:cstheme="minorHAnsi"/>
          <w:sz w:val="22"/>
        </w:rPr>
        <w:t>Se requiere la contratación de un profesional que pueda realizar la gestión de la información y conocimiento</w:t>
      </w:r>
      <w:r w:rsidR="002E12B2">
        <w:rPr>
          <w:rFonts w:cstheme="minorHAnsi"/>
          <w:sz w:val="22"/>
        </w:rPr>
        <w:t>,</w:t>
      </w:r>
      <w:r w:rsidRPr="00037A0D">
        <w:rPr>
          <w:rFonts w:cstheme="minorHAnsi"/>
          <w:sz w:val="22"/>
        </w:rPr>
        <w:t xml:space="preserve"> además del monitoreo y el aprendizaje. </w:t>
      </w:r>
    </w:p>
    <w:p w:rsidR="00C35F98" w:rsidRPr="00925C42" w:rsidRDefault="00C35F98" w:rsidP="00C35F98">
      <w:pPr>
        <w:pStyle w:val="Prrafodelista"/>
        <w:rPr>
          <w:rFonts w:cstheme="minorHAnsi"/>
        </w:rPr>
      </w:pPr>
    </w:p>
    <w:p w:rsidR="00C35F98" w:rsidRPr="00925C42" w:rsidRDefault="00C35F98" w:rsidP="00C35F98">
      <w:pPr>
        <w:pStyle w:val="Prrafodelista"/>
        <w:numPr>
          <w:ilvl w:val="0"/>
          <w:numId w:val="33"/>
        </w:numPr>
        <w:ind w:right="283"/>
        <w:rPr>
          <w:rFonts w:cstheme="minorHAnsi"/>
          <w:sz w:val="22"/>
        </w:rPr>
      </w:pPr>
      <w:r w:rsidRPr="00925C42">
        <w:rPr>
          <w:rFonts w:cstheme="minorHAnsi"/>
          <w:sz w:val="22"/>
        </w:rPr>
        <w:t xml:space="preserve">La página web tiene que ser usada como una herramienta para comunicar tanto a nivel de país como internamente. Por ende, hay que tener un responsable de su reactualización o de su seguimiento para asegurar que este al día. </w:t>
      </w:r>
    </w:p>
    <w:p w:rsidR="00C35F98" w:rsidRPr="00925C42" w:rsidRDefault="00C35F98" w:rsidP="00C35F98">
      <w:pPr>
        <w:pStyle w:val="Prrafodelista"/>
        <w:ind w:right="283"/>
        <w:rPr>
          <w:rFonts w:cstheme="minorHAnsi"/>
          <w:sz w:val="22"/>
        </w:rPr>
      </w:pPr>
    </w:p>
    <w:p w:rsidR="00C35F98" w:rsidRPr="00925C42" w:rsidRDefault="00C35F98" w:rsidP="00C35F98">
      <w:pPr>
        <w:pStyle w:val="Prrafodelista"/>
        <w:numPr>
          <w:ilvl w:val="0"/>
          <w:numId w:val="33"/>
        </w:numPr>
        <w:autoSpaceDE w:val="0"/>
        <w:autoSpaceDN w:val="0"/>
        <w:adjustRightInd w:val="0"/>
        <w:ind w:right="283"/>
        <w:rPr>
          <w:rFonts w:cstheme="minorHAnsi"/>
          <w:sz w:val="22"/>
        </w:rPr>
      </w:pPr>
      <w:r w:rsidRPr="00925C42">
        <w:rPr>
          <w:rFonts w:cstheme="minorHAnsi"/>
          <w:sz w:val="22"/>
        </w:rPr>
        <w:t xml:space="preserve">Es necesario encontrar un lenguaje y los canales más comunicativos estratégico, para mejorar la comprensión y la motivación de los actores del programa. Por otro lado, es importante incluir en esta comunicación las experiencias del país y los temas dentro del cambio constitucional, para arraigar más el discurso. </w:t>
      </w:r>
    </w:p>
    <w:p w:rsidR="00C35F98" w:rsidRPr="00C35F98" w:rsidRDefault="00C35F98" w:rsidP="00C35F98">
      <w:pPr>
        <w:autoSpaceDE w:val="0"/>
        <w:autoSpaceDN w:val="0"/>
        <w:adjustRightInd w:val="0"/>
        <w:spacing w:after="0"/>
        <w:rPr>
          <w:rFonts w:eastAsia="Times New Roman"/>
          <w:lang w:val="es-EC" w:eastAsia="es-ES_tradnl"/>
        </w:rPr>
      </w:pPr>
    </w:p>
    <w:p w:rsidR="00C35F98" w:rsidRPr="005B4950" w:rsidRDefault="00C35F98" w:rsidP="00C35F98">
      <w:pPr>
        <w:autoSpaceDE w:val="0"/>
        <w:autoSpaceDN w:val="0"/>
        <w:adjustRightInd w:val="0"/>
        <w:spacing w:after="0"/>
        <w:rPr>
          <w:rFonts w:eastAsia="Times New Roman"/>
          <w:lang w:eastAsia="es-ES_tradnl"/>
        </w:rPr>
      </w:pPr>
    </w:p>
    <w:p w:rsidR="00C35F98" w:rsidRDefault="00C35F98" w:rsidP="00C35F98">
      <w:pPr>
        <w:autoSpaceDE w:val="0"/>
        <w:autoSpaceDN w:val="0"/>
        <w:adjustRightInd w:val="0"/>
        <w:spacing w:after="0"/>
      </w:pPr>
    </w:p>
    <w:p w:rsidR="00C35F98" w:rsidRPr="00C35F98" w:rsidRDefault="00C35F98" w:rsidP="00C35F98">
      <w:pPr>
        <w:rPr>
          <w:b/>
          <w:bCs/>
        </w:rPr>
      </w:pPr>
    </w:p>
    <w:p w:rsidR="00C35F98" w:rsidRDefault="00C35F98" w:rsidP="00C35F98"/>
    <w:p w:rsidR="00C35F98" w:rsidRPr="004D7C66" w:rsidRDefault="00C35F98" w:rsidP="004D7C66">
      <w:pPr>
        <w:rPr>
          <w:rFonts w:cs="Calibri"/>
        </w:rPr>
      </w:pPr>
    </w:p>
    <w:p w:rsidR="004D7C66" w:rsidRDefault="004D7C66" w:rsidP="00F83ED5">
      <w:pPr>
        <w:rPr>
          <w:rFonts w:cs="Calibri"/>
        </w:rPr>
      </w:pPr>
    </w:p>
    <w:p w:rsidR="00F83ED5" w:rsidRPr="00932114" w:rsidRDefault="00F83ED5" w:rsidP="00F83ED5">
      <w:pPr>
        <w:rPr>
          <w:rFonts w:cs="Calibri"/>
          <w:b/>
        </w:rPr>
      </w:pPr>
    </w:p>
    <w:p w:rsidR="00F83ED5" w:rsidRDefault="00F83ED5" w:rsidP="00F83ED5">
      <w:pPr>
        <w:rPr>
          <w:rFonts w:cs="Calibri"/>
        </w:rPr>
      </w:pPr>
    </w:p>
    <w:p w:rsidR="00D0758D" w:rsidRDefault="00D0758D" w:rsidP="00D0758D"/>
    <w:p w:rsidR="00D0758D" w:rsidRDefault="00D0758D" w:rsidP="00D77E8B"/>
    <w:p w:rsidR="00F810C7" w:rsidRDefault="00F810C7" w:rsidP="00D77E8B"/>
    <w:p w:rsidR="00D77E8B" w:rsidRDefault="00D77E8B" w:rsidP="00D77E8B">
      <w:pPr>
        <w:spacing w:after="0"/>
        <w:rPr>
          <w:rFonts w:cstheme="minorHAnsi"/>
        </w:rPr>
      </w:pPr>
    </w:p>
    <w:p w:rsidR="00D77E8B" w:rsidRDefault="00D77E8B" w:rsidP="008D1C85">
      <w:pPr>
        <w:rPr>
          <w:rFonts w:cstheme="minorHAnsi"/>
        </w:rPr>
      </w:pPr>
    </w:p>
    <w:p w:rsidR="000F3F7B" w:rsidRDefault="000F3F7B" w:rsidP="003D45F5"/>
    <w:p w:rsidR="000F3F7B" w:rsidRDefault="000F3F7B" w:rsidP="003D45F5"/>
    <w:p w:rsidR="000F3F7B" w:rsidRDefault="000F3F7B" w:rsidP="003D45F5"/>
    <w:p w:rsidR="003D45F5" w:rsidRPr="00982A1D" w:rsidRDefault="003D45F5" w:rsidP="003D45F5"/>
    <w:p w:rsidR="003D45F5" w:rsidRDefault="003D45F5" w:rsidP="003D45F5">
      <w:pPr>
        <w:rPr>
          <w:b/>
        </w:rPr>
      </w:pPr>
    </w:p>
    <w:p w:rsidR="003D45F5" w:rsidRDefault="003D45F5" w:rsidP="003D45F5"/>
    <w:p w:rsidR="00FC38D1" w:rsidRPr="00FC38D1" w:rsidRDefault="00FC38D1" w:rsidP="00FC38D1">
      <w:pPr>
        <w:pStyle w:val="Ttulo2"/>
        <w:numPr>
          <w:ilvl w:val="0"/>
          <w:numId w:val="0"/>
        </w:numPr>
        <w:rPr>
          <w:rFonts w:eastAsiaTheme="minorHAnsi" w:cstheme="minorBidi"/>
          <w:b w:val="0"/>
          <w:bCs w:val="0"/>
          <w:color w:val="auto"/>
          <w:sz w:val="22"/>
          <w:szCs w:val="22"/>
        </w:rPr>
      </w:pPr>
    </w:p>
    <w:p w:rsidR="0000253E" w:rsidRDefault="0000253E" w:rsidP="0000253E"/>
    <w:p w:rsidR="0000253E" w:rsidRDefault="0000253E" w:rsidP="0000253E">
      <w:pPr>
        <w:rPr>
          <w:rFonts w:cs="Calibri"/>
          <w:color w:val="000000"/>
        </w:rPr>
      </w:pPr>
    </w:p>
    <w:p w:rsidR="0000253E" w:rsidRDefault="0000253E" w:rsidP="00965E00">
      <w:pPr>
        <w:rPr>
          <w:b/>
          <w:i/>
        </w:rPr>
      </w:pPr>
    </w:p>
    <w:p w:rsidR="00B928C7" w:rsidRDefault="00473994" w:rsidP="00473994">
      <w:pPr>
        <w:pStyle w:val="Ttulo2"/>
        <w:numPr>
          <w:ilvl w:val="0"/>
          <w:numId w:val="0"/>
        </w:numPr>
        <w:rPr>
          <w:lang w:val="es-EC"/>
        </w:rPr>
      </w:pPr>
      <w:bookmarkStart w:id="5" w:name="_Toc266008138"/>
      <w:bookmarkStart w:id="6" w:name="_Toc270339981"/>
      <w:bookmarkStart w:id="7" w:name="_Toc270340620"/>
      <w:r>
        <w:rPr>
          <w:lang w:val="es-EC"/>
        </w:rPr>
        <w:lastRenderedPageBreak/>
        <w:t>ÍNDICE</w:t>
      </w:r>
      <w:bookmarkEnd w:id="5"/>
      <w:bookmarkEnd w:id="6"/>
      <w:bookmarkEnd w:id="7"/>
      <w:r>
        <w:rPr>
          <w:lang w:val="es-EC"/>
        </w:rPr>
        <w:t xml:space="preserve"> </w:t>
      </w:r>
    </w:p>
    <w:p w:rsidR="00447376" w:rsidRDefault="00967360" w:rsidP="00447376">
      <w:pPr>
        <w:pStyle w:val="TDC2"/>
        <w:tabs>
          <w:tab w:val="right" w:leader="dot" w:pos="8494"/>
        </w:tabs>
        <w:rPr>
          <w:rFonts w:eastAsiaTheme="minorEastAsia" w:cstheme="minorBidi"/>
          <w:b w:val="0"/>
          <w:bCs w:val="0"/>
          <w:noProof/>
          <w:sz w:val="22"/>
          <w:szCs w:val="22"/>
          <w:lang w:eastAsia="es-ES"/>
        </w:rPr>
      </w:pPr>
      <w:r w:rsidRPr="00967360">
        <w:rPr>
          <w:b w:val="0"/>
          <w:bCs w:val="0"/>
          <w:lang w:val="es-EC"/>
        </w:rPr>
        <w:fldChar w:fldCharType="begin"/>
      </w:r>
      <w:r w:rsidR="00447376">
        <w:rPr>
          <w:b w:val="0"/>
          <w:bCs w:val="0"/>
          <w:lang w:val="es-EC"/>
        </w:rPr>
        <w:instrText xml:space="preserve"> TOC \o "1-3" \h \z \u </w:instrText>
      </w:r>
      <w:r w:rsidRPr="00967360">
        <w:rPr>
          <w:b w:val="0"/>
          <w:bCs w:val="0"/>
          <w:lang w:val="es-EC"/>
        </w:rPr>
        <w:fldChar w:fldCharType="separate"/>
      </w:r>
    </w:p>
    <w:p w:rsidR="00447376" w:rsidRDefault="00967360">
      <w:pPr>
        <w:pStyle w:val="TDC1"/>
        <w:rPr>
          <w:rFonts w:eastAsiaTheme="minorEastAsia" w:cstheme="minorBidi"/>
          <w:b w:val="0"/>
          <w:bCs w:val="0"/>
          <w:caps w:val="0"/>
          <w:color w:val="auto"/>
          <w:sz w:val="22"/>
          <w:szCs w:val="22"/>
          <w:lang w:eastAsia="es-ES"/>
        </w:rPr>
      </w:pPr>
      <w:hyperlink w:anchor="_Toc270340622" w:history="1">
        <w:r w:rsidR="00447376" w:rsidRPr="00326511">
          <w:rPr>
            <w:rStyle w:val="Hipervnculo"/>
          </w:rPr>
          <w:t>I.</w:t>
        </w:r>
        <w:r w:rsidR="00447376">
          <w:rPr>
            <w:rFonts w:eastAsiaTheme="minorEastAsia" w:cstheme="minorBidi"/>
            <w:b w:val="0"/>
            <w:bCs w:val="0"/>
            <w:caps w:val="0"/>
            <w:color w:val="auto"/>
            <w:sz w:val="22"/>
            <w:szCs w:val="22"/>
            <w:lang w:eastAsia="es-ES"/>
          </w:rPr>
          <w:tab/>
        </w:r>
        <w:r w:rsidR="00447376" w:rsidRPr="00326511">
          <w:rPr>
            <w:rStyle w:val="Hipervnculo"/>
          </w:rPr>
          <w:t>PRESENTACIÓN DEL PROGRAMA ART/PNUD</w:t>
        </w:r>
        <w:r w:rsidR="00447376">
          <w:rPr>
            <w:webHidden/>
          </w:rPr>
          <w:tab/>
        </w:r>
        <w:r>
          <w:rPr>
            <w:webHidden/>
          </w:rPr>
          <w:fldChar w:fldCharType="begin"/>
        </w:r>
        <w:r w:rsidR="00447376">
          <w:rPr>
            <w:webHidden/>
          </w:rPr>
          <w:instrText xml:space="preserve"> PAGEREF _Toc270340622 \h </w:instrText>
        </w:r>
        <w:r>
          <w:rPr>
            <w:webHidden/>
          </w:rPr>
        </w:r>
        <w:r>
          <w:rPr>
            <w:webHidden/>
          </w:rPr>
          <w:fldChar w:fldCharType="separate"/>
        </w:r>
        <w:r w:rsidR="00D76466">
          <w:rPr>
            <w:webHidden/>
          </w:rPr>
          <w:t>1</w:t>
        </w:r>
        <w:r>
          <w:rPr>
            <w:webHidden/>
          </w:rPr>
          <w:fldChar w:fldCharType="end"/>
        </w:r>
      </w:hyperlink>
    </w:p>
    <w:p w:rsidR="00447376" w:rsidRDefault="00967360">
      <w:pPr>
        <w:pStyle w:val="TDC2"/>
        <w:tabs>
          <w:tab w:val="left" w:pos="440"/>
          <w:tab w:val="right" w:leader="dot" w:pos="8494"/>
        </w:tabs>
        <w:rPr>
          <w:rFonts w:eastAsiaTheme="minorEastAsia" w:cstheme="minorBidi"/>
          <w:b w:val="0"/>
          <w:bCs w:val="0"/>
          <w:noProof/>
          <w:sz w:val="22"/>
          <w:szCs w:val="22"/>
          <w:lang w:eastAsia="es-ES"/>
        </w:rPr>
      </w:pPr>
      <w:hyperlink w:anchor="_Toc270340623" w:history="1">
        <w:r w:rsidR="00447376" w:rsidRPr="00326511">
          <w:rPr>
            <w:rStyle w:val="Hipervnculo"/>
            <w:noProof/>
          </w:rPr>
          <w:t>1.</w:t>
        </w:r>
        <w:r w:rsidR="00447376">
          <w:rPr>
            <w:rFonts w:eastAsiaTheme="minorEastAsia" w:cstheme="minorBidi"/>
            <w:b w:val="0"/>
            <w:bCs w:val="0"/>
            <w:noProof/>
            <w:sz w:val="22"/>
            <w:szCs w:val="22"/>
            <w:lang w:eastAsia="es-ES"/>
          </w:rPr>
          <w:tab/>
        </w:r>
        <w:r w:rsidR="00447376" w:rsidRPr="00326511">
          <w:rPr>
            <w:rStyle w:val="Hipervnculo"/>
            <w:noProof/>
          </w:rPr>
          <w:t>Antecedentes</w:t>
        </w:r>
        <w:r w:rsidR="00447376">
          <w:rPr>
            <w:noProof/>
            <w:webHidden/>
          </w:rPr>
          <w:tab/>
        </w:r>
        <w:r>
          <w:rPr>
            <w:noProof/>
            <w:webHidden/>
          </w:rPr>
          <w:fldChar w:fldCharType="begin"/>
        </w:r>
        <w:r w:rsidR="00447376">
          <w:rPr>
            <w:noProof/>
            <w:webHidden/>
          </w:rPr>
          <w:instrText xml:space="preserve"> PAGEREF _Toc270340623 \h </w:instrText>
        </w:r>
        <w:r>
          <w:rPr>
            <w:noProof/>
            <w:webHidden/>
          </w:rPr>
        </w:r>
        <w:r>
          <w:rPr>
            <w:noProof/>
            <w:webHidden/>
          </w:rPr>
          <w:fldChar w:fldCharType="separate"/>
        </w:r>
        <w:r w:rsidR="00D76466">
          <w:rPr>
            <w:noProof/>
            <w:webHidden/>
          </w:rPr>
          <w:t>1</w:t>
        </w:r>
        <w:r>
          <w:rPr>
            <w:noProof/>
            <w:webHidden/>
          </w:rPr>
          <w:fldChar w:fldCharType="end"/>
        </w:r>
      </w:hyperlink>
    </w:p>
    <w:p w:rsidR="00447376" w:rsidRDefault="00967360">
      <w:pPr>
        <w:pStyle w:val="TDC2"/>
        <w:tabs>
          <w:tab w:val="left" w:pos="440"/>
          <w:tab w:val="right" w:leader="dot" w:pos="8494"/>
        </w:tabs>
        <w:rPr>
          <w:rFonts w:eastAsiaTheme="minorEastAsia" w:cstheme="minorBidi"/>
          <w:b w:val="0"/>
          <w:bCs w:val="0"/>
          <w:noProof/>
          <w:sz w:val="22"/>
          <w:szCs w:val="22"/>
          <w:lang w:eastAsia="es-ES"/>
        </w:rPr>
      </w:pPr>
      <w:hyperlink w:anchor="_Toc270340624" w:history="1">
        <w:r w:rsidR="00447376" w:rsidRPr="00326511">
          <w:rPr>
            <w:rStyle w:val="Hipervnculo"/>
            <w:noProof/>
          </w:rPr>
          <w:t>2.</w:t>
        </w:r>
        <w:r w:rsidR="00447376">
          <w:rPr>
            <w:rFonts w:eastAsiaTheme="minorEastAsia" w:cstheme="minorBidi"/>
            <w:b w:val="0"/>
            <w:bCs w:val="0"/>
            <w:noProof/>
            <w:sz w:val="22"/>
            <w:szCs w:val="22"/>
            <w:lang w:eastAsia="es-ES"/>
          </w:rPr>
          <w:tab/>
        </w:r>
        <w:r w:rsidR="00447376" w:rsidRPr="00326511">
          <w:rPr>
            <w:rStyle w:val="Hipervnculo"/>
            <w:noProof/>
          </w:rPr>
          <w:t>Resumen de la propuesta del Programa ART/PNUD</w:t>
        </w:r>
        <w:r w:rsidR="00447376">
          <w:rPr>
            <w:noProof/>
            <w:webHidden/>
          </w:rPr>
          <w:tab/>
        </w:r>
        <w:r>
          <w:rPr>
            <w:noProof/>
            <w:webHidden/>
          </w:rPr>
          <w:fldChar w:fldCharType="begin"/>
        </w:r>
        <w:r w:rsidR="00447376">
          <w:rPr>
            <w:noProof/>
            <w:webHidden/>
          </w:rPr>
          <w:instrText xml:space="preserve"> PAGEREF _Toc270340624 \h </w:instrText>
        </w:r>
        <w:r>
          <w:rPr>
            <w:noProof/>
            <w:webHidden/>
          </w:rPr>
        </w:r>
        <w:r>
          <w:rPr>
            <w:noProof/>
            <w:webHidden/>
          </w:rPr>
          <w:fldChar w:fldCharType="separate"/>
        </w:r>
        <w:r w:rsidR="00D76466">
          <w:rPr>
            <w:noProof/>
            <w:webHidden/>
          </w:rPr>
          <w:t>1</w:t>
        </w:r>
        <w:r>
          <w:rPr>
            <w:noProof/>
            <w:webHidden/>
          </w:rPr>
          <w:fldChar w:fldCharType="end"/>
        </w:r>
      </w:hyperlink>
    </w:p>
    <w:p w:rsidR="00447376" w:rsidRDefault="00967360" w:rsidP="00932114">
      <w:pPr>
        <w:pStyle w:val="TDC3"/>
        <w:rPr>
          <w:rFonts w:eastAsiaTheme="minorEastAsia" w:cstheme="minorBidi"/>
          <w:sz w:val="22"/>
          <w:szCs w:val="22"/>
          <w:lang w:eastAsia="es-ES"/>
        </w:rPr>
      </w:pPr>
      <w:hyperlink w:anchor="_Toc270340625" w:history="1">
        <w:r w:rsidR="00447376" w:rsidRPr="00326511">
          <w:rPr>
            <w:rStyle w:val="Hipervnculo"/>
          </w:rPr>
          <w:t>2.1 Objetivos del programa</w:t>
        </w:r>
        <w:r w:rsidR="00447376">
          <w:rPr>
            <w:webHidden/>
          </w:rPr>
          <w:tab/>
        </w:r>
        <w:r>
          <w:rPr>
            <w:webHidden/>
          </w:rPr>
          <w:fldChar w:fldCharType="begin"/>
        </w:r>
        <w:r w:rsidR="00447376">
          <w:rPr>
            <w:webHidden/>
          </w:rPr>
          <w:instrText xml:space="preserve"> PAGEREF _Toc270340625 \h </w:instrText>
        </w:r>
        <w:r>
          <w:rPr>
            <w:webHidden/>
          </w:rPr>
        </w:r>
        <w:r>
          <w:rPr>
            <w:webHidden/>
          </w:rPr>
          <w:fldChar w:fldCharType="separate"/>
        </w:r>
        <w:r w:rsidR="00D76466">
          <w:rPr>
            <w:webHidden/>
          </w:rPr>
          <w:t>2</w:t>
        </w:r>
        <w:r>
          <w:rPr>
            <w:webHidden/>
          </w:rPr>
          <w:fldChar w:fldCharType="end"/>
        </w:r>
      </w:hyperlink>
    </w:p>
    <w:p w:rsidR="00447376" w:rsidRDefault="00967360" w:rsidP="00932114">
      <w:pPr>
        <w:pStyle w:val="TDC3"/>
        <w:rPr>
          <w:rFonts w:eastAsiaTheme="minorEastAsia" w:cstheme="minorBidi"/>
          <w:sz w:val="22"/>
          <w:szCs w:val="22"/>
          <w:lang w:eastAsia="es-ES"/>
        </w:rPr>
      </w:pPr>
      <w:hyperlink w:anchor="_Toc270340626" w:history="1">
        <w:r w:rsidR="00447376" w:rsidRPr="00326511">
          <w:rPr>
            <w:rStyle w:val="Hipervnculo"/>
          </w:rPr>
          <w:t>2.2 Niveles de acción</w:t>
        </w:r>
        <w:r w:rsidR="00447376">
          <w:rPr>
            <w:webHidden/>
          </w:rPr>
          <w:tab/>
        </w:r>
        <w:r>
          <w:rPr>
            <w:webHidden/>
          </w:rPr>
          <w:fldChar w:fldCharType="begin"/>
        </w:r>
        <w:r w:rsidR="00447376">
          <w:rPr>
            <w:webHidden/>
          </w:rPr>
          <w:instrText xml:space="preserve"> PAGEREF _Toc270340626 \h </w:instrText>
        </w:r>
        <w:r>
          <w:rPr>
            <w:webHidden/>
          </w:rPr>
        </w:r>
        <w:r>
          <w:rPr>
            <w:webHidden/>
          </w:rPr>
          <w:fldChar w:fldCharType="separate"/>
        </w:r>
        <w:r w:rsidR="00D76466">
          <w:rPr>
            <w:webHidden/>
          </w:rPr>
          <w:t>2</w:t>
        </w:r>
        <w:r>
          <w:rPr>
            <w:webHidden/>
          </w:rPr>
          <w:fldChar w:fldCharType="end"/>
        </w:r>
      </w:hyperlink>
    </w:p>
    <w:p w:rsidR="00447376" w:rsidRDefault="00967360" w:rsidP="00932114">
      <w:pPr>
        <w:pStyle w:val="TDC3"/>
        <w:rPr>
          <w:rFonts w:eastAsiaTheme="minorEastAsia" w:cstheme="minorBidi"/>
          <w:sz w:val="22"/>
          <w:szCs w:val="22"/>
          <w:lang w:eastAsia="es-ES"/>
        </w:rPr>
      </w:pPr>
      <w:hyperlink w:anchor="_Toc270340627" w:history="1">
        <w:r w:rsidR="00447376" w:rsidRPr="00326511">
          <w:rPr>
            <w:rStyle w:val="Hipervnculo"/>
          </w:rPr>
          <w:t>2.2</w:t>
        </w:r>
        <w:r w:rsidR="00447376">
          <w:rPr>
            <w:rFonts w:eastAsiaTheme="minorEastAsia" w:cstheme="minorBidi"/>
            <w:sz w:val="22"/>
            <w:szCs w:val="22"/>
            <w:lang w:eastAsia="es-ES"/>
          </w:rPr>
          <w:t xml:space="preserve"> </w:t>
        </w:r>
        <w:r w:rsidR="00447376" w:rsidRPr="00326511">
          <w:rPr>
            <w:rStyle w:val="Hipervnculo"/>
          </w:rPr>
          <w:t>Ejes metodológicos</w:t>
        </w:r>
        <w:r w:rsidR="00447376">
          <w:rPr>
            <w:webHidden/>
          </w:rPr>
          <w:tab/>
        </w:r>
        <w:r>
          <w:rPr>
            <w:webHidden/>
          </w:rPr>
          <w:fldChar w:fldCharType="begin"/>
        </w:r>
        <w:r w:rsidR="00447376">
          <w:rPr>
            <w:webHidden/>
          </w:rPr>
          <w:instrText xml:space="preserve"> PAGEREF _Toc270340627 \h </w:instrText>
        </w:r>
        <w:r>
          <w:rPr>
            <w:webHidden/>
          </w:rPr>
        </w:r>
        <w:r>
          <w:rPr>
            <w:webHidden/>
          </w:rPr>
          <w:fldChar w:fldCharType="separate"/>
        </w:r>
        <w:r w:rsidR="00D76466">
          <w:rPr>
            <w:webHidden/>
          </w:rPr>
          <w:t>3</w:t>
        </w:r>
        <w:r>
          <w:rPr>
            <w:webHidden/>
          </w:rPr>
          <w:fldChar w:fldCharType="end"/>
        </w:r>
      </w:hyperlink>
    </w:p>
    <w:p w:rsidR="00447376" w:rsidRDefault="00967360" w:rsidP="00932114">
      <w:pPr>
        <w:pStyle w:val="TDC3"/>
        <w:rPr>
          <w:rFonts w:eastAsiaTheme="minorEastAsia" w:cstheme="minorBidi"/>
          <w:sz w:val="22"/>
          <w:szCs w:val="22"/>
          <w:lang w:eastAsia="es-ES"/>
        </w:rPr>
      </w:pPr>
      <w:hyperlink w:anchor="_Toc270340628" w:history="1">
        <w:r w:rsidR="00447376" w:rsidRPr="00326511">
          <w:rPr>
            <w:rStyle w:val="Hipervnculo"/>
          </w:rPr>
          <w:t>2.3</w:t>
        </w:r>
        <w:r w:rsidR="00447376">
          <w:rPr>
            <w:rFonts w:eastAsiaTheme="minorEastAsia" w:cstheme="minorBidi"/>
            <w:sz w:val="22"/>
            <w:szCs w:val="22"/>
            <w:lang w:eastAsia="es-ES"/>
          </w:rPr>
          <w:t xml:space="preserve"> </w:t>
        </w:r>
        <w:r w:rsidR="00447376" w:rsidRPr="00326511">
          <w:rPr>
            <w:rStyle w:val="Hipervnculo"/>
          </w:rPr>
          <w:t>Líneas de acción</w:t>
        </w:r>
        <w:r w:rsidR="00447376">
          <w:rPr>
            <w:webHidden/>
          </w:rPr>
          <w:tab/>
        </w:r>
        <w:r>
          <w:rPr>
            <w:webHidden/>
          </w:rPr>
          <w:fldChar w:fldCharType="begin"/>
        </w:r>
        <w:r w:rsidR="00447376">
          <w:rPr>
            <w:webHidden/>
          </w:rPr>
          <w:instrText xml:space="preserve"> PAGEREF _Toc270340628 \h </w:instrText>
        </w:r>
        <w:r>
          <w:rPr>
            <w:webHidden/>
          </w:rPr>
        </w:r>
        <w:r>
          <w:rPr>
            <w:webHidden/>
          </w:rPr>
          <w:fldChar w:fldCharType="separate"/>
        </w:r>
        <w:r w:rsidR="00D76466">
          <w:rPr>
            <w:webHidden/>
          </w:rPr>
          <w:t>3</w:t>
        </w:r>
        <w:r>
          <w:rPr>
            <w:webHidden/>
          </w:rPr>
          <w:fldChar w:fldCharType="end"/>
        </w:r>
      </w:hyperlink>
    </w:p>
    <w:p w:rsidR="00447376" w:rsidRDefault="00967360" w:rsidP="00932114">
      <w:pPr>
        <w:pStyle w:val="TDC3"/>
        <w:rPr>
          <w:rFonts w:eastAsiaTheme="minorEastAsia" w:cstheme="minorBidi"/>
          <w:sz w:val="22"/>
          <w:szCs w:val="22"/>
          <w:lang w:eastAsia="es-ES"/>
        </w:rPr>
      </w:pPr>
      <w:hyperlink w:anchor="_Toc270340629" w:history="1">
        <w:r w:rsidR="00447376" w:rsidRPr="00326511">
          <w:rPr>
            <w:rStyle w:val="Hipervnculo"/>
          </w:rPr>
          <w:t>2.4 Ejes transversales</w:t>
        </w:r>
        <w:r w:rsidR="00447376">
          <w:rPr>
            <w:webHidden/>
          </w:rPr>
          <w:tab/>
        </w:r>
        <w:r>
          <w:rPr>
            <w:webHidden/>
          </w:rPr>
          <w:fldChar w:fldCharType="begin"/>
        </w:r>
        <w:r w:rsidR="00447376">
          <w:rPr>
            <w:webHidden/>
          </w:rPr>
          <w:instrText xml:space="preserve"> PAGEREF _Toc270340629 \h </w:instrText>
        </w:r>
        <w:r>
          <w:rPr>
            <w:webHidden/>
          </w:rPr>
        </w:r>
        <w:r>
          <w:rPr>
            <w:webHidden/>
          </w:rPr>
          <w:fldChar w:fldCharType="separate"/>
        </w:r>
        <w:r w:rsidR="00D76466">
          <w:rPr>
            <w:webHidden/>
          </w:rPr>
          <w:t>4</w:t>
        </w:r>
        <w:r>
          <w:rPr>
            <w:webHidden/>
          </w:rPr>
          <w:fldChar w:fldCharType="end"/>
        </w:r>
      </w:hyperlink>
    </w:p>
    <w:p w:rsidR="00447376" w:rsidRDefault="00967360" w:rsidP="00932114">
      <w:pPr>
        <w:pStyle w:val="TDC3"/>
        <w:rPr>
          <w:rFonts w:eastAsiaTheme="minorEastAsia" w:cstheme="minorBidi"/>
          <w:sz w:val="22"/>
          <w:szCs w:val="22"/>
          <w:lang w:eastAsia="es-ES"/>
        </w:rPr>
      </w:pPr>
      <w:hyperlink w:anchor="_Toc270340630" w:history="1">
        <w:r w:rsidR="00447376" w:rsidRPr="00326511">
          <w:rPr>
            <w:rStyle w:val="Hipervnculo"/>
          </w:rPr>
          <w:t>2.5 Etapas de intervención</w:t>
        </w:r>
        <w:r w:rsidR="00447376">
          <w:rPr>
            <w:webHidden/>
          </w:rPr>
          <w:tab/>
        </w:r>
        <w:r>
          <w:rPr>
            <w:webHidden/>
          </w:rPr>
          <w:fldChar w:fldCharType="begin"/>
        </w:r>
        <w:r w:rsidR="00447376">
          <w:rPr>
            <w:webHidden/>
          </w:rPr>
          <w:instrText xml:space="preserve"> PAGEREF _Toc270340630 \h </w:instrText>
        </w:r>
        <w:r>
          <w:rPr>
            <w:webHidden/>
          </w:rPr>
        </w:r>
        <w:r>
          <w:rPr>
            <w:webHidden/>
          </w:rPr>
          <w:fldChar w:fldCharType="separate"/>
        </w:r>
        <w:r w:rsidR="00D76466">
          <w:rPr>
            <w:webHidden/>
          </w:rPr>
          <w:t>4</w:t>
        </w:r>
        <w:r>
          <w:rPr>
            <w:webHidden/>
          </w:rPr>
          <w:fldChar w:fldCharType="end"/>
        </w:r>
      </w:hyperlink>
    </w:p>
    <w:p w:rsidR="00447376" w:rsidRDefault="00967360">
      <w:pPr>
        <w:pStyle w:val="TDC2"/>
        <w:tabs>
          <w:tab w:val="right" w:leader="dot" w:pos="8494"/>
        </w:tabs>
        <w:rPr>
          <w:rFonts w:eastAsiaTheme="minorEastAsia" w:cstheme="minorBidi"/>
          <w:b w:val="0"/>
          <w:bCs w:val="0"/>
          <w:noProof/>
          <w:sz w:val="22"/>
          <w:szCs w:val="22"/>
          <w:lang w:eastAsia="es-ES"/>
        </w:rPr>
      </w:pPr>
      <w:hyperlink w:anchor="_Toc270340631" w:history="1">
        <w:r w:rsidR="00447376" w:rsidRPr="00326511">
          <w:rPr>
            <w:rStyle w:val="Hipervnculo"/>
            <w:noProof/>
          </w:rPr>
          <w:t>3. Análisis de los cambios de la propuesta inicial</w:t>
        </w:r>
        <w:r w:rsidR="00447376">
          <w:rPr>
            <w:noProof/>
            <w:webHidden/>
          </w:rPr>
          <w:tab/>
        </w:r>
        <w:r>
          <w:rPr>
            <w:noProof/>
            <w:webHidden/>
          </w:rPr>
          <w:fldChar w:fldCharType="begin"/>
        </w:r>
        <w:r w:rsidR="00447376">
          <w:rPr>
            <w:noProof/>
            <w:webHidden/>
          </w:rPr>
          <w:instrText xml:space="preserve"> PAGEREF _Toc270340631 \h </w:instrText>
        </w:r>
        <w:r>
          <w:rPr>
            <w:noProof/>
            <w:webHidden/>
          </w:rPr>
        </w:r>
        <w:r>
          <w:rPr>
            <w:noProof/>
            <w:webHidden/>
          </w:rPr>
          <w:fldChar w:fldCharType="separate"/>
        </w:r>
        <w:r w:rsidR="00D76466">
          <w:rPr>
            <w:noProof/>
            <w:webHidden/>
          </w:rPr>
          <w:t>5</w:t>
        </w:r>
        <w:r>
          <w:rPr>
            <w:noProof/>
            <w:webHidden/>
          </w:rPr>
          <w:fldChar w:fldCharType="end"/>
        </w:r>
      </w:hyperlink>
    </w:p>
    <w:p w:rsidR="00447376" w:rsidRDefault="00967360" w:rsidP="00932114">
      <w:pPr>
        <w:pStyle w:val="TDC3"/>
        <w:rPr>
          <w:rFonts w:eastAsiaTheme="minorEastAsia" w:cstheme="minorBidi"/>
          <w:sz w:val="22"/>
          <w:szCs w:val="22"/>
          <w:lang w:eastAsia="es-ES"/>
        </w:rPr>
      </w:pPr>
      <w:hyperlink w:anchor="_Toc270340632" w:history="1">
        <w:r w:rsidR="00447376" w:rsidRPr="00326511">
          <w:rPr>
            <w:rStyle w:val="Hipervnculo"/>
            <w:rFonts w:eastAsia="Calibri"/>
            <w:lang w:val="es-EC"/>
          </w:rPr>
          <w:t>3.1 Ampliación/Complemento de la intervención</w:t>
        </w:r>
        <w:r w:rsidR="00447376">
          <w:rPr>
            <w:webHidden/>
          </w:rPr>
          <w:tab/>
        </w:r>
        <w:r>
          <w:rPr>
            <w:webHidden/>
          </w:rPr>
          <w:fldChar w:fldCharType="begin"/>
        </w:r>
        <w:r w:rsidR="00447376">
          <w:rPr>
            <w:webHidden/>
          </w:rPr>
          <w:instrText xml:space="preserve"> PAGEREF _Toc270340632 \h </w:instrText>
        </w:r>
        <w:r>
          <w:rPr>
            <w:webHidden/>
          </w:rPr>
        </w:r>
        <w:r>
          <w:rPr>
            <w:webHidden/>
          </w:rPr>
          <w:fldChar w:fldCharType="separate"/>
        </w:r>
        <w:r w:rsidR="00D76466">
          <w:rPr>
            <w:webHidden/>
          </w:rPr>
          <w:t>5</w:t>
        </w:r>
        <w:r>
          <w:rPr>
            <w:webHidden/>
          </w:rPr>
          <w:fldChar w:fldCharType="end"/>
        </w:r>
      </w:hyperlink>
    </w:p>
    <w:p w:rsidR="00447376" w:rsidRDefault="00967360" w:rsidP="00932114">
      <w:pPr>
        <w:pStyle w:val="TDC3"/>
        <w:rPr>
          <w:rFonts w:eastAsiaTheme="minorEastAsia" w:cstheme="minorBidi"/>
          <w:sz w:val="22"/>
          <w:szCs w:val="22"/>
          <w:lang w:eastAsia="es-ES"/>
        </w:rPr>
      </w:pPr>
      <w:hyperlink w:anchor="_Toc270340633" w:history="1">
        <w:r w:rsidR="00447376" w:rsidRPr="00326511">
          <w:rPr>
            <w:rStyle w:val="Hipervnculo"/>
          </w:rPr>
          <w:t>3.2 Ampliación territorial a dos provincias</w:t>
        </w:r>
        <w:r w:rsidR="00447376">
          <w:rPr>
            <w:webHidden/>
          </w:rPr>
          <w:tab/>
        </w:r>
        <w:r>
          <w:rPr>
            <w:webHidden/>
          </w:rPr>
          <w:fldChar w:fldCharType="begin"/>
        </w:r>
        <w:r w:rsidR="00447376">
          <w:rPr>
            <w:webHidden/>
          </w:rPr>
          <w:instrText xml:space="preserve"> PAGEREF _Toc270340633 \h </w:instrText>
        </w:r>
        <w:r>
          <w:rPr>
            <w:webHidden/>
          </w:rPr>
        </w:r>
        <w:r>
          <w:rPr>
            <w:webHidden/>
          </w:rPr>
          <w:fldChar w:fldCharType="separate"/>
        </w:r>
        <w:r w:rsidR="00D76466">
          <w:rPr>
            <w:webHidden/>
          </w:rPr>
          <w:t>5</w:t>
        </w:r>
        <w:r>
          <w:rPr>
            <w:webHidden/>
          </w:rPr>
          <w:fldChar w:fldCharType="end"/>
        </w:r>
      </w:hyperlink>
    </w:p>
    <w:p w:rsidR="00473994" w:rsidRDefault="00473994">
      <w:pPr>
        <w:pStyle w:val="TDC1"/>
      </w:pPr>
    </w:p>
    <w:p w:rsidR="00447376" w:rsidRDefault="00967360">
      <w:pPr>
        <w:pStyle w:val="TDC1"/>
        <w:rPr>
          <w:rFonts w:eastAsiaTheme="minorEastAsia" w:cstheme="minorBidi"/>
          <w:b w:val="0"/>
          <w:bCs w:val="0"/>
          <w:caps w:val="0"/>
          <w:color w:val="auto"/>
          <w:sz w:val="22"/>
          <w:szCs w:val="22"/>
          <w:lang w:eastAsia="es-ES"/>
        </w:rPr>
      </w:pPr>
      <w:hyperlink w:anchor="_Toc270340634" w:history="1">
        <w:r w:rsidR="00447376" w:rsidRPr="00326511">
          <w:rPr>
            <w:rStyle w:val="Hipervnculo"/>
          </w:rPr>
          <w:t>II.</w:t>
        </w:r>
        <w:r w:rsidR="00447376">
          <w:rPr>
            <w:rFonts w:eastAsiaTheme="minorEastAsia" w:cstheme="minorBidi"/>
            <w:b w:val="0"/>
            <w:bCs w:val="0"/>
            <w:caps w:val="0"/>
            <w:color w:val="auto"/>
            <w:sz w:val="22"/>
            <w:szCs w:val="22"/>
            <w:lang w:eastAsia="es-ES"/>
          </w:rPr>
          <w:tab/>
        </w:r>
        <w:r w:rsidR="00447376" w:rsidRPr="00326511">
          <w:rPr>
            <w:rStyle w:val="Hipervnculo"/>
          </w:rPr>
          <w:t>Evaluación del Programa ART/PNUD: Objetivos y metodología</w:t>
        </w:r>
        <w:r w:rsidR="00447376">
          <w:rPr>
            <w:webHidden/>
          </w:rPr>
          <w:tab/>
        </w:r>
        <w:r>
          <w:rPr>
            <w:webHidden/>
          </w:rPr>
          <w:fldChar w:fldCharType="begin"/>
        </w:r>
        <w:r w:rsidR="00447376">
          <w:rPr>
            <w:webHidden/>
          </w:rPr>
          <w:instrText xml:space="preserve"> PAGEREF _Toc270340634 \h </w:instrText>
        </w:r>
        <w:r>
          <w:rPr>
            <w:webHidden/>
          </w:rPr>
        </w:r>
        <w:r>
          <w:rPr>
            <w:webHidden/>
          </w:rPr>
          <w:fldChar w:fldCharType="separate"/>
        </w:r>
        <w:r w:rsidR="00D76466">
          <w:rPr>
            <w:webHidden/>
          </w:rPr>
          <w:t>6</w:t>
        </w:r>
        <w:r>
          <w:rPr>
            <w:webHidden/>
          </w:rPr>
          <w:fldChar w:fldCharType="end"/>
        </w:r>
      </w:hyperlink>
    </w:p>
    <w:p w:rsidR="00447376" w:rsidRDefault="00967360">
      <w:pPr>
        <w:pStyle w:val="TDC2"/>
        <w:tabs>
          <w:tab w:val="left" w:pos="440"/>
          <w:tab w:val="right" w:leader="dot" w:pos="8494"/>
        </w:tabs>
        <w:rPr>
          <w:rFonts w:eastAsiaTheme="minorEastAsia" w:cstheme="minorBidi"/>
          <w:b w:val="0"/>
          <w:bCs w:val="0"/>
          <w:noProof/>
          <w:sz w:val="22"/>
          <w:szCs w:val="22"/>
          <w:lang w:eastAsia="es-ES"/>
        </w:rPr>
      </w:pPr>
      <w:hyperlink w:anchor="_Toc270340635" w:history="1">
        <w:r w:rsidR="00447376" w:rsidRPr="00326511">
          <w:rPr>
            <w:rStyle w:val="Hipervnculo"/>
            <w:noProof/>
          </w:rPr>
          <w:t>1.</w:t>
        </w:r>
        <w:r w:rsidR="00932114">
          <w:rPr>
            <w:rStyle w:val="Hipervnculo"/>
            <w:noProof/>
          </w:rPr>
          <w:t xml:space="preserve"> </w:t>
        </w:r>
        <w:r w:rsidR="00447376" w:rsidRPr="00326511">
          <w:rPr>
            <w:rStyle w:val="Hipervnculo"/>
            <w:noProof/>
          </w:rPr>
          <w:t>Objetivos de la evaluación</w:t>
        </w:r>
        <w:r w:rsidR="00447376">
          <w:rPr>
            <w:noProof/>
            <w:webHidden/>
          </w:rPr>
          <w:tab/>
        </w:r>
        <w:r>
          <w:rPr>
            <w:noProof/>
            <w:webHidden/>
          </w:rPr>
          <w:fldChar w:fldCharType="begin"/>
        </w:r>
        <w:r w:rsidR="00447376">
          <w:rPr>
            <w:noProof/>
            <w:webHidden/>
          </w:rPr>
          <w:instrText xml:space="preserve"> PAGEREF _Toc270340635 \h </w:instrText>
        </w:r>
        <w:r>
          <w:rPr>
            <w:noProof/>
            <w:webHidden/>
          </w:rPr>
        </w:r>
        <w:r>
          <w:rPr>
            <w:noProof/>
            <w:webHidden/>
          </w:rPr>
          <w:fldChar w:fldCharType="separate"/>
        </w:r>
        <w:r w:rsidR="00D76466">
          <w:rPr>
            <w:noProof/>
            <w:webHidden/>
          </w:rPr>
          <w:t>6</w:t>
        </w:r>
        <w:r>
          <w:rPr>
            <w:noProof/>
            <w:webHidden/>
          </w:rPr>
          <w:fldChar w:fldCharType="end"/>
        </w:r>
      </w:hyperlink>
    </w:p>
    <w:p w:rsidR="00447376" w:rsidRDefault="00967360" w:rsidP="00932114">
      <w:pPr>
        <w:pStyle w:val="TDC3"/>
        <w:rPr>
          <w:rFonts w:eastAsiaTheme="minorEastAsia" w:cstheme="minorBidi"/>
          <w:sz w:val="22"/>
          <w:szCs w:val="22"/>
          <w:lang w:eastAsia="es-ES"/>
        </w:rPr>
      </w:pPr>
      <w:hyperlink w:anchor="_Toc270340636" w:history="1">
        <w:r w:rsidR="00447376" w:rsidRPr="00326511">
          <w:rPr>
            <w:rStyle w:val="Hipervnculo"/>
          </w:rPr>
          <w:t>1.1</w:t>
        </w:r>
        <w:r w:rsidR="00932114">
          <w:rPr>
            <w:rStyle w:val="Hipervnculo"/>
          </w:rPr>
          <w:t xml:space="preserve"> </w:t>
        </w:r>
        <w:r w:rsidR="00447376" w:rsidRPr="00326511">
          <w:rPr>
            <w:rStyle w:val="Hipervnculo"/>
          </w:rPr>
          <w:t>Para el Programa ART/PNUD – Ecuador</w:t>
        </w:r>
        <w:r w:rsidR="00447376">
          <w:rPr>
            <w:webHidden/>
          </w:rPr>
          <w:tab/>
        </w:r>
        <w:r>
          <w:rPr>
            <w:webHidden/>
          </w:rPr>
          <w:fldChar w:fldCharType="begin"/>
        </w:r>
        <w:r w:rsidR="00447376">
          <w:rPr>
            <w:webHidden/>
          </w:rPr>
          <w:instrText xml:space="preserve"> PAGEREF _Toc270340636 \h </w:instrText>
        </w:r>
        <w:r>
          <w:rPr>
            <w:webHidden/>
          </w:rPr>
        </w:r>
        <w:r>
          <w:rPr>
            <w:webHidden/>
          </w:rPr>
          <w:fldChar w:fldCharType="separate"/>
        </w:r>
        <w:r w:rsidR="00D76466">
          <w:rPr>
            <w:webHidden/>
          </w:rPr>
          <w:t>6</w:t>
        </w:r>
        <w:r>
          <w:rPr>
            <w:webHidden/>
          </w:rPr>
          <w:fldChar w:fldCharType="end"/>
        </w:r>
      </w:hyperlink>
    </w:p>
    <w:p w:rsidR="00447376" w:rsidRDefault="00967360" w:rsidP="00932114">
      <w:pPr>
        <w:pStyle w:val="TDC3"/>
        <w:rPr>
          <w:rFonts w:eastAsiaTheme="minorEastAsia" w:cstheme="minorBidi"/>
          <w:sz w:val="22"/>
          <w:szCs w:val="22"/>
          <w:lang w:eastAsia="es-ES"/>
        </w:rPr>
      </w:pPr>
      <w:hyperlink w:anchor="_Toc270340637" w:history="1">
        <w:r w:rsidR="00447376" w:rsidRPr="00326511">
          <w:rPr>
            <w:rStyle w:val="Hipervnculo"/>
            <w:rFonts w:eastAsia="Calibri"/>
          </w:rPr>
          <w:t>1.2</w:t>
        </w:r>
        <w:r w:rsidR="00932114">
          <w:rPr>
            <w:rStyle w:val="Hipervnculo"/>
            <w:rFonts w:eastAsia="Calibri"/>
          </w:rPr>
          <w:t xml:space="preserve"> </w:t>
        </w:r>
        <w:r w:rsidR="00447376" w:rsidRPr="00326511">
          <w:rPr>
            <w:rStyle w:val="Hipervnculo"/>
            <w:rFonts w:eastAsia="Calibri"/>
          </w:rPr>
          <w:t>Para la Iniciativa ART Internacional</w:t>
        </w:r>
        <w:r w:rsidR="00447376">
          <w:rPr>
            <w:webHidden/>
          </w:rPr>
          <w:tab/>
        </w:r>
        <w:r>
          <w:rPr>
            <w:webHidden/>
          </w:rPr>
          <w:fldChar w:fldCharType="begin"/>
        </w:r>
        <w:r w:rsidR="00447376">
          <w:rPr>
            <w:webHidden/>
          </w:rPr>
          <w:instrText xml:space="preserve"> PAGEREF _Toc270340637 \h </w:instrText>
        </w:r>
        <w:r>
          <w:rPr>
            <w:webHidden/>
          </w:rPr>
        </w:r>
        <w:r>
          <w:rPr>
            <w:webHidden/>
          </w:rPr>
          <w:fldChar w:fldCharType="separate"/>
        </w:r>
        <w:r w:rsidR="00D76466">
          <w:rPr>
            <w:webHidden/>
          </w:rPr>
          <w:t>6</w:t>
        </w:r>
        <w:r>
          <w:rPr>
            <w:webHidden/>
          </w:rPr>
          <w:fldChar w:fldCharType="end"/>
        </w:r>
      </w:hyperlink>
    </w:p>
    <w:p w:rsidR="00447376" w:rsidRDefault="00967360">
      <w:pPr>
        <w:pStyle w:val="TDC2"/>
        <w:tabs>
          <w:tab w:val="left" w:pos="440"/>
          <w:tab w:val="right" w:leader="dot" w:pos="8494"/>
        </w:tabs>
        <w:rPr>
          <w:rFonts w:eastAsiaTheme="minorEastAsia" w:cstheme="minorBidi"/>
          <w:b w:val="0"/>
          <w:bCs w:val="0"/>
          <w:noProof/>
          <w:sz w:val="22"/>
          <w:szCs w:val="22"/>
          <w:lang w:eastAsia="es-ES"/>
        </w:rPr>
      </w:pPr>
      <w:hyperlink w:anchor="_Toc270340638" w:history="1">
        <w:r w:rsidR="00447376" w:rsidRPr="00326511">
          <w:rPr>
            <w:rStyle w:val="Hipervnculo"/>
            <w:noProof/>
          </w:rPr>
          <w:t>2.</w:t>
        </w:r>
        <w:r w:rsidR="00932114">
          <w:rPr>
            <w:rStyle w:val="Hipervnculo"/>
            <w:noProof/>
          </w:rPr>
          <w:t xml:space="preserve"> </w:t>
        </w:r>
        <w:r w:rsidR="00447376" w:rsidRPr="00326511">
          <w:rPr>
            <w:rStyle w:val="Hipervnculo"/>
            <w:noProof/>
          </w:rPr>
          <w:t>Criterios y preguntas de evaluación de los Términos de Referencia</w:t>
        </w:r>
        <w:r w:rsidR="002B3A98">
          <w:rPr>
            <w:rStyle w:val="Hipervnculo"/>
            <w:noProof/>
          </w:rPr>
          <w:t xml:space="preserve"> </w:t>
        </w:r>
        <w:r w:rsidR="00447376">
          <w:rPr>
            <w:noProof/>
            <w:webHidden/>
          </w:rPr>
          <w:tab/>
        </w:r>
        <w:r>
          <w:rPr>
            <w:noProof/>
            <w:webHidden/>
          </w:rPr>
          <w:fldChar w:fldCharType="begin"/>
        </w:r>
        <w:r w:rsidR="00447376">
          <w:rPr>
            <w:noProof/>
            <w:webHidden/>
          </w:rPr>
          <w:instrText xml:space="preserve"> PAGEREF _Toc270340638 \h </w:instrText>
        </w:r>
        <w:r>
          <w:rPr>
            <w:noProof/>
            <w:webHidden/>
          </w:rPr>
        </w:r>
        <w:r>
          <w:rPr>
            <w:noProof/>
            <w:webHidden/>
          </w:rPr>
          <w:fldChar w:fldCharType="separate"/>
        </w:r>
        <w:r w:rsidR="00D76466">
          <w:rPr>
            <w:noProof/>
            <w:webHidden/>
          </w:rPr>
          <w:t>6</w:t>
        </w:r>
        <w:r>
          <w:rPr>
            <w:noProof/>
            <w:webHidden/>
          </w:rPr>
          <w:fldChar w:fldCharType="end"/>
        </w:r>
      </w:hyperlink>
    </w:p>
    <w:p w:rsidR="00447376" w:rsidRDefault="00967360">
      <w:pPr>
        <w:pStyle w:val="TDC2"/>
        <w:tabs>
          <w:tab w:val="left" w:pos="440"/>
          <w:tab w:val="right" w:leader="dot" w:pos="8494"/>
        </w:tabs>
        <w:rPr>
          <w:rFonts w:eastAsiaTheme="minorEastAsia" w:cstheme="minorBidi"/>
          <w:b w:val="0"/>
          <w:bCs w:val="0"/>
          <w:noProof/>
          <w:sz w:val="22"/>
          <w:szCs w:val="22"/>
          <w:lang w:eastAsia="es-ES"/>
        </w:rPr>
      </w:pPr>
      <w:hyperlink w:anchor="_Toc270340640" w:history="1">
        <w:r w:rsidR="00447376" w:rsidRPr="00326511">
          <w:rPr>
            <w:rStyle w:val="Hipervnculo"/>
            <w:noProof/>
          </w:rPr>
          <w:t>3.</w:t>
        </w:r>
        <w:r w:rsidR="00932114">
          <w:rPr>
            <w:rStyle w:val="Hipervnculo"/>
            <w:noProof/>
          </w:rPr>
          <w:t xml:space="preserve"> </w:t>
        </w:r>
        <w:r w:rsidR="00447376" w:rsidRPr="00326511">
          <w:rPr>
            <w:rStyle w:val="Hipervnculo"/>
            <w:noProof/>
          </w:rPr>
          <w:t>Dificultades para la formulación de la propuesta evaluativa y soluciones encontradas</w:t>
        </w:r>
        <w:r w:rsidR="00447376">
          <w:rPr>
            <w:noProof/>
            <w:webHidden/>
          </w:rPr>
          <w:tab/>
        </w:r>
        <w:r>
          <w:rPr>
            <w:noProof/>
            <w:webHidden/>
          </w:rPr>
          <w:fldChar w:fldCharType="begin"/>
        </w:r>
        <w:r w:rsidR="00447376">
          <w:rPr>
            <w:noProof/>
            <w:webHidden/>
          </w:rPr>
          <w:instrText xml:space="preserve"> PAGEREF _Toc270340640 \h </w:instrText>
        </w:r>
        <w:r>
          <w:rPr>
            <w:noProof/>
            <w:webHidden/>
          </w:rPr>
        </w:r>
        <w:r>
          <w:rPr>
            <w:noProof/>
            <w:webHidden/>
          </w:rPr>
          <w:fldChar w:fldCharType="separate"/>
        </w:r>
        <w:r w:rsidR="00D76466">
          <w:rPr>
            <w:noProof/>
            <w:webHidden/>
          </w:rPr>
          <w:t>8</w:t>
        </w:r>
        <w:r>
          <w:rPr>
            <w:noProof/>
            <w:webHidden/>
          </w:rPr>
          <w:fldChar w:fldCharType="end"/>
        </w:r>
      </w:hyperlink>
    </w:p>
    <w:p w:rsidR="00447376" w:rsidRDefault="00967360" w:rsidP="00932114">
      <w:pPr>
        <w:pStyle w:val="TDC3"/>
        <w:rPr>
          <w:rFonts w:eastAsiaTheme="minorEastAsia" w:cstheme="minorBidi"/>
          <w:sz w:val="22"/>
          <w:szCs w:val="22"/>
          <w:lang w:eastAsia="es-ES"/>
        </w:rPr>
      </w:pPr>
      <w:hyperlink w:anchor="_Toc270340641" w:history="1">
        <w:r w:rsidR="00447376" w:rsidRPr="00326511">
          <w:rPr>
            <w:rStyle w:val="Hipervnculo"/>
          </w:rPr>
          <w:t>3.1</w:t>
        </w:r>
        <w:r w:rsidR="00932114">
          <w:rPr>
            <w:rStyle w:val="Hipervnculo"/>
          </w:rPr>
          <w:t xml:space="preserve"> </w:t>
        </w:r>
        <w:r w:rsidR="00447376" w:rsidRPr="00326511">
          <w:rPr>
            <w:rStyle w:val="Hipervnculo"/>
          </w:rPr>
          <w:t>Matriz de Marco Lógico reconstruido</w:t>
        </w:r>
        <w:r w:rsidR="00447376">
          <w:rPr>
            <w:webHidden/>
          </w:rPr>
          <w:tab/>
        </w:r>
        <w:r>
          <w:rPr>
            <w:webHidden/>
          </w:rPr>
          <w:fldChar w:fldCharType="begin"/>
        </w:r>
        <w:r w:rsidR="00447376">
          <w:rPr>
            <w:webHidden/>
          </w:rPr>
          <w:instrText xml:space="preserve"> PAGEREF _Toc270340641 \h </w:instrText>
        </w:r>
        <w:r>
          <w:rPr>
            <w:webHidden/>
          </w:rPr>
        </w:r>
        <w:r>
          <w:rPr>
            <w:webHidden/>
          </w:rPr>
          <w:fldChar w:fldCharType="separate"/>
        </w:r>
        <w:r w:rsidR="00D76466">
          <w:rPr>
            <w:webHidden/>
          </w:rPr>
          <w:t>9</w:t>
        </w:r>
        <w:r>
          <w:rPr>
            <w:webHidden/>
          </w:rPr>
          <w:fldChar w:fldCharType="end"/>
        </w:r>
      </w:hyperlink>
    </w:p>
    <w:p w:rsidR="00447376" w:rsidRDefault="00967360">
      <w:pPr>
        <w:pStyle w:val="TDC2"/>
        <w:tabs>
          <w:tab w:val="left" w:pos="440"/>
          <w:tab w:val="right" w:leader="dot" w:pos="8494"/>
        </w:tabs>
        <w:rPr>
          <w:rFonts w:eastAsiaTheme="minorEastAsia" w:cstheme="minorBidi"/>
          <w:b w:val="0"/>
          <w:bCs w:val="0"/>
          <w:noProof/>
          <w:sz w:val="22"/>
          <w:szCs w:val="22"/>
          <w:lang w:eastAsia="es-ES"/>
        </w:rPr>
      </w:pPr>
      <w:hyperlink w:anchor="_Toc270340642" w:history="1">
        <w:r w:rsidR="00447376" w:rsidRPr="00326511">
          <w:rPr>
            <w:rStyle w:val="Hipervnculo"/>
            <w:noProof/>
          </w:rPr>
          <w:t>4.</w:t>
        </w:r>
        <w:r w:rsidR="00932114">
          <w:rPr>
            <w:rStyle w:val="Hipervnculo"/>
            <w:noProof/>
          </w:rPr>
          <w:t xml:space="preserve"> </w:t>
        </w:r>
        <w:r w:rsidR="00447376" w:rsidRPr="00326511">
          <w:rPr>
            <w:rStyle w:val="Hipervnculo"/>
            <w:noProof/>
          </w:rPr>
          <w:t>Alcance de la evaluación</w:t>
        </w:r>
        <w:r w:rsidR="00447376">
          <w:rPr>
            <w:noProof/>
            <w:webHidden/>
          </w:rPr>
          <w:tab/>
        </w:r>
        <w:r>
          <w:rPr>
            <w:noProof/>
            <w:webHidden/>
          </w:rPr>
          <w:fldChar w:fldCharType="begin"/>
        </w:r>
        <w:r w:rsidR="00447376">
          <w:rPr>
            <w:noProof/>
            <w:webHidden/>
          </w:rPr>
          <w:instrText xml:space="preserve"> PAGEREF _Toc270340642 \h </w:instrText>
        </w:r>
        <w:r>
          <w:rPr>
            <w:noProof/>
            <w:webHidden/>
          </w:rPr>
        </w:r>
        <w:r>
          <w:rPr>
            <w:noProof/>
            <w:webHidden/>
          </w:rPr>
          <w:fldChar w:fldCharType="separate"/>
        </w:r>
        <w:r w:rsidR="00D76466">
          <w:rPr>
            <w:noProof/>
            <w:webHidden/>
          </w:rPr>
          <w:t>11</w:t>
        </w:r>
        <w:r>
          <w:rPr>
            <w:noProof/>
            <w:webHidden/>
          </w:rPr>
          <w:fldChar w:fldCharType="end"/>
        </w:r>
      </w:hyperlink>
    </w:p>
    <w:p w:rsidR="00447376" w:rsidRDefault="00967360">
      <w:pPr>
        <w:pStyle w:val="TDC2"/>
        <w:tabs>
          <w:tab w:val="left" w:pos="440"/>
          <w:tab w:val="right" w:leader="dot" w:pos="8494"/>
        </w:tabs>
        <w:rPr>
          <w:rFonts w:eastAsiaTheme="minorEastAsia" w:cstheme="minorBidi"/>
          <w:b w:val="0"/>
          <w:bCs w:val="0"/>
          <w:noProof/>
          <w:sz w:val="22"/>
          <w:szCs w:val="22"/>
          <w:lang w:eastAsia="es-ES"/>
        </w:rPr>
      </w:pPr>
      <w:hyperlink w:anchor="_Toc270340643" w:history="1">
        <w:r w:rsidR="00447376" w:rsidRPr="00326511">
          <w:rPr>
            <w:rStyle w:val="Hipervnculo"/>
            <w:noProof/>
          </w:rPr>
          <w:t>5.Metodología de evaluación e instrumentos de evaluación a aplicarse</w:t>
        </w:r>
        <w:r w:rsidR="00447376">
          <w:rPr>
            <w:noProof/>
            <w:webHidden/>
          </w:rPr>
          <w:tab/>
        </w:r>
        <w:r>
          <w:rPr>
            <w:noProof/>
            <w:webHidden/>
          </w:rPr>
          <w:fldChar w:fldCharType="begin"/>
        </w:r>
        <w:r w:rsidR="00447376">
          <w:rPr>
            <w:noProof/>
            <w:webHidden/>
          </w:rPr>
          <w:instrText xml:space="preserve"> PAGEREF _Toc270340643 \h </w:instrText>
        </w:r>
        <w:r>
          <w:rPr>
            <w:noProof/>
            <w:webHidden/>
          </w:rPr>
        </w:r>
        <w:r>
          <w:rPr>
            <w:noProof/>
            <w:webHidden/>
          </w:rPr>
          <w:fldChar w:fldCharType="separate"/>
        </w:r>
        <w:r w:rsidR="00D76466">
          <w:rPr>
            <w:noProof/>
            <w:webHidden/>
          </w:rPr>
          <w:t>12</w:t>
        </w:r>
        <w:r>
          <w:rPr>
            <w:noProof/>
            <w:webHidden/>
          </w:rPr>
          <w:fldChar w:fldCharType="end"/>
        </w:r>
      </w:hyperlink>
    </w:p>
    <w:p w:rsidR="00447376" w:rsidRDefault="00967360" w:rsidP="00932114">
      <w:pPr>
        <w:pStyle w:val="TDC3"/>
        <w:rPr>
          <w:rFonts w:eastAsiaTheme="minorEastAsia" w:cstheme="minorBidi"/>
          <w:sz w:val="22"/>
          <w:szCs w:val="22"/>
          <w:lang w:eastAsia="es-ES"/>
        </w:rPr>
      </w:pPr>
      <w:hyperlink w:anchor="_Toc270340644" w:history="1">
        <w:r w:rsidR="00447376" w:rsidRPr="00326511">
          <w:rPr>
            <w:rStyle w:val="Hipervnculo"/>
          </w:rPr>
          <w:t>5.1 Precisión sobre la metodología de evaluación</w:t>
        </w:r>
        <w:r w:rsidR="00447376">
          <w:rPr>
            <w:webHidden/>
          </w:rPr>
          <w:tab/>
        </w:r>
        <w:r>
          <w:rPr>
            <w:webHidden/>
          </w:rPr>
          <w:fldChar w:fldCharType="begin"/>
        </w:r>
        <w:r w:rsidR="00447376">
          <w:rPr>
            <w:webHidden/>
          </w:rPr>
          <w:instrText xml:space="preserve"> PAGEREF _Toc270340644 \h </w:instrText>
        </w:r>
        <w:r>
          <w:rPr>
            <w:webHidden/>
          </w:rPr>
        </w:r>
        <w:r>
          <w:rPr>
            <w:webHidden/>
          </w:rPr>
          <w:fldChar w:fldCharType="separate"/>
        </w:r>
        <w:r w:rsidR="00D76466">
          <w:rPr>
            <w:webHidden/>
          </w:rPr>
          <w:t>12</w:t>
        </w:r>
        <w:r>
          <w:rPr>
            <w:webHidden/>
          </w:rPr>
          <w:fldChar w:fldCharType="end"/>
        </w:r>
      </w:hyperlink>
    </w:p>
    <w:p w:rsidR="00447376" w:rsidRDefault="00967360" w:rsidP="00932114">
      <w:pPr>
        <w:pStyle w:val="TDC3"/>
        <w:rPr>
          <w:rFonts w:eastAsiaTheme="minorEastAsia" w:cstheme="minorBidi"/>
          <w:sz w:val="22"/>
          <w:szCs w:val="22"/>
          <w:lang w:eastAsia="es-ES"/>
        </w:rPr>
      </w:pPr>
      <w:hyperlink w:anchor="_Toc270340645" w:history="1">
        <w:r w:rsidR="00447376" w:rsidRPr="00326511">
          <w:rPr>
            <w:rStyle w:val="Hipervnculo"/>
          </w:rPr>
          <w:t>5.2</w:t>
        </w:r>
        <w:r w:rsidR="00932114">
          <w:rPr>
            <w:rStyle w:val="Hipervnculo"/>
          </w:rPr>
          <w:t xml:space="preserve"> </w:t>
        </w:r>
        <w:r w:rsidR="00447376" w:rsidRPr="00326511">
          <w:rPr>
            <w:rStyle w:val="Hipervnculo"/>
          </w:rPr>
          <w:t>Análisis de documentos e información segundaria</w:t>
        </w:r>
        <w:r w:rsidR="00447376">
          <w:rPr>
            <w:webHidden/>
          </w:rPr>
          <w:tab/>
        </w:r>
        <w:r>
          <w:rPr>
            <w:webHidden/>
          </w:rPr>
          <w:fldChar w:fldCharType="begin"/>
        </w:r>
        <w:r w:rsidR="00447376">
          <w:rPr>
            <w:webHidden/>
          </w:rPr>
          <w:instrText xml:space="preserve"> PAGEREF _Toc270340645 \h </w:instrText>
        </w:r>
        <w:r>
          <w:rPr>
            <w:webHidden/>
          </w:rPr>
        </w:r>
        <w:r>
          <w:rPr>
            <w:webHidden/>
          </w:rPr>
          <w:fldChar w:fldCharType="separate"/>
        </w:r>
        <w:r w:rsidR="00D76466">
          <w:rPr>
            <w:webHidden/>
          </w:rPr>
          <w:t>12</w:t>
        </w:r>
        <w:r>
          <w:rPr>
            <w:webHidden/>
          </w:rPr>
          <w:fldChar w:fldCharType="end"/>
        </w:r>
      </w:hyperlink>
    </w:p>
    <w:p w:rsidR="00447376" w:rsidRDefault="00967360">
      <w:pPr>
        <w:pStyle w:val="TDC2"/>
        <w:tabs>
          <w:tab w:val="left" w:pos="440"/>
          <w:tab w:val="right" w:leader="dot" w:pos="8494"/>
        </w:tabs>
        <w:rPr>
          <w:rFonts w:eastAsiaTheme="minorEastAsia" w:cstheme="minorBidi"/>
          <w:b w:val="0"/>
          <w:bCs w:val="0"/>
          <w:noProof/>
          <w:sz w:val="22"/>
          <w:szCs w:val="22"/>
          <w:lang w:eastAsia="es-ES"/>
        </w:rPr>
      </w:pPr>
      <w:hyperlink w:anchor="_Toc270340646" w:history="1">
        <w:r w:rsidR="00447376" w:rsidRPr="00326511">
          <w:rPr>
            <w:rStyle w:val="Hipervnculo"/>
            <w:noProof/>
          </w:rPr>
          <w:t>6.</w:t>
        </w:r>
        <w:r w:rsidR="00932114">
          <w:rPr>
            <w:rStyle w:val="Hipervnculo"/>
            <w:noProof/>
          </w:rPr>
          <w:t xml:space="preserve"> </w:t>
        </w:r>
        <w:r w:rsidR="00447376" w:rsidRPr="00326511">
          <w:rPr>
            <w:rStyle w:val="Hipervnculo"/>
            <w:noProof/>
          </w:rPr>
          <w:t>Usuarios de la evaluación</w:t>
        </w:r>
        <w:r w:rsidR="00447376">
          <w:rPr>
            <w:noProof/>
            <w:webHidden/>
          </w:rPr>
          <w:tab/>
        </w:r>
        <w:r>
          <w:rPr>
            <w:noProof/>
            <w:webHidden/>
          </w:rPr>
          <w:fldChar w:fldCharType="begin"/>
        </w:r>
        <w:r w:rsidR="00447376">
          <w:rPr>
            <w:noProof/>
            <w:webHidden/>
          </w:rPr>
          <w:instrText xml:space="preserve"> PAGEREF _Toc270340646 \h </w:instrText>
        </w:r>
        <w:r>
          <w:rPr>
            <w:noProof/>
            <w:webHidden/>
          </w:rPr>
        </w:r>
        <w:r>
          <w:rPr>
            <w:noProof/>
            <w:webHidden/>
          </w:rPr>
          <w:fldChar w:fldCharType="separate"/>
        </w:r>
        <w:r w:rsidR="00D76466">
          <w:rPr>
            <w:noProof/>
            <w:webHidden/>
          </w:rPr>
          <w:t>13</w:t>
        </w:r>
        <w:r>
          <w:rPr>
            <w:noProof/>
            <w:webHidden/>
          </w:rPr>
          <w:fldChar w:fldCharType="end"/>
        </w:r>
      </w:hyperlink>
    </w:p>
    <w:p w:rsidR="00447376" w:rsidRDefault="00967360">
      <w:pPr>
        <w:pStyle w:val="TDC2"/>
        <w:tabs>
          <w:tab w:val="left" w:pos="440"/>
          <w:tab w:val="right" w:leader="dot" w:pos="8494"/>
        </w:tabs>
        <w:rPr>
          <w:rFonts w:eastAsiaTheme="minorEastAsia" w:cstheme="minorBidi"/>
          <w:b w:val="0"/>
          <w:bCs w:val="0"/>
          <w:noProof/>
          <w:sz w:val="22"/>
          <w:szCs w:val="22"/>
          <w:lang w:eastAsia="es-ES"/>
        </w:rPr>
      </w:pPr>
      <w:hyperlink w:anchor="_Toc270340647" w:history="1">
        <w:r w:rsidR="00447376" w:rsidRPr="00326511">
          <w:rPr>
            <w:rStyle w:val="Hipervnculo"/>
            <w:noProof/>
          </w:rPr>
          <w:t>7.</w:t>
        </w:r>
        <w:r w:rsidR="00932114">
          <w:rPr>
            <w:rStyle w:val="Hipervnculo"/>
            <w:noProof/>
          </w:rPr>
          <w:t xml:space="preserve"> </w:t>
        </w:r>
        <w:r w:rsidR="00447376" w:rsidRPr="00326511">
          <w:rPr>
            <w:rStyle w:val="Hipervnculo"/>
            <w:noProof/>
          </w:rPr>
          <w:t>Evaluación del PNUD</w:t>
        </w:r>
        <w:r w:rsidR="00447376">
          <w:rPr>
            <w:noProof/>
            <w:webHidden/>
          </w:rPr>
          <w:tab/>
        </w:r>
        <w:r>
          <w:rPr>
            <w:noProof/>
            <w:webHidden/>
          </w:rPr>
          <w:fldChar w:fldCharType="begin"/>
        </w:r>
        <w:r w:rsidR="00447376">
          <w:rPr>
            <w:noProof/>
            <w:webHidden/>
          </w:rPr>
          <w:instrText xml:space="preserve"> PAGEREF _Toc270340647 \h </w:instrText>
        </w:r>
        <w:r>
          <w:rPr>
            <w:noProof/>
            <w:webHidden/>
          </w:rPr>
        </w:r>
        <w:r>
          <w:rPr>
            <w:noProof/>
            <w:webHidden/>
          </w:rPr>
          <w:fldChar w:fldCharType="separate"/>
        </w:r>
        <w:r w:rsidR="00D76466">
          <w:rPr>
            <w:noProof/>
            <w:webHidden/>
          </w:rPr>
          <w:t>13</w:t>
        </w:r>
        <w:r>
          <w:rPr>
            <w:noProof/>
            <w:webHidden/>
          </w:rPr>
          <w:fldChar w:fldCharType="end"/>
        </w:r>
      </w:hyperlink>
    </w:p>
    <w:p w:rsidR="00447376" w:rsidRDefault="00967360">
      <w:pPr>
        <w:pStyle w:val="TDC2"/>
        <w:tabs>
          <w:tab w:val="left" w:pos="440"/>
          <w:tab w:val="right" w:leader="dot" w:pos="8494"/>
        </w:tabs>
        <w:rPr>
          <w:rFonts w:eastAsiaTheme="minorEastAsia" w:cstheme="minorBidi"/>
          <w:b w:val="0"/>
          <w:bCs w:val="0"/>
          <w:noProof/>
          <w:sz w:val="22"/>
          <w:szCs w:val="22"/>
          <w:lang w:eastAsia="es-ES"/>
        </w:rPr>
      </w:pPr>
      <w:hyperlink w:anchor="_Toc270340648" w:history="1">
        <w:r w:rsidR="00447376" w:rsidRPr="00326511">
          <w:rPr>
            <w:rStyle w:val="Hipervnculo"/>
            <w:noProof/>
          </w:rPr>
          <w:t>8.</w:t>
        </w:r>
        <w:r w:rsidR="00932114">
          <w:rPr>
            <w:rStyle w:val="Hipervnculo"/>
            <w:noProof/>
          </w:rPr>
          <w:t xml:space="preserve"> </w:t>
        </w:r>
        <w:r w:rsidR="00447376" w:rsidRPr="00326511">
          <w:rPr>
            <w:rStyle w:val="Hipervnculo"/>
            <w:noProof/>
          </w:rPr>
          <w:t>Dificultades y limitación de la evaluación</w:t>
        </w:r>
        <w:r w:rsidR="00447376">
          <w:rPr>
            <w:noProof/>
            <w:webHidden/>
          </w:rPr>
          <w:tab/>
        </w:r>
        <w:r>
          <w:rPr>
            <w:noProof/>
            <w:webHidden/>
          </w:rPr>
          <w:fldChar w:fldCharType="begin"/>
        </w:r>
        <w:r w:rsidR="00447376">
          <w:rPr>
            <w:noProof/>
            <w:webHidden/>
          </w:rPr>
          <w:instrText xml:space="preserve"> PAGEREF _Toc270340648 \h </w:instrText>
        </w:r>
        <w:r>
          <w:rPr>
            <w:noProof/>
            <w:webHidden/>
          </w:rPr>
        </w:r>
        <w:r>
          <w:rPr>
            <w:noProof/>
            <w:webHidden/>
          </w:rPr>
          <w:fldChar w:fldCharType="separate"/>
        </w:r>
        <w:r w:rsidR="00D76466">
          <w:rPr>
            <w:noProof/>
            <w:webHidden/>
          </w:rPr>
          <w:t>14</w:t>
        </w:r>
        <w:r>
          <w:rPr>
            <w:noProof/>
            <w:webHidden/>
          </w:rPr>
          <w:fldChar w:fldCharType="end"/>
        </w:r>
      </w:hyperlink>
    </w:p>
    <w:p w:rsidR="00447376" w:rsidRDefault="00967360" w:rsidP="00932114">
      <w:pPr>
        <w:pStyle w:val="TDC3"/>
        <w:rPr>
          <w:rFonts w:eastAsiaTheme="minorEastAsia" w:cstheme="minorBidi"/>
          <w:sz w:val="22"/>
          <w:szCs w:val="22"/>
          <w:lang w:eastAsia="es-ES"/>
        </w:rPr>
      </w:pPr>
      <w:hyperlink w:anchor="_Toc270340649" w:history="1">
        <w:r w:rsidR="00447376" w:rsidRPr="00326511">
          <w:rPr>
            <w:rStyle w:val="Hipervnculo"/>
          </w:rPr>
          <w:t>8.1</w:t>
        </w:r>
        <w:r w:rsidR="00932114">
          <w:rPr>
            <w:rStyle w:val="Hipervnculo"/>
          </w:rPr>
          <w:t xml:space="preserve"> </w:t>
        </w:r>
        <w:r w:rsidR="00447376" w:rsidRPr="00326511">
          <w:rPr>
            <w:rStyle w:val="Hipervnculo"/>
          </w:rPr>
          <w:t>Dificultades metodológicas</w:t>
        </w:r>
        <w:r w:rsidR="00447376">
          <w:rPr>
            <w:webHidden/>
          </w:rPr>
          <w:tab/>
        </w:r>
        <w:r>
          <w:rPr>
            <w:webHidden/>
          </w:rPr>
          <w:fldChar w:fldCharType="begin"/>
        </w:r>
        <w:r w:rsidR="00447376">
          <w:rPr>
            <w:webHidden/>
          </w:rPr>
          <w:instrText xml:space="preserve"> PAGEREF _Toc270340649 \h </w:instrText>
        </w:r>
        <w:r>
          <w:rPr>
            <w:webHidden/>
          </w:rPr>
        </w:r>
        <w:r>
          <w:rPr>
            <w:webHidden/>
          </w:rPr>
          <w:fldChar w:fldCharType="separate"/>
        </w:r>
        <w:r w:rsidR="00D76466">
          <w:rPr>
            <w:webHidden/>
          </w:rPr>
          <w:t>14</w:t>
        </w:r>
        <w:r>
          <w:rPr>
            <w:webHidden/>
          </w:rPr>
          <w:fldChar w:fldCharType="end"/>
        </w:r>
      </w:hyperlink>
    </w:p>
    <w:p w:rsidR="00447376" w:rsidRDefault="00967360" w:rsidP="00932114">
      <w:pPr>
        <w:pStyle w:val="TDC3"/>
        <w:rPr>
          <w:rFonts w:eastAsiaTheme="minorEastAsia" w:cstheme="minorBidi"/>
          <w:sz w:val="22"/>
          <w:szCs w:val="22"/>
          <w:lang w:eastAsia="es-ES"/>
        </w:rPr>
      </w:pPr>
      <w:hyperlink w:anchor="_Toc270340651" w:history="1">
        <w:r w:rsidR="00447376" w:rsidRPr="00326511">
          <w:rPr>
            <w:rStyle w:val="Hipervnculo"/>
          </w:rPr>
          <w:t>8.2</w:t>
        </w:r>
        <w:r w:rsidR="00932114">
          <w:rPr>
            <w:rStyle w:val="Hipervnculo"/>
          </w:rPr>
          <w:t xml:space="preserve"> </w:t>
        </w:r>
        <w:r w:rsidR="00447376" w:rsidRPr="00326511">
          <w:rPr>
            <w:rStyle w:val="Hipervnculo"/>
          </w:rPr>
          <w:t>Dificultades técnicas</w:t>
        </w:r>
        <w:r w:rsidR="00447376">
          <w:rPr>
            <w:webHidden/>
          </w:rPr>
          <w:tab/>
        </w:r>
        <w:r>
          <w:rPr>
            <w:webHidden/>
          </w:rPr>
          <w:fldChar w:fldCharType="begin"/>
        </w:r>
        <w:r w:rsidR="00447376">
          <w:rPr>
            <w:webHidden/>
          </w:rPr>
          <w:instrText xml:space="preserve"> PAGEREF _Toc270340651 \h </w:instrText>
        </w:r>
        <w:r>
          <w:rPr>
            <w:webHidden/>
          </w:rPr>
        </w:r>
        <w:r>
          <w:rPr>
            <w:webHidden/>
          </w:rPr>
          <w:fldChar w:fldCharType="separate"/>
        </w:r>
        <w:r w:rsidR="00D76466">
          <w:rPr>
            <w:webHidden/>
          </w:rPr>
          <w:t>16</w:t>
        </w:r>
        <w:r>
          <w:rPr>
            <w:webHidden/>
          </w:rPr>
          <w:fldChar w:fldCharType="end"/>
        </w:r>
      </w:hyperlink>
    </w:p>
    <w:p w:rsidR="005A1540" w:rsidRDefault="005A1540" w:rsidP="005A1540">
      <w:pPr>
        <w:tabs>
          <w:tab w:val="right" w:pos="8504"/>
        </w:tabs>
        <w:jc w:val="right"/>
        <w:rPr>
          <w:noProof/>
        </w:rPr>
      </w:pPr>
    </w:p>
    <w:p w:rsidR="00473994" w:rsidRDefault="00473994" w:rsidP="005A1540">
      <w:pPr>
        <w:tabs>
          <w:tab w:val="right" w:pos="8504"/>
        </w:tabs>
        <w:jc w:val="left"/>
        <w:rPr>
          <w:rFonts w:cstheme="minorHAnsi"/>
          <w:b/>
          <w:bCs/>
          <w:caps/>
          <w:noProof/>
          <w:color w:val="215868" w:themeColor="accent5" w:themeShade="80"/>
          <w:sz w:val="24"/>
          <w:szCs w:val="24"/>
        </w:rPr>
      </w:pPr>
    </w:p>
    <w:p w:rsidR="00447376" w:rsidRDefault="00967360">
      <w:pPr>
        <w:pStyle w:val="TDC1"/>
        <w:rPr>
          <w:rFonts w:eastAsiaTheme="minorEastAsia" w:cstheme="minorBidi"/>
          <w:b w:val="0"/>
          <w:bCs w:val="0"/>
          <w:caps w:val="0"/>
          <w:color w:val="auto"/>
          <w:sz w:val="22"/>
          <w:szCs w:val="22"/>
          <w:lang w:eastAsia="es-ES"/>
        </w:rPr>
      </w:pPr>
      <w:hyperlink w:anchor="_Toc270340653" w:history="1">
        <w:r w:rsidR="00447376" w:rsidRPr="00326511">
          <w:rPr>
            <w:rStyle w:val="Hipervnculo"/>
          </w:rPr>
          <w:t>III.</w:t>
        </w:r>
        <w:r w:rsidR="00447376">
          <w:rPr>
            <w:rFonts w:eastAsiaTheme="minorEastAsia" w:cstheme="minorBidi"/>
            <w:b w:val="0"/>
            <w:bCs w:val="0"/>
            <w:caps w:val="0"/>
            <w:color w:val="auto"/>
            <w:sz w:val="22"/>
            <w:szCs w:val="22"/>
            <w:lang w:eastAsia="es-ES"/>
          </w:rPr>
          <w:tab/>
        </w:r>
        <w:r w:rsidR="00447376" w:rsidRPr="00326511">
          <w:rPr>
            <w:rStyle w:val="Hipervnculo"/>
          </w:rPr>
          <w:t>Pertinencia del programa</w:t>
        </w:r>
        <w:r w:rsidR="00447376">
          <w:rPr>
            <w:webHidden/>
          </w:rPr>
          <w:tab/>
        </w:r>
        <w:r>
          <w:rPr>
            <w:webHidden/>
          </w:rPr>
          <w:fldChar w:fldCharType="begin"/>
        </w:r>
        <w:r w:rsidR="00447376">
          <w:rPr>
            <w:webHidden/>
          </w:rPr>
          <w:instrText xml:space="preserve"> PAGEREF _Toc270340653 \h </w:instrText>
        </w:r>
        <w:r>
          <w:rPr>
            <w:webHidden/>
          </w:rPr>
        </w:r>
        <w:r>
          <w:rPr>
            <w:webHidden/>
          </w:rPr>
          <w:fldChar w:fldCharType="separate"/>
        </w:r>
        <w:r w:rsidR="00D76466">
          <w:rPr>
            <w:webHidden/>
          </w:rPr>
          <w:t>18</w:t>
        </w:r>
        <w:r>
          <w:rPr>
            <w:webHidden/>
          </w:rPr>
          <w:fldChar w:fldCharType="end"/>
        </w:r>
      </w:hyperlink>
    </w:p>
    <w:p w:rsidR="00447376" w:rsidRDefault="00967360">
      <w:pPr>
        <w:pStyle w:val="TDC2"/>
        <w:tabs>
          <w:tab w:val="right" w:leader="dot" w:pos="8494"/>
        </w:tabs>
        <w:rPr>
          <w:rFonts w:eastAsiaTheme="minorEastAsia" w:cstheme="minorBidi"/>
          <w:b w:val="0"/>
          <w:bCs w:val="0"/>
          <w:noProof/>
          <w:sz w:val="22"/>
          <w:szCs w:val="22"/>
          <w:lang w:eastAsia="es-ES"/>
        </w:rPr>
      </w:pPr>
      <w:hyperlink w:anchor="_Toc270340654" w:history="1">
        <w:r w:rsidR="00447376" w:rsidRPr="00326511">
          <w:rPr>
            <w:rStyle w:val="Hipervnculo"/>
            <w:noProof/>
          </w:rPr>
          <w:t>1. Algunos elementos del contexto nacional para entender la pertinencia</w:t>
        </w:r>
        <w:r w:rsidR="00447376">
          <w:rPr>
            <w:noProof/>
            <w:webHidden/>
          </w:rPr>
          <w:tab/>
        </w:r>
        <w:r>
          <w:rPr>
            <w:noProof/>
            <w:webHidden/>
          </w:rPr>
          <w:fldChar w:fldCharType="begin"/>
        </w:r>
        <w:r w:rsidR="00447376">
          <w:rPr>
            <w:noProof/>
            <w:webHidden/>
          </w:rPr>
          <w:instrText xml:space="preserve"> PAGEREF _Toc270340654 \h </w:instrText>
        </w:r>
        <w:r>
          <w:rPr>
            <w:noProof/>
            <w:webHidden/>
          </w:rPr>
        </w:r>
        <w:r>
          <w:rPr>
            <w:noProof/>
            <w:webHidden/>
          </w:rPr>
          <w:fldChar w:fldCharType="separate"/>
        </w:r>
        <w:r w:rsidR="00D76466">
          <w:rPr>
            <w:noProof/>
            <w:webHidden/>
          </w:rPr>
          <w:t>18</w:t>
        </w:r>
        <w:r>
          <w:rPr>
            <w:noProof/>
            <w:webHidden/>
          </w:rPr>
          <w:fldChar w:fldCharType="end"/>
        </w:r>
      </w:hyperlink>
    </w:p>
    <w:p w:rsidR="00447376" w:rsidRDefault="00967360">
      <w:pPr>
        <w:pStyle w:val="TDC2"/>
        <w:tabs>
          <w:tab w:val="right" w:leader="dot" w:pos="8494"/>
        </w:tabs>
        <w:rPr>
          <w:rFonts w:eastAsiaTheme="minorEastAsia" w:cstheme="minorBidi"/>
          <w:b w:val="0"/>
          <w:bCs w:val="0"/>
          <w:noProof/>
          <w:sz w:val="22"/>
          <w:szCs w:val="22"/>
          <w:lang w:eastAsia="es-ES"/>
        </w:rPr>
      </w:pPr>
      <w:hyperlink w:anchor="_Toc270340655" w:history="1">
        <w:r w:rsidR="00447376" w:rsidRPr="00326511">
          <w:rPr>
            <w:rStyle w:val="Hipervnculo"/>
            <w:noProof/>
          </w:rPr>
          <w:t>2. Pertinencia en el contexto de la nueva Constitución y Reforma del Estado</w:t>
        </w:r>
        <w:r w:rsidR="00447376">
          <w:rPr>
            <w:noProof/>
            <w:webHidden/>
          </w:rPr>
          <w:tab/>
        </w:r>
        <w:r>
          <w:rPr>
            <w:noProof/>
            <w:webHidden/>
          </w:rPr>
          <w:fldChar w:fldCharType="begin"/>
        </w:r>
        <w:r w:rsidR="00447376">
          <w:rPr>
            <w:noProof/>
            <w:webHidden/>
          </w:rPr>
          <w:instrText xml:space="preserve"> PAGEREF _Toc270340655 \h </w:instrText>
        </w:r>
        <w:r>
          <w:rPr>
            <w:noProof/>
            <w:webHidden/>
          </w:rPr>
        </w:r>
        <w:r>
          <w:rPr>
            <w:noProof/>
            <w:webHidden/>
          </w:rPr>
          <w:fldChar w:fldCharType="separate"/>
        </w:r>
        <w:r w:rsidR="00D76466">
          <w:rPr>
            <w:noProof/>
            <w:webHidden/>
          </w:rPr>
          <w:t>19</w:t>
        </w:r>
        <w:r>
          <w:rPr>
            <w:noProof/>
            <w:webHidden/>
          </w:rPr>
          <w:fldChar w:fldCharType="end"/>
        </w:r>
      </w:hyperlink>
    </w:p>
    <w:p w:rsidR="00447376" w:rsidRDefault="00967360" w:rsidP="00932114">
      <w:pPr>
        <w:pStyle w:val="TDC3"/>
        <w:rPr>
          <w:rFonts w:eastAsiaTheme="minorEastAsia" w:cstheme="minorBidi"/>
          <w:sz w:val="22"/>
          <w:szCs w:val="22"/>
          <w:lang w:eastAsia="es-ES"/>
        </w:rPr>
      </w:pPr>
      <w:hyperlink w:anchor="_Toc270340656" w:history="1">
        <w:r w:rsidR="00447376" w:rsidRPr="00326511">
          <w:rPr>
            <w:rStyle w:val="Hipervnculo"/>
          </w:rPr>
          <w:t>2.1</w:t>
        </w:r>
        <w:r w:rsidR="00932114">
          <w:rPr>
            <w:rStyle w:val="Hipervnculo"/>
          </w:rPr>
          <w:t xml:space="preserve"> </w:t>
        </w:r>
        <w:r w:rsidR="00447376" w:rsidRPr="00326511">
          <w:rPr>
            <w:rStyle w:val="Hipervnculo"/>
          </w:rPr>
          <w:t>Acorde y pertinente frente a las nuevas competencias de los GAD en la Constitución en cooperación internacional</w:t>
        </w:r>
        <w:r w:rsidR="00447376">
          <w:rPr>
            <w:webHidden/>
          </w:rPr>
          <w:tab/>
        </w:r>
        <w:r>
          <w:rPr>
            <w:webHidden/>
          </w:rPr>
          <w:fldChar w:fldCharType="begin"/>
        </w:r>
        <w:r w:rsidR="00447376">
          <w:rPr>
            <w:webHidden/>
          </w:rPr>
          <w:instrText xml:space="preserve"> PAGEREF _Toc270340656 \h </w:instrText>
        </w:r>
        <w:r>
          <w:rPr>
            <w:webHidden/>
          </w:rPr>
        </w:r>
        <w:r>
          <w:rPr>
            <w:webHidden/>
          </w:rPr>
          <w:fldChar w:fldCharType="separate"/>
        </w:r>
        <w:r w:rsidR="00D76466">
          <w:rPr>
            <w:webHidden/>
          </w:rPr>
          <w:t>19</w:t>
        </w:r>
        <w:r>
          <w:rPr>
            <w:webHidden/>
          </w:rPr>
          <w:fldChar w:fldCharType="end"/>
        </w:r>
      </w:hyperlink>
    </w:p>
    <w:p w:rsidR="00932114" w:rsidRDefault="00967360" w:rsidP="00932114">
      <w:pPr>
        <w:pStyle w:val="TDC3"/>
      </w:pPr>
      <w:hyperlink w:anchor="_Toc270340657" w:history="1">
        <w:r w:rsidR="00447376" w:rsidRPr="00326511">
          <w:rPr>
            <w:rStyle w:val="Hipervnculo"/>
          </w:rPr>
          <w:t>2.2</w:t>
        </w:r>
        <w:r w:rsidR="00932114">
          <w:rPr>
            <w:rStyle w:val="Hipervnculo"/>
          </w:rPr>
          <w:t xml:space="preserve"> </w:t>
        </w:r>
        <w:r w:rsidR="00447376" w:rsidRPr="00326511">
          <w:rPr>
            <w:rStyle w:val="Hipervnculo"/>
          </w:rPr>
          <w:t>Acorde y pertinente frente a los nuevos mandatos de articulación de la planificación local con la nacional</w:t>
        </w:r>
        <w:r w:rsidR="00447376">
          <w:rPr>
            <w:webHidden/>
          </w:rPr>
          <w:tab/>
        </w:r>
        <w:r>
          <w:rPr>
            <w:webHidden/>
          </w:rPr>
          <w:fldChar w:fldCharType="begin"/>
        </w:r>
        <w:r w:rsidR="00447376">
          <w:rPr>
            <w:webHidden/>
          </w:rPr>
          <w:instrText xml:space="preserve"> PAGEREF _Toc270340657 \h </w:instrText>
        </w:r>
        <w:r>
          <w:rPr>
            <w:webHidden/>
          </w:rPr>
        </w:r>
        <w:r>
          <w:rPr>
            <w:webHidden/>
          </w:rPr>
          <w:fldChar w:fldCharType="separate"/>
        </w:r>
        <w:r w:rsidR="00D76466">
          <w:rPr>
            <w:webHidden/>
          </w:rPr>
          <w:t>20</w:t>
        </w:r>
        <w:r>
          <w:rPr>
            <w:webHidden/>
          </w:rPr>
          <w:fldChar w:fldCharType="end"/>
        </w:r>
      </w:hyperlink>
    </w:p>
    <w:p w:rsidR="00447376" w:rsidRPr="00932114" w:rsidRDefault="00967360" w:rsidP="00932114">
      <w:pPr>
        <w:pStyle w:val="TDC3"/>
        <w:rPr>
          <w:rStyle w:val="Hipervnculo"/>
          <w:rFonts w:eastAsiaTheme="minorEastAsia" w:cstheme="minorBidi"/>
          <w:color w:val="auto"/>
          <w:sz w:val="22"/>
          <w:szCs w:val="22"/>
          <w:u w:val="none"/>
          <w:lang w:eastAsia="es-ES"/>
        </w:rPr>
      </w:pPr>
      <w:hyperlink w:anchor="_Toc270340658" w:history="1">
        <w:r w:rsidR="00447376" w:rsidRPr="00932114">
          <w:rPr>
            <w:rStyle w:val="Hipervnculo"/>
            <w:bCs w:val="0"/>
          </w:rPr>
          <w:t>2.3</w:t>
        </w:r>
        <w:r w:rsidR="00932114" w:rsidRPr="00932114">
          <w:rPr>
            <w:rStyle w:val="Hipervnculo"/>
            <w:bCs w:val="0"/>
          </w:rPr>
          <w:t xml:space="preserve"> </w:t>
        </w:r>
        <w:r w:rsidR="00447376" w:rsidRPr="00932114">
          <w:rPr>
            <w:rStyle w:val="Hipervnculo"/>
            <w:bCs w:val="0"/>
          </w:rPr>
          <w:t>Pertinente frente a la importancia de la Declaración de París para el Estado Ecuatoriano</w:t>
        </w:r>
        <w:r w:rsidR="00447376" w:rsidRPr="00932114">
          <w:rPr>
            <w:rStyle w:val="Hipervnculo"/>
            <w:bCs w:val="0"/>
            <w:webHidden/>
          </w:rPr>
          <w:tab/>
        </w:r>
        <w:r w:rsidRPr="00932114">
          <w:rPr>
            <w:rStyle w:val="Hipervnculo"/>
            <w:bCs w:val="0"/>
            <w:webHidden/>
          </w:rPr>
          <w:fldChar w:fldCharType="begin"/>
        </w:r>
        <w:r w:rsidR="00447376" w:rsidRPr="00932114">
          <w:rPr>
            <w:rStyle w:val="Hipervnculo"/>
            <w:bCs w:val="0"/>
            <w:webHidden/>
          </w:rPr>
          <w:instrText xml:space="preserve"> PAGEREF _Toc270340658 \h </w:instrText>
        </w:r>
        <w:r w:rsidRPr="00932114">
          <w:rPr>
            <w:rStyle w:val="Hipervnculo"/>
            <w:bCs w:val="0"/>
            <w:webHidden/>
          </w:rPr>
        </w:r>
        <w:r w:rsidRPr="00932114">
          <w:rPr>
            <w:rStyle w:val="Hipervnculo"/>
            <w:bCs w:val="0"/>
            <w:webHidden/>
          </w:rPr>
          <w:fldChar w:fldCharType="separate"/>
        </w:r>
        <w:r w:rsidR="00D76466">
          <w:rPr>
            <w:rStyle w:val="Hipervnculo"/>
            <w:bCs w:val="0"/>
            <w:webHidden/>
          </w:rPr>
          <w:t>21</w:t>
        </w:r>
        <w:r w:rsidRPr="00932114">
          <w:rPr>
            <w:rStyle w:val="Hipervnculo"/>
            <w:bCs w:val="0"/>
            <w:webHidden/>
          </w:rPr>
          <w:fldChar w:fldCharType="end"/>
        </w:r>
      </w:hyperlink>
    </w:p>
    <w:p w:rsidR="00447376" w:rsidRDefault="00967360">
      <w:pPr>
        <w:pStyle w:val="TDC2"/>
        <w:tabs>
          <w:tab w:val="right" w:leader="dot" w:pos="8494"/>
        </w:tabs>
        <w:rPr>
          <w:rFonts w:eastAsiaTheme="minorEastAsia" w:cstheme="minorBidi"/>
          <w:b w:val="0"/>
          <w:bCs w:val="0"/>
          <w:noProof/>
          <w:sz w:val="22"/>
          <w:szCs w:val="22"/>
          <w:lang w:eastAsia="es-ES"/>
        </w:rPr>
      </w:pPr>
      <w:hyperlink w:anchor="_Toc270340659" w:history="1">
        <w:r w:rsidR="00447376" w:rsidRPr="00326511">
          <w:rPr>
            <w:rStyle w:val="Hipervnculo"/>
            <w:noProof/>
          </w:rPr>
          <w:t>3. Pertinencia frente a los objetivos de las Naciones Unidas</w:t>
        </w:r>
        <w:r w:rsidR="00447376">
          <w:rPr>
            <w:noProof/>
            <w:webHidden/>
          </w:rPr>
          <w:tab/>
        </w:r>
        <w:r>
          <w:rPr>
            <w:noProof/>
            <w:webHidden/>
          </w:rPr>
          <w:fldChar w:fldCharType="begin"/>
        </w:r>
        <w:r w:rsidR="00447376">
          <w:rPr>
            <w:noProof/>
            <w:webHidden/>
          </w:rPr>
          <w:instrText xml:space="preserve"> PAGEREF _Toc270340659 \h </w:instrText>
        </w:r>
        <w:r>
          <w:rPr>
            <w:noProof/>
            <w:webHidden/>
          </w:rPr>
        </w:r>
        <w:r>
          <w:rPr>
            <w:noProof/>
            <w:webHidden/>
          </w:rPr>
          <w:fldChar w:fldCharType="separate"/>
        </w:r>
        <w:r w:rsidR="00D76466">
          <w:rPr>
            <w:noProof/>
            <w:webHidden/>
          </w:rPr>
          <w:t>21</w:t>
        </w:r>
        <w:r>
          <w:rPr>
            <w:noProof/>
            <w:webHidden/>
          </w:rPr>
          <w:fldChar w:fldCharType="end"/>
        </w:r>
      </w:hyperlink>
    </w:p>
    <w:p w:rsidR="00473994" w:rsidRDefault="00473994">
      <w:pPr>
        <w:pStyle w:val="TDC1"/>
      </w:pPr>
    </w:p>
    <w:p w:rsidR="00447376" w:rsidRDefault="00967360">
      <w:pPr>
        <w:pStyle w:val="TDC1"/>
        <w:rPr>
          <w:rFonts w:eastAsiaTheme="minorEastAsia" w:cstheme="minorBidi"/>
          <w:b w:val="0"/>
          <w:bCs w:val="0"/>
          <w:caps w:val="0"/>
          <w:color w:val="auto"/>
          <w:sz w:val="22"/>
          <w:szCs w:val="22"/>
          <w:lang w:eastAsia="es-ES"/>
        </w:rPr>
      </w:pPr>
      <w:hyperlink w:anchor="_Toc270340660" w:history="1">
        <w:r w:rsidR="00447376" w:rsidRPr="00326511">
          <w:rPr>
            <w:rStyle w:val="Hipervnculo"/>
          </w:rPr>
          <w:t>IV.</w:t>
        </w:r>
        <w:r w:rsidR="00447376">
          <w:rPr>
            <w:rFonts w:eastAsiaTheme="minorEastAsia" w:cstheme="minorBidi"/>
            <w:b w:val="0"/>
            <w:bCs w:val="0"/>
            <w:caps w:val="0"/>
            <w:color w:val="auto"/>
            <w:sz w:val="22"/>
            <w:szCs w:val="22"/>
            <w:lang w:eastAsia="es-ES"/>
          </w:rPr>
          <w:tab/>
        </w:r>
        <w:r w:rsidR="00447376" w:rsidRPr="00326511">
          <w:rPr>
            <w:rStyle w:val="Hipervnculo"/>
          </w:rPr>
          <w:t>EVALUACIÓN A NIVEL TERRITORIAL</w:t>
        </w:r>
        <w:r w:rsidR="00447376">
          <w:rPr>
            <w:webHidden/>
          </w:rPr>
          <w:tab/>
        </w:r>
        <w:r>
          <w:rPr>
            <w:webHidden/>
          </w:rPr>
          <w:fldChar w:fldCharType="begin"/>
        </w:r>
        <w:r w:rsidR="00447376">
          <w:rPr>
            <w:webHidden/>
          </w:rPr>
          <w:instrText xml:space="preserve"> PAGEREF _Toc270340660 \h </w:instrText>
        </w:r>
        <w:r>
          <w:rPr>
            <w:webHidden/>
          </w:rPr>
        </w:r>
        <w:r>
          <w:rPr>
            <w:webHidden/>
          </w:rPr>
          <w:fldChar w:fldCharType="separate"/>
        </w:r>
        <w:r w:rsidR="00D76466">
          <w:rPr>
            <w:webHidden/>
          </w:rPr>
          <w:t>23</w:t>
        </w:r>
        <w:r>
          <w:rPr>
            <w:webHidden/>
          </w:rPr>
          <w:fldChar w:fldCharType="end"/>
        </w:r>
      </w:hyperlink>
    </w:p>
    <w:p w:rsidR="00447376" w:rsidRDefault="00967360">
      <w:pPr>
        <w:pStyle w:val="TDC2"/>
        <w:tabs>
          <w:tab w:val="left" w:pos="440"/>
          <w:tab w:val="right" w:leader="dot" w:pos="8494"/>
        </w:tabs>
        <w:rPr>
          <w:rFonts w:eastAsiaTheme="minorEastAsia" w:cstheme="minorBidi"/>
          <w:b w:val="0"/>
          <w:bCs w:val="0"/>
          <w:noProof/>
          <w:sz w:val="22"/>
          <w:szCs w:val="22"/>
          <w:lang w:eastAsia="es-ES"/>
        </w:rPr>
      </w:pPr>
      <w:hyperlink w:anchor="_Toc270340661" w:history="1">
        <w:r w:rsidR="00447376" w:rsidRPr="00326511">
          <w:rPr>
            <w:rStyle w:val="Hipervnculo"/>
            <w:noProof/>
          </w:rPr>
          <w:t>1.</w:t>
        </w:r>
        <w:r w:rsidR="00932114">
          <w:rPr>
            <w:rStyle w:val="Hipervnculo"/>
            <w:noProof/>
          </w:rPr>
          <w:t xml:space="preserve"> </w:t>
        </w:r>
        <w:r w:rsidR="00447376" w:rsidRPr="00326511">
          <w:rPr>
            <w:rStyle w:val="Hipervnculo"/>
            <w:noProof/>
          </w:rPr>
          <w:t>Recapitulación de la propuesta de intervención a nivel territorial y reconstrucción de la lógica de intervención</w:t>
        </w:r>
        <w:r w:rsidR="00447376">
          <w:rPr>
            <w:noProof/>
            <w:webHidden/>
          </w:rPr>
          <w:tab/>
        </w:r>
        <w:r>
          <w:rPr>
            <w:noProof/>
            <w:webHidden/>
          </w:rPr>
          <w:fldChar w:fldCharType="begin"/>
        </w:r>
        <w:r w:rsidR="00447376">
          <w:rPr>
            <w:noProof/>
            <w:webHidden/>
          </w:rPr>
          <w:instrText xml:space="preserve"> PAGEREF _Toc270340661 \h </w:instrText>
        </w:r>
        <w:r>
          <w:rPr>
            <w:noProof/>
            <w:webHidden/>
          </w:rPr>
        </w:r>
        <w:r>
          <w:rPr>
            <w:noProof/>
            <w:webHidden/>
          </w:rPr>
          <w:fldChar w:fldCharType="separate"/>
        </w:r>
        <w:r w:rsidR="00D76466">
          <w:rPr>
            <w:noProof/>
            <w:webHidden/>
          </w:rPr>
          <w:t>23</w:t>
        </w:r>
        <w:r>
          <w:rPr>
            <w:noProof/>
            <w:webHidden/>
          </w:rPr>
          <w:fldChar w:fldCharType="end"/>
        </w:r>
      </w:hyperlink>
    </w:p>
    <w:p w:rsidR="00447376" w:rsidRDefault="00967360" w:rsidP="00932114">
      <w:pPr>
        <w:pStyle w:val="TDC3"/>
        <w:rPr>
          <w:rFonts w:eastAsiaTheme="minorEastAsia" w:cstheme="minorBidi"/>
          <w:sz w:val="22"/>
          <w:szCs w:val="22"/>
          <w:lang w:eastAsia="es-ES"/>
        </w:rPr>
      </w:pPr>
      <w:hyperlink w:anchor="_Toc270340662" w:history="1">
        <w:r w:rsidR="00447376" w:rsidRPr="00326511">
          <w:rPr>
            <w:rStyle w:val="Hipervnculo"/>
          </w:rPr>
          <w:t>1.1 Recapitulación de la propuesta metodológica de intervención a nivel territorial</w:t>
        </w:r>
        <w:r w:rsidR="00447376">
          <w:rPr>
            <w:webHidden/>
          </w:rPr>
          <w:tab/>
        </w:r>
        <w:r>
          <w:rPr>
            <w:webHidden/>
          </w:rPr>
          <w:fldChar w:fldCharType="begin"/>
        </w:r>
        <w:r w:rsidR="00447376">
          <w:rPr>
            <w:webHidden/>
          </w:rPr>
          <w:instrText xml:space="preserve"> PAGEREF _Toc270340662 \h </w:instrText>
        </w:r>
        <w:r>
          <w:rPr>
            <w:webHidden/>
          </w:rPr>
        </w:r>
        <w:r>
          <w:rPr>
            <w:webHidden/>
          </w:rPr>
          <w:fldChar w:fldCharType="separate"/>
        </w:r>
        <w:r w:rsidR="00D76466">
          <w:rPr>
            <w:webHidden/>
          </w:rPr>
          <w:t>23</w:t>
        </w:r>
        <w:r>
          <w:rPr>
            <w:webHidden/>
          </w:rPr>
          <w:fldChar w:fldCharType="end"/>
        </w:r>
      </w:hyperlink>
    </w:p>
    <w:p w:rsidR="00447376" w:rsidRDefault="00967360" w:rsidP="00932114">
      <w:pPr>
        <w:pStyle w:val="TDC3"/>
        <w:rPr>
          <w:rFonts w:eastAsiaTheme="minorEastAsia" w:cstheme="minorBidi"/>
          <w:sz w:val="22"/>
          <w:szCs w:val="22"/>
          <w:lang w:eastAsia="es-ES"/>
        </w:rPr>
      </w:pPr>
      <w:hyperlink w:anchor="_Toc270340663" w:history="1">
        <w:r w:rsidR="00447376" w:rsidRPr="00326511">
          <w:rPr>
            <w:rStyle w:val="Hipervnculo"/>
          </w:rPr>
          <w:t>1.2 Recapitulación del Marco Lógico</w:t>
        </w:r>
        <w:r w:rsidR="00447376">
          <w:rPr>
            <w:webHidden/>
          </w:rPr>
          <w:tab/>
        </w:r>
        <w:r>
          <w:rPr>
            <w:webHidden/>
          </w:rPr>
          <w:fldChar w:fldCharType="begin"/>
        </w:r>
        <w:r w:rsidR="00447376">
          <w:rPr>
            <w:webHidden/>
          </w:rPr>
          <w:instrText xml:space="preserve"> PAGEREF _Toc270340663 \h </w:instrText>
        </w:r>
        <w:r>
          <w:rPr>
            <w:webHidden/>
          </w:rPr>
        </w:r>
        <w:r>
          <w:rPr>
            <w:webHidden/>
          </w:rPr>
          <w:fldChar w:fldCharType="separate"/>
        </w:r>
        <w:r w:rsidR="00D76466">
          <w:rPr>
            <w:webHidden/>
          </w:rPr>
          <w:t>26</w:t>
        </w:r>
        <w:r>
          <w:rPr>
            <w:webHidden/>
          </w:rPr>
          <w:fldChar w:fldCharType="end"/>
        </w:r>
      </w:hyperlink>
    </w:p>
    <w:p w:rsidR="00447376" w:rsidRDefault="00967360">
      <w:pPr>
        <w:pStyle w:val="TDC2"/>
        <w:tabs>
          <w:tab w:val="right" w:leader="dot" w:pos="8494"/>
        </w:tabs>
        <w:rPr>
          <w:rFonts w:eastAsiaTheme="minorEastAsia" w:cstheme="minorBidi"/>
          <w:b w:val="0"/>
          <w:bCs w:val="0"/>
          <w:noProof/>
          <w:sz w:val="22"/>
          <w:szCs w:val="22"/>
          <w:lang w:eastAsia="es-ES"/>
        </w:rPr>
      </w:pPr>
      <w:hyperlink w:anchor="_Toc270340664" w:history="1">
        <w:r w:rsidR="00447376" w:rsidRPr="00326511">
          <w:rPr>
            <w:rStyle w:val="Hipervnculo"/>
            <w:noProof/>
          </w:rPr>
          <w:t>2. Evaluar la eficacia y eficiencia a nivel territorial</w:t>
        </w:r>
        <w:r w:rsidR="00447376">
          <w:rPr>
            <w:noProof/>
            <w:webHidden/>
          </w:rPr>
          <w:tab/>
        </w:r>
        <w:r>
          <w:rPr>
            <w:noProof/>
            <w:webHidden/>
          </w:rPr>
          <w:fldChar w:fldCharType="begin"/>
        </w:r>
        <w:r w:rsidR="00447376">
          <w:rPr>
            <w:noProof/>
            <w:webHidden/>
          </w:rPr>
          <w:instrText xml:space="preserve"> PAGEREF _Toc270340664 \h </w:instrText>
        </w:r>
        <w:r>
          <w:rPr>
            <w:noProof/>
            <w:webHidden/>
          </w:rPr>
        </w:r>
        <w:r>
          <w:rPr>
            <w:noProof/>
            <w:webHidden/>
          </w:rPr>
          <w:fldChar w:fldCharType="separate"/>
        </w:r>
        <w:r w:rsidR="00D76466">
          <w:rPr>
            <w:noProof/>
            <w:webHidden/>
          </w:rPr>
          <w:t>27</w:t>
        </w:r>
        <w:r>
          <w:rPr>
            <w:noProof/>
            <w:webHidden/>
          </w:rPr>
          <w:fldChar w:fldCharType="end"/>
        </w:r>
      </w:hyperlink>
    </w:p>
    <w:p w:rsidR="00447376" w:rsidRDefault="00967360" w:rsidP="00932114">
      <w:pPr>
        <w:pStyle w:val="TDC3"/>
        <w:rPr>
          <w:rFonts w:eastAsiaTheme="minorEastAsia" w:cstheme="minorBidi"/>
          <w:sz w:val="22"/>
          <w:szCs w:val="22"/>
          <w:lang w:eastAsia="es-ES"/>
        </w:rPr>
      </w:pPr>
      <w:hyperlink w:anchor="_Toc270340665" w:history="1">
        <w:r w:rsidR="00447376" w:rsidRPr="00326511">
          <w:rPr>
            <w:rStyle w:val="Hipervnculo"/>
          </w:rPr>
          <w:t>2.1 Analizar y evaluar los mecanismos, espacios y estrategias territoriales del marco de referencia implementados y en funcionamiento</w:t>
        </w:r>
        <w:r w:rsidR="00447376">
          <w:rPr>
            <w:webHidden/>
          </w:rPr>
          <w:tab/>
        </w:r>
        <w:r>
          <w:rPr>
            <w:webHidden/>
          </w:rPr>
          <w:fldChar w:fldCharType="begin"/>
        </w:r>
        <w:r w:rsidR="00447376">
          <w:rPr>
            <w:webHidden/>
          </w:rPr>
          <w:instrText xml:space="preserve"> PAGEREF _Toc270340665 \h </w:instrText>
        </w:r>
        <w:r>
          <w:rPr>
            <w:webHidden/>
          </w:rPr>
        </w:r>
        <w:r>
          <w:rPr>
            <w:webHidden/>
          </w:rPr>
          <w:fldChar w:fldCharType="separate"/>
        </w:r>
        <w:r w:rsidR="00D76466">
          <w:rPr>
            <w:webHidden/>
          </w:rPr>
          <w:t>29</w:t>
        </w:r>
        <w:r>
          <w:rPr>
            <w:webHidden/>
          </w:rPr>
          <w:fldChar w:fldCharType="end"/>
        </w:r>
      </w:hyperlink>
    </w:p>
    <w:p w:rsidR="00447376" w:rsidRDefault="00967360">
      <w:pPr>
        <w:pStyle w:val="TDC1"/>
        <w:rPr>
          <w:rFonts w:eastAsiaTheme="minorEastAsia" w:cstheme="minorBidi"/>
          <w:b w:val="0"/>
          <w:bCs w:val="0"/>
          <w:caps w:val="0"/>
          <w:color w:val="auto"/>
          <w:sz w:val="22"/>
          <w:szCs w:val="22"/>
          <w:lang w:eastAsia="es-ES"/>
        </w:rPr>
      </w:pPr>
      <w:hyperlink w:anchor="_Toc270340666" w:history="1">
        <w:r w:rsidR="00447376" w:rsidRPr="00326511">
          <w:rPr>
            <w:rStyle w:val="Hipervnculo"/>
          </w:rPr>
          <w:t>A.</w:t>
        </w:r>
        <w:r w:rsidR="00932114">
          <w:rPr>
            <w:rStyle w:val="Hipervnculo"/>
          </w:rPr>
          <w:t xml:space="preserve"> </w:t>
        </w:r>
        <w:r w:rsidR="00447376" w:rsidRPr="00326511">
          <w:rPr>
            <w:rStyle w:val="Hipervnculo"/>
          </w:rPr>
          <w:t>Provincia de Carchi</w:t>
        </w:r>
        <w:r w:rsidR="00447376">
          <w:rPr>
            <w:webHidden/>
          </w:rPr>
          <w:tab/>
        </w:r>
        <w:r>
          <w:rPr>
            <w:webHidden/>
          </w:rPr>
          <w:fldChar w:fldCharType="begin"/>
        </w:r>
        <w:r w:rsidR="00447376">
          <w:rPr>
            <w:webHidden/>
          </w:rPr>
          <w:instrText xml:space="preserve"> PAGEREF _Toc270340666 \h </w:instrText>
        </w:r>
        <w:r>
          <w:rPr>
            <w:webHidden/>
          </w:rPr>
        </w:r>
        <w:r>
          <w:rPr>
            <w:webHidden/>
          </w:rPr>
          <w:fldChar w:fldCharType="separate"/>
        </w:r>
        <w:r w:rsidR="00D76466">
          <w:rPr>
            <w:webHidden/>
          </w:rPr>
          <w:t>30</w:t>
        </w:r>
        <w:r>
          <w:rPr>
            <w:webHidden/>
          </w:rPr>
          <w:fldChar w:fldCharType="end"/>
        </w:r>
      </w:hyperlink>
    </w:p>
    <w:p w:rsidR="00447376" w:rsidRDefault="00967360">
      <w:pPr>
        <w:pStyle w:val="TDC2"/>
        <w:tabs>
          <w:tab w:val="left" w:pos="440"/>
          <w:tab w:val="right" w:leader="dot" w:pos="8494"/>
        </w:tabs>
        <w:rPr>
          <w:rFonts w:eastAsiaTheme="minorEastAsia" w:cstheme="minorBidi"/>
          <w:b w:val="0"/>
          <w:bCs w:val="0"/>
          <w:noProof/>
          <w:sz w:val="22"/>
          <w:szCs w:val="22"/>
          <w:lang w:eastAsia="es-ES"/>
        </w:rPr>
      </w:pPr>
      <w:hyperlink w:anchor="_Toc270340667" w:history="1">
        <w:r w:rsidR="00447376" w:rsidRPr="00326511">
          <w:rPr>
            <w:rStyle w:val="Hipervnculo"/>
            <w:noProof/>
          </w:rPr>
          <w:t>3.</w:t>
        </w:r>
        <w:r w:rsidR="00932114">
          <w:rPr>
            <w:rStyle w:val="Hipervnculo"/>
            <w:noProof/>
          </w:rPr>
          <w:t xml:space="preserve"> </w:t>
        </w:r>
        <w:r w:rsidR="00447376" w:rsidRPr="00326511">
          <w:rPr>
            <w:rStyle w:val="Hipervnculo"/>
            <w:noProof/>
          </w:rPr>
          <w:t>Eficacia y eficiencia del programa ART a nivel territorial</w:t>
        </w:r>
        <w:r w:rsidR="00447376">
          <w:rPr>
            <w:noProof/>
            <w:webHidden/>
          </w:rPr>
          <w:tab/>
        </w:r>
        <w:r>
          <w:rPr>
            <w:noProof/>
            <w:webHidden/>
          </w:rPr>
          <w:fldChar w:fldCharType="begin"/>
        </w:r>
        <w:r w:rsidR="00447376">
          <w:rPr>
            <w:noProof/>
            <w:webHidden/>
          </w:rPr>
          <w:instrText xml:space="preserve"> PAGEREF _Toc270340667 \h </w:instrText>
        </w:r>
        <w:r>
          <w:rPr>
            <w:noProof/>
            <w:webHidden/>
          </w:rPr>
        </w:r>
        <w:r>
          <w:rPr>
            <w:noProof/>
            <w:webHidden/>
          </w:rPr>
          <w:fldChar w:fldCharType="separate"/>
        </w:r>
        <w:r w:rsidR="00D76466">
          <w:rPr>
            <w:noProof/>
            <w:webHidden/>
          </w:rPr>
          <w:t>30</w:t>
        </w:r>
        <w:r>
          <w:rPr>
            <w:noProof/>
            <w:webHidden/>
          </w:rPr>
          <w:fldChar w:fldCharType="end"/>
        </w:r>
      </w:hyperlink>
    </w:p>
    <w:p w:rsidR="00447376" w:rsidRDefault="00967360" w:rsidP="00932114">
      <w:pPr>
        <w:pStyle w:val="TDC3"/>
        <w:rPr>
          <w:rFonts w:eastAsiaTheme="minorEastAsia" w:cstheme="minorBidi"/>
          <w:sz w:val="22"/>
          <w:szCs w:val="22"/>
          <w:lang w:eastAsia="es-ES"/>
        </w:rPr>
      </w:pPr>
      <w:hyperlink w:anchor="_Toc270340668" w:history="1">
        <w:r w:rsidR="00447376" w:rsidRPr="00326511">
          <w:rPr>
            <w:rStyle w:val="Hipervnculo"/>
          </w:rPr>
          <w:t>3.1 Grupo de Diálogo Provincial de Carchi</w:t>
        </w:r>
        <w:r w:rsidR="00447376">
          <w:rPr>
            <w:webHidden/>
          </w:rPr>
          <w:tab/>
        </w:r>
        <w:r>
          <w:rPr>
            <w:webHidden/>
          </w:rPr>
          <w:fldChar w:fldCharType="begin"/>
        </w:r>
        <w:r w:rsidR="00447376">
          <w:rPr>
            <w:webHidden/>
          </w:rPr>
          <w:instrText xml:space="preserve"> PAGEREF _Toc270340668 \h </w:instrText>
        </w:r>
        <w:r>
          <w:rPr>
            <w:webHidden/>
          </w:rPr>
        </w:r>
        <w:r>
          <w:rPr>
            <w:webHidden/>
          </w:rPr>
          <w:fldChar w:fldCharType="separate"/>
        </w:r>
        <w:r w:rsidR="00D76466">
          <w:rPr>
            <w:webHidden/>
          </w:rPr>
          <w:t>30</w:t>
        </w:r>
        <w:r>
          <w:rPr>
            <w:webHidden/>
          </w:rPr>
          <w:fldChar w:fldCharType="end"/>
        </w:r>
      </w:hyperlink>
    </w:p>
    <w:p w:rsidR="00447376" w:rsidRDefault="00967360" w:rsidP="00932114">
      <w:pPr>
        <w:pStyle w:val="TDC3"/>
        <w:rPr>
          <w:rFonts w:eastAsiaTheme="minorEastAsia" w:cstheme="minorBidi"/>
          <w:sz w:val="22"/>
          <w:szCs w:val="22"/>
          <w:lang w:eastAsia="es-ES"/>
        </w:rPr>
      </w:pPr>
      <w:hyperlink w:anchor="_Toc270340669" w:history="1">
        <w:r w:rsidR="00447376" w:rsidRPr="00326511">
          <w:rPr>
            <w:rStyle w:val="Hipervnculo"/>
          </w:rPr>
          <w:t>3.2 Articulación con el sistema de Naciones Unidas y la cooperación internacional</w:t>
        </w:r>
        <w:r w:rsidR="00447376">
          <w:rPr>
            <w:webHidden/>
          </w:rPr>
          <w:tab/>
        </w:r>
        <w:r>
          <w:rPr>
            <w:webHidden/>
          </w:rPr>
          <w:fldChar w:fldCharType="begin"/>
        </w:r>
        <w:r w:rsidR="00447376">
          <w:rPr>
            <w:webHidden/>
          </w:rPr>
          <w:instrText xml:space="preserve"> PAGEREF _Toc270340669 \h </w:instrText>
        </w:r>
        <w:r>
          <w:rPr>
            <w:webHidden/>
          </w:rPr>
        </w:r>
        <w:r>
          <w:rPr>
            <w:webHidden/>
          </w:rPr>
          <w:fldChar w:fldCharType="separate"/>
        </w:r>
        <w:r w:rsidR="00D76466">
          <w:rPr>
            <w:webHidden/>
          </w:rPr>
          <w:t>36</w:t>
        </w:r>
        <w:r>
          <w:rPr>
            <w:webHidden/>
          </w:rPr>
          <w:fldChar w:fldCharType="end"/>
        </w:r>
      </w:hyperlink>
    </w:p>
    <w:p w:rsidR="00447376" w:rsidRDefault="00967360" w:rsidP="00932114">
      <w:pPr>
        <w:pStyle w:val="TDC3"/>
        <w:rPr>
          <w:rFonts w:eastAsiaTheme="minorEastAsia" w:cstheme="minorBidi"/>
          <w:sz w:val="22"/>
          <w:szCs w:val="22"/>
          <w:lang w:eastAsia="es-ES"/>
        </w:rPr>
      </w:pPr>
      <w:hyperlink w:anchor="_Toc270340670" w:history="1">
        <w:r w:rsidR="00447376" w:rsidRPr="00326511">
          <w:rPr>
            <w:rStyle w:val="Hipervnculo"/>
          </w:rPr>
          <w:t>3.3 Proyectos de impacto</w:t>
        </w:r>
        <w:r w:rsidR="00447376">
          <w:rPr>
            <w:webHidden/>
          </w:rPr>
          <w:tab/>
        </w:r>
        <w:r>
          <w:rPr>
            <w:webHidden/>
          </w:rPr>
          <w:fldChar w:fldCharType="begin"/>
        </w:r>
        <w:r w:rsidR="00447376">
          <w:rPr>
            <w:webHidden/>
          </w:rPr>
          <w:instrText xml:space="preserve"> PAGEREF _Toc270340670 \h </w:instrText>
        </w:r>
        <w:r>
          <w:rPr>
            <w:webHidden/>
          </w:rPr>
        </w:r>
        <w:r>
          <w:rPr>
            <w:webHidden/>
          </w:rPr>
          <w:fldChar w:fldCharType="separate"/>
        </w:r>
        <w:r w:rsidR="00D76466">
          <w:rPr>
            <w:webHidden/>
          </w:rPr>
          <w:t>37</w:t>
        </w:r>
        <w:r>
          <w:rPr>
            <w:webHidden/>
          </w:rPr>
          <w:fldChar w:fldCharType="end"/>
        </w:r>
      </w:hyperlink>
    </w:p>
    <w:p w:rsidR="00447376" w:rsidRDefault="00967360" w:rsidP="00932114">
      <w:pPr>
        <w:pStyle w:val="TDC3"/>
        <w:rPr>
          <w:rFonts w:eastAsiaTheme="minorEastAsia" w:cstheme="minorBidi"/>
          <w:sz w:val="22"/>
          <w:szCs w:val="22"/>
          <w:lang w:eastAsia="es-ES"/>
        </w:rPr>
      </w:pPr>
      <w:hyperlink w:anchor="_Toc270340671" w:history="1">
        <w:r w:rsidR="00447376" w:rsidRPr="00326511">
          <w:rPr>
            <w:rStyle w:val="Hipervnculo"/>
          </w:rPr>
          <w:t>3.4 Ciclo de Programación Local</w:t>
        </w:r>
        <w:r w:rsidR="00447376">
          <w:rPr>
            <w:webHidden/>
          </w:rPr>
          <w:tab/>
        </w:r>
        <w:r>
          <w:rPr>
            <w:webHidden/>
          </w:rPr>
          <w:fldChar w:fldCharType="begin"/>
        </w:r>
        <w:r w:rsidR="00447376">
          <w:rPr>
            <w:webHidden/>
          </w:rPr>
          <w:instrText xml:space="preserve"> PAGEREF _Toc270340671 \h </w:instrText>
        </w:r>
        <w:r>
          <w:rPr>
            <w:webHidden/>
          </w:rPr>
        </w:r>
        <w:r>
          <w:rPr>
            <w:webHidden/>
          </w:rPr>
          <w:fldChar w:fldCharType="separate"/>
        </w:r>
        <w:r w:rsidR="00D76466">
          <w:rPr>
            <w:webHidden/>
          </w:rPr>
          <w:t>39</w:t>
        </w:r>
        <w:r>
          <w:rPr>
            <w:webHidden/>
          </w:rPr>
          <w:fldChar w:fldCharType="end"/>
        </w:r>
      </w:hyperlink>
    </w:p>
    <w:p w:rsidR="00447376" w:rsidRDefault="00967360">
      <w:pPr>
        <w:pStyle w:val="TDC1"/>
        <w:rPr>
          <w:rFonts w:eastAsiaTheme="minorEastAsia" w:cstheme="minorBidi"/>
          <w:b w:val="0"/>
          <w:bCs w:val="0"/>
          <w:caps w:val="0"/>
          <w:color w:val="auto"/>
          <w:sz w:val="22"/>
          <w:szCs w:val="22"/>
          <w:lang w:eastAsia="es-ES"/>
        </w:rPr>
      </w:pPr>
      <w:hyperlink w:anchor="_Toc270340672" w:history="1">
        <w:r w:rsidR="00447376" w:rsidRPr="00326511">
          <w:rPr>
            <w:rStyle w:val="Hipervnculo"/>
          </w:rPr>
          <w:t>B. Provincia de Azuay</w:t>
        </w:r>
        <w:r w:rsidR="00447376">
          <w:rPr>
            <w:webHidden/>
          </w:rPr>
          <w:tab/>
        </w:r>
        <w:r>
          <w:rPr>
            <w:webHidden/>
          </w:rPr>
          <w:fldChar w:fldCharType="begin"/>
        </w:r>
        <w:r w:rsidR="00447376">
          <w:rPr>
            <w:webHidden/>
          </w:rPr>
          <w:instrText xml:space="preserve"> PAGEREF _Toc270340672 \h </w:instrText>
        </w:r>
        <w:r>
          <w:rPr>
            <w:webHidden/>
          </w:rPr>
        </w:r>
        <w:r>
          <w:rPr>
            <w:webHidden/>
          </w:rPr>
          <w:fldChar w:fldCharType="separate"/>
        </w:r>
        <w:r w:rsidR="00D76466">
          <w:rPr>
            <w:webHidden/>
          </w:rPr>
          <w:t>41</w:t>
        </w:r>
        <w:r>
          <w:rPr>
            <w:webHidden/>
          </w:rPr>
          <w:fldChar w:fldCharType="end"/>
        </w:r>
      </w:hyperlink>
    </w:p>
    <w:p w:rsidR="00447376" w:rsidRDefault="00967360">
      <w:pPr>
        <w:pStyle w:val="TDC2"/>
        <w:tabs>
          <w:tab w:val="left" w:pos="440"/>
          <w:tab w:val="right" w:leader="dot" w:pos="8494"/>
        </w:tabs>
        <w:rPr>
          <w:rFonts w:eastAsiaTheme="minorEastAsia" w:cstheme="minorBidi"/>
          <w:b w:val="0"/>
          <w:bCs w:val="0"/>
          <w:noProof/>
          <w:sz w:val="22"/>
          <w:szCs w:val="22"/>
          <w:lang w:eastAsia="es-ES"/>
        </w:rPr>
      </w:pPr>
      <w:hyperlink w:anchor="_Toc270340673" w:history="1">
        <w:r w:rsidR="00447376" w:rsidRPr="00326511">
          <w:rPr>
            <w:rStyle w:val="Hipervnculo"/>
            <w:noProof/>
          </w:rPr>
          <w:t>4.</w:t>
        </w:r>
        <w:r w:rsidR="00932114">
          <w:rPr>
            <w:rStyle w:val="Hipervnculo"/>
            <w:noProof/>
          </w:rPr>
          <w:t xml:space="preserve"> </w:t>
        </w:r>
        <w:r w:rsidR="00447376" w:rsidRPr="00326511">
          <w:rPr>
            <w:rStyle w:val="Hipervnculo"/>
            <w:noProof/>
          </w:rPr>
          <w:t>Eficacia y eficiencia del programa ART a nivel territorial</w:t>
        </w:r>
        <w:r w:rsidR="00447376">
          <w:rPr>
            <w:noProof/>
            <w:webHidden/>
          </w:rPr>
          <w:tab/>
        </w:r>
        <w:r>
          <w:rPr>
            <w:noProof/>
            <w:webHidden/>
          </w:rPr>
          <w:fldChar w:fldCharType="begin"/>
        </w:r>
        <w:r w:rsidR="00447376">
          <w:rPr>
            <w:noProof/>
            <w:webHidden/>
          </w:rPr>
          <w:instrText xml:space="preserve"> PAGEREF _Toc270340673 \h </w:instrText>
        </w:r>
        <w:r>
          <w:rPr>
            <w:noProof/>
            <w:webHidden/>
          </w:rPr>
        </w:r>
        <w:r>
          <w:rPr>
            <w:noProof/>
            <w:webHidden/>
          </w:rPr>
          <w:fldChar w:fldCharType="separate"/>
        </w:r>
        <w:r w:rsidR="00D76466">
          <w:rPr>
            <w:noProof/>
            <w:webHidden/>
          </w:rPr>
          <w:t>41</w:t>
        </w:r>
        <w:r>
          <w:rPr>
            <w:noProof/>
            <w:webHidden/>
          </w:rPr>
          <w:fldChar w:fldCharType="end"/>
        </w:r>
      </w:hyperlink>
    </w:p>
    <w:p w:rsidR="00447376" w:rsidRDefault="00967360" w:rsidP="00932114">
      <w:pPr>
        <w:pStyle w:val="TDC3"/>
        <w:rPr>
          <w:rFonts w:eastAsiaTheme="minorEastAsia" w:cstheme="minorBidi"/>
          <w:sz w:val="22"/>
          <w:szCs w:val="22"/>
          <w:lang w:eastAsia="es-ES"/>
        </w:rPr>
      </w:pPr>
      <w:hyperlink w:anchor="_Toc270340674" w:history="1">
        <w:r w:rsidR="00447376" w:rsidRPr="00326511">
          <w:rPr>
            <w:rStyle w:val="Hipervnculo"/>
          </w:rPr>
          <w:t>4.1 Grupo de Trabajo Provincial de Azuay</w:t>
        </w:r>
        <w:r w:rsidR="00447376">
          <w:rPr>
            <w:webHidden/>
          </w:rPr>
          <w:tab/>
        </w:r>
        <w:r>
          <w:rPr>
            <w:webHidden/>
          </w:rPr>
          <w:fldChar w:fldCharType="begin"/>
        </w:r>
        <w:r w:rsidR="00447376">
          <w:rPr>
            <w:webHidden/>
          </w:rPr>
          <w:instrText xml:space="preserve"> PAGEREF _Toc270340674 \h </w:instrText>
        </w:r>
        <w:r>
          <w:rPr>
            <w:webHidden/>
          </w:rPr>
        </w:r>
        <w:r>
          <w:rPr>
            <w:webHidden/>
          </w:rPr>
          <w:fldChar w:fldCharType="separate"/>
        </w:r>
        <w:r w:rsidR="00D76466">
          <w:rPr>
            <w:webHidden/>
          </w:rPr>
          <w:t>41</w:t>
        </w:r>
        <w:r>
          <w:rPr>
            <w:webHidden/>
          </w:rPr>
          <w:fldChar w:fldCharType="end"/>
        </w:r>
      </w:hyperlink>
    </w:p>
    <w:p w:rsidR="00447376" w:rsidRDefault="00967360" w:rsidP="00932114">
      <w:pPr>
        <w:pStyle w:val="TDC3"/>
        <w:rPr>
          <w:rFonts w:eastAsiaTheme="minorEastAsia" w:cstheme="minorBidi"/>
          <w:sz w:val="22"/>
          <w:szCs w:val="22"/>
          <w:lang w:eastAsia="es-ES"/>
        </w:rPr>
      </w:pPr>
      <w:hyperlink w:anchor="_Toc270340675" w:history="1">
        <w:r w:rsidR="00447376" w:rsidRPr="00326511">
          <w:rPr>
            <w:rStyle w:val="Hipervnculo"/>
          </w:rPr>
          <w:t>4.2 Proyectos de impacto</w:t>
        </w:r>
        <w:r w:rsidR="00447376">
          <w:rPr>
            <w:webHidden/>
          </w:rPr>
          <w:tab/>
        </w:r>
        <w:r>
          <w:rPr>
            <w:webHidden/>
          </w:rPr>
          <w:fldChar w:fldCharType="begin"/>
        </w:r>
        <w:r w:rsidR="00447376">
          <w:rPr>
            <w:webHidden/>
          </w:rPr>
          <w:instrText xml:space="preserve"> PAGEREF _Toc270340675 \h </w:instrText>
        </w:r>
        <w:r>
          <w:rPr>
            <w:webHidden/>
          </w:rPr>
        </w:r>
        <w:r>
          <w:rPr>
            <w:webHidden/>
          </w:rPr>
          <w:fldChar w:fldCharType="separate"/>
        </w:r>
        <w:r w:rsidR="00D76466">
          <w:rPr>
            <w:webHidden/>
          </w:rPr>
          <w:t>49</w:t>
        </w:r>
        <w:r>
          <w:rPr>
            <w:webHidden/>
          </w:rPr>
          <w:fldChar w:fldCharType="end"/>
        </w:r>
      </w:hyperlink>
    </w:p>
    <w:p w:rsidR="00447376" w:rsidRDefault="00967360" w:rsidP="00932114">
      <w:pPr>
        <w:pStyle w:val="TDC3"/>
        <w:rPr>
          <w:rFonts w:eastAsiaTheme="minorEastAsia" w:cstheme="minorBidi"/>
          <w:sz w:val="22"/>
          <w:szCs w:val="22"/>
          <w:lang w:eastAsia="es-ES"/>
        </w:rPr>
      </w:pPr>
      <w:hyperlink w:anchor="_Toc270340676" w:history="1">
        <w:r w:rsidR="00447376" w:rsidRPr="00326511">
          <w:rPr>
            <w:rStyle w:val="Hipervnculo"/>
          </w:rPr>
          <w:t>4.3 Ciclo de Programación Local</w:t>
        </w:r>
        <w:r w:rsidR="00447376">
          <w:rPr>
            <w:webHidden/>
          </w:rPr>
          <w:tab/>
        </w:r>
        <w:r>
          <w:rPr>
            <w:webHidden/>
          </w:rPr>
          <w:fldChar w:fldCharType="begin"/>
        </w:r>
        <w:r w:rsidR="00447376">
          <w:rPr>
            <w:webHidden/>
          </w:rPr>
          <w:instrText xml:space="preserve"> PAGEREF _Toc270340676 \h </w:instrText>
        </w:r>
        <w:r>
          <w:rPr>
            <w:webHidden/>
          </w:rPr>
        </w:r>
        <w:r>
          <w:rPr>
            <w:webHidden/>
          </w:rPr>
          <w:fldChar w:fldCharType="separate"/>
        </w:r>
        <w:r w:rsidR="00D76466">
          <w:rPr>
            <w:webHidden/>
          </w:rPr>
          <w:t>53</w:t>
        </w:r>
        <w:r>
          <w:rPr>
            <w:webHidden/>
          </w:rPr>
          <w:fldChar w:fldCharType="end"/>
        </w:r>
      </w:hyperlink>
    </w:p>
    <w:p w:rsidR="00447376" w:rsidRDefault="00967360">
      <w:pPr>
        <w:pStyle w:val="TDC1"/>
        <w:rPr>
          <w:rFonts w:eastAsiaTheme="minorEastAsia" w:cstheme="minorBidi"/>
          <w:b w:val="0"/>
          <w:bCs w:val="0"/>
          <w:caps w:val="0"/>
          <w:color w:val="auto"/>
          <w:sz w:val="22"/>
          <w:szCs w:val="22"/>
          <w:lang w:eastAsia="es-ES"/>
        </w:rPr>
      </w:pPr>
      <w:hyperlink w:anchor="_Toc270340677" w:history="1">
        <w:r w:rsidR="00447376" w:rsidRPr="00326511">
          <w:rPr>
            <w:rStyle w:val="Hipervnculo"/>
          </w:rPr>
          <w:t>C. Provincia de Bolívar</w:t>
        </w:r>
        <w:r w:rsidR="00447376">
          <w:rPr>
            <w:webHidden/>
          </w:rPr>
          <w:tab/>
        </w:r>
        <w:r>
          <w:rPr>
            <w:webHidden/>
          </w:rPr>
          <w:fldChar w:fldCharType="begin"/>
        </w:r>
        <w:r w:rsidR="00447376">
          <w:rPr>
            <w:webHidden/>
          </w:rPr>
          <w:instrText xml:space="preserve"> PAGEREF _Toc270340677 \h </w:instrText>
        </w:r>
        <w:r>
          <w:rPr>
            <w:webHidden/>
          </w:rPr>
        </w:r>
        <w:r>
          <w:rPr>
            <w:webHidden/>
          </w:rPr>
          <w:fldChar w:fldCharType="separate"/>
        </w:r>
        <w:r w:rsidR="00D76466">
          <w:rPr>
            <w:webHidden/>
          </w:rPr>
          <w:t>57</w:t>
        </w:r>
        <w:r>
          <w:rPr>
            <w:webHidden/>
          </w:rPr>
          <w:fldChar w:fldCharType="end"/>
        </w:r>
      </w:hyperlink>
    </w:p>
    <w:p w:rsidR="00447376" w:rsidRDefault="00967360">
      <w:pPr>
        <w:pStyle w:val="TDC2"/>
        <w:tabs>
          <w:tab w:val="left" w:pos="440"/>
          <w:tab w:val="right" w:leader="dot" w:pos="8494"/>
        </w:tabs>
        <w:rPr>
          <w:rFonts w:eastAsiaTheme="minorEastAsia" w:cstheme="minorBidi"/>
          <w:b w:val="0"/>
          <w:bCs w:val="0"/>
          <w:noProof/>
          <w:sz w:val="22"/>
          <w:szCs w:val="22"/>
          <w:lang w:eastAsia="es-ES"/>
        </w:rPr>
      </w:pPr>
      <w:hyperlink w:anchor="_Toc270340678" w:history="1">
        <w:r w:rsidR="00447376" w:rsidRPr="00326511">
          <w:rPr>
            <w:rStyle w:val="Hipervnculo"/>
            <w:noProof/>
          </w:rPr>
          <w:t>5.</w:t>
        </w:r>
        <w:r w:rsidR="00932114">
          <w:rPr>
            <w:rStyle w:val="Hipervnculo"/>
            <w:noProof/>
          </w:rPr>
          <w:t xml:space="preserve"> </w:t>
        </w:r>
        <w:r w:rsidR="00447376" w:rsidRPr="00326511">
          <w:rPr>
            <w:rStyle w:val="Hipervnculo"/>
            <w:noProof/>
          </w:rPr>
          <w:t>Eficacia y eficiencia del proceso en Bolívar</w:t>
        </w:r>
        <w:r w:rsidR="00447376">
          <w:rPr>
            <w:noProof/>
            <w:webHidden/>
          </w:rPr>
          <w:tab/>
        </w:r>
        <w:r>
          <w:rPr>
            <w:noProof/>
            <w:webHidden/>
          </w:rPr>
          <w:fldChar w:fldCharType="begin"/>
        </w:r>
        <w:r w:rsidR="00447376">
          <w:rPr>
            <w:noProof/>
            <w:webHidden/>
          </w:rPr>
          <w:instrText xml:space="preserve"> PAGEREF _Toc270340678 \h </w:instrText>
        </w:r>
        <w:r>
          <w:rPr>
            <w:noProof/>
            <w:webHidden/>
          </w:rPr>
        </w:r>
        <w:r>
          <w:rPr>
            <w:noProof/>
            <w:webHidden/>
          </w:rPr>
          <w:fldChar w:fldCharType="separate"/>
        </w:r>
        <w:r w:rsidR="00D76466">
          <w:rPr>
            <w:noProof/>
            <w:webHidden/>
          </w:rPr>
          <w:t>57</w:t>
        </w:r>
        <w:r>
          <w:rPr>
            <w:noProof/>
            <w:webHidden/>
          </w:rPr>
          <w:fldChar w:fldCharType="end"/>
        </w:r>
      </w:hyperlink>
    </w:p>
    <w:p w:rsidR="00447376" w:rsidRDefault="00967360" w:rsidP="00932114">
      <w:pPr>
        <w:pStyle w:val="TDC3"/>
        <w:rPr>
          <w:rFonts w:eastAsiaTheme="minorEastAsia" w:cstheme="minorBidi"/>
          <w:sz w:val="22"/>
          <w:szCs w:val="22"/>
          <w:lang w:eastAsia="es-ES"/>
        </w:rPr>
      </w:pPr>
      <w:hyperlink w:anchor="_Toc270340679" w:history="1">
        <w:r w:rsidR="00447376" w:rsidRPr="00326511">
          <w:rPr>
            <w:rStyle w:val="Hipervnculo"/>
          </w:rPr>
          <w:t>5.1 Grupo de Trabajo Provincial de Bolívar</w:t>
        </w:r>
        <w:r w:rsidR="00447376">
          <w:rPr>
            <w:webHidden/>
          </w:rPr>
          <w:tab/>
        </w:r>
        <w:r>
          <w:rPr>
            <w:webHidden/>
          </w:rPr>
          <w:fldChar w:fldCharType="begin"/>
        </w:r>
        <w:r w:rsidR="00447376">
          <w:rPr>
            <w:webHidden/>
          </w:rPr>
          <w:instrText xml:space="preserve"> PAGEREF _Toc270340679 \h </w:instrText>
        </w:r>
        <w:r>
          <w:rPr>
            <w:webHidden/>
          </w:rPr>
        </w:r>
        <w:r>
          <w:rPr>
            <w:webHidden/>
          </w:rPr>
          <w:fldChar w:fldCharType="separate"/>
        </w:r>
        <w:r w:rsidR="00D76466">
          <w:rPr>
            <w:webHidden/>
          </w:rPr>
          <w:t>59</w:t>
        </w:r>
        <w:r>
          <w:rPr>
            <w:webHidden/>
          </w:rPr>
          <w:fldChar w:fldCharType="end"/>
        </w:r>
      </w:hyperlink>
    </w:p>
    <w:p w:rsidR="00447376" w:rsidRDefault="00967360" w:rsidP="00932114">
      <w:pPr>
        <w:pStyle w:val="TDC3"/>
        <w:rPr>
          <w:rFonts w:eastAsiaTheme="minorEastAsia" w:cstheme="minorBidi"/>
          <w:sz w:val="22"/>
          <w:szCs w:val="22"/>
          <w:lang w:eastAsia="es-ES"/>
        </w:rPr>
      </w:pPr>
      <w:hyperlink w:anchor="_Toc270340680" w:history="1">
        <w:r w:rsidR="00447376" w:rsidRPr="00326511">
          <w:rPr>
            <w:rStyle w:val="Hipervnculo"/>
          </w:rPr>
          <w:t>5.2 Proyectos de impacto</w:t>
        </w:r>
        <w:r w:rsidR="00447376">
          <w:rPr>
            <w:webHidden/>
          </w:rPr>
          <w:tab/>
        </w:r>
        <w:r>
          <w:rPr>
            <w:webHidden/>
          </w:rPr>
          <w:fldChar w:fldCharType="begin"/>
        </w:r>
        <w:r w:rsidR="00447376">
          <w:rPr>
            <w:webHidden/>
          </w:rPr>
          <w:instrText xml:space="preserve"> PAGEREF _Toc270340680 \h </w:instrText>
        </w:r>
        <w:r>
          <w:rPr>
            <w:webHidden/>
          </w:rPr>
        </w:r>
        <w:r>
          <w:rPr>
            <w:webHidden/>
          </w:rPr>
          <w:fldChar w:fldCharType="separate"/>
        </w:r>
        <w:r w:rsidR="00D76466">
          <w:rPr>
            <w:webHidden/>
          </w:rPr>
          <w:t>63</w:t>
        </w:r>
        <w:r>
          <w:rPr>
            <w:webHidden/>
          </w:rPr>
          <w:fldChar w:fldCharType="end"/>
        </w:r>
      </w:hyperlink>
    </w:p>
    <w:p w:rsidR="00473994" w:rsidRDefault="00473994">
      <w:pPr>
        <w:pStyle w:val="TDC1"/>
      </w:pPr>
    </w:p>
    <w:p w:rsidR="00447376" w:rsidRDefault="00967360">
      <w:pPr>
        <w:pStyle w:val="TDC1"/>
        <w:rPr>
          <w:rFonts w:eastAsiaTheme="minorEastAsia" w:cstheme="minorBidi"/>
          <w:b w:val="0"/>
          <w:bCs w:val="0"/>
          <w:caps w:val="0"/>
          <w:color w:val="auto"/>
          <w:sz w:val="22"/>
          <w:szCs w:val="22"/>
          <w:lang w:eastAsia="es-ES"/>
        </w:rPr>
      </w:pPr>
      <w:hyperlink w:anchor="_Toc270340681" w:history="1">
        <w:r w:rsidR="00447376" w:rsidRPr="00326511">
          <w:rPr>
            <w:rStyle w:val="Hipervnculo"/>
          </w:rPr>
          <w:t>D. La provincia de Los Ríos</w:t>
        </w:r>
        <w:r w:rsidR="00447376">
          <w:rPr>
            <w:webHidden/>
          </w:rPr>
          <w:tab/>
        </w:r>
        <w:r>
          <w:rPr>
            <w:webHidden/>
          </w:rPr>
          <w:fldChar w:fldCharType="begin"/>
        </w:r>
        <w:r w:rsidR="00447376">
          <w:rPr>
            <w:webHidden/>
          </w:rPr>
          <w:instrText xml:space="preserve"> PAGEREF _Toc270340681 \h </w:instrText>
        </w:r>
        <w:r>
          <w:rPr>
            <w:webHidden/>
          </w:rPr>
        </w:r>
        <w:r>
          <w:rPr>
            <w:webHidden/>
          </w:rPr>
          <w:fldChar w:fldCharType="separate"/>
        </w:r>
        <w:r w:rsidR="00D76466">
          <w:rPr>
            <w:webHidden/>
          </w:rPr>
          <w:t>65</w:t>
        </w:r>
        <w:r>
          <w:rPr>
            <w:webHidden/>
          </w:rPr>
          <w:fldChar w:fldCharType="end"/>
        </w:r>
      </w:hyperlink>
    </w:p>
    <w:p w:rsidR="00447376" w:rsidRDefault="00967360">
      <w:pPr>
        <w:pStyle w:val="TDC2"/>
        <w:tabs>
          <w:tab w:val="left" w:pos="440"/>
          <w:tab w:val="right" w:leader="dot" w:pos="8494"/>
        </w:tabs>
        <w:rPr>
          <w:rFonts w:eastAsiaTheme="minorEastAsia" w:cstheme="minorBidi"/>
          <w:b w:val="0"/>
          <w:bCs w:val="0"/>
          <w:noProof/>
          <w:sz w:val="22"/>
          <w:szCs w:val="22"/>
          <w:lang w:eastAsia="es-ES"/>
        </w:rPr>
      </w:pPr>
      <w:hyperlink w:anchor="_Toc270340682" w:history="1">
        <w:r w:rsidR="00447376" w:rsidRPr="00326511">
          <w:rPr>
            <w:rStyle w:val="Hipervnculo"/>
            <w:noProof/>
          </w:rPr>
          <w:t>6.</w:t>
        </w:r>
        <w:r w:rsidR="00932114">
          <w:rPr>
            <w:rStyle w:val="Hipervnculo"/>
            <w:noProof/>
          </w:rPr>
          <w:t xml:space="preserve"> </w:t>
        </w:r>
        <w:r w:rsidR="00447376" w:rsidRPr="00326511">
          <w:rPr>
            <w:rStyle w:val="Hipervnculo"/>
            <w:noProof/>
          </w:rPr>
          <w:t>Eficacia y eficiencia del proceso en Los Ríos</w:t>
        </w:r>
        <w:r w:rsidR="00447376">
          <w:rPr>
            <w:noProof/>
            <w:webHidden/>
          </w:rPr>
          <w:tab/>
        </w:r>
        <w:r>
          <w:rPr>
            <w:noProof/>
            <w:webHidden/>
          </w:rPr>
          <w:fldChar w:fldCharType="begin"/>
        </w:r>
        <w:r w:rsidR="00447376">
          <w:rPr>
            <w:noProof/>
            <w:webHidden/>
          </w:rPr>
          <w:instrText xml:space="preserve"> PAGEREF _Toc270340682 \h </w:instrText>
        </w:r>
        <w:r>
          <w:rPr>
            <w:noProof/>
            <w:webHidden/>
          </w:rPr>
        </w:r>
        <w:r>
          <w:rPr>
            <w:noProof/>
            <w:webHidden/>
          </w:rPr>
          <w:fldChar w:fldCharType="separate"/>
        </w:r>
        <w:r w:rsidR="00D76466">
          <w:rPr>
            <w:noProof/>
            <w:webHidden/>
          </w:rPr>
          <w:t>65</w:t>
        </w:r>
        <w:r>
          <w:rPr>
            <w:noProof/>
            <w:webHidden/>
          </w:rPr>
          <w:fldChar w:fldCharType="end"/>
        </w:r>
      </w:hyperlink>
    </w:p>
    <w:p w:rsidR="00447376" w:rsidRDefault="00967360" w:rsidP="00932114">
      <w:pPr>
        <w:pStyle w:val="TDC3"/>
        <w:rPr>
          <w:rFonts w:eastAsiaTheme="minorEastAsia" w:cstheme="minorBidi"/>
          <w:sz w:val="22"/>
          <w:szCs w:val="22"/>
          <w:lang w:eastAsia="es-ES"/>
        </w:rPr>
      </w:pPr>
      <w:hyperlink w:anchor="_Toc270340683" w:history="1">
        <w:r w:rsidR="00447376" w:rsidRPr="00326511">
          <w:rPr>
            <w:rStyle w:val="Hipervnculo"/>
          </w:rPr>
          <w:t>6.1 Grupo de Trabajo Provincial de Los Ríos</w:t>
        </w:r>
        <w:r w:rsidR="00447376">
          <w:rPr>
            <w:webHidden/>
          </w:rPr>
          <w:tab/>
        </w:r>
        <w:r>
          <w:rPr>
            <w:webHidden/>
          </w:rPr>
          <w:fldChar w:fldCharType="begin"/>
        </w:r>
        <w:r w:rsidR="00447376">
          <w:rPr>
            <w:webHidden/>
          </w:rPr>
          <w:instrText xml:space="preserve"> PAGEREF _Toc270340683 \h </w:instrText>
        </w:r>
        <w:r>
          <w:rPr>
            <w:webHidden/>
          </w:rPr>
        </w:r>
        <w:r>
          <w:rPr>
            <w:webHidden/>
          </w:rPr>
          <w:fldChar w:fldCharType="separate"/>
        </w:r>
        <w:r w:rsidR="00D76466">
          <w:rPr>
            <w:webHidden/>
          </w:rPr>
          <w:t>67</w:t>
        </w:r>
        <w:r>
          <w:rPr>
            <w:webHidden/>
          </w:rPr>
          <w:fldChar w:fldCharType="end"/>
        </w:r>
      </w:hyperlink>
    </w:p>
    <w:p w:rsidR="00447376" w:rsidRDefault="00967360" w:rsidP="00932114">
      <w:pPr>
        <w:pStyle w:val="TDC3"/>
        <w:rPr>
          <w:rFonts w:eastAsiaTheme="minorEastAsia" w:cstheme="minorBidi"/>
          <w:sz w:val="22"/>
          <w:szCs w:val="22"/>
          <w:lang w:eastAsia="es-ES"/>
        </w:rPr>
      </w:pPr>
      <w:hyperlink w:anchor="_Toc270340684" w:history="1">
        <w:r w:rsidR="00447376" w:rsidRPr="00326511">
          <w:rPr>
            <w:rStyle w:val="Hipervnculo"/>
          </w:rPr>
          <w:t>6.2 Articulación con algunas iniciativas de las Naciones Unidas</w:t>
        </w:r>
        <w:r w:rsidR="00447376">
          <w:rPr>
            <w:webHidden/>
          </w:rPr>
          <w:tab/>
        </w:r>
        <w:r>
          <w:rPr>
            <w:webHidden/>
          </w:rPr>
          <w:fldChar w:fldCharType="begin"/>
        </w:r>
        <w:r w:rsidR="00447376">
          <w:rPr>
            <w:webHidden/>
          </w:rPr>
          <w:instrText xml:space="preserve"> PAGEREF _Toc270340684 \h </w:instrText>
        </w:r>
        <w:r>
          <w:rPr>
            <w:webHidden/>
          </w:rPr>
        </w:r>
        <w:r>
          <w:rPr>
            <w:webHidden/>
          </w:rPr>
          <w:fldChar w:fldCharType="separate"/>
        </w:r>
        <w:r w:rsidR="00D76466">
          <w:rPr>
            <w:webHidden/>
          </w:rPr>
          <w:t>72</w:t>
        </w:r>
        <w:r>
          <w:rPr>
            <w:webHidden/>
          </w:rPr>
          <w:fldChar w:fldCharType="end"/>
        </w:r>
      </w:hyperlink>
    </w:p>
    <w:p w:rsidR="00447376" w:rsidRDefault="00967360" w:rsidP="00932114">
      <w:pPr>
        <w:pStyle w:val="TDC3"/>
        <w:rPr>
          <w:rFonts w:eastAsiaTheme="minorEastAsia" w:cstheme="minorBidi"/>
          <w:sz w:val="22"/>
          <w:szCs w:val="22"/>
          <w:lang w:eastAsia="es-ES"/>
        </w:rPr>
      </w:pPr>
      <w:hyperlink w:anchor="_Toc270340685" w:history="1">
        <w:r w:rsidR="00447376" w:rsidRPr="00326511">
          <w:rPr>
            <w:rStyle w:val="Hipervnculo"/>
          </w:rPr>
          <w:t>6.3 Proyectos de impacto</w:t>
        </w:r>
        <w:r w:rsidR="00447376">
          <w:rPr>
            <w:webHidden/>
          </w:rPr>
          <w:tab/>
        </w:r>
        <w:r>
          <w:rPr>
            <w:webHidden/>
          </w:rPr>
          <w:fldChar w:fldCharType="begin"/>
        </w:r>
        <w:r w:rsidR="00447376">
          <w:rPr>
            <w:webHidden/>
          </w:rPr>
          <w:instrText xml:space="preserve"> PAGEREF _Toc270340685 \h </w:instrText>
        </w:r>
        <w:r>
          <w:rPr>
            <w:webHidden/>
          </w:rPr>
        </w:r>
        <w:r>
          <w:rPr>
            <w:webHidden/>
          </w:rPr>
          <w:fldChar w:fldCharType="separate"/>
        </w:r>
        <w:r w:rsidR="00D76466">
          <w:rPr>
            <w:webHidden/>
          </w:rPr>
          <w:t>72</w:t>
        </w:r>
        <w:r>
          <w:rPr>
            <w:webHidden/>
          </w:rPr>
          <w:fldChar w:fldCharType="end"/>
        </w:r>
      </w:hyperlink>
    </w:p>
    <w:p w:rsidR="00447376" w:rsidRDefault="00967360" w:rsidP="00932114">
      <w:pPr>
        <w:pStyle w:val="TDC3"/>
        <w:rPr>
          <w:rFonts w:eastAsiaTheme="minorEastAsia" w:cstheme="minorBidi"/>
          <w:sz w:val="22"/>
          <w:szCs w:val="22"/>
          <w:lang w:eastAsia="es-ES"/>
        </w:rPr>
      </w:pPr>
      <w:hyperlink w:anchor="_Toc270340686" w:history="1">
        <w:r w:rsidR="00447376" w:rsidRPr="00326511">
          <w:rPr>
            <w:rStyle w:val="Hipervnculo"/>
          </w:rPr>
          <w:t>6.4 Ciclo de Programación Local</w:t>
        </w:r>
        <w:r w:rsidR="00447376">
          <w:rPr>
            <w:webHidden/>
          </w:rPr>
          <w:tab/>
        </w:r>
        <w:r>
          <w:rPr>
            <w:webHidden/>
          </w:rPr>
          <w:fldChar w:fldCharType="begin"/>
        </w:r>
        <w:r w:rsidR="00447376">
          <w:rPr>
            <w:webHidden/>
          </w:rPr>
          <w:instrText xml:space="preserve"> PAGEREF _Toc270340686 \h </w:instrText>
        </w:r>
        <w:r>
          <w:rPr>
            <w:webHidden/>
          </w:rPr>
        </w:r>
        <w:r>
          <w:rPr>
            <w:webHidden/>
          </w:rPr>
          <w:fldChar w:fldCharType="separate"/>
        </w:r>
        <w:r w:rsidR="00D76466">
          <w:rPr>
            <w:webHidden/>
          </w:rPr>
          <w:t>74</w:t>
        </w:r>
        <w:r>
          <w:rPr>
            <w:webHidden/>
          </w:rPr>
          <w:fldChar w:fldCharType="end"/>
        </w:r>
      </w:hyperlink>
    </w:p>
    <w:p w:rsidR="00447376" w:rsidRDefault="00967360">
      <w:pPr>
        <w:pStyle w:val="TDC2"/>
        <w:tabs>
          <w:tab w:val="left" w:pos="440"/>
          <w:tab w:val="right" w:leader="dot" w:pos="8494"/>
        </w:tabs>
        <w:rPr>
          <w:rFonts w:eastAsiaTheme="minorEastAsia" w:cstheme="minorBidi"/>
          <w:b w:val="0"/>
          <w:bCs w:val="0"/>
          <w:noProof/>
          <w:sz w:val="22"/>
          <w:szCs w:val="22"/>
          <w:lang w:eastAsia="es-ES"/>
        </w:rPr>
      </w:pPr>
      <w:hyperlink w:anchor="_Toc270340687" w:history="1">
        <w:r w:rsidR="00447376" w:rsidRPr="00326511">
          <w:rPr>
            <w:rStyle w:val="Hipervnculo"/>
            <w:noProof/>
          </w:rPr>
          <w:t>7.</w:t>
        </w:r>
        <w:r w:rsidR="00932114">
          <w:rPr>
            <w:rStyle w:val="Hipervnculo"/>
            <w:noProof/>
          </w:rPr>
          <w:t xml:space="preserve"> </w:t>
        </w:r>
        <w:r w:rsidR="00447376" w:rsidRPr="00326511">
          <w:rPr>
            <w:rStyle w:val="Hipervnculo"/>
            <w:noProof/>
          </w:rPr>
          <w:t>Análisis, reflexiones, aprendizaje y preguntas a nivel de la intervención territorial</w:t>
        </w:r>
        <w:r w:rsidR="00447376">
          <w:rPr>
            <w:noProof/>
            <w:webHidden/>
          </w:rPr>
          <w:tab/>
        </w:r>
        <w:r>
          <w:rPr>
            <w:noProof/>
            <w:webHidden/>
          </w:rPr>
          <w:fldChar w:fldCharType="begin"/>
        </w:r>
        <w:r w:rsidR="00447376">
          <w:rPr>
            <w:noProof/>
            <w:webHidden/>
          </w:rPr>
          <w:instrText xml:space="preserve"> PAGEREF _Toc270340687 \h </w:instrText>
        </w:r>
        <w:r>
          <w:rPr>
            <w:noProof/>
            <w:webHidden/>
          </w:rPr>
        </w:r>
        <w:r>
          <w:rPr>
            <w:noProof/>
            <w:webHidden/>
          </w:rPr>
          <w:fldChar w:fldCharType="separate"/>
        </w:r>
        <w:r w:rsidR="00D76466">
          <w:rPr>
            <w:noProof/>
            <w:webHidden/>
          </w:rPr>
          <w:t>74</w:t>
        </w:r>
        <w:r>
          <w:rPr>
            <w:noProof/>
            <w:webHidden/>
          </w:rPr>
          <w:fldChar w:fldCharType="end"/>
        </w:r>
      </w:hyperlink>
    </w:p>
    <w:p w:rsidR="00447376" w:rsidRDefault="00967360" w:rsidP="00932114">
      <w:pPr>
        <w:pStyle w:val="TDC3"/>
        <w:rPr>
          <w:rFonts w:eastAsiaTheme="minorEastAsia" w:cstheme="minorBidi"/>
          <w:sz w:val="22"/>
          <w:szCs w:val="22"/>
          <w:lang w:eastAsia="es-ES"/>
        </w:rPr>
      </w:pPr>
      <w:hyperlink w:anchor="_Toc270340688" w:history="1">
        <w:r w:rsidR="00447376" w:rsidRPr="00326511">
          <w:rPr>
            <w:rStyle w:val="Hipervnculo"/>
          </w:rPr>
          <w:t>7.1 Análisis y reflexión sobre la metodología ART</w:t>
        </w:r>
        <w:r w:rsidR="00447376">
          <w:rPr>
            <w:webHidden/>
          </w:rPr>
          <w:tab/>
        </w:r>
        <w:r>
          <w:rPr>
            <w:webHidden/>
          </w:rPr>
          <w:fldChar w:fldCharType="begin"/>
        </w:r>
        <w:r w:rsidR="00447376">
          <w:rPr>
            <w:webHidden/>
          </w:rPr>
          <w:instrText xml:space="preserve"> PAGEREF _Toc270340688 \h </w:instrText>
        </w:r>
        <w:r>
          <w:rPr>
            <w:webHidden/>
          </w:rPr>
        </w:r>
        <w:r>
          <w:rPr>
            <w:webHidden/>
          </w:rPr>
          <w:fldChar w:fldCharType="separate"/>
        </w:r>
        <w:r w:rsidR="00D76466">
          <w:rPr>
            <w:webHidden/>
          </w:rPr>
          <w:t>74</w:t>
        </w:r>
        <w:r>
          <w:rPr>
            <w:webHidden/>
          </w:rPr>
          <w:fldChar w:fldCharType="end"/>
        </w:r>
      </w:hyperlink>
    </w:p>
    <w:p w:rsidR="00447376" w:rsidRDefault="00967360" w:rsidP="00932114">
      <w:pPr>
        <w:pStyle w:val="TDC3"/>
        <w:rPr>
          <w:rFonts w:eastAsiaTheme="minorEastAsia" w:cstheme="minorBidi"/>
          <w:sz w:val="22"/>
          <w:szCs w:val="22"/>
          <w:lang w:eastAsia="es-ES"/>
        </w:rPr>
      </w:pPr>
      <w:hyperlink w:anchor="_Toc270340689" w:history="1">
        <w:r w:rsidR="00447376" w:rsidRPr="00326511">
          <w:rPr>
            <w:rStyle w:val="Hipervnculo"/>
          </w:rPr>
          <w:t>7.2 Análisis y reflexión sobre el funcionamiento de los GT</w:t>
        </w:r>
        <w:r w:rsidR="00447376">
          <w:rPr>
            <w:webHidden/>
          </w:rPr>
          <w:tab/>
        </w:r>
        <w:r>
          <w:rPr>
            <w:webHidden/>
          </w:rPr>
          <w:fldChar w:fldCharType="begin"/>
        </w:r>
        <w:r w:rsidR="00447376">
          <w:rPr>
            <w:webHidden/>
          </w:rPr>
          <w:instrText xml:space="preserve"> PAGEREF _Toc270340689 \h </w:instrText>
        </w:r>
        <w:r>
          <w:rPr>
            <w:webHidden/>
          </w:rPr>
        </w:r>
        <w:r>
          <w:rPr>
            <w:webHidden/>
          </w:rPr>
          <w:fldChar w:fldCharType="separate"/>
        </w:r>
        <w:r w:rsidR="00D76466">
          <w:rPr>
            <w:webHidden/>
          </w:rPr>
          <w:t>78</w:t>
        </w:r>
        <w:r>
          <w:rPr>
            <w:webHidden/>
          </w:rPr>
          <w:fldChar w:fldCharType="end"/>
        </w:r>
      </w:hyperlink>
    </w:p>
    <w:p w:rsidR="00447376" w:rsidRDefault="00967360" w:rsidP="00932114">
      <w:pPr>
        <w:pStyle w:val="TDC3"/>
        <w:rPr>
          <w:rFonts w:eastAsiaTheme="minorEastAsia" w:cstheme="minorBidi"/>
          <w:sz w:val="22"/>
          <w:szCs w:val="22"/>
          <w:lang w:eastAsia="es-ES"/>
        </w:rPr>
      </w:pPr>
      <w:hyperlink w:anchor="_Toc270340690" w:history="1">
        <w:r w:rsidR="00447376" w:rsidRPr="00326511">
          <w:rPr>
            <w:rStyle w:val="Hipervnculo"/>
          </w:rPr>
          <w:t>7.3 Preguntas nuevas por el nuevo marco constitucional y legal</w:t>
        </w:r>
        <w:r w:rsidR="00447376">
          <w:rPr>
            <w:webHidden/>
          </w:rPr>
          <w:tab/>
        </w:r>
        <w:r>
          <w:rPr>
            <w:webHidden/>
          </w:rPr>
          <w:fldChar w:fldCharType="begin"/>
        </w:r>
        <w:r w:rsidR="00447376">
          <w:rPr>
            <w:webHidden/>
          </w:rPr>
          <w:instrText xml:space="preserve"> PAGEREF _Toc270340690 \h </w:instrText>
        </w:r>
        <w:r>
          <w:rPr>
            <w:webHidden/>
          </w:rPr>
        </w:r>
        <w:r>
          <w:rPr>
            <w:webHidden/>
          </w:rPr>
          <w:fldChar w:fldCharType="separate"/>
        </w:r>
        <w:r w:rsidR="00D76466">
          <w:rPr>
            <w:webHidden/>
          </w:rPr>
          <w:t>81</w:t>
        </w:r>
        <w:r>
          <w:rPr>
            <w:webHidden/>
          </w:rPr>
          <w:fldChar w:fldCharType="end"/>
        </w:r>
      </w:hyperlink>
    </w:p>
    <w:p w:rsidR="00473994" w:rsidRDefault="00473994">
      <w:pPr>
        <w:pStyle w:val="TDC1"/>
      </w:pPr>
    </w:p>
    <w:p w:rsidR="00447376" w:rsidRDefault="00967360">
      <w:pPr>
        <w:pStyle w:val="TDC1"/>
        <w:rPr>
          <w:rFonts w:eastAsiaTheme="minorEastAsia" w:cstheme="minorBidi"/>
          <w:b w:val="0"/>
          <w:bCs w:val="0"/>
          <w:caps w:val="0"/>
          <w:color w:val="auto"/>
          <w:sz w:val="22"/>
          <w:szCs w:val="22"/>
          <w:lang w:eastAsia="es-ES"/>
        </w:rPr>
      </w:pPr>
      <w:hyperlink w:anchor="_Toc270340691" w:history="1">
        <w:r w:rsidR="00447376" w:rsidRPr="00326511">
          <w:rPr>
            <w:rStyle w:val="Hipervnculo"/>
          </w:rPr>
          <w:t>V. EVALUACIÓN A NIVEL NACIONAL</w:t>
        </w:r>
        <w:r w:rsidR="00447376">
          <w:rPr>
            <w:webHidden/>
          </w:rPr>
          <w:tab/>
        </w:r>
        <w:r>
          <w:rPr>
            <w:webHidden/>
          </w:rPr>
          <w:fldChar w:fldCharType="begin"/>
        </w:r>
        <w:r w:rsidR="00447376">
          <w:rPr>
            <w:webHidden/>
          </w:rPr>
          <w:instrText xml:space="preserve"> PAGEREF _Toc270340691 \h </w:instrText>
        </w:r>
        <w:r>
          <w:rPr>
            <w:webHidden/>
          </w:rPr>
        </w:r>
        <w:r>
          <w:rPr>
            <w:webHidden/>
          </w:rPr>
          <w:fldChar w:fldCharType="separate"/>
        </w:r>
        <w:r w:rsidR="00D76466">
          <w:rPr>
            <w:webHidden/>
          </w:rPr>
          <w:t>82</w:t>
        </w:r>
        <w:r>
          <w:rPr>
            <w:webHidden/>
          </w:rPr>
          <w:fldChar w:fldCharType="end"/>
        </w:r>
      </w:hyperlink>
    </w:p>
    <w:p w:rsidR="00447376" w:rsidRDefault="00967360">
      <w:pPr>
        <w:pStyle w:val="TDC2"/>
        <w:tabs>
          <w:tab w:val="left" w:pos="440"/>
          <w:tab w:val="right" w:leader="dot" w:pos="8494"/>
        </w:tabs>
        <w:rPr>
          <w:rFonts w:eastAsiaTheme="minorEastAsia" w:cstheme="minorBidi"/>
          <w:b w:val="0"/>
          <w:bCs w:val="0"/>
          <w:noProof/>
          <w:sz w:val="22"/>
          <w:szCs w:val="22"/>
          <w:lang w:eastAsia="es-ES"/>
        </w:rPr>
      </w:pPr>
      <w:hyperlink w:anchor="_Toc270340692" w:history="1">
        <w:r w:rsidR="00447376" w:rsidRPr="00326511">
          <w:rPr>
            <w:rStyle w:val="Hipervnculo"/>
            <w:noProof/>
          </w:rPr>
          <w:t>1.</w:t>
        </w:r>
        <w:r w:rsidR="00932114">
          <w:rPr>
            <w:rStyle w:val="Hipervnculo"/>
            <w:noProof/>
          </w:rPr>
          <w:t xml:space="preserve"> </w:t>
        </w:r>
        <w:r w:rsidR="00447376" w:rsidRPr="00326511">
          <w:rPr>
            <w:rStyle w:val="Hipervnculo"/>
            <w:noProof/>
          </w:rPr>
          <w:t>Funcionamiento del Comité Nacional de Coordinación – CNC</w:t>
        </w:r>
        <w:r w:rsidR="00447376">
          <w:rPr>
            <w:noProof/>
            <w:webHidden/>
          </w:rPr>
          <w:tab/>
        </w:r>
        <w:r>
          <w:rPr>
            <w:noProof/>
            <w:webHidden/>
          </w:rPr>
          <w:fldChar w:fldCharType="begin"/>
        </w:r>
        <w:r w:rsidR="00447376">
          <w:rPr>
            <w:noProof/>
            <w:webHidden/>
          </w:rPr>
          <w:instrText xml:space="preserve"> PAGEREF _Toc270340692 \h </w:instrText>
        </w:r>
        <w:r>
          <w:rPr>
            <w:noProof/>
            <w:webHidden/>
          </w:rPr>
        </w:r>
        <w:r>
          <w:rPr>
            <w:noProof/>
            <w:webHidden/>
          </w:rPr>
          <w:fldChar w:fldCharType="separate"/>
        </w:r>
        <w:r w:rsidR="00D76466">
          <w:rPr>
            <w:noProof/>
            <w:webHidden/>
          </w:rPr>
          <w:t>83</w:t>
        </w:r>
        <w:r>
          <w:rPr>
            <w:noProof/>
            <w:webHidden/>
          </w:rPr>
          <w:fldChar w:fldCharType="end"/>
        </w:r>
      </w:hyperlink>
    </w:p>
    <w:p w:rsidR="00447376" w:rsidRDefault="00967360" w:rsidP="00932114">
      <w:pPr>
        <w:pStyle w:val="TDC3"/>
        <w:rPr>
          <w:rFonts w:eastAsiaTheme="minorEastAsia" w:cstheme="minorBidi"/>
          <w:sz w:val="22"/>
          <w:szCs w:val="22"/>
          <w:lang w:eastAsia="es-ES"/>
        </w:rPr>
      </w:pPr>
      <w:hyperlink w:anchor="_Toc270340693" w:history="1">
        <w:r w:rsidR="00447376" w:rsidRPr="00326511">
          <w:rPr>
            <w:rStyle w:val="Hipervnculo"/>
          </w:rPr>
          <w:t>1.1 Integrantes del CNC y participación</w:t>
        </w:r>
        <w:r w:rsidR="00447376">
          <w:rPr>
            <w:webHidden/>
          </w:rPr>
          <w:tab/>
        </w:r>
        <w:r>
          <w:rPr>
            <w:webHidden/>
          </w:rPr>
          <w:fldChar w:fldCharType="begin"/>
        </w:r>
        <w:r w:rsidR="00447376">
          <w:rPr>
            <w:webHidden/>
          </w:rPr>
          <w:instrText xml:space="preserve"> PAGEREF _Toc270340693 \h </w:instrText>
        </w:r>
        <w:r>
          <w:rPr>
            <w:webHidden/>
          </w:rPr>
        </w:r>
        <w:r>
          <w:rPr>
            <w:webHidden/>
          </w:rPr>
          <w:fldChar w:fldCharType="separate"/>
        </w:r>
        <w:r w:rsidR="00D76466">
          <w:rPr>
            <w:webHidden/>
          </w:rPr>
          <w:t>83</w:t>
        </w:r>
        <w:r>
          <w:rPr>
            <w:webHidden/>
          </w:rPr>
          <w:fldChar w:fldCharType="end"/>
        </w:r>
      </w:hyperlink>
    </w:p>
    <w:p w:rsidR="00447376" w:rsidRDefault="00967360" w:rsidP="00932114">
      <w:pPr>
        <w:pStyle w:val="TDC3"/>
        <w:rPr>
          <w:rFonts w:eastAsiaTheme="minorEastAsia" w:cstheme="minorBidi"/>
          <w:sz w:val="22"/>
          <w:szCs w:val="22"/>
          <w:lang w:eastAsia="es-ES"/>
        </w:rPr>
      </w:pPr>
      <w:hyperlink w:anchor="_Toc270340694" w:history="1">
        <w:r w:rsidR="00447376" w:rsidRPr="00326511">
          <w:rPr>
            <w:rStyle w:val="Hipervnculo"/>
          </w:rPr>
          <w:t>1.2</w:t>
        </w:r>
        <w:r w:rsidR="00932114">
          <w:rPr>
            <w:rStyle w:val="Hipervnculo"/>
          </w:rPr>
          <w:t xml:space="preserve"> </w:t>
        </w:r>
        <w:r w:rsidR="00447376" w:rsidRPr="00326511">
          <w:rPr>
            <w:rStyle w:val="Hipervnculo"/>
          </w:rPr>
          <w:t>Funcionamiento y funciones del CNC</w:t>
        </w:r>
        <w:r w:rsidR="00447376">
          <w:rPr>
            <w:webHidden/>
          </w:rPr>
          <w:tab/>
        </w:r>
        <w:r>
          <w:rPr>
            <w:webHidden/>
          </w:rPr>
          <w:fldChar w:fldCharType="begin"/>
        </w:r>
        <w:r w:rsidR="00447376">
          <w:rPr>
            <w:webHidden/>
          </w:rPr>
          <w:instrText xml:space="preserve"> PAGEREF _Toc270340694 \h </w:instrText>
        </w:r>
        <w:r>
          <w:rPr>
            <w:webHidden/>
          </w:rPr>
        </w:r>
        <w:r>
          <w:rPr>
            <w:webHidden/>
          </w:rPr>
          <w:fldChar w:fldCharType="separate"/>
        </w:r>
        <w:r w:rsidR="00D76466">
          <w:rPr>
            <w:webHidden/>
          </w:rPr>
          <w:t>84</w:t>
        </w:r>
        <w:r>
          <w:rPr>
            <w:webHidden/>
          </w:rPr>
          <w:fldChar w:fldCharType="end"/>
        </w:r>
      </w:hyperlink>
    </w:p>
    <w:p w:rsidR="00447376" w:rsidRDefault="00967360">
      <w:pPr>
        <w:pStyle w:val="TDC2"/>
        <w:tabs>
          <w:tab w:val="left" w:pos="440"/>
          <w:tab w:val="right" w:leader="dot" w:pos="8494"/>
        </w:tabs>
        <w:rPr>
          <w:rFonts w:eastAsiaTheme="minorEastAsia" w:cstheme="minorBidi"/>
          <w:b w:val="0"/>
          <w:bCs w:val="0"/>
          <w:noProof/>
          <w:sz w:val="22"/>
          <w:szCs w:val="22"/>
          <w:lang w:eastAsia="es-ES"/>
        </w:rPr>
      </w:pPr>
      <w:hyperlink w:anchor="_Toc270340695" w:history="1">
        <w:r w:rsidR="00447376" w:rsidRPr="00326511">
          <w:rPr>
            <w:rStyle w:val="Hipervnculo"/>
            <w:noProof/>
          </w:rPr>
          <w:t>2.</w:t>
        </w:r>
        <w:r w:rsidR="00932114">
          <w:rPr>
            <w:rStyle w:val="Hipervnculo"/>
            <w:noProof/>
          </w:rPr>
          <w:t xml:space="preserve"> </w:t>
        </w:r>
        <w:r w:rsidR="00447376" w:rsidRPr="00326511">
          <w:rPr>
            <w:rStyle w:val="Hipervnculo"/>
            <w:noProof/>
          </w:rPr>
          <w:t>Los proyectos nacionales</w:t>
        </w:r>
        <w:r w:rsidR="00447376">
          <w:rPr>
            <w:noProof/>
            <w:webHidden/>
          </w:rPr>
          <w:tab/>
        </w:r>
        <w:r>
          <w:rPr>
            <w:noProof/>
            <w:webHidden/>
          </w:rPr>
          <w:fldChar w:fldCharType="begin"/>
        </w:r>
        <w:r w:rsidR="00447376">
          <w:rPr>
            <w:noProof/>
            <w:webHidden/>
          </w:rPr>
          <w:instrText xml:space="preserve"> PAGEREF _Toc270340695 \h </w:instrText>
        </w:r>
        <w:r>
          <w:rPr>
            <w:noProof/>
            <w:webHidden/>
          </w:rPr>
        </w:r>
        <w:r>
          <w:rPr>
            <w:noProof/>
            <w:webHidden/>
          </w:rPr>
          <w:fldChar w:fldCharType="separate"/>
        </w:r>
        <w:r w:rsidR="00D76466">
          <w:rPr>
            <w:noProof/>
            <w:webHidden/>
          </w:rPr>
          <w:t>86</w:t>
        </w:r>
        <w:r>
          <w:rPr>
            <w:noProof/>
            <w:webHidden/>
          </w:rPr>
          <w:fldChar w:fldCharType="end"/>
        </w:r>
      </w:hyperlink>
    </w:p>
    <w:p w:rsidR="00447376" w:rsidRDefault="00967360" w:rsidP="00932114">
      <w:pPr>
        <w:pStyle w:val="TDC3"/>
        <w:rPr>
          <w:rFonts w:eastAsiaTheme="minorEastAsia" w:cstheme="minorBidi"/>
          <w:sz w:val="22"/>
          <w:szCs w:val="22"/>
          <w:lang w:eastAsia="es-ES"/>
        </w:rPr>
      </w:pPr>
      <w:hyperlink w:anchor="_Toc270340696" w:history="1">
        <w:r w:rsidR="00447376" w:rsidRPr="00326511">
          <w:rPr>
            <w:rStyle w:val="Hipervnculo"/>
          </w:rPr>
          <w:t>2.1</w:t>
        </w:r>
        <w:r w:rsidR="00932114">
          <w:rPr>
            <w:rStyle w:val="Hipervnculo"/>
          </w:rPr>
          <w:t xml:space="preserve"> </w:t>
        </w:r>
        <w:r w:rsidR="00447376" w:rsidRPr="00326511">
          <w:rPr>
            <w:rStyle w:val="Hipervnculo"/>
          </w:rPr>
          <w:t xml:space="preserve">Diplomado Internacional en Desarrollo Económico Territorial </w:t>
        </w:r>
        <w:r w:rsidR="00447376">
          <w:rPr>
            <w:webHidden/>
          </w:rPr>
          <w:tab/>
        </w:r>
        <w:r>
          <w:rPr>
            <w:webHidden/>
          </w:rPr>
          <w:fldChar w:fldCharType="begin"/>
        </w:r>
        <w:r w:rsidR="00447376">
          <w:rPr>
            <w:webHidden/>
          </w:rPr>
          <w:instrText xml:space="preserve"> PAGEREF _Toc270340696 \h </w:instrText>
        </w:r>
        <w:r>
          <w:rPr>
            <w:webHidden/>
          </w:rPr>
        </w:r>
        <w:r>
          <w:rPr>
            <w:webHidden/>
          </w:rPr>
          <w:fldChar w:fldCharType="separate"/>
        </w:r>
        <w:r w:rsidR="00D76466">
          <w:rPr>
            <w:webHidden/>
          </w:rPr>
          <w:t>90</w:t>
        </w:r>
        <w:r>
          <w:rPr>
            <w:webHidden/>
          </w:rPr>
          <w:fldChar w:fldCharType="end"/>
        </w:r>
      </w:hyperlink>
    </w:p>
    <w:p w:rsidR="00447376" w:rsidRDefault="00967360" w:rsidP="00932114">
      <w:pPr>
        <w:pStyle w:val="TDC3"/>
        <w:rPr>
          <w:rFonts w:eastAsiaTheme="minorEastAsia" w:cstheme="minorBidi"/>
          <w:sz w:val="22"/>
          <w:szCs w:val="22"/>
          <w:lang w:eastAsia="es-ES"/>
        </w:rPr>
      </w:pPr>
      <w:hyperlink w:anchor="_Toc270340697" w:history="1">
        <w:r w:rsidR="00447376" w:rsidRPr="00326511">
          <w:rPr>
            <w:rStyle w:val="Hipervnculo"/>
          </w:rPr>
          <w:t>2.2</w:t>
        </w:r>
        <w:r w:rsidR="00932114">
          <w:rPr>
            <w:rStyle w:val="Hipervnculo"/>
          </w:rPr>
          <w:t xml:space="preserve"> </w:t>
        </w:r>
        <w:r w:rsidR="00447376" w:rsidRPr="00326511">
          <w:rPr>
            <w:rStyle w:val="Hipervnculo"/>
          </w:rPr>
          <w:t>Capacitación y formación a funcionarios públicos del IAEN</w:t>
        </w:r>
        <w:r w:rsidR="00447376">
          <w:rPr>
            <w:webHidden/>
          </w:rPr>
          <w:tab/>
        </w:r>
        <w:r>
          <w:rPr>
            <w:webHidden/>
          </w:rPr>
          <w:fldChar w:fldCharType="begin"/>
        </w:r>
        <w:r w:rsidR="00447376">
          <w:rPr>
            <w:webHidden/>
          </w:rPr>
          <w:instrText xml:space="preserve"> PAGEREF _Toc270340697 \h </w:instrText>
        </w:r>
        <w:r>
          <w:rPr>
            <w:webHidden/>
          </w:rPr>
        </w:r>
        <w:r>
          <w:rPr>
            <w:webHidden/>
          </w:rPr>
          <w:fldChar w:fldCharType="separate"/>
        </w:r>
        <w:r w:rsidR="00D76466">
          <w:rPr>
            <w:webHidden/>
          </w:rPr>
          <w:t>91</w:t>
        </w:r>
        <w:r>
          <w:rPr>
            <w:webHidden/>
          </w:rPr>
          <w:fldChar w:fldCharType="end"/>
        </w:r>
      </w:hyperlink>
    </w:p>
    <w:p w:rsidR="00447376" w:rsidRDefault="00967360" w:rsidP="00932114">
      <w:pPr>
        <w:pStyle w:val="TDC3"/>
        <w:rPr>
          <w:rFonts w:eastAsiaTheme="minorEastAsia" w:cstheme="minorBidi"/>
          <w:sz w:val="22"/>
          <w:szCs w:val="22"/>
          <w:lang w:eastAsia="es-ES"/>
        </w:rPr>
      </w:pPr>
      <w:hyperlink w:anchor="_Toc270340698" w:history="1">
        <w:r w:rsidR="00447376" w:rsidRPr="00326511">
          <w:rPr>
            <w:rStyle w:val="Hipervnculo"/>
          </w:rPr>
          <w:t>2.3 Formulación del modelo académico y de la malla curricular de la Escuela Latinoamericana y del Caribe de Gestión Pública para Gobiernos Intermedios, de OLAGI</w:t>
        </w:r>
        <w:r w:rsidR="00447376">
          <w:rPr>
            <w:webHidden/>
          </w:rPr>
          <w:tab/>
        </w:r>
        <w:r>
          <w:rPr>
            <w:webHidden/>
          </w:rPr>
          <w:fldChar w:fldCharType="begin"/>
        </w:r>
        <w:r w:rsidR="00447376">
          <w:rPr>
            <w:webHidden/>
          </w:rPr>
          <w:instrText xml:space="preserve"> PAGEREF _Toc270340698 \h </w:instrText>
        </w:r>
        <w:r>
          <w:rPr>
            <w:webHidden/>
          </w:rPr>
        </w:r>
        <w:r>
          <w:rPr>
            <w:webHidden/>
          </w:rPr>
          <w:fldChar w:fldCharType="separate"/>
        </w:r>
        <w:r w:rsidR="00D76466">
          <w:rPr>
            <w:webHidden/>
          </w:rPr>
          <w:t>92</w:t>
        </w:r>
        <w:r>
          <w:rPr>
            <w:webHidden/>
          </w:rPr>
          <w:fldChar w:fldCharType="end"/>
        </w:r>
      </w:hyperlink>
    </w:p>
    <w:p w:rsidR="00447376" w:rsidRDefault="00967360" w:rsidP="00932114">
      <w:pPr>
        <w:pStyle w:val="TDC3"/>
        <w:rPr>
          <w:rFonts w:eastAsiaTheme="minorEastAsia" w:cstheme="minorBidi"/>
          <w:sz w:val="22"/>
          <w:szCs w:val="22"/>
          <w:lang w:eastAsia="es-ES"/>
        </w:rPr>
      </w:pPr>
      <w:hyperlink w:anchor="_Toc270340699" w:history="1">
        <w:r w:rsidR="00447376" w:rsidRPr="00326511">
          <w:rPr>
            <w:rStyle w:val="Hipervnculo"/>
          </w:rPr>
          <w:t>2.4 Fortalecimiento de las Juntas Parroquiales Rurales para un desarrollo territorial sostenible - CONAJUPARE</w:t>
        </w:r>
        <w:r w:rsidR="00447376">
          <w:rPr>
            <w:webHidden/>
          </w:rPr>
          <w:tab/>
        </w:r>
        <w:r>
          <w:rPr>
            <w:webHidden/>
          </w:rPr>
          <w:fldChar w:fldCharType="begin"/>
        </w:r>
        <w:r w:rsidR="00447376">
          <w:rPr>
            <w:webHidden/>
          </w:rPr>
          <w:instrText xml:space="preserve"> PAGEREF _Toc270340699 \h </w:instrText>
        </w:r>
        <w:r>
          <w:rPr>
            <w:webHidden/>
          </w:rPr>
        </w:r>
        <w:r>
          <w:rPr>
            <w:webHidden/>
          </w:rPr>
          <w:fldChar w:fldCharType="separate"/>
        </w:r>
        <w:r w:rsidR="00D76466">
          <w:rPr>
            <w:webHidden/>
          </w:rPr>
          <w:t>92</w:t>
        </w:r>
        <w:r>
          <w:rPr>
            <w:webHidden/>
          </w:rPr>
          <w:fldChar w:fldCharType="end"/>
        </w:r>
      </w:hyperlink>
    </w:p>
    <w:p w:rsidR="00447376" w:rsidRDefault="00967360" w:rsidP="00932114">
      <w:pPr>
        <w:pStyle w:val="TDC3"/>
        <w:rPr>
          <w:rFonts w:eastAsiaTheme="minorEastAsia" w:cstheme="minorBidi"/>
          <w:sz w:val="22"/>
          <w:szCs w:val="22"/>
          <w:lang w:eastAsia="es-ES"/>
        </w:rPr>
      </w:pPr>
      <w:hyperlink w:anchor="_Toc270340700" w:history="1">
        <w:r w:rsidR="00447376" w:rsidRPr="00326511">
          <w:rPr>
            <w:rStyle w:val="Hipervnculo"/>
          </w:rPr>
          <w:t>2.5 Implementación de plataforma tecnológica región 5 (fase 1) - SENACYT</w:t>
        </w:r>
        <w:r w:rsidR="00447376">
          <w:rPr>
            <w:webHidden/>
          </w:rPr>
          <w:tab/>
        </w:r>
        <w:r>
          <w:rPr>
            <w:webHidden/>
          </w:rPr>
          <w:fldChar w:fldCharType="begin"/>
        </w:r>
        <w:r w:rsidR="00447376">
          <w:rPr>
            <w:webHidden/>
          </w:rPr>
          <w:instrText xml:space="preserve"> PAGEREF _Toc270340700 \h </w:instrText>
        </w:r>
        <w:r>
          <w:rPr>
            <w:webHidden/>
          </w:rPr>
        </w:r>
        <w:r>
          <w:rPr>
            <w:webHidden/>
          </w:rPr>
          <w:fldChar w:fldCharType="separate"/>
        </w:r>
        <w:r w:rsidR="00D76466">
          <w:rPr>
            <w:webHidden/>
          </w:rPr>
          <w:t>93</w:t>
        </w:r>
        <w:r>
          <w:rPr>
            <w:webHidden/>
          </w:rPr>
          <w:fldChar w:fldCharType="end"/>
        </w:r>
      </w:hyperlink>
    </w:p>
    <w:p w:rsidR="00447376" w:rsidRDefault="00967360" w:rsidP="00932114">
      <w:pPr>
        <w:pStyle w:val="TDC3"/>
        <w:rPr>
          <w:rFonts w:eastAsiaTheme="minorEastAsia" w:cstheme="minorBidi"/>
          <w:sz w:val="22"/>
          <w:szCs w:val="22"/>
          <w:lang w:eastAsia="es-ES"/>
        </w:rPr>
      </w:pPr>
      <w:hyperlink w:anchor="_Toc270340701" w:history="1">
        <w:r w:rsidR="00447376" w:rsidRPr="00326511">
          <w:rPr>
            <w:rStyle w:val="Hipervnculo"/>
          </w:rPr>
          <w:t>2.6 Fortalecimiento de la Red de Agencias de Desarrollo Económico Territorial - CEDET</w:t>
        </w:r>
        <w:r w:rsidR="00447376">
          <w:rPr>
            <w:webHidden/>
          </w:rPr>
          <w:tab/>
        </w:r>
        <w:r>
          <w:rPr>
            <w:webHidden/>
          </w:rPr>
          <w:fldChar w:fldCharType="begin"/>
        </w:r>
        <w:r w:rsidR="00447376">
          <w:rPr>
            <w:webHidden/>
          </w:rPr>
          <w:instrText xml:space="preserve"> PAGEREF _Toc270340701 \h </w:instrText>
        </w:r>
        <w:r>
          <w:rPr>
            <w:webHidden/>
          </w:rPr>
        </w:r>
        <w:r>
          <w:rPr>
            <w:webHidden/>
          </w:rPr>
          <w:fldChar w:fldCharType="separate"/>
        </w:r>
        <w:r w:rsidR="00D76466">
          <w:rPr>
            <w:webHidden/>
          </w:rPr>
          <w:t>94</w:t>
        </w:r>
        <w:r>
          <w:rPr>
            <w:webHidden/>
          </w:rPr>
          <w:fldChar w:fldCharType="end"/>
        </w:r>
      </w:hyperlink>
    </w:p>
    <w:p w:rsidR="00447376" w:rsidRDefault="00967360">
      <w:pPr>
        <w:pStyle w:val="TDC2"/>
        <w:tabs>
          <w:tab w:val="left" w:pos="440"/>
          <w:tab w:val="right" w:leader="dot" w:pos="8494"/>
        </w:tabs>
        <w:rPr>
          <w:rFonts w:eastAsiaTheme="minorEastAsia" w:cstheme="minorBidi"/>
          <w:b w:val="0"/>
          <w:bCs w:val="0"/>
          <w:noProof/>
          <w:sz w:val="22"/>
          <w:szCs w:val="22"/>
          <w:lang w:eastAsia="es-ES"/>
        </w:rPr>
      </w:pPr>
      <w:hyperlink w:anchor="_Toc270340702" w:history="1">
        <w:r w:rsidR="00447376" w:rsidRPr="00326511">
          <w:rPr>
            <w:rStyle w:val="Hipervnculo"/>
            <w:noProof/>
          </w:rPr>
          <w:t>3.</w:t>
        </w:r>
        <w:r w:rsidR="00932114">
          <w:rPr>
            <w:rStyle w:val="Hipervnculo"/>
            <w:noProof/>
          </w:rPr>
          <w:t xml:space="preserve"> </w:t>
        </w:r>
        <w:r w:rsidR="00447376" w:rsidRPr="00326511">
          <w:rPr>
            <w:rStyle w:val="Hipervnculo"/>
            <w:noProof/>
          </w:rPr>
          <w:t>Iniciativas nacionales</w:t>
        </w:r>
        <w:r w:rsidR="00447376">
          <w:rPr>
            <w:noProof/>
            <w:webHidden/>
          </w:rPr>
          <w:tab/>
        </w:r>
        <w:r>
          <w:rPr>
            <w:noProof/>
            <w:webHidden/>
          </w:rPr>
          <w:fldChar w:fldCharType="begin"/>
        </w:r>
        <w:r w:rsidR="00447376">
          <w:rPr>
            <w:noProof/>
            <w:webHidden/>
          </w:rPr>
          <w:instrText xml:space="preserve"> PAGEREF _Toc270340702 \h </w:instrText>
        </w:r>
        <w:r>
          <w:rPr>
            <w:noProof/>
            <w:webHidden/>
          </w:rPr>
        </w:r>
        <w:r>
          <w:rPr>
            <w:noProof/>
            <w:webHidden/>
          </w:rPr>
          <w:fldChar w:fldCharType="separate"/>
        </w:r>
        <w:r w:rsidR="00D76466">
          <w:rPr>
            <w:noProof/>
            <w:webHidden/>
          </w:rPr>
          <w:t>95</w:t>
        </w:r>
        <w:r>
          <w:rPr>
            <w:noProof/>
            <w:webHidden/>
          </w:rPr>
          <w:fldChar w:fldCharType="end"/>
        </w:r>
      </w:hyperlink>
    </w:p>
    <w:p w:rsidR="00447376" w:rsidRDefault="00967360" w:rsidP="00932114">
      <w:pPr>
        <w:pStyle w:val="TDC3"/>
        <w:rPr>
          <w:rFonts w:eastAsiaTheme="minorEastAsia" w:cstheme="minorBidi"/>
          <w:sz w:val="22"/>
          <w:szCs w:val="22"/>
          <w:lang w:eastAsia="es-ES"/>
        </w:rPr>
      </w:pPr>
      <w:hyperlink w:anchor="_Toc270340703" w:history="1">
        <w:r w:rsidR="00447376" w:rsidRPr="00326511">
          <w:rPr>
            <w:rStyle w:val="Hipervnculo"/>
          </w:rPr>
          <w:t>3.1 Apoyo al sistema nacional de trasplante</w:t>
        </w:r>
        <w:r w:rsidR="00447376">
          <w:rPr>
            <w:webHidden/>
          </w:rPr>
          <w:tab/>
        </w:r>
        <w:r>
          <w:rPr>
            <w:webHidden/>
          </w:rPr>
          <w:fldChar w:fldCharType="begin"/>
        </w:r>
        <w:r w:rsidR="00447376">
          <w:rPr>
            <w:webHidden/>
          </w:rPr>
          <w:instrText xml:space="preserve"> PAGEREF _Toc270340703 \h </w:instrText>
        </w:r>
        <w:r>
          <w:rPr>
            <w:webHidden/>
          </w:rPr>
        </w:r>
        <w:r>
          <w:rPr>
            <w:webHidden/>
          </w:rPr>
          <w:fldChar w:fldCharType="separate"/>
        </w:r>
        <w:r w:rsidR="00D76466">
          <w:rPr>
            <w:webHidden/>
          </w:rPr>
          <w:t>95</w:t>
        </w:r>
        <w:r>
          <w:rPr>
            <w:webHidden/>
          </w:rPr>
          <w:fldChar w:fldCharType="end"/>
        </w:r>
      </w:hyperlink>
    </w:p>
    <w:p w:rsidR="00447376" w:rsidRDefault="00967360" w:rsidP="00932114">
      <w:pPr>
        <w:pStyle w:val="TDC3"/>
        <w:rPr>
          <w:rFonts w:eastAsiaTheme="minorEastAsia" w:cstheme="minorBidi"/>
          <w:sz w:val="22"/>
          <w:szCs w:val="22"/>
          <w:lang w:eastAsia="es-ES"/>
        </w:rPr>
      </w:pPr>
      <w:hyperlink w:anchor="_Toc270340704" w:history="1">
        <w:r w:rsidR="00447376" w:rsidRPr="00326511">
          <w:rPr>
            <w:rStyle w:val="Hipervnculo"/>
          </w:rPr>
          <w:t>3.2 Taller de cooperación descentralizada</w:t>
        </w:r>
        <w:r w:rsidR="00447376">
          <w:rPr>
            <w:webHidden/>
          </w:rPr>
          <w:tab/>
        </w:r>
        <w:r>
          <w:rPr>
            <w:webHidden/>
          </w:rPr>
          <w:fldChar w:fldCharType="begin"/>
        </w:r>
        <w:r w:rsidR="00447376">
          <w:rPr>
            <w:webHidden/>
          </w:rPr>
          <w:instrText xml:space="preserve"> PAGEREF _Toc270340704 \h </w:instrText>
        </w:r>
        <w:r>
          <w:rPr>
            <w:webHidden/>
          </w:rPr>
        </w:r>
        <w:r>
          <w:rPr>
            <w:webHidden/>
          </w:rPr>
          <w:fldChar w:fldCharType="separate"/>
        </w:r>
        <w:r w:rsidR="00D76466">
          <w:rPr>
            <w:webHidden/>
          </w:rPr>
          <w:t>95</w:t>
        </w:r>
        <w:r>
          <w:rPr>
            <w:webHidden/>
          </w:rPr>
          <w:fldChar w:fldCharType="end"/>
        </w:r>
      </w:hyperlink>
    </w:p>
    <w:p w:rsidR="00447376" w:rsidRDefault="00967360">
      <w:pPr>
        <w:pStyle w:val="TDC2"/>
        <w:tabs>
          <w:tab w:val="left" w:pos="440"/>
          <w:tab w:val="right" w:leader="dot" w:pos="8494"/>
        </w:tabs>
        <w:rPr>
          <w:rFonts w:eastAsiaTheme="minorEastAsia" w:cstheme="minorBidi"/>
          <w:b w:val="0"/>
          <w:bCs w:val="0"/>
          <w:noProof/>
          <w:sz w:val="22"/>
          <w:szCs w:val="22"/>
          <w:lang w:eastAsia="es-ES"/>
        </w:rPr>
      </w:pPr>
      <w:hyperlink w:anchor="_Toc270340705" w:history="1">
        <w:r w:rsidR="00447376" w:rsidRPr="00326511">
          <w:rPr>
            <w:rStyle w:val="Hipervnculo"/>
            <w:noProof/>
          </w:rPr>
          <w:t>4.</w:t>
        </w:r>
        <w:r w:rsidR="00932114">
          <w:rPr>
            <w:rStyle w:val="Hipervnculo"/>
            <w:noProof/>
          </w:rPr>
          <w:t xml:space="preserve"> </w:t>
        </w:r>
        <w:r w:rsidR="00447376" w:rsidRPr="00326511">
          <w:rPr>
            <w:rStyle w:val="Hipervnculo"/>
            <w:noProof/>
          </w:rPr>
          <w:t>Algunas dificultades generales sobre los proyectos nacionales</w:t>
        </w:r>
        <w:r w:rsidR="00447376">
          <w:rPr>
            <w:noProof/>
            <w:webHidden/>
          </w:rPr>
          <w:tab/>
        </w:r>
        <w:r>
          <w:rPr>
            <w:noProof/>
            <w:webHidden/>
          </w:rPr>
          <w:fldChar w:fldCharType="begin"/>
        </w:r>
        <w:r w:rsidR="00447376">
          <w:rPr>
            <w:noProof/>
            <w:webHidden/>
          </w:rPr>
          <w:instrText xml:space="preserve"> PAGEREF _Toc270340705 \h </w:instrText>
        </w:r>
        <w:r>
          <w:rPr>
            <w:noProof/>
            <w:webHidden/>
          </w:rPr>
        </w:r>
        <w:r>
          <w:rPr>
            <w:noProof/>
            <w:webHidden/>
          </w:rPr>
          <w:fldChar w:fldCharType="separate"/>
        </w:r>
        <w:r w:rsidR="00D76466">
          <w:rPr>
            <w:noProof/>
            <w:webHidden/>
          </w:rPr>
          <w:t>96</w:t>
        </w:r>
        <w:r>
          <w:rPr>
            <w:noProof/>
            <w:webHidden/>
          </w:rPr>
          <w:fldChar w:fldCharType="end"/>
        </w:r>
      </w:hyperlink>
    </w:p>
    <w:p w:rsidR="00447376" w:rsidRDefault="00967360">
      <w:pPr>
        <w:pStyle w:val="TDC2"/>
        <w:tabs>
          <w:tab w:val="left" w:pos="440"/>
          <w:tab w:val="right" w:leader="dot" w:pos="8494"/>
        </w:tabs>
        <w:rPr>
          <w:rFonts w:eastAsiaTheme="minorEastAsia" w:cstheme="minorBidi"/>
          <w:b w:val="0"/>
          <w:bCs w:val="0"/>
          <w:noProof/>
          <w:sz w:val="22"/>
          <w:szCs w:val="22"/>
          <w:lang w:eastAsia="es-ES"/>
        </w:rPr>
      </w:pPr>
      <w:hyperlink w:anchor="_Toc270340706" w:history="1">
        <w:r w:rsidR="00447376" w:rsidRPr="00326511">
          <w:rPr>
            <w:rStyle w:val="Hipervnculo"/>
            <w:noProof/>
          </w:rPr>
          <w:t>5.</w:t>
        </w:r>
        <w:r w:rsidR="00932114">
          <w:rPr>
            <w:rStyle w:val="Hipervnculo"/>
            <w:noProof/>
          </w:rPr>
          <w:t xml:space="preserve"> </w:t>
        </w:r>
        <w:r w:rsidR="00447376" w:rsidRPr="00326511">
          <w:rPr>
            <w:rStyle w:val="Hipervnculo"/>
            <w:noProof/>
          </w:rPr>
          <w:t>Aportes o sustantivos-estratégicos que ha aportado el Programa ART/PNUD al Ecuador en planificación a nivel nacional</w:t>
        </w:r>
        <w:r w:rsidR="00447376">
          <w:rPr>
            <w:noProof/>
            <w:webHidden/>
          </w:rPr>
          <w:tab/>
        </w:r>
        <w:r>
          <w:rPr>
            <w:noProof/>
            <w:webHidden/>
          </w:rPr>
          <w:fldChar w:fldCharType="begin"/>
        </w:r>
        <w:r w:rsidR="00447376">
          <w:rPr>
            <w:noProof/>
            <w:webHidden/>
          </w:rPr>
          <w:instrText xml:space="preserve"> PAGEREF _Toc270340706 \h </w:instrText>
        </w:r>
        <w:r>
          <w:rPr>
            <w:noProof/>
            <w:webHidden/>
          </w:rPr>
        </w:r>
        <w:r>
          <w:rPr>
            <w:noProof/>
            <w:webHidden/>
          </w:rPr>
          <w:fldChar w:fldCharType="separate"/>
        </w:r>
        <w:r w:rsidR="00D76466">
          <w:rPr>
            <w:noProof/>
            <w:webHidden/>
          </w:rPr>
          <w:t>96</w:t>
        </w:r>
        <w:r>
          <w:rPr>
            <w:noProof/>
            <w:webHidden/>
          </w:rPr>
          <w:fldChar w:fldCharType="end"/>
        </w:r>
      </w:hyperlink>
    </w:p>
    <w:p w:rsidR="00447376" w:rsidRDefault="00967360">
      <w:pPr>
        <w:pStyle w:val="TDC2"/>
        <w:tabs>
          <w:tab w:val="left" w:pos="440"/>
          <w:tab w:val="right" w:leader="dot" w:pos="8494"/>
        </w:tabs>
        <w:rPr>
          <w:rFonts w:eastAsiaTheme="minorEastAsia" w:cstheme="minorBidi"/>
          <w:b w:val="0"/>
          <w:bCs w:val="0"/>
          <w:noProof/>
          <w:sz w:val="22"/>
          <w:szCs w:val="22"/>
          <w:lang w:eastAsia="es-ES"/>
        </w:rPr>
      </w:pPr>
      <w:hyperlink w:anchor="_Toc270340707" w:history="1">
        <w:r w:rsidR="00447376" w:rsidRPr="00326511">
          <w:rPr>
            <w:rStyle w:val="Hipervnculo"/>
            <w:noProof/>
          </w:rPr>
          <w:t>6.</w:t>
        </w:r>
        <w:r w:rsidR="00932114">
          <w:rPr>
            <w:rStyle w:val="Hipervnculo"/>
            <w:noProof/>
          </w:rPr>
          <w:t xml:space="preserve"> </w:t>
        </w:r>
        <w:r w:rsidR="00447376" w:rsidRPr="00326511">
          <w:rPr>
            <w:rStyle w:val="Hipervnculo"/>
            <w:noProof/>
          </w:rPr>
          <w:t>Fortalecimiento de capacidades</w:t>
        </w:r>
        <w:r w:rsidR="00447376">
          <w:rPr>
            <w:noProof/>
            <w:webHidden/>
          </w:rPr>
          <w:tab/>
        </w:r>
        <w:r>
          <w:rPr>
            <w:noProof/>
            <w:webHidden/>
          </w:rPr>
          <w:fldChar w:fldCharType="begin"/>
        </w:r>
        <w:r w:rsidR="00447376">
          <w:rPr>
            <w:noProof/>
            <w:webHidden/>
          </w:rPr>
          <w:instrText xml:space="preserve"> PAGEREF _Toc270340707 \h </w:instrText>
        </w:r>
        <w:r>
          <w:rPr>
            <w:noProof/>
            <w:webHidden/>
          </w:rPr>
        </w:r>
        <w:r>
          <w:rPr>
            <w:noProof/>
            <w:webHidden/>
          </w:rPr>
          <w:fldChar w:fldCharType="separate"/>
        </w:r>
        <w:r w:rsidR="00D76466">
          <w:rPr>
            <w:noProof/>
            <w:webHidden/>
          </w:rPr>
          <w:t>97</w:t>
        </w:r>
        <w:r>
          <w:rPr>
            <w:noProof/>
            <w:webHidden/>
          </w:rPr>
          <w:fldChar w:fldCharType="end"/>
        </w:r>
      </w:hyperlink>
    </w:p>
    <w:p w:rsidR="00447376" w:rsidRDefault="00967360" w:rsidP="00932114">
      <w:pPr>
        <w:pStyle w:val="TDC3"/>
        <w:rPr>
          <w:rFonts w:eastAsiaTheme="minorEastAsia" w:cstheme="minorBidi"/>
          <w:sz w:val="22"/>
          <w:szCs w:val="22"/>
          <w:lang w:eastAsia="es-ES"/>
        </w:rPr>
      </w:pPr>
      <w:hyperlink w:anchor="_Toc270340708" w:history="1">
        <w:r w:rsidR="00447376" w:rsidRPr="00326511">
          <w:rPr>
            <w:rStyle w:val="Hipervnculo"/>
          </w:rPr>
          <w:t>6.1 Actividades para el fortalecimiento de capacidades a nivel territorial</w:t>
        </w:r>
        <w:r w:rsidR="00447376">
          <w:rPr>
            <w:webHidden/>
          </w:rPr>
          <w:tab/>
        </w:r>
        <w:r>
          <w:rPr>
            <w:webHidden/>
          </w:rPr>
          <w:fldChar w:fldCharType="begin"/>
        </w:r>
        <w:r w:rsidR="00447376">
          <w:rPr>
            <w:webHidden/>
          </w:rPr>
          <w:instrText xml:space="preserve"> PAGEREF _Toc270340708 \h </w:instrText>
        </w:r>
        <w:r>
          <w:rPr>
            <w:webHidden/>
          </w:rPr>
        </w:r>
        <w:r>
          <w:rPr>
            <w:webHidden/>
          </w:rPr>
          <w:fldChar w:fldCharType="separate"/>
        </w:r>
        <w:r w:rsidR="00D76466">
          <w:rPr>
            <w:webHidden/>
          </w:rPr>
          <w:t>97</w:t>
        </w:r>
        <w:r>
          <w:rPr>
            <w:webHidden/>
          </w:rPr>
          <w:fldChar w:fldCharType="end"/>
        </w:r>
      </w:hyperlink>
    </w:p>
    <w:p w:rsidR="00447376" w:rsidRDefault="00967360" w:rsidP="00932114">
      <w:pPr>
        <w:pStyle w:val="TDC3"/>
        <w:rPr>
          <w:rFonts w:eastAsiaTheme="minorEastAsia" w:cstheme="minorBidi"/>
          <w:sz w:val="22"/>
          <w:szCs w:val="22"/>
          <w:lang w:eastAsia="es-ES"/>
        </w:rPr>
      </w:pPr>
      <w:hyperlink w:anchor="_Toc270340709" w:history="1">
        <w:r w:rsidR="00447376" w:rsidRPr="00326511">
          <w:rPr>
            <w:rStyle w:val="Hipervnculo"/>
          </w:rPr>
          <w:t>6.2 Actividades para el fortalecimiento de capacidades a nivel nacional</w:t>
        </w:r>
        <w:r w:rsidR="00447376">
          <w:rPr>
            <w:webHidden/>
          </w:rPr>
          <w:tab/>
        </w:r>
        <w:r>
          <w:rPr>
            <w:webHidden/>
          </w:rPr>
          <w:fldChar w:fldCharType="begin"/>
        </w:r>
        <w:r w:rsidR="00447376">
          <w:rPr>
            <w:webHidden/>
          </w:rPr>
          <w:instrText xml:space="preserve"> PAGEREF _Toc270340709 \h </w:instrText>
        </w:r>
        <w:r>
          <w:rPr>
            <w:webHidden/>
          </w:rPr>
        </w:r>
        <w:r>
          <w:rPr>
            <w:webHidden/>
          </w:rPr>
          <w:fldChar w:fldCharType="separate"/>
        </w:r>
        <w:r w:rsidR="00D76466">
          <w:rPr>
            <w:webHidden/>
          </w:rPr>
          <w:t>101</w:t>
        </w:r>
        <w:r>
          <w:rPr>
            <w:webHidden/>
          </w:rPr>
          <w:fldChar w:fldCharType="end"/>
        </w:r>
      </w:hyperlink>
    </w:p>
    <w:p w:rsidR="00473994" w:rsidRDefault="00473994">
      <w:pPr>
        <w:pStyle w:val="TDC1"/>
      </w:pPr>
    </w:p>
    <w:p w:rsidR="00473994" w:rsidRDefault="00473994">
      <w:pPr>
        <w:pStyle w:val="TDC1"/>
      </w:pPr>
    </w:p>
    <w:p w:rsidR="00473994" w:rsidRDefault="00473994">
      <w:pPr>
        <w:jc w:val="left"/>
        <w:rPr>
          <w:rFonts w:cstheme="minorHAnsi"/>
          <w:b/>
          <w:bCs/>
          <w:caps/>
          <w:noProof/>
          <w:color w:val="215868" w:themeColor="accent5" w:themeShade="80"/>
          <w:sz w:val="24"/>
          <w:szCs w:val="24"/>
        </w:rPr>
      </w:pPr>
      <w:r>
        <w:rPr>
          <w:noProof/>
        </w:rPr>
        <w:br w:type="page"/>
      </w:r>
    </w:p>
    <w:p w:rsidR="00447376" w:rsidRDefault="00967360">
      <w:pPr>
        <w:pStyle w:val="TDC1"/>
        <w:rPr>
          <w:rFonts w:eastAsiaTheme="minorEastAsia" w:cstheme="minorBidi"/>
          <w:b w:val="0"/>
          <w:bCs w:val="0"/>
          <w:caps w:val="0"/>
          <w:color w:val="auto"/>
          <w:sz w:val="22"/>
          <w:szCs w:val="22"/>
          <w:lang w:eastAsia="es-ES"/>
        </w:rPr>
      </w:pPr>
      <w:hyperlink w:anchor="_Toc270340710" w:history="1">
        <w:r w:rsidR="00447376" w:rsidRPr="00326511">
          <w:rPr>
            <w:rStyle w:val="Hipervnculo"/>
            <w:smallCaps/>
          </w:rPr>
          <w:t>VI. EVALUACIÓN A NIVEL INTERNACIONAL</w:t>
        </w:r>
        <w:r w:rsidR="00447376">
          <w:rPr>
            <w:webHidden/>
          </w:rPr>
          <w:tab/>
        </w:r>
        <w:r>
          <w:rPr>
            <w:webHidden/>
          </w:rPr>
          <w:fldChar w:fldCharType="begin"/>
        </w:r>
        <w:r w:rsidR="00447376">
          <w:rPr>
            <w:webHidden/>
          </w:rPr>
          <w:instrText xml:space="preserve"> PAGEREF _Toc270340710 \h </w:instrText>
        </w:r>
        <w:r>
          <w:rPr>
            <w:webHidden/>
          </w:rPr>
        </w:r>
        <w:r>
          <w:rPr>
            <w:webHidden/>
          </w:rPr>
          <w:fldChar w:fldCharType="separate"/>
        </w:r>
        <w:r w:rsidR="00D76466">
          <w:rPr>
            <w:webHidden/>
          </w:rPr>
          <w:t>103</w:t>
        </w:r>
        <w:r>
          <w:rPr>
            <w:webHidden/>
          </w:rPr>
          <w:fldChar w:fldCharType="end"/>
        </w:r>
      </w:hyperlink>
    </w:p>
    <w:p w:rsidR="00447376" w:rsidRDefault="00967360">
      <w:pPr>
        <w:pStyle w:val="TDC2"/>
        <w:tabs>
          <w:tab w:val="left" w:pos="440"/>
          <w:tab w:val="right" w:leader="dot" w:pos="8494"/>
        </w:tabs>
        <w:rPr>
          <w:rFonts w:eastAsiaTheme="minorEastAsia" w:cstheme="minorBidi"/>
          <w:b w:val="0"/>
          <w:bCs w:val="0"/>
          <w:noProof/>
          <w:sz w:val="22"/>
          <w:szCs w:val="22"/>
          <w:lang w:eastAsia="es-ES"/>
        </w:rPr>
      </w:pPr>
      <w:hyperlink w:anchor="_Toc270340711" w:history="1">
        <w:r w:rsidR="00447376" w:rsidRPr="00326511">
          <w:rPr>
            <w:rStyle w:val="Hipervnculo"/>
            <w:noProof/>
          </w:rPr>
          <w:t>1.</w:t>
        </w:r>
        <w:r w:rsidR="00932114">
          <w:rPr>
            <w:rStyle w:val="Hipervnculo"/>
            <w:noProof/>
          </w:rPr>
          <w:t xml:space="preserve"> </w:t>
        </w:r>
        <w:r w:rsidR="00447376" w:rsidRPr="00326511">
          <w:rPr>
            <w:rStyle w:val="Hipervnculo"/>
            <w:noProof/>
          </w:rPr>
          <w:t>Eficacia/Eficiencia a nivel internacional</w:t>
        </w:r>
        <w:r w:rsidR="00447376">
          <w:rPr>
            <w:noProof/>
            <w:webHidden/>
          </w:rPr>
          <w:tab/>
        </w:r>
        <w:r>
          <w:rPr>
            <w:noProof/>
            <w:webHidden/>
          </w:rPr>
          <w:fldChar w:fldCharType="begin"/>
        </w:r>
        <w:r w:rsidR="00447376">
          <w:rPr>
            <w:noProof/>
            <w:webHidden/>
          </w:rPr>
          <w:instrText xml:space="preserve"> PAGEREF _Toc270340711 \h </w:instrText>
        </w:r>
        <w:r>
          <w:rPr>
            <w:noProof/>
            <w:webHidden/>
          </w:rPr>
        </w:r>
        <w:r>
          <w:rPr>
            <w:noProof/>
            <w:webHidden/>
          </w:rPr>
          <w:fldChar w:fldCharType="separate"/>
        </w:r>
        <w:r w:rsidR="00D76466">
          <w:rPr>
            <w:noProof/>
            <w:webHidden/>
          </w:rPr>
          <w:t>104</w:t>
        </w:r>
        <w:r>
          <w:rPr>
            <w:noProof/>
            <w:webHidden/>
          </w:rPr>
          <w:fldChar w:fldCharType="end"/>
        </w:r>
      </w:hyperlink>
    </w:p>
    <w:p w:rsidR="00447376" w:rsidRDefault="00967360" w:rsidP="00932114">
      <w:pPr>
        <w:pStyle w:val="TDC3"/>
        <w:rPr>
          <w:rFonts w:eastAsiaTheme="minorEastAsia" w:cstheme="minorBidi"/>
          <w:sz w:val="22"/>
          <w:szCs w:val="22"/>
          <w:lang w:eastAsia="es-ES"/>
        </w:rPr>
      </w:pPr>
      <w:hyperlink w:anchor="_Toc270340712" w:history="1">
        <w:r w:rsidR="00447376" w:rsidRPr="00326511">
          <w:rPr>
            <w:rStyle w:val="Hipervnculo"/>
            <w:rFonts w:eastAsia="Times New Roman"/>
            <w:lang w:eastAsia="es-ES_tradnl"/>
          </w:rPr>
          <w:t>1.1</w:t>
        </w:r>
        <w:r w:rsidR="00932114">
          <w:rPr>
            <w:rStyle w:val="Hipervnculo"/>
            <w:rFonts w:eastAsia="Times New Roman"/>
            <w:lang w:eastAsia="es-ES_tradnl"/>
          </w:rPr>
          <w:t xml:space="preserve"> </w:t>
        </w:r>
        <w:r w:rsidR="00447376" w:rsidRPr="00326511">
          <w:rPr>
            <w:rStyle w:val="Hipervnculo"/>
            <w:rFonts w:eastAsia="Times New Roman"/>
            <w:lang w:eastAsia="es-ES_tradnl"/>
          </w:rPr>
          <w:t>Redes de socios de la cooperación descentralizada interesadas en articular y alinear su acción al marco de referencia ART y a los planes territoriales y nacionales.</w:t>
        </w:r>
        <w:r w:rsidR="00447376">
          <w:rPr>
            <w:webHidden/>
          </w:rPr>
          <w:tab/>
        </w:r>
        <w:r>
          <w:rPr>
            <w:webHidden/>
          </w:rPr>
          <w:fldChar w:fldCharType="begin"/>
        </w:r>
        <w:r w:rsidR="00447376">
          <w:rPr>
            <w:webHidden/>
          </w:rPr>
          <w:instrText xml:space="preserve"> PAGEREF _Toc270340712 \h </w:instrText>
        </w:r>
        <w:r>
          <w:rPr>
            <w:webHidden/>
          </w:rPr>
        </w:r>
        <w:r>
          <w:rPr>
            <w:webHidden/>
          </w:rPr>
          <w:fldChar w:fldCharType="separate"/>
        </w:r>
        <w:r w:rsidR="00D76466">
          <w:rPr>
            <w:webHidden/>
          </w:rPr>
          <w:t>104</w:t>
        </w:r>
        <w:r>
          <w:rPr>
            <w:webHidden/>
          </w:rPr>
          <w:fldChar w:fldCharType="end"/>
        </w:r>
      </w:hyperlink>
    </w:p>
    <w:p w:rsidR="00447376" w:rsidRDefault="00967360" w:rsidP="00932114">
      <w:pPr>
        <w:pStyle w:val="TDC3"/>
        <w:rPr>
          <w:rFonts w:eastAsiaTheme="minorEastAsia" w:cstheme="minorBidi"/>
          <w:sz w:val="22"/>
          <w:szCs w:val="22"/>
          <w:lang w:eastAsia="es-ES"/>
        </w:rPr>
      </w:pPr>
      <w:hyperlink w:anchor="_Toc270340713" w:history="1">
        <w:r w:rsidR="00447376" w:rsidRPr="00326511">
          <w:rPr>
            <w:rStyle w:val="Hipervnculo"/>
            <w:rFonts w:eastAsia="Times New Roman"/>
            <w:lang w:eastAsia="es-ES_tradnl"/>
          </w:rPr>
          <w:t>1.2 Intercambios de transferencia y conocimiento, de Cooperación Sur-Sur dinamizados y experiencias ecuatorianas difundidas a nivel regional e internacional, en temas innovadores y en buenas prácticas.</w:t>
        </w:r>
        <w:r w:rsidR="00447376">
          <w:rPr>
            <w:webHidden/>
          </w:rPr>
          <w:tab/>
        </w:r>
        <w:r>
          <w:rPr>
            <w:webHidden/>
          </w:rPr>
          <w:fldChar w:fldCharType="begin"/>
        </w:r>
        <w:r w:rsidR="00447376">
          <w:rPr>
            <w:webHidden/>
          </w:rPr>
          <w:instrText xml:space="preserve"> PAGEREF _Toc270340713 \h </w:instrText>
        </w:r>
        <w:r>
          <w:rPr>
            <w:webHidden/>
          </w:rPr>
        </w:r>
        <w:r>
          <w:rPr>
            <w:webHidden/>
          </w:rPr>
          <w:fldChar w:fldCharType="separate"/>
        </w:r>
        <w:r w:rsidR="00D76466">
          <w:rPr>
            <w:webHidden/>
          </w:rPr>
          <w:t>109</w:t>
        </w:r>
        <w:r>
          <w:rPr>
            <w:webHidden/>
          </w:rPr>
          <w:fldChar w:fldCharType="end"/>
        </w:r>
      </w:hyperlink>
    </w:p>
    <w:p w:rsidR="00447376" w:rsidRDefault="00967360" w:rsidP="00932114">
      <w:pPr>
        <w:pStyle w:val="TDC3"/>
        <w:rPr>
          <w:rFonts w:eastAsiaTheme="minorEastAsia" w:cstheme="minorBidi"/>
          <w:sz w:val="22"/>
          <w:szCs w:val="22"/>
          <w:lang w:eastAsia="es-ES"/>
        </w:rPr>
      </w:pPr>
      <w:hyperlink w:anchor="_Toc270340715" w:history="1">
        <w:r w:rsidR="00447376" w:rsidRPr="00326511">
          <w:rPr>
            <w:rStyle w:val="Hipervnculo"/>
            <w:rFonts w:eastAsia="Times New Roman"/>
            <w:lang w:eastAsia="es-ES_tradnl"/>
          </w:rPr>
          <w:t>1.3 Donantes y gestión de la ayuda al desarrollo; armonizados y alineados al marco de referencia y al Plan de Desarrollo</w:t>
        </w:r>
        <w:r w:rsidR="00447376">
          <w:rPr>
            <w:webHidden/>
          </w:rPr>
          <w:tab/>
        </w:r>
        <w:r>
          <w:rPr>
            <w:webHidden/>
          </w:rPr>
          <w:fldChar w:fldCharType="begin"/>
        </w:r>
        <w:r w:rsidR="00447376">
          <w:rPr>
            <w:webHidden/>
          </w:rPr>
          <w:instrText xml:space="preserve"> PAGEREF _Toc270340715 \h </w:instrText>
        </w:r>
        <w:r>
          <w:rPr>
            <w:webHidden/>
          </w:rPr>
        </w:r>
        <w:r>
          <w:rPr>
            <w:webHidden/>
          </w:rPr>
          <w:fldChar w:fldCharType="separate"/>
        </w:r>
        <w:r w:rsidR="00D76466">
          <w:rPr>
            <w:webHidden/>
          </w:rPr>
          <w:t>114</w:t>
        </w:r>
        <w:r>
          <w:rPr>
            <w:webHidden/>
          </w:rPr>
          <w:fldChar w:fldCharType="end"/>
        </w:r>
      </w:hyperlink>
    </w:p>
    <w:p w:rsidR="00473994" w:rsidRDefault="00473994">
      <w:pPr>
        <w:pStyle w:val="TDC1"/>
      </w:pPr>
    </w:p>
    <w:p w:rsidR="00447376" w:rsidRDefault="00967360">
      <w:pPr>
        <w:pStyle w:val="TDC1"/>
        <w:rPr>
          <w:rFonts w:eastAsiaTheme="minorEastAsia" w:cstheme="minorBidi"/>
          <w:b w:val="0"/>
          <w:bCs w:val="0"/>
          <w:caps w:val="0"/>
          <w:color w:val="auto"/>
          <w:sz w:val="22"/>
          <w:szCs w:val="22"/>
          <w:lang w:eastAsia="es-ES"/>
        </w:rPr>
      </w:pPr>
      <w:hyperlink w:anchor="_Toc270340716" w:history="1">
        <w:r w:rsidR="002B3A98">
          <w:rPr>
            <w:rStyle w:val="Hipervnculo"/>
          </w:rPr>
          <w:t>VII</w:t>
        </w:r>
        <w:r w:rsidR="00447376" w:rsidRPr="00326511">
          <w:rPr>
            <w:rStyle w:val="Hipervnculo"/>
          </w:rPr>
          <w:t>. RECOMENDACIONES</w:t>
        </w:r>
        <w:r w:rsidR="00447376">
          <w:rPr>
            <w:webHidden/>
          </w:rPr>
          <w:tab/>
        </w:r>
        <w:r>
          <w:rPr>
            <w:webHidden/>
          </w:rPr>
          <w:fldChar w:fldCharType="begin"/>
        </w:r>
        <w:r w:rsidR="00447376">
          <w:rPr>
            <w:webHidden/>
          </w:rPr>
          <w:instrText xml:space="preserve"> PAGEREF _Toc270340716 \h </w:instrText>
        </w:r>
        <w:r>
          <w:rPr>
            <w:webHidden/>
          </w:rPr>
        </w:r>
        <w:r>
          <w:rPr>
            <w:webHidden/>
          </w:rPr>
          <w:fldChar w:fldCharType="separate"/>
        </w:r>
        <w:r w:rsidR="00D76466">
          <w:rPr>
            <w:webHidden/>
          </w:rPr>
          <w:t>118</w:t>
        </w:r>
        <w:r>
          <w:rPr>
            <w:webHidden/>
          </w:rPr>
          <w:fldChar w:fldCharType="end"/>
        </w:r>
      </w:hyperlink>
    </w:p>
    <w:p w:rsidR="00D76466" w:rsidRDefault="00D76466" w:rsidP="00E40141">
      <w:pPr>
        <w:pStyle w:val="TDC1"/>
      </w:pPr>
    </w:p>
    <w:p w:rsidR="00447376" w:rsidRDefault="00967360" w:rsidP="00E40141">
      <w:pPr>
        <w:pStyle w:val="TDC1"/>
        <w:rPr>
          <w:rFonts w:eastAsiaTheme="minorEastAsia" w:cstheme="minorBidi"/>
          <w:b w:val="0"/>
          <w:bCs w:val="0"/>
          <w:sz w:val="22"/>
          <w:szCs w:val="22"/>
          <w:lang w:eastAsia="es-ES"/>
        </w:rPr>
      </w:pPr>
      <w:hyperlink w:anchor="_Toc270340717" w:history="1">
        <w:r w:rsidR="00447376" w:rsidRPr="00326511">
          <w:rPr>
            <w:rStyle w:val="Hipervnculo"/>
          </w:rPr>
          <w:t>ANEXOS</w:t>
        </w:r>
        <w:r w:rsidR="00447376">
          <w:rPr>
            <w:webHidden/>
          </w:rPr>
          <w:tab/>
        </w:r>
        <w:r>
          <w:rPr>
            <w:webHidden/>
          </w:rPr>
          <w:fldChar w:fldCharType="begin"/>
        </w:r>
        <w:r w:rsidR="00447376">
          <w:rPr>
            <w:webHidden/>
          </w:rPr>
          <w:instrText xml:space="preserve"> PAGEREF _Toc270340717 \h </w:instrText>
        </w:r>
        <w:r>
          <w:rPr>
            <w:webHidden/>
          </w:rPr>
        </w:r>
        <w:r>
          <w:rPr>
            <w:webHidden/>
          </w:rPr>
          <w:fldChar w:fldCharType="separate"/>
        </w:r>
        <w:r w:rsidR="00D76466">
          <w:rPr>
            <w:webHidden/>
          </w:rPr>
          <w:t>123</w:t>
        </w:r>
        <w:r>
          <w:rPr>
            <w:webHidden/>
          </w:rPr>
          <w:fldChar w:fldCharType="end"/>
        </w:r>
      </w:hyperlink>
    </w:p>
    <w:p w:rsidR="00D87E70" w:rsidRDefault="00967360" w:rsidP="00E40141">
      <w:pPr>
        <w:rPr>
          <w:lang w:val="es-EC"/>
        </w:rPr>
      </w:pPr>
      <w:r>
        <w:rPr>
          <w:rFonts w:cstheme="minorHAnsi"/>
          <w:b/>
          <w:bCs/>
          <w:sz w:val="20"/>
          <w:szCs w:val="20"/>
          <w:lang w:val="es-EC"/>
        </w:rPr>
        <w:fldChar w:fldCharType="end"/>
      </w:r>
      <w:r w:rsidR="00B928C7">
        <w:rPr>
          <w:lang w:val="es-EC"/>
        </w:rPr>
        <w:br w:type="page"/>
      </w:r>
    </w:p>
    <w:tbl>
      <w:tblPr>
        <w:tblW w:w="9215" w:type="dxa"/>
        <w:tblInd w:w="-176"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tblPr>
      <w:tblGrid>
        <w:gridCol w:w="1702"/>
        <w:gridCol w:w="7513"/>
      </w:tblGrid>
      <w:tr w:rsidR="00817349" w:rsidRPr="002E12B2" w:rsidTr="00817349">
        <w:tc>
          <w:tcPr>
            <w:tcW w:w="9215" w:type="dxa"/>
            <w:gridSpan w:val="2"/>
            <w:tcBorders>
              <w:top w:val="nil"/>
              <w:left w:val="nil"/>
              <w:bottom w:val="nil"/>
              <w:right w:val="nil"/>
            </w:tcBorders>
          </w:tcPr>
          <w:p w:rsidR="00817349" w:rsidRPr="002E12B2" w:rsidRDefault="00CB529C" w:rsidP="00817349">
            <w:pPr>
              <w:pStyle w:val="Ttulo2"/>
              <w:numPr>
                <w:ilvl w:val="0"/>
                <w:numId w:val="0"/>
              </w:numPr>
              <w:ind w:left="720" w:hanging="360"/>
              <w:rPr>
                <w:rFonts w:cstheme="minorHAnsi"/>
                <w:sz w:val="20"/>
                <w:szCs w:val="20"/>
              </w:rPr>
            </w:pPr>
            <w:bookmarkStart w:id="8" w:name="_Toc270339982"/>
            <w:bookmarkStart w:id="9" w:name="_Toc270340621"/>
            <w:r w:rsidRPr="00A511B8">
              <w:rPr>
                <w:rFonts w:cstheme="minorHAnsi"/>
                <w:sz w:val="20"/>
                <w:szCs w:val="20"/>
              </w:rPr>
              <w:lastRenderedPageBreak/>
              <w:t>ACRÓNIMOS</w:t>
            </w:r>
            <w:bookmarkEnd w:id="8"/>
            <w:bookmarkEnd w:id="9"/>
            <w:r w:rsidRPr="00A511B8">
              <w:rPr>
                <w:rFonts w:cstheme="minorHAnsi"/>
                <w:sz w:val="20"/>
                <w:szCs w:val="20"/>
              </w:rPr>
              <w:t xml:space="preserve"> </w:t>
            </w:r>
          </w:p>
          <w:p w:rsidR="00817349" w:rsidRPr="002E12B2" w:rsidRDefault="00817349" w:rsidP="00817349">
            <w:pPr>
              <w:rPr>
                <w:rFonts w:cstheme="minorHAnsi"/>
                <w:sz w:val="20"/>
                <w:szCs w:val="20"/>
              </w:rPr>
            </w:pPr>
          </w:p>
        </w:tc>
      </w:tr>
      <w:tr w:rsidR="00232063" w:rsidRPr="002E12B2" w:rsidTr="00817349">
        <w:tc>
          <w:tcPr>
            <w:tcW w:w="1702" w:type="dxa"/>
            <w:tcBorders>
              <w:top w:val="nil"/>
              <w:left w:val="nil"/>
              <w:bottom w:val="nil"/>
              <w:right w:val="single" w:sz="18" w:space="0" w:color="31849B"/>
            </w:tcBorders>
          </w:tcPr>
          <w:p w:rsidR="00232063" w:rsidRPr="002E12B2" w:rsidRDefault="00232063" w:rsidP="006D79C7">
            <w:pPr>
              <w:spacing w:beforeLines="60" w:after="0"/>
              <w:ind w:right="176"/>
              <w:jc w:val="right"/>
              <w:rPr>
                <w:rFonts w:cstheme="minorHAnsi"/>
                <w:b/>
                <w:sz w:val="20"/>
                <w:szCs w:val="20"/>
              </w:rPr>
            </w:pPr>
            <w:r w:rsidRPr="002E12B2">
              <w:rPr>
                <w:rFonts w:cstheme="minorHAnsi"/>
                <w:b/>
                <w:sz w:val="20"/>
                <w:szCs w:val="20"/>
              </w:rPr>
              <w:t xml:space="preserve">ACNUR </w:t>
            </w:r>
          </w:p>
        </w:tc>
        <w:tc>
          <w:tcPr>
            <w:tcW w:w="7513" w:type="dxa"/>
            <w:tcBorders>
              <w:top w:val="nil"/>
              <w:left w:val="single" w:sz="18" w:space="0" w:color="31849B"/>
              <w:bottom w:val="nil"/>
              <w:right w:val="nil"/>
            </w:tcBorders>
          </w:tcPr>
          <w:p w:rsidR="0059431A" w:rsidRPr="002E12B2" w:rsidRDefault="00232063" w:rsidP="006D79C7">
            <w:pPr>
              <w:spacing w:beforeLines="60" w:after="0"/>
              <w:ind w:left="317" w:right="176"/>
              <w:rPr>
                <w:rFonts w:cstheme="minorHAnsi"/>
                <w:sz w:val="20"/>
                <w:szCs w:val="20"/>
              </w:rPr>
            </w:pPr>
            <w:r w:rsidRPr="002E12B2">
              <w:rPr>
                <w:rFonts w:cstheme="minorHAnsi"/>
                <w:sz w:val="20"/>
                <w:szCs w:val="20"/>
              </w:rPr>
              <w:t>Alto Comisionado de las Naciones Unidas para los Refugiados</w:t>
            </w:r>
          </w:p>
        </w:tc>
      </w:tr>
      <w:tr w:rsidR="00232063" w:rsidRPr="002E12B2" w:rsidTr="00817349">
        <w:tc>
          <w:tcPr>
            <w:tcW w:w="1702" w:type="dxa"/>
            <w:tcBorders>
              <w:top w:val="nil"/>
              <w:left w:val="nil"/>
              <w:bottom w:val="nil"/>
              <w:right w:val="single" w:sz="18" w:space="0" w:color="31849B"/>
            </w:tcBorders>
          </w:tcPr>
          <w:p w:rsidR="00232063" w:rsidRPr="002E12B2" w:rsidRDefault="00232063" w:rsidP="006D79C7">
            <w:pPr>
              <w:spacing w:beforeLines="60" w:after="0"/>
              <w:ind w:right="176"/>
              <w:jc w:val="right"/>
              <w:rPr>
                <w:rFonts w:cstheme="minorHAnsi"/>
                <w:b/>
                <w:sz w:val="20"/>
                <w:szCs w:val="20"/>
              </w:rPr>
            </w:pPr>
            <w:r w:rsidRPr="002E12B2">
              <w:rPr>
                <w:rFonts w:cstheme="minorHAnsi"/>
                <w:b/>
                <w:sz w:val="20"/>
                <w:szCs w:val="20"/>
              </w:rPr>
              <w:t>ACUDIR</w:t>
            </w:r>
          </w:p>
        </w:tc>
        <w:tc>
          <w:tcPr>
            <w:tcW w:w="7513" w:type="dxa"/>
            <w:tcBorders>
              <w:top w:val="nil"/>
              <w:left w:val="single" w:sz="18" w:space="0" w:color="31849B"/>
              <w:bottom w:val="nil"/>
              <w:right w:val="nil"/>
            </w:tcBorders>
          </w:tcPr>
          <w:p w:rsidR="0059431A" w:rsidRPr="002E12B2" w:rsidRDefault="00232063" w:rsidP="006D79C7">
            <w:pPr>
              <w:spacing w:beforeLines="60" w:after="0"/>
              <w:ind w:left="317" w:right="176"/>
              <w:rPr>
                <w:rFonts w:cstheme="minorHAnsi"/>
                <w:sz w:val="20"/>
                <w:szCs w:val="20"/>
              </w:rPr>
            </w:pPr>
            <w:r w:rsidRPr="002E12B2">
              <w:rPr>
                <w:rFonts w:cstheme="minorHAnsi"/>
                <w:sz w:val="20"/>
                <w:szCs w:val="20"/>
              </w:rPr>
              <w:t>Agencia Cuencana Para el Desarrollo e Integración Regional</w:t>
            </w:r>
          </w:p>
        </w:tc>
      </w:tr>
      <w:tr w:rsidR="00232063" w:rsidRPr="002E12B2" w:rsidTr="00817349">
        <w:tc>
          <w:tcPr>
            <w:tcW w:w="1702" w:type="dxa"/>
            <w:tcBorders>
              <w:top w:val="nil"/>
              <w:left w:val="nil"/>
              <w:bottom w:val="nil"/>
              <w:right w:val="single" w:sz="18" w:space="0" w:color="31849B"/>
            </w:tcBorders>
          </w:tcPr>
          <w:p w:rsidR="00232063" w:rsidRPr="002E12B2" w:rsidRDefault="00232063" w:rsidP="006D79C7">
            <w:pPr>
              <w:spacing w:beforeLines="60" w:after="0"/>
              <w:ind w:right="176"/>
              <w:jc w:val="right"/>
              <w:rPr>
                <w:rFonts w:cstheme="minorHAnsi"/>
                <w:b/>
                <w:sz w:val="20"/>
                <w:szCs w:val="20"/>
              </w:rPr>
            </w:pPr>
            <w:r w:rsidRPr="002E12B2">
              <w:rPr>
                <w:rFonts w:cstheme="minorHAnsi"/>
                <w:b/>
                <w:sz w:val="20"/>
                <w:szCs w:val="20"/>
              </w:rPr>
              <w:t>AECID</w:t>
            </w:r>
          </w:p>
        </w:tc>
        <w:tc>
          <w:tcPr>
            <w:tcW w:w="7513" w:type="dxa"/>
            <w:tcBorders>
              <w:top w:val="nil"/>
              <w:left w:val="single" w:sz="18" w:space="0" w:color="31849B"/>
              <w:bottom w:val="nil"/>
              <w:right w:val="nil"/>
            </w:tcBorders>
          </w:tcPr>
          <w:p w:rsidR="0059431A" w:rsidRPr="002E12B2" w:rsidRDefault="00232063" w:rsidP="006D79C7">
            <w:pPr>
              <w:spacing w:beforeLines="60" w:after="0"/>
              <w:ind w:left="317" w:right="176"/>
              <w:rPr>
                <w:rFonts w:cstheme="minorHAnsi"/>
                <w:sz w:val="20"/>
                <w:szCs w:val="20"/>
              </w:rPr>
            </w:pPr>
            <w:r w:rsidRPr="002E12B2">
              <w:rPr>
                <w:rFonts w:cstheme="minorHAnsi"/>
                <w:sz w:val="20"/>
                <w:szCs w:val="20"/>
              </w:rPr>
              <w:t>Agencia Española de Cooperación para el Desarrollo</w:t>
            </w:r>
          </w:p>
        </w:tc>
      </w:tr>
      <w:tr w:rsidR="00232063" w:rsidRPr="002E12B2" w:rsidTr="00817349">
        <w:tc>
          <w:tcPr>
            <w:tcW w:w="1702" w:type="dxa"/>
            <w:tcBorders>
              <w:top w:val="nil"/>
              <w:left w:val="nil"/>
              <w:bottom w:val="nil"/>
              <w:right w:val="single" w:sz="18" w:space="0" w:color="31849B"/>
            </w:tcBorders>
          </w:tcPr>
          <w:p w:rsidR="00232063" w:rsidRPr="002E12B2" w:rsidRDefault="00232063" w:rsidP="006D79C7">
            <w:pPr>
              <w:spacing w:beforeLines="60" w:after="0"/>
              <w:ind w:right="176"/>
              <w:jc w:val="right"/>
              <w:rPr>
                <w:rFonts w:cstheme="minorHAnsi"/>
                <w:b/>
                <w:sz w:val="20"/>
                <w:szCs w:val="20"/>
              </w:rPr>
            </w:pPr>
            <w:r w:rsidRPr="002E12B2">
              <w:rPr>
                <w:rFonts w:cstheme="minorHAnsi"/>
                <w:b/>
                <w:sz w:val="20"/>
                <w:szCs w:val="20"/>
              </w:rPr>
              <w:t>AGECI</w:t>
            </w:r>
          </w:p>
        </w:tc>
        <w:tc>
          <w:tcPr>
            <w:tcW w:w="7513" w:type="dxa"/>
            <w:tcBorders>
              <w:top w:val="nil"/>
              <w:left w:val="single" w:sz="18" w:space="0" w:color="31849B"/>
              <w:bottom w:val="nil"/>
              <w:right w:val="nil"/>
            </w:tcBorders>
          </w:tcPr>
          <w:p w:rsidR="00AD1FEB" w:rsidRPr="002E12B2" w:rsidRDefault="00232063" w:rsidP="006D79C7">
            <w:pPr>
              <w:spacing w:beforeLines="60" w:after="0"/>
              <w:ind w:left="317" w:right="176"/>
              <w:rPr>
                <w:rFonts w:cstheme="minorHAnsi"/>
                <w:sz w:val="20"/>
                <w:szCs w:val="20"/>
              </w:rPr>
            </w:pPr>
            <w:r w:rsidRPr="002E12B2">
              <w:rPr>
                <w:rFonts w:cstheme="minorHAnsi"/>
                <w:sz w:val="20"/>
                <w:szCs w:val="20"/>
              </w:rPr>
              <w:t>Agencia</w:t>
            </w:r>
            <w:r w:rsidR="000A6C7E" w:rsidRPr="002E12B2">
              <w:rPr>
                <w:rFonts w:cstheme="minorHAnsi"/>
                <w:sz w:val="20"/>
                <w:szCs w:val="20"/>
              </w:rPr>
              <w:t xml:space="preserve"> Ecuatoriana</w:t>
            </w:r>
            <w:r w:rsidRPr="002E12B2">
              <w:rPr>
                <w:rFonts w:cstheme="minorHAnsi"/>
                <w:sz w:val="20"/>
                <w:szCs w:val="20"/>
              </w:rPr>
              <w:t xml:space="preserve"> de Cooperación Internacional</w:t>
            </w:r>
          </w:p>
        </w:tc>
      </w:tr>
      <w:tr w:rsidR="00232063" w:rsidRPr="002E12B2" w:rsidTr="00817349">
        <w:tc>
          <w:tcPr>
            <w:tcW w:w="1702" w:type="dxa"/>
            <w:tcBorders>
              <w:top w:val="nil"/>
              <w:left w:val="nil"/>
              <w:bottom w:val="nil"/>
              <w:right w:val="single" w:sz="18" w:space="0" w:color="31849B"/>
            </w:tcBorders>
          </w:tcPr>
          <w:p w:rsidR="00232063" w:rsidRPr="002E12B2" w:rsidRDefault="00232063" w:rsidP="006D79C7">
            <w:pPr>
              <w:spacing w:beforeLines="60" w:after="0"/>
              <w:ind w:right="176"/>
              <w:jc w:val="right"/>
              <w:rPr>
                <w:rFonts w:cstheme="minorHAnsi"/>
                <w:b/>
                <w:sz w:val="20"/>
                <w:szCs w:val="20"/>
              </w:rPr>
            </w:pPr>
            <w:r w:rsidRPr="002E12B2">
              <w:rPr>
                <w:rFonts w:cstheme="minorHAnsi"/>
                <w:b/>
                <w:sz w:val="20"/>
                <w:szCs w:val="20"/>
              </w:rPr>
              <w:t>AJUPA</w:t>
            </w:r>
          </w:p>
        </w:tc>
        <w:tc>
          <w:tcPr>
            <w:tcW w:w="7513" w:type="dxa"/>
            <w:tcBorders>
              <w:top w:val="nil"/>
              <w:left w:val="single" w:sz="18" w:space="0" w:color="31849B"/>
              <w:bottom w:val="nil"/>
              <w:right w:val="nil"/>
            </w:tcBorders>
          </w:tcPr>
          <w:p w:rsidR="0059431A" w:rsidRPr="002E12B2" w:rsidRDefault="00232063" w:rsidP="006D79C7">
            <w:pPr>
              <w:spacing w:beforeLines="60" w:after="0"/>
              <w:ind w:left="317" w:right="176"/>
              <w:rPr>
                <w:rFonts w:cstheme="minorHAnsi"/>
                <w:sz w:val="20"/>
                <w:szCs w:val="20"/>
              </w:rPr>
            </w:pPr>
            <w:r w:rsidRPr="002E12B2">
              <w:rPr>
                <w:rFonts w:cstheme="minorHAnsi"/>
                <w:sz w:val="20"/>
                <w:szCs w:val="20"/>
              </w:rPr>
              <w:t>Asociación Juntas Parroquiales del Azuay</w:t>
            </w:r>
          </w:p>
        </w:tc>
      </w:tr>
      <w:tr w:rsidR="00232063" w:rsidRPr="002E12B2" w:rsidTr="00817349">
        <w:tc>
          <w:tcPr>
            <w:tcW w:w="1702" w:type="dxa"/>
            <w:tcBorders>
              <w:top w:val="nil"/>
              <w:left w:val="nil"/>
              <w:bottom w:val="nil"/>
              <w:right w:val="single" w:sz="18" w:space="0" w:color="31849B"/>
            </w:tcBorders>
          </w:tcPr>
          <w:p w:rsidR="00232063" w:rsidRPr="002E12B2" w:rsidRDefault="00232063" w:rsidP="006D79C7">
            <w:pPr>
              <w:spacing w:beforeLines="60" w:after="0"/>
              <w:ind w:right="176"/>
              <w:jc w:val="right"/>
              <w:rPr>
                <w:rFonts w:cstheme="minorHAnsi"/>
                <w:b/>
                <w:sz w:val="20"/>
                <w:szCs w:val="20"/>
              </w:rPr>
            </w:pPr>
            <w:r w:rsidRPr="002E12B2">
              <w:rPr>
                <w:rFonts w:cstheme="minorHAnsi"/>
                <w:b/>
                <w:sz w:val="20"/>
                <w:szCs w:val="20"/>
              </w:rPr>
              <w:t>AJUPRUC</w:t>
            </w:r>
          </w:p>
        </w:tc>
        <w:tc>
          <w:tcPr>
            <w:tcW w:w="7513" w:type="dxa"/>
            <w:tcBorders>
              <w:top w:val="nil"/>
              <w:left w:val="single" w:sz="18" w:space="0" w:color="31849B"/>
              <w:bottom w:val="nil"/>
              <w:right w:val="nil"/>
            </w:tcBorders>
          </w:tcPr>
          <w:p w:rsidR="0059431A" w:rsidRPr="002E12B2" w:rsidRDefault="00232063" w:rsidP="006D79C7">
            <w:pPr>
              <w:spacing w:beforeLines="60" w:after="0"/>
              <w:ind w:left="317" w:right="176"/>
              <w:rPr>
                <w:rFonts w:cstheme="minorHAnsi"/>
                <w:sz w:val="20"/>
                <w:szCs w:val="20"/>
              </w:rPr>
            </w:pPr>
            <w:r w:rsidRPr="002E12B2">
              <w:rPr>
                <w:rFonts w:cstheme="minorHAnsi"/>
                <w:sz w:val="20"/>
                <w:szCs w:val="20"/>
              </w:rPr>
              <w:t>Asociación de Juntas Parroquiales Rurales del Carchi</w:t>
            </w:r>
          </w:p>
        </w:tc>
      </w:tr>
      <w:tr w:rsidR="00232063" w:rsidRPr="002E12B2" w:rsidTr="00817349">
        <w:tc>
          <w:tcPr>
            <w:tcW w:w="1702" w:type="dxa"/>
            <w:tcBorders>
              <w:top w:val="nil"/>
              <w:left w:val="nil"/>
              <w:bottom w:val="nil"/>
              <w:right w:val="single" w:sz="18" w:space="0" w:color="31849B"/>
            </w:tcBorders>
          </w:tcPr>
          <w:p w:rsidR="00232063" w:rsidRPr="002E12B2" w:rsidRDefault="00232063" w:rsidP="006D79C7">
            <w:pPr>
              <w:spacing w:beforeLines="60" w:after="0"/>
              <w:ind w:right="176"/>
              <w:jc w:val="right"/>
              <w:rPr>
                <w:rFonts w:cstheme="minorHAnsi"/>
                <w:b/>
                <w:sz w:val="20"/>
                <w:szCs w:val="20"/>
              </w:rPr>
            </w:pPr>
            <w:r w:rsidRPr="002E12B2">
              <w:rPr>
                <w:rFonts w:cstheme="minorHAnsi"/>
                <w:b/>
                <w:sz w:val="20"/>
                <w:szCs w:val="20"/>
              </w:rPr>
              <w:t>AME</w:t>
            </w:r>
          </w:p>
        </w:tc>
        <w:tc>
          <w:tcPr>
            <w:tcW w:w="7513" w:type="dxa"/>
            <w:tcBorders>
              <w:top w:val="nil"/>
              <w:left w:val="single" w:sz="18" w:space="0" w:color="31849B"/>
              <w:bottom w:val="nil"/>
              <w:right w:val="nil"/>
            </w:tcBorders>
          </w:tcPr>
          <w:p w:rsidR="0059431A" w:rsidRPr="002E12B2" w:rsidRDefault="00232063" w:rsidP="006D79C7">
            <w:pPr>
              <w:spacing w:beforeLines="60" w:after="0"/>
              <w:ind w:left="317" w:right="176"/>
              <w:rPr>
                <w:rFonts w:cstheme="minorHAnsi"/>
                <w:sz w:val="20"/>
                <w:szCs w:val="20"/>
              </w:rPr>
            </w:pPr>
            <w:r w:rsidRPr="002E12B2">
              <w:rPr>
                <w:rFonts w:cstheme="minorHAnsi"/>
                <w:sz w:val="20"/>
                <w:szCs w:val="20"/>
              </w:rPr>
              <w:t>Asociación de Municipalidades Ecuatorianas</w:t>
            </w:r>
          </w:p>
        </w:tc>
      </w:tr>
      <w:tr w:rsidR="00232063" w:rsidRPr="002E12B2" w:rsidTr="00817349">
        <w:tc>
          <w:tcPr>
            <w:tcW w:w="1702" w:type="dxa"/>
            <w:tcBorders>
              <w:top w:val="nil"/>
              <w:left w:val="nil"/>
              <w:bottom w:val="nil"/>
              <w:right w:val="single" w:sz="18" w:space="0" w:color="31849B"/>
            </w:tcBorders>
          </w:tcPr>
          <w:p w:rsidR="00232063" w:rsidRPr="002E12B2" w:rsidRDefault="00232063" w:rsidP="006D79C7">
            <w:pPr>
              <w:spacing w:beforeLines="60" w:after="0"/>
              <w:ind w:right="176"/>
              <w:jc w:val="right"/>
              <w:rPr>
                <w:rFonts w:cstheme="minorHAnsi"/>
                <w:b/>
                <w:sz w:val="20"/>
                <w:szCs w:val="20"/>
              </w:rPr>
            </w:pPr>
            <w:r w:rsidRPr="002E12B2">
              <w:rPr>
                <w:rFonts w:cstheme="minorHAnsi"/>
                <w:b/>
                <w:sz w:val="20"/>
                <w:szCs w:val="20"/>
              </w:rPr>
              <w:t>CEDET</w:t>
            </w:r>
          </w:p>
        </w:tc>
        <w:tc>
          <w:tcPr>
            <w:tcW w:w="7513" w:type="dxa"/>
            <w:tcBorders>
              <w:top w:val="nil"/>
              <w:left w:val="single" w:sz="18" w:space="0" w:color="31849B"/>
              <w:bottom w:val="nil"/>
              <w:right w:val="nil"/>
            </w:tcBorders>
          </w:tcPr>
          <w:p w:rsidR="0059431A" w:rsidRPr="002E12B2" w:rsidRDefault="00232063" w:rsidP="006D79C7">
            <w:pPr>
              <w:spacing w:beforeLines="60" w:after="0"/>
              <w:ind w:left="317" w:right="176"/>
              <w:rPr>
                <w:rFonts w:cstheme="minorHAnsi"/>
                <w:sz w:val="20"/>
                <w:szCs w:val="20"/>
              </w:rPr>
            </w:pPr>
            <w:r w:rsidRPr="002E12B2">
              <w:rPr>
                <w:rFonts w:cstheme="minorHAnsi"/>
                <w:sz w:val="20"/>
                <w:szCs w:val="20"/>
              </w:rPr>
              <w:t>Comité Ecuatoriano de Desarrollo Económico Territorial</w:t>
            </w:r>
          </w:p>
        </w:tc>
      </w:tr>
      <w:tr w:rsidR="00232063" w:rsidRPr="002E12B2" w:rsidTr="00817349">
        <w:tc>
          <w:tcPr>
            <w:tcW w:w="1702" w:type="dxa"/>
            <w:tcBorders>
              <w:top w:val="nil"/>
              <w:left w:val="nil"/>
              <w:bottom w:val="nil"/>
              <w:right w:val="single" w:sz="18" w:space="0" w:color="31849B"/>
            </w:tcBorders>
          </w:tcPr>
          <w:p w:rsidR="00232063" w:rsidRPr="002E12B2" w:rsidRDefault="00232063" w:rsidP="006D79C7">
            <w:pPr>
              <w:spacing w:beforeLines="60" w:after="0"/>
              <w:ind w:right="176"/>
              <w:jc w:val="right"/>
              <w:rPr>
                <w:rFonts w:cstheme="minorHAnsi"/>
                <w:b/>
                <w:sz w:val="20"/>
                <w:szCs w:val="20"/>
              </w:rPr>
            </w:pPr>
            <w:r w:rsidRPr="002E12B2">
              <w:rPr>
                <w:rFonts w:cstheme="minorHAnsi"/>
                <w:b/>
                <w:sz w:val="20"/>
                <w:szCs w:val="20"/>
                <w:lang w:val="es-EC"/>
              </w:rPr>
              <w:t>CERAI</w:t>
            </w:r>
          </w:p>
        </w:tc>
        <w:tc>
          <w:tcPr>
            <w:tcW w:w="7513" w:type="dxa"/>
            <w:tcBorders>
              <w:top w:val="nil"/>
              <w:left w:val="single" w:sz="18" w:space="0" w:color="31849B"/>
              <w:bottom w:val="nil"/>
              <w:right w:val="nil"/>
            </w:tcBorders>
          </w:tcPr>
          <w:p w:rsidR="0059431A" w:rsidRPr="002E12B2" w:rsidRDefault="00232063" w:rsidP="006D79C7">
            <w:pPr>
              <w:spacing w:beforeLines="60" w:after="0"/>
              <w:ind w:left="317" w:right="176"/>
              <w:rPr>
                <w:rFonts w:cstheme="minorHAnsi"/>
                <w:sz w:val="20"/>
                <w:szCs w:val="20"/>
              </w:rPr>
            </w:pPr>
            <w:r w:rsidRPr="002E12B2">
              <w:rPr>
                <w:rFonts w:cstheme="minorHAnsi"/>
                <w:sz w:val="20"/>
                <w:szCs w:val="20"/>
                <w:lang w:val="es-EC"/>
              </w:rPr>
              <w:t>Centro de Estudios Rurales y de Agricultura Internacional</w:t>
            </w:r>
          </w:p>
        </w:tc>
      </w:tr>
      <w:tr w:rsidR="00232063" w:rsidRPr="002E12B2" w:rsidTr="00817349">
        <w:tc>
          <w:tcPr>
            <w:tcW w:w="1702" w:type="dxa"/>
            <w:tcBorders>
              <w:top w:val="nil"/>
              <w:left w:val="nil"/>
              <w:bottom w:val="nil"/>
              <w:right w:val="single" w:sz="18" w:space="0" w:color="31849B"/>
            </w:tcBorders>
          </w:tcPr>
          <w:p w:rsidR="00232063" w:rsidRPr="002E12B2" w:rsidRDefault="00232063" w:rsidP="006D79C7">
            <w:pPr>
              <w:spacing w:beforeLines="60" w:after="0"/>
              <w:ind w:right="176"/>
              <w:jc w:val="right"/>
              <w:rPr>
                <w:rFonts w:cstheme="minorHAnsi"/>
                <w:b/>
                <w:sz w:val="20"/>
                <w:szCs w:val="20"/>
              </w:rPr>
            </w:pPr>
            <w:r w:rsidRPr="002E12B2">
              <w:rPr>
                <w:rFonts w:cstheme="minorHAnsi"/>
                <w:b/>
                <w:sz w:val="20"/>
                <w:szCs w:val="20"/>
              </w:rPr>
              <w:t>CNC</w:t>
            </w:r>
          </w:p>
        </w:tc>
        <w:tc>
          <w:tcPr>
            <w:tcW w:w="7513" w:type="dxa"/>
            <w:tcBorders>
              <w:top w:val="nil"/>
              <w:left w:val="single" w:sz="18" w:space="0" w:color="31849B"/>
              <w:bottom w:val="nil"/>
              <w:right w:val="nil"/>
            </w:tcBorders>
          </w:tcPr>
          <w:p w:rsidR="0059431A" w:rsidRPr="002E12B2" w:rsidRDefault="00232063" w:rsidP="006D79C7">
            <w:pPr>
              <w:spacing w:beforeLines="60" w:after="0"/>
              <w:ind w:left="317" w:right="176"/>
              <w:rPr>
                <w:rFonts w:cstheme="minorHAnsi"/>
                <w:sz w:val="20"/>
                <w:szCs w:val="20"/>
              </w:rPr>
            </w:pPr>
            <w:r w:rsidRPr="002E12B2">
              <w:rPr>
                <w:rFonts w:cstheme="minorHAnsi"/>
                <w:sz w:val="20"/>
                <w:szCs w:val="20"/>
              </w:rPr>
              <w:t>Comité Nacional de Coordinación</w:t>
            </w:r>
          </w:p>
        </w:tc>
      </w:tr>
      <w:tr w:rsidR="00232063" w:rsidRPr="002E12B2" w:rsidTr="00817349">
        <w:tc>
          <w:tcPr>
            <w:tcW w:w="1702" w:type="dxa"/>
            <w:tcBorders>
              <w:top w:val="nil"/>
              <w:left w:val="nil"/>
              <w:bottom w:val="nil"/>
              <w:right w:val="single" w:sz="18" w:space="0" w:color="31849B"/>
            </w:tcBorders>
          </w:tcPr>
          <w:p w:rsidR="00232063" w:rsidRPr="002E12B2" w:rsidRDefault="00232063" w:rsidP="006D79C7">
            <w:pPr>
              <w:spacing w:beforeLines="60" w:after="0"/>
              <w:ind w:right="176"/>
              <w:jc w:val="right"/>
              <w:rPr>
                <w:rFonts w:cstheme="minorHAnsi"/>
                <w:b/>
                <w:sz w:val="20"/>
                <w:szCs w:val="20"/>
              </w:rPr>
            </w:pPr>
            <w:r w:rsidRPr="002E12B2">
              <w:rPr>
                <w:rFonts w:cstheme="minorHAnsi"/>
                <w:b/>
                <w:sz w:val="20"/>
                <w:szCs w:val="20"/>
              </w:rPr>
              <w:t>CNR</w:t>
            </w:r>
          </w:p>
        </w:tc>
        <w:tc>
          <w:tcPr>
            <w:tcW w:w="7513" w:type="dxa"/>
            <w:tcBorders>
              <w:top w:val="nil"/>
              <w:left w:val="single" w:sz="18" w:space="0" w:color="31849B"/>
              <w:bottom w:val="nil"/>
              <w:right w:val="nil"/>
            </w:tcBorders>
          </w:tcPr>
          <w:p w:rsidR="0059431A" w:rsidRPr="002E12B2" w:rsidRDefault="00232063" w:rsidP="006D79C7">
            <w:pPr>
              <w:spacing w:beforeLines="60" w:after="0"/>
              <w:ind w:left="317" w:right="176"/>
              <w:rPr>
                <w:rFonts w:cstheme="minorHAnsi"/>
                <w:sz w:val="20"/>
                <w:szCs w:val="20"/>
              </w:rPr>
            </w:pPr>
            <w:r w:rsidRPr="002E12B2">
              <w:rPr>
                <w:rFonts w:cstheme="minorHAnsi"/>
                <w:sz w:val="20"/>
                <w:szCs w:val="20"/>
              </w:rPr>
              <w:t xml:space="preserve">Consejo Noruego de Refugiados </w:t>
            </w:r>
          </w:p>
        </w:tc>
      </w:tr>
      <w:tr w:rsidR="00232063" w:rsidRPr="002E12B2" w:rsidTr="00817349">
        <w:tc>
          <w:tcPr>
            <w:tcW w:w="1702" w:type="dxa"/>
            <w:tcBorders>
              <w:top w:val="nil"/>
              <w:left w:val="nil"/>
              <w:bottom w:val="nil"/>
              <w:right w:val="single" w:sz="18" w:space="0" w:color="31849B"/>
            </w:tcBorders>
          </w:tcPr>
          <w:p w:rsidR="00232063" w:rsidRPr="002E12B2" w:rsidRDefault="00232063" w:rsidP="006D79C7">
            <w:pPr>
              <w:spacing w:beforeLines="60" w:after="0"/>
              <w:ind w:right="176"/>
              <w:jc w:val="right"/>
              <w:rPr>
                <w:rFonts w:cstheme="minorHAnsi"/>
                <w:b/>
                <w:sz w:val="20"/>
                <w:szCs w:val="20"/>
              </w:rPr>
            </w:pPr>
            <w:r w:rsidRPr="002E12B2">
              <w:rPr>
                <w:rFonts w:cstheme="minorHAnsi"/>
                <w:b/>
                <w:sz w:val="20"/>
                <w:szCs w:val="20"/>
              </w:rPr>
              <w:t>CONAJUPARE</w:t>
            </w:r>
          </w:p>
        </w:tc>
        <w:tc>
          <w:tcPr>
            <w:tcW w:w="7513" w:type="dxa"/>
            <w:tcBorders>
              <w:top w:val="nil"/>
              <w:left w:val="single" w:sz="18" w:space="0" w:color="31849B"/>
              <w:bottom w:val="nil"/>
              <w:right w:val="nil"/>
            </w:tcBorders>
          </w:tcPr>
          <w:p w:rsidR="0059431A" w:rsidRPr="002E12B2" w:rsidRDefault="00232063" w:rsidP="006D79C7">
            <w:pPr>
              <w:spacing w:beforeLines="60" w:after="0"/>
              <w:ind w:left="317" w:right="176"/>
              <w:rPr>
                <w:rFonts w:cstheme="minorHAnsi"/>
                <w:sz w:val="20"/>
                <w:szCs w:val="20"/>
              </w:rPr>
            </w:pPr>
            <w:r w:rsidRPr="002E12B2">
              <w:rPr>
                <w:rFonts w:cstheme="minorHAnsi"/>
                <w:sz w:val="20"/>
                <w:szCs w:val="20"/>
              </w:rPr>
              <w:t>Consejo Nacional de Juntas Parroquiales Rurales del Ecuador</w:t>
            </w:r>
          </w:p>
        </w:tc>
      </w:tr>
      <w:tr w:rsidR="00232063" w:rsidRPr="002E12B2" w:rsidTr="00817349">
        <w:tc>
          <w:tcPr>
            <w:tcW w:w="1702" w:type="dxa"/>
            <w:tcBorders>
              <w:top w:val="nil"/>
              <w:left w:val="nil"/>
              <w:bottom w:val="nil"/>
              <w:right w:val="single" w:sz="18" w:space="0" w:color="31849B"/>
            </w:tcBorders>
          </w:tcPr>
          <w:p w:rsidR="00232063" w:rsidRPr="002E12B2" w:rsidRDefault="00232063" w:rsidP="006D79C7">
            <w:pPr>
              <w:spacing w:beforeLines="60" w:after="0"/>
              <w:ind w:right="176"/>
              <w:jc w:val="right"/>
              <w:rPr>
                <w:rFonts w:cstheme="minorHAnsi"/>
                <w:b/>
                <w:i/>
                <w:sz w:val="20"/>
                <w:szCs w:val="20"/>
              </w:rPr>
            </w:pPr>
            <w:r w:rsidRPr="002E12B2">
              <w:rPr>
                <w:rStyle w:val="nfasis"/>
                <w:rFonts w:cstheme="minorHAnsi"/>
                <w:b/>
                <w:i w:val="0"/>
                <w:sz w:val="20"/>
                <w:szCs w:val="20"/>
              </w:rPr>
              <w:t>CONCOPE</w:t>
            </w:r>
          </w:p>
        </w:tc>
        <w:tc>
          <w:tcPr>
            <w:tcW w:w="7513" w:type="dxa"/>
            <w:tcBorders>
              <w:top w:val="nil"/>
              <w:left w:val="single" w:sz="18" w:space="0" w:color="31849B"/>
              <w:bottom w:val="nil"/>
              <w:right w:val="nil"/>
            </w:tcBorders>
          </w:tcPr>
          <w:p w:rsidR="0059431A" w:rsidRPr="002E12B2" w:rsidRDefault="00232063" w:rsidP="006D79C7">
            <w:pPr>
              <w:spacing w:beforeLines="60" w:after="0"/>
              <w:ind w:left="317" w:right="176"/>
              <w:rPr>
                <w:rFonts w:cstheme="minorHAnsi"/>
                <w:sz w:val="20"/>
                <w:szCs w:val="20"/>
              </w:rPr>
            </w:pPr>
            <w:r w:rsidRPr="002E12B2">
              <w:rPr>
                <w:rFonts w:cstheme="minorHAnsi"/>
                <w:sz w:val="20"/>
                <w:szCs w:val="20"/>
              </w:rPr>
              <w:t>Consorcio de Consejo Provinciales del Ecuador</w:t>
            </w:r>
          </w:p>
        </w:tc>
      </w:tr>
      <w:tr w:rsidR="00232063" w:rsidRPr="002E12B2" w:rsidTr="00817349">
        <w:tc>
          <w:tcPr>
            <w:tcW w:w="1702" w:type="dxa"/>
            <w:tcBorders>
              <w:top w:val="nil"/>
              <w:left w:val="nil"/>
              <w:bottom w:val="nil"/>
              <w:right w:val="single" w:sz="18" w:space="0" w:color="31849B"/>
            </w:tcBorders>
          </w:tcPr>
          <w:p w:rsidR="00232063" w:rsidRPr="002E12B2" w:rsidRDefault="00232063" w:rsidP="006D79C7">
            <w:pPr>
              <w:spacing w:beforeLines="60" w:after="0"/>
              <w:ind w:right="176"/>
              <w:jc w:val="right"/>
              <w:rPr>
                <w:rFonts w:cstheme="minorHAnsi"/>
                <w:b/>
                <w:sz w:val="20"/>
                <w:szCs w:val="20"/>
              </w:rPr>
            </w:pPr>
            <w:r w:rsidRPr="002E12B2">
              <w:rPr>
                <w:rFonts w:cstheme="minorHAnsi"/>
                <w:b/>
                <w:sz w:val="20"/>
                <w:szCs w:val="20"/>
              </w:rPr>
              <w:t>COOTAD</w:t>
            </w:r>
          </w:p>
        </w:tc>
        <w:tc>
          <w:tcPr>
            <w:tcW w:w="7513" w:type="dxa"/>
            <w:tcBorders>
              <w:top w:val="nil"/>
              <w:left w:val="single" w:sz="18" w:space="0" w:color="31849B"/>
              <w:bottom w:val="nil"/>
              <w:right w:val="nil"/>
            </w:tcBorders>
          </w:tcPr>
          <w:p w:rsidR="0059431A" w:rsidRPr="002E12B2" w:rsidRDefault="00232063" w:rsidP="006D79C7">
            <w:pPr>
              <w:spacing w:beforeLines="60" w:after="0"/>
              <w:ind w:left="317" w:right="176"/>
              <w:rPr>
                <w:rFonts w:cstheme="minorHAnsi"/>
                <w:sz w:val="20"/>
                <w:szCs w:val="20"/>
              </w:rPr>
            </w:pPr>
            <w:r w:rsidRPr="002E12B2">
              <w:rPr>
                <w:rFonts w:cstheme="minorHAnsi"/>
                <w:sz w:val="20"/>
                <w:szCs w:val="20"/>
              </w:rPr>
              <w:t>Código Orgánico de Organización Territorial, Autonomía y Descentralización</w:t>
            </w:r>
          </w:p>
        </w:tc>
      </w:tr>
      <w:tr w:rsidR="00232063" w:rsidRPr="002E12B2" w:rsidTr="00817349">
        <w:tc>
          <w:tcPr>
            <w:tcW w:w="1702" w:type="dxa"/>
            <w:tcBorders>
              <w:top w:val="nil"/>
              <w:left w:val="nil"/>
              <w:bottom w:val="nil"/>
              <w:right w:val="single" w:sz="18" w:space="0" w:color="31849B"/>
            </w:tcBorders>
          </w:tcPr>
          <w:p w:rsidR="00232063" w:rsidRPr="002E12B2" w:rsidRDefault="00232063" w:rsidP="006D79C7">
            <w:pPr>
              <w:spacing w:beforeLines="60" w:after="0"/>
              <w:ind w:right="176"/>
              <w:jc w:val="right"/>
              <w:rPr>
                <w:rFonts w:cstheme="minorHAnsi"/>
                <w:b/>
                <w:sz w:val="20"/>
                <w:szCs w:val="20"/>
              </w:rPr>
            </w:pPr>
            <w:r w:rsidRPr="002E12B2">
              <w:rPr>
                <w:rFonts w:cstheme="minorHAnsi"/>
                <w:b/>
                <w:sz w:val="20"/>
                <w:szCs w:val="20"/>
              </w:rPr>
              <w:t>CPL</w:t>
            </w:r>
          </w:p>
        </w:tc>
        <w:tc>
          <w:tcPr>
            <w:tcW w:w="7513" w:type="dxa"/>
            <w:tcBorders>
              <w:top w:val="nil"/>
              <w:left w:val="single" w:sz="18" w:space="0" w:color="31849B"/>
              <w:bottom w:val="nil"/>
              <w:right w:val="nil"/>
            </w:tcBorders>
          </w:tcPr>
          <w:p w:rsidR="0059431A" w:rsidRPr="002E12B2" w:rsidRDefault="00232063" w:rsidP="006D79C7">
            <w:pPr>
              <w:spacing w:beforeLines="60" w:after="0"/>
              <w:ind w:left="317" w:right="176"/>
              <w:rPr>
                <w:rFonts w:cstheme="minorHAnsi"/>
                <w:sz w:val="20"/>
                <w:szCs w:val="20"/>
              </w:rPr>
            </w:pPr>
            <w:r w:rsidRPr="002E12B2">
              <w:rPr>
                <w:rFonts w:cstheme="minorHAnsi"/>
                <w:sz w:val="20"/>
                <w:szCs w:val="20"/>
              </w:rPr>
              <w:t>Ciclo de Programación Local</w:t>
            </w:r>
          </w:p>
        </w:tc>
      </w:tr>
      <w:tr w:rsidR="00232063" w:rsidRPr="002E12B2" w:rsidTr="00817349">
        <w:tc>
          <w:tcPr>
            <w:tcW w:w="1702" w:type="dxa"/>
            <w:tcBorders>
              <w:top w:val="nil"/>
              <w:left w:val="nil"/>
              <w:bottom w:val="nil"/>
              <w:right w:val="single" w:sz="18" w:space="0" w:color="31849B"/>
            </w:tcBorders>
          </w:tcPr>
          <w:p w:rsidR="00232063" w:rsidRPr="002E12B2" w:rsidRDefault="00232063" w:rsidP="006D79C7">
            <w:pPr>
              <w:spacing w:beforeLines="60" w:after="0"/>
              <w:ind w:right="176"/>
              <w:jc w:val="right"/>
              <w:rPr>
                <w:rFonts w:cstheme="minorHAnsi"/>
                <w:b/>
                <w:sz w:val="20"/>
                <w:szCs w:val="20"/>
              </w:rPr>
            </w:pPr>
            <w:r w:rsidRPr="002E12B2">
              <w:rPr>
                <w:rFonts w:cstheme="minorHAnsi"/>
                <w:b/>
                <w:sz w:val="20"/>
                <w:szCs w:val="20"/>
              </w:rPr>
              <w:t>DED</w:t>
            </w:r>
          </w:p>
        </w:tc>
        <w:tc>
          <w:tcPr>
            <w:tcW w:w="7513" w:type="dxa"/>
            <w:tcBorders>
              <w:top w:val="nil"/>
              <w:left w:val="single" w:sz="18" w:space="0" w:color="31849B"/>
              <w:bottom w:val="nil"/>
              <w:right w:val="nil"/>
            </w:tcBorders>
          </w:tcPr>
          <w:p w:rsidR="0059431A" w:rsidRPr="002E12B2" w:rsidRDefault="00232063" w:rsidP="006D79C7">
            <w:pPr>
              <w:spacing w:beforeLines="60" w:after="0"/>
              <w:ind w:left="317" w:right="176"/>
              <w:rPr>
                <w:rFonts w:cstheme="minorHAnsi"/>
                <w:sz w:val="20"/>
                <w:szCs w:val="20"/>
              </w:rPr>
            </w:pPr>
            <w:r w:rsidRPr="002E12B2">
              <w:rPr>
                <w:rFonts w:cstheme="minorHAnsi"/>
                <w:sz w:val="20"/>
                <w:szCs w:val="20"/>
              </w:rPr>
              <w:t xml:space="preserve">Servicio Alemán de Cooperación Social-Técnica </w:t>
            </w:r>
          </w:p>
        </w:tc>
      </w:tr>
      <w:tr w:rsidR="00232063" w:rsidRPr="002E12B2" w:rsidTr="00817349">
        <w:tc>
          <w:tcPr>
            <w:tcW w:w="1702" w:type="dxa"/>
            <w:tcBorders>
              <w:top w:val="nil"/>
              <w:left w:val="nil"/>
              <w:bottom w:val="nil"/>
              <w:right w:val="single" w:sz="18" w:space="0" w:color="31849B"/>
            </w:tcBorders>
          </w:tcPr>
          <w:p w:rsidR="00232063" w:rsidRPr="002E12B2" w:rsidRDefault="00232063" w:rsidP="006D79C7">
            <w:pPr>
              <w:spacing w:beforeLines="60" w:after="0"/>
              <w:ind w:right="176"/>
              <w:jc w:val="right"/>
              <w:rPr>
                <w:rFonts w:cstheme="minorHAnsi"/>
                <w:b/>
                <w:sz w:val="20"/>
                <w:szCs w:val="20"/>
              </w:rPr>
            </w:pPr>
            <w:r w:rsidRPr="002E12B2">
              <w:rPr>
                <w:rFonts w:cstheme="minorHAnsi"/>
                <w:b/>
                <w:bCs/>
                <w:sz w:val="20"/>
                <w:szCs w:val="20"/>
              </w:rPr>
              <w:t>FAFFE</w:t>
            </w:r>
          </w:p>
        </w:tc>
        <w:tc>
          <w:tcPr>
            <w:tcW w:w="7513" w:type="dxa"/>
            <w:tcBorders>
              <w:top w:val="nil"/>
              <w:left w:val="single" w:sz="18" w:space="0" w:color="31849B"/>
              <w:bottom w:val="nil"/>
              <w:right w:val="nil"/>
            </w:tcBorders>
          </w:tcPr>
          <w:p w:rsidR="0059431A" w:rsidRPr="002E12B2" w:rsidRDefault="00232063" w:rsidP="006D79C7">
            <w:pPr>
              <w:spacing w:beforeLines="60" w:after="0"/>
              <w:ind w:left="317" w:right="176"/>
              <w:rPr>
                <w:rFonts w:cstheme="minorHAnsi"/>
                <w:sz w:val="20"/>
                <w:szCs w:val="20"/>
              </w:rPr>
            </w:pPr>
            <w:r w:rsidRPr="002E12B2">
              <w:rPr>
                <w:rFonts w:cstheme="minorHAnsi"/>
                <w:bCs/>
                <w:sz w:val="20"/>
                <w:szCs w:val="20"/>
              </w:rPr>
              <w:t>Fundación Andaluza Fondo Formación y Empleo</w:t>
            </w:r>
          </w:p>
        </w:tc>
      </w:tr>
      <w:tr w:rsidR="00232063" w:rsidRPr="002E12B2" w:rsidTr="00817349">
        <w:tc>
          <w:tcPr>
            <w:tcW w:w="1702" w:type="dxa"/>
            <w:tcBorders>
              <w:top w:val="nil"/>
              <w:left w:val="nil"/>
              <w:bottom w:val="nil"/>
              <w:right w:val="single" w:sz="18" w:space="0" w:color="31849B"/>
            </w:tcBorders>
          </w:tcPr>
          <w:p w:rsidR="00232063" w:rsidRPr="002E12B2" w:rsidRDefault="00232063" w:rsidP="006D79C7">
            <w:pPr>
              <w:spacing w:beforeLines="60" w:after="0"/>
              <w:ind w:right="176"/>
              <w:jc w:val="right"/>
              <w:rPr>
                <w:rFonts w:cstheme="minorHAnsi"/>
                <w:b/>
                <w:sz w:val="20"/>
                <w:szCs w:val="20"/>
              </w:rPr>
            </w:pPr>
            <w:r w:rsidRPr="002E12B2">
              <w:rPr>
                <w:rFonts w:cstheme="minorHAnsi"/>
                <w:b/>
                <w:sz w:val="20"/>
                <w:szCs w:val="20"/>
              </w:rPr>
              <w:t>FAMSI</w:t>
            </w:r>
          </w:p>
        </w:tc>
        <w:tc>
          <w:tcPr>
            <w:tcW w:w="7513" w:type="dxa"/>
            <w:tcBorders>
              <w:top w:val="nil"/>
              <w:left w:val="single" w:sz="18" w:space="0" w:color="31849B"/>
              <w:bottom w:val="nil"/>
              <w:right w:val="nil"/>
            </w:tcBorders>
          </w:tcPr>
          <w:p w:rsidR="0059431A" w:rsidRPr="002E12B2" w:rsidRDefault="00232063" w:rsidP="006D79C7">
            <w:pPr>
              <w:spacing w:beforeLines="60" w:after="0"/>
              <w:ind w:left="317" w:right="176"/>
              <w:rPr>
                <w:rFonts w:cstheme="minorHAnsi"/>
                <w:sz w:val="20"/>
                <w:szCs w:val="20"/>
              </w:rPr>
            </w:pPr>
            <w:r w:rsidRPr="002E12B2">
              <w:rPr>
                <w:rFonts w:cstheme="minorHAnsi"/>
                <w:sz w:val="20"/>
                <w:szCs w:val="20"/>
                <w:lang w:val="es-EC"/>
              </w:rPr>
              <w:t>Fondo Andaluz de Municipios de Solidaridad Internacional</w:t>
            </w:r>
          </w:p>
        </w:tc>
      </w:tr>
      <w:tr w:rsidR="00232063" w:rsidRPr="002E12B2" w:rsidTr="00817349">
        <w:tc>
          <w:tcPr>
            <w:tcW w:w="1702" w:type="dxa"/>
            <w:tcBorders>
              <w:top w:val="nil"/>
              <w:left w:val="nil"/>
              <w:bottom w:val="nil"/>
              <w:right w:val="single" w:sz="18" w:space="0" w:color="31849B"/>
            </w:tcBorders>
          </w:tcPr>
          <w:p w:rsidR="00232063" w:rsidRPr="002E12B2" w:rsidRDefault="00232063" w:rsidP="006D79C7">
            <w:pPr>
              <w:spacing w:beforeLines="60" w:after="0"/>
              <w:ind w:right="176"/>
              <w:jc w:val="right"/>
              <w:rPr>
                <w:rFonts w:cstheme="minorHAnsi"/>
                <w:b/>
                <w:sz w:val="20"/>
                <w:szCs w:val="20"/>
              </w:rPr>
            </w:pPr>
            <w:r w:rsidRPr="002E12B2">
              <w:rPr>
                <w:rFonts w:cstheme="minorHAnsi"/>
                <w:b/>
                <w:sz w:val="20"/>
                <w:szCs w:val="20"/>
              </w:rPr>
              <w:t>FAO</w:t>
            </w:r>
          </w:p>
        </w:tc>
        <w:tc>
          <w:tcPr>
            <w:tcW w:w="7513" w:type="dxa"/>
            <w:tcBorders>
              <w:top w:val="nil"/>
              <w:left w:val="single" w:sz="18" w:space="0" w:color="31849B"/>
              <w:bottom w:val="nil"/>
              <w:right w:val="nil"/>
            </w:tcBorders>
          </w:tcPr>
          <w:p w:rsidR="0059431A" w:rsidRPr="002E12B2" w:rsidRDefault="00232063" w:rsidP="006D79C7">
            <w:pPr>
              <w:spacing w:beforeLines="60" w:after="0"/>
              <w:ind w:left="317" w:right="176"/>
              <w:rPr>
                <w:rFonts w:cstheme="minorHAnsi"/>
                <w:sz w:val="20"/>
                <w:szCs w:val="20"/>
              </w:rPr>
            </w:pPr>
            <w:r w:rsidRPr="002E12B2">
              <w:rPr>
                <w:rFonts w:cstheme="minorHAnsi"/>
                <w:sz w:val="20"/>
                <w:szCs w:val="20"/>
              </w:rPr>
              <w:t>Organización de las Naciones Unidas para la Alimentación y la Agricultura (</w:t>
            </w:r>
          </w:p>
        </w:tc>
      </w:tr>
      <w:tr w:rsidR="00232063" w:rsidRPr="002E12B2" w:rsidTr="00817349">
        <w:tc>
          <w:tcPr>
            <w:tcW w:w="1702" w:type="dxa"/>
            <w:tcBorders>
              <w:top w:val="nil"/>
              <w:left w:val="nil"/>
              <w:bottom w:val="nil"/>
              <w:right w:val="single" w:sz="18" w:space="0" w:color="31849B"/>
            </w:tcBorders>
          </w:tcPr>
          <w:p w:rsidR="00232063" w:rsidRPr="002E12B2" w:rsidRDefault="00232063" w:rsidP="006D79C7">
            <w:pPr>
              <w:spacing w:beforeLines="60" w:after="0"/>
              <w:ind w:right="176"/>
              <w:jc w:val="right"/>
              <w:rPr>
                <w:rFonts w:cstheme="minorHAnsi"/>
                <w:b/>
                <w:sz w:val="20"/>
                <w:szCs w:val="20"/>
              </w:rPr>
            </w:pPr>
            <w:r w:rsidRPr="002E12B2">
              <w:rPr>
                <w:rFonts w:cstheme="minorHAnsi"/>
                <w:b/>
                <w:sz w:val="20"/>
                <w:szCs w:val="20"/>
              </w:rPr>
              <w:t>FFLA</w:t>
            </w:r>
          </w:p>
        </w:tc>
        <w:tc>
          <w:tcPr>
            <w:tcW w:w="7513" w:type="dxa"/>
            <w:tcBorders>
              <w:top w:val="nil"/>
              <w:left w:val="single" w:sz="18" w:space="0" w:color="31849B"/>
              <w:bottom w:val="nil"/>
              <w:right w:val="nil"/>
            </w:tcBorders>
          </w:tcPr>
          <w:p w:rsidR="0059431A" w:rsidRPr="002E12B2" w:rsidRDefault="00232063" w:rsidP="006D79C7">
            <w:pPr>
              <w:spacing w:beforeLines="60" w:after="0"/>
              <w:ind w:left="317" w:right="176"/>
              <w:rPr>
                <w:rFonts w:cstheme="minorHAnsi"/>
                <w:sz w:val="20"/>
                <w:szCs w:val="20"/>
              </w:rPr>
            </w:pPr>
            <w:r w:rsidRPr="002E12B2">
              <w:rPr>
                <w:rFonts w:cstheme="minorHAnsi"/>
                <w:sz w:val="20"/>
                <w:szCs w:val="20"/>
              </w:rPr>
              <w:t>Fundación Futuro Latinoamericano</w:t>
            </w:r>
          </w:p>
        </w:tc>
      </w:tr>
      <w:tr w:rsidR="00232063" w:rsidRPr="002E12B2" w:rsidTr="00817349">
        <w:tc>
          <w:tcPr>
            <w:tcW w:w="1702" w:type="dxa"/>
            <w:tcBorders>
              <w:top w:val="nil"/>
              <w:left w:val="nil"/>
              <w:bottom w:val="nil"/>
              <w:right w:val="single" w:sz="18" w:space="0" w:color="31849B"/>
            </w:tcBorders>
          </w:tcPr>
          <w:p w:rsidR="00232063" w:rsidRPr="002E12B2" w:rsidRDefault="00232063" w:rsidP="006D79C7">
            <w:pPr>
              <w:spacing w:beforeLines="60" w:after="0"/>
              <w:ind w:right="176"/>
              <w:jc w:val="right"/>
              <w:rPr>
                <w:rFonts w:cstheme="minorHAnsi"/>
                <w:sz w:val="20"/>
                <w:szCs w:val="20"/>
              </w:rPr>
            </w:pPr>
            <w:r w:rsidRPr="002E12B2">
              <w:rPr>
                <w:rStyle w:val="Textoennegrita"/>
                <w:rFonts w:cstheme="minorHAnsi"/>
                <w:sz w:val="20"/>
                <w:szCs w:val="20"/>
                <w:lang w:val="en-US"/>
              </w:rPr>
              <w:t>FIE</w:t>
            </w:r>
          </w:p>
        </w:tc>
        <w:tc>
          <w:tcPr>
            <w:tcW w:w="7513" w:type="dxa"/>
            <w:tcBorders>
              <w:top w:val="nil"/>
              <w:left w:val="single" w:sz="18" w:space="0" w:color="31849B"/>
              <w:bottom w:val="nil"/>
              <w:right w:val="nil"/>
            </w:tcBorders>
          </w:tcPr>
          <w:p w:rsidR="0059431A" w:rsidRPr="002E12B2" w:rsidRDefault="00232063" w:rsidP="006D79C7">
            <w:pPr>
              <w:spacing w:beforeLines="60" w:after="0"/>
              <w:ind w:left="317" w:right="176"/>
              <w:rPr>
                <w:rFonts w:cstheme="minorHAnsi"/>
                <w:sz w:val="20"/>
                <w:szCs w:val="20"/>
              </w:rPr>
            </w:pPr>
            <w:r w:rsidRPr="002E12B2">
              <w:rPr>
                <w:rFonts w:cstheme="minorHAnsi"/>
                <w:bCs/>
                <w:sz w:val="20"/>
                <w:szCs w:val="20"/>
              </w:rPr>
              <w:t>Fondo Italo Ecuatoriano</w:t>
            </w:r>
          </w:p>
        </w:tc>
      </w:tr>
      <w:tr w:rsidR="00232063" w:rsidRPr="002E12B2" w:rsidTr="00817349">
        <w:tc>
          <w:tcPr>
            <w:tcW w:w="1702" w:type="dxa"/>
            <w:tcBorders>
              <w:top w:val="nil"/>
              <w:left w:val="nil"/>
              <w:bottom w:val="nil"/>
              <w:right w:val="single" w:sz="18" w:space="0" w:color="31849B"/>
            </w:tcBorders>
          </w:tcPr>
          <w:p w:rsidR="00232063" w:rsidRPr="002E12B2" w:rsidRDefault="00232063" w:rsidP="006D79C7">
            <w:pPr>
              <w:spacing w:beforeLines="60" w:after="0"/>
              <w:ind w:right="176"/>
              <w:jc w:val="right"/>
              <w:rPr>
                <w:rFonts w:cstheme="minorHAnsi"/>
                <w:sz w:val="20"/>
                <w:szCs w:val="20"/>
              </w:rPr>
            </w:pPr>
            <w:r w:rsidRPr="002E12B2">
              <w:rPr>
                <w:rStyle w:val="Textoennegrita"/>
                <w:rFonts w:cstheme="minorHAnsi"/>
                <w:sz w:val="20"/>
                <w:szCs w:val="20"/>
              </w:rPr>
              <w:t>GAD</w:t>
            </w:r>
          </w:p>
        </w:tc>
        <w:tc>
          <w:tcPr>
            <w:tcW w:w="7513" w:type="dxa"/>
            <w:tcBorders>
              <w:top w:val="nil"/>
              <w:left w:val="single" w:sz="18" w:space="0" w:color="31849B"/>
              <w:bottom w:val="nil"/>
              <w:right w:val="nil"/>
            </w:tcBorders>
          </w:tcPr>
          <w:p w:rsidR="0059431A" w:rsidRPr="002E12B2" w:rsidRDefault="00232063" w:rsidP="006D79C7">
            <w:pPr>
              <w:spacing w:beforeLines="60" w:after="0"/>
              <w:ind w:left="317" w:right="176"/>
              <w:rPr>
                <w:rFonts w:cstheme="minorHAnsi"/>
                <w:b/>
                <w:bCs/>
                <w:sz w:val="20"/>
                <w:szCs w:val="20"/>
              </w:rPr>
            </w:pPr>
            <w:r w:rsidRPr="002E12B2">
              <w:rPr>
                <w:rStyle w:val="Textoennegrita"/>
                <w:rFonts w:cstheme="minorHAnsi"/>
                <w:b w:val="0"/>
                <w:sz w:val="20"/>
                <w:szCs w:val="20"/>
              </w:rPr>
              <w:t xml:space="preserve">Gobiernos Autónomos Descentralizados </w:t>
            </w:r>
          </w:p>
        </w:tc>
      </w:tr>
      <w:tr w:rsidR="00232063" w:rsidRPr="002E12B2" w:rsidTr="00817349">
        <w:tc>
          <w:tcPr>
            <w:tcW w:w="1702" w:type="dxa"/>
            <w:tcBorders>
              <w:top w:val="nil"/>
              <w:left w:val="nil"/>
              <w:bottom w:val="nil"/>
              <w:right w:val="single" w:sz="18" w:space="0" w:color="31849B"/>
            </w:tcBorders>
          </w:tcPr>
          <w:p w:rsidR="00232063" w:rsidRPr="002E12B2" w:rsidRDefault="00232063" w:rsidP="006D79C7">
            <w:pPr>
              <w:spacing w:beforeLines="60" w:after="0"/>
              <w:ind w:right="176"/>
              <w:jc w:val="right"/>
              <w:rPr>
                <w:rFonts w:cstheme="minorHAnsi"/>
                <w:b/>
                <w:sz w:val="20"/>
                <w:szCs w:val="20"/>
              </w:rPr>
            </w:pPr>
            <w:r w:rsidRPr="002E12B2">
              <w:rPr>
                <w:rFonts w:cstheme="minorHAnsi"/>
                <w:b/>
                <w:sz w:val="20"/>
                <w:szCs w:val="20"/>
              </w:rPr>
              <w:t>GDP</w:t>
            </w:r>
          </w:p>
        </w:tc>
        <w:tc>
          <w:tcPr>
            <w:tcW w:w="7513" w:type="dxa"/>
            <w:tcBorders>
              <w:top w:val="nil"/>
              <w:left w:val="single" w:sz="18" w:space="0" w:color="31849B"/>
              <w:bottom w:val="nil"/>
              <w:right w:val="nil"/>
            </w:tcBorders>
          </w:tcPr>
          <w:p w:rsidR="0059431A" w:rsidRPr="002E12B2" w:rsidRDefault="00232063" w:rsidP="006D79C7">
            <w:pPr>
              <w:spacing w:beforeLines="60" w:after="0"/>
              <w:ind w:left="317" w:right="176"/>
              <w:rPr>
                <w:rFonts w:cstheme="minorHAnsi"/>
                <w:sz w:val="20"/>
                <w:szCs w:val="20"/>
              </w:rPr>
            </w:pPr>
            <w:r w:rsidRPr="002E12B2">
              <w:rPr>
                <w:rFonts w:cstheme="minorHAnsi"/>
                <w:sz w:val="20"/>
                <w:szCs w:val="20"/>
              </w:rPr>
              <w:t>Grupos de Diálogo Provincial</w:t>
            </w:r>
          </w:p>
        </w:tc>
      </w:tr>
      <w:tr w:rsidR="00232063" w:rsidRPr="002E12B2" w:rsidTr="00817349">
        <w:tc>
          <w:tcPr>
            <w:tcW w:w="1702" w:type="dxa"/>
            <w:tcBorders>
              <w:top w:val="nil"/>
              <w:left w:val="nil"/>
              <w:bottom w:val="nil"/>
              <w:right w:val="single" w:sz="18" w:space="0" w:color="31849B"/>
            </w:tcBorders>
          </w:tcPr>
          <w:p w:rsidR="00232063" w:rsidRPr="002E12B2" w:rsidRDefault="00232063" w:rsidP="006D79C7">
            <w:pPr>
              <w:spacing w:beforeLines="60" w:after="0"/>
              <w:ind w:right="176"/>
              <w:jc w:val="right"/>
              <w:rPr>
                <w:rFonts w:cstheme="minorHAnsi"/>
                <w:b/>
                <w:sz w:val="20"/>
                <w:szCs w:val="20"/>
              </w:rPr>
            </w:pPr>
            <w:r w:rsidRPr="002E12B2">
              <w:rPr>
                <w:rFonts w:cstheme="minorHAnsi"/>
                <w:b/>
                <w:sz w:val="20"/>
                <w:szCs w:val="20"/>
              </w:rPr>
              <w:t>GEF</w:t>
            </w:r>
          </w:p>
        </w:tc>
        <w:tc>
          <w:tcPr>
            <w:tcW w:w="7513" w:type="dxa"/>
            <w:tcBorders>
              <w:top w:val="nil"/>
              <w:left w:val="single" w:sz="18" w:space="0" w:color="31849B"/>
              <w:bottom w:val="nil"/>
              <w:right w:val="nil"/>
            </w:tcBorders>
          </w:tcPr>
          <w:p w:rsidR="0059431A" w:rsidRPr="002E12B2" w:rsidRDefault="00232063" w:rsidP="006D79C7">
            <w:pPr>
              <w:spacing w:beforeLines="60" w:after="0"/>
              <w:ind w:left="317" w:right="176"/>
              <w:rPr>
                <w:rFonts w:cstheme="minorHAnsi"/>
                <w:sz w:val="20"/>
                <w:szCs w:val="20"/>
              </w:rPr>
            </w:pPr>
            <w:r w:rsidRPr="002E12B2">
              <w:rPr>
                <w:rFonts w:cstheme="minorHAnsi"/>
                <w:sz w:val="20"/>
                <w:szCs w:val="20"/>
              </w:rPr>
              <w:t xml:space="preserve">Global Environment Facility </w:t>
            </w:r>
          </w:p>
        </w:tc>
      </w:tr>
      <w:tr w:rsidR="00232063" w:rsidRPr="002E12B2" w:rsidTr="00817349">
        <w:tc>
          <w:tcPr>
            <w:tcW w:w="1702" w:type="dxa"/>
            <w:tcBorders>
              <w:top w:val="nil"/>
              <w:left w:val="nil"/>
              <w:bottom w:val="nil"/>
              <w:right w:val="single" w:sz="18" w:space="0" w:color="31849B"/>
            </w:tcBorders>
          </w:tcPr>
          <w:p w:rsidR="00232063" w:rsidRPr="002E12B2" w:rsidRDefault="00232063" w:rsidP="006D79C7">
            <w:pPr>
              <w:spacing w:beforeLines="60" w:after="0"/>
              <w:ind w:right="176"/>
              <w:jc w:val="right"/>
              <w:rPr>
                <w:rFonts w:cstheme="minorHAnsi"/>
                <w:b/>
                <w:sz w:val="20"/>
                <w:szCs w:val="20"/>
              </w:rPr>
            </w:pPr>
            <w:r w:rsidRPr="002E12B2">
              <w:rPr>
                <w:rFonts w:cstheme="minorHAnsi"/>
                <w:b/>
                <w:bCs/>
                <w:sz w:val="20"/>
                <w:szCs w:val="20"/>
              </w:rPr>
              <w:t>GOLD</w:t>
            </w:r>
          </w:p>
        </w:tc>
        <w:tc>
          <w:tcPr>
            <w:tcW w:w="7513" w:type="dxa"/>
            <w:tcBorders>
              <w:top w:val="nil"/>
              <w:left w:val="single" w:sz="18" w:space="0" w:color="31849B"/>
              <w:bottom w:val="nil"/>
              <w:right w:val="nil"/>
            </w:tcBorders>
          </w:tcPr>
          <w:p w:rsidR="0059431A" w:rsidRPr="002E12B2" w:rsidRDefault="00232063" w:rsidP="006D79C7">
            <w:pPr>
              <w:spacing w:beforeLines="60" w:after="0"/>
              <w:ind w:left="317" w:right="176"/>
              <w:rPr>
                <w:rFonts w:cstheme="minorHAnsi"/>
                <w:b/>
                <w:sz w:val="20"/>
                <w:szCs w:val="20"/>
              </w:rPr>
            </w:pPr>
            <w:r w:rsidRPr="002E12B2">
              <w:rPr>
                <w:rStyle w:val="Textoennegrita"/>
                <w:rFonts w:cstheme="minorHAnsi"/>
                <w:b w:val="0"/>
                <w:sz w:val="20"/>
                <w:szCs w:val="20"/>
              </w:rPr>
              <w:t>Gobernabilidad y Desarrollo Local (</w:t>
            </w:r>
            <w:r w:rsidRPr="002E12B2">
              <w:rPr>
                <w:rFonts w:cstheme="minorHAnsi"/>
                <w:i/>
                <w:sz w:val="20"/>
                <w:szCs w:val="20"/>
              </w:rPr>
              <w:t>Governance and Local Development</w:t>
            </w:r>
            <w:r w:rsidRPr="002E12B2">
              <w:rPr>
                <w:rFonts w:cstheme="minorHAnsi"/>
                <w:b/>
                <w:sz w:val="20"/>
                <w:szCs w:val="20"/>
              </w:rPr>
              <w:t>)</w:t>
            </w:r>
          </w:p>
        </w:tc>
      </w:tr>
      <w:tr w:rsidR="00232063" w:rsidRPr="002E12B2" w:rsidTr="00817349">
        <w:tc>
          <w:tcPr>
            <w:tcW w:w="1702" w:type="dxa"/>
            <w:tcBorders>
              <w:top w:val="nil"/>
              <w:left w:val="nil"/>
              <w:bottom w:val="nil"/>
              <w:right w:val="single" w:sz="18" w:space="0" w:color="31849B"/>
            </w:tcBorders>
          </w:tcPr>
          <w:p w:rsidR="00232063" w:rsidRPr="002E12B2" w:rsidRDefault="00232063" w:rsidP="006D79C7">
            <w:pPr>
              <w:spacing w:beforeLines="60" w:after="0"/>
              <w:ind w:right="176"/>
              <w:jc w:val="right"/>
              <w:rPr>
                <w:rStyle w:val="Textoennegrita"/>
                <w:rFonts w:cstheme="minorHAnsi"/>
                <w:sz w:val="20"/>
                <w:szCs w:val="20"/>
              </w:rPr>
            </w:pPr>
            <w:r w:rsidRPr="002E12B2">
              <w:rPr>
                <w:rStyle w:val="Textoennegrita"/>
                <w:rFonts w:cstheme="minorHAnsi"/>
                <w:sz w:val="20"/>
                <w:szCs w:val="20"/>
              </w:rPr>
              <w:t>GPA</w:t>
            </w:r>
          </w:p>
        </w:tc>
        <w:tc>
          <w:tcPr>
            <w:tcW w:w="7513" w:type="dxa"/>
            <w:tcBorders>
              <w:top w:val="nil"/>
              <w:left w:val="single" w:sz="18" w:space="0" w:color="31849B"/>
              <w:bottom w:val="nil"/>
              <w:right w:val="nil"/>
            </w:tcBorders>
          </w:tcPr>
          <w:p w:rsidR="0059431A" w:rsidRPr="002E12B2" w:rsidRDefault="00232063" w:rsidP="006D79C7">
            <w:pPr>
              <w:spacing w:beforeLines="60" w:after="0"/>
              <w:ind w:left="317" w:right="176"/>
              <w:rPr>
                <w:rStyle w:val="Textoennegrita"/>
                <w:rFonts w:cstheme="minorHAnsi"/>
                <w:b w:val="0"/>
                <w:sz w:val="20"/>
                <w:szCs w:val="20"/>
              </w:rPr>
            </w:pPr>
            <w:r w:rsidRPr="002E12B2">
              <w:rPr>
                <w:rStyle w:val="Textoennegrita"/>
                <w:rFonts w:cstheme="minorHAnsi"/>
                <w:b w:val="0"/>
                <w:sz w:val="20"/>
                <w:szCs w:val="20"/>
              </w:rPr>
              <w:t xml:space="preserve">Gobierno Provincial del Azuay </w:t>
            </w:r>
          </w:p>
        </w:tc>
      </w:tr>
      <w:tr w:rsidR="00232063" w:rsidRPr="006D79C7" w:rsidTr="00817349">
        <w:tc>
          <w:tcPr>
            <w:tcW w:w="1702" w:type="dxa"/>
            <w:tcBorders>
              <w:top w:val="nil"/>
              <w:left w:val="nil"/>
              <w:bottom w:val="nil"/>
              <w:right w:val="single" w:sz="18" w:space="0" w:color="31849B"/>
            </w:tcBorders>
          </w:tcPr>
          <w:p w:rsidR="00232063" w:rsidRPr="002E12B2" w:rsidRDefault="00232063" w:rsidP="006D79C7">
            <w:pPr>
              <w:spacing w:beforeLines="60" w:after="0"/>
              <w:ind w:right="176"/>
              <w:jc w:val="right"/>
              <w:rPr>
                <w:rFonts w:cstheme="minorHAnsi"/>
                <w:b/>
                <w:bCs/>
                <w:sz w:val="20"/>
                <w:szCs w:val="20"/>
              </w:rPr>
            </w:pPr>
            <w:r w:rsidRPr="002E12B2">
              <w:rPr>
                <w:rStyle w:val="Textoennegrita"/>
                <w:rFonts w:cstheme="minorHAnsi"/>
                <w:sz w:val="20"/>
                <w:szCs w:val="20"/>
                <w:lang w:val="en-US"/>
              </w:rPr>
              <w:t>GPSF</w:t>
            </w:r>
          </w:p>
        </w:tc>
        <w:tc>
          <w:tcPr>
            <w:tcW w:w="7513" w:type="dxa"/>
            <w:tcBorders>
              <w:top w:val="nil"/>
              <w:left w:val="single" w:sz="18" w:space="0" w:color="31849B"/>
              <w:bottom w:val="nil"/>
              <w:right w:val="nil"/>
            </w:tcBorders>
          </w:tcPr>
          <w:p w:rsidR="0059431A" w:rsidRPr="002E12B2" w:rsidRDefault="00232063" w:rsidP="006D79C7">
            <w:pPr>
              <w:spacing w:beforeLines="60" w:after="0"/>
              <w:ind w:left="317" w:right="176"/>
              <w:rPr>
                <w:rStyle w:val="Textoennegrita"/>
                <w:rFonts w:cstheme="minorHAnsi"/>
                <w:b w:val="0"/>
                <w:sz w:val="20"/>
                <w:szCs w:val="20"/>
                <w:lang w:val="en-US"/>
              </w:rPr>
            </w:pPr>
            <w:r w:rsidRPr="002E12B2">
              <w:rPr>
                <w:rStyle w:val="Textoennegrita"/>
                <w:rFonts w:cstheme="minorHAnsi"/>
                <w:b w:val="0"/>
                <w:sz w:val="20"/>
                <w:szCs w:val="20"/>
                <w:lang w:val="en-US"/>
              </w:rPr>
              <w:t xml:space="preserve">Global Peace and Security Fund </w:t>
            </w:r>
          </w:p>
        </w:tc>
      </w:tr>
      <w:tr w:rsidR="00232063" w:rsidRPr="002E12B2" w:rsidTr="00817349">
        <w:tc>
          <w:tcPr>
            <w:tcW w:w="1702" w:type="dxa"/>
            <w:tcBorders>
              <w:top w:val="nil"/>
              <w:left w:val="nil"/>
              <w:bottom w:val="nil"/>
              <w:right w:val="single" w:sz="18" w:space="0" w:color="31849B"/>
            </w:tcBorders>
          </w:tcPr>
          <w:p w:rsidR="00232063" w:rsidRPr="002E12B2" w:rsidRDefault="00232063" w:rsidP="006D79C7">
            <w:pPr>
              <w:spacing w:beforeLines="60" w:after="0"/>
              <w:ind w:right="176"/>
              <w:jc w:val="right"/>
              <w:rPr>
                <w:rFonts w:cstheme="minorHAnsi"/>
                <w:b/>
                <w:sz w:val="20"/>
                <w:szCs w:val="20"/>
              </w:rPr>
            </w:pPr>
            <w:r w:rsidRPr="002E12B2">
              <w:rPr>
                <w:rFonts w:cstheme="minorHAnsi"/>
                <w:b/>
                <w:sz w:val="20"/>
                <w:szCs w:val="20"/>
              </w:rPr>
              <w:t>GTI-FN</w:t>
            </w:r>
          </w:p>
        </w:tc>
        <w:tc>
          <w:tcPr>
            <w:tcW w:w="7513" w:type="dxa"/>
            <w:tcBorders>
              <w:top w:val="nil"/>
              <w:left w:val="single" w:sz="18" w:space="0" w:color="31849B"/>
              <w:bottom w:val="nil"/>
              <w:right w:val="nil"/>
            </w:tcBorders>
          </w:tcPr>
          <w:p w:rsidR="0059431A" w:rsidRPr="002E12B2" w:rsidRDefault="00232063" w:rsidP="006D79C7">
            <w:pPr>
              <w:spacing w:beforeLines="60" w:after="0"/>
              <w:ind w:left="317" w:right="176"/>
              <w:rPr>
                <w:rFonts w:cstheme="minorHAnsi"/>
                <w:sz w:val="20"/>
                <w:szCs w:val="20"/>
              </w:rPr>
            </w:pPr>
            <w:r w:rsidRPr="002E12B2">
              <w:rPr>
                <w:rFonts w:cstheme="minorHAnsi"/>
                <w:sz w:val="20"/>
                <w:szCs w:val="20"/>
              </w:rPr>
              <w:t>Grupo de Trabajo Interagencial para la Frontera Norte</w:t>
            </w:r>
          </w:p>
        </w:tc>
      </w:tr>
      <w:tr w:rsidR="00232063" w:rsidRPr="002E12B2" w:rsidTr="00817349">
        <w:tc>
          <w:tcPr>
            <w:tcW w:w="1702" w:type="dxa"/>
            <w:tcBorders>
              <w:top w:val="nil"/>
              <w:left w:val="nil"/>
              <w:bottom w:val="nil"/>
              <w:right w:val="single" w:sz="18" w:space="0" w:color="31849B"/>
            </w:tcBorders>
          </w:tcPr>
          <w:p w:rsidR="00232063" w:rsidRPr="002E12B2" w:rsidRDefault="00232063" w:rsidP="006D79C7">
            <w:pPr>
              <w:spacing w:beforeLines="60" w:after="0"/>
              <w:ind w:right="176"/>
              <w:jc w:val="right"/>
              <w:rPr>
                <w:rFonts w:cstheme="minorHAnsi"/>
                <w:b/>
                <w:sz w:val="20"/>
                <w:szCs w:val="20"/>
              </w:rPr>
            </w:pPr>
            <w:r w:rsidRPr="002E12B2">
              <w:rPr>
                <w:rFonts w:cstheme="minorHAnsi"/>
                <w:b/>
                <w:sz w:val="20"/>
                <w:szCs w:val="20"/>
              </w:rPr>
              <w:t>GTP</w:t>
            </w:r>
          </w:p>
        </w:tc>
        <w:tc>
          <w:tcPr>
            <w:tcW w:w="7513" w:type="dxa"/>
            <w:tcBorders>
              <w:top w:val="nil"/>
              <w:left w:val="single" w:sz="18" w:space="0" w:color="31849B"/>
              <w:bottom w:val="nil"/>
              <w:right w:val="nil"/>
            </w:tcBorders>
          </w:tcPr>
          <w:p w:rsidR="0059431A" w:rsidRPr="002E12B2" w:rsidRDefault="00232063" w:rsidP="006D79C7">
            <w:pPr>
              <w:spacing w:beforeLines="60" w:after="0"/>
              <w:ind w:left="317" w:right="176"/>
              <w:rPr>
                <w:rFonts w:cstheme="minorHAnsi"/>
                <w:sz w:val="20"/>
                <w:szCs w:val="20"/>
              </w:rPr>
            </w:pPr>
            <w:r w:rsidRPr="002E12B2">
              <w:rPr>
                <w:rFonts w:cstheme="minorHAnsi"/>
                <w:sz w:val="20"/>
                <w:szCs w:val="20"/>
              </w:rPr>
              <w:t xml:space="preserve">Grupos de Trabajo Provincial </w:t>
            </w:r>
          </w:p>
        </w:tc>
      </w:tr>
      <w:tr w:rsidR="00232063" w:rsidRPr="002E12B2" w:rsidTr="00817349">
        <w:tc>
          <w:tcPr>
            <w:tcW w:w="1702" w:type="dxa"/>
            <w:tcBorders>
              <w:top w:val="nil"/>
              <w:left w:val="nil"/>
              <w:bottom w:val="nil"/>
              <w:right w:val="single" w:sz="18" w:space="0" w:color="31849B"/>
            </w:tcBorders>
          </w:tcPr>
          <w:p w:rsidR="00232063" w:rsidRPr="002E12B2" w:rsidRDefault="00232063" w:rsidP="006D79C7">
            <w:pPr>
              <w:spacing w:beforeLines="60" w:after="0"/>
              <w:ind w:right="176"/>
              <w:jc w:val="right"/>
              <w:rPr>
                <w:rStyle w:val="nfasis"/>
                <w:rFonts w:cstheme="minorHAnsi"/>
                <w:b/>
                <w:sz w:val="20"/>
                <w:szCs w:val="20"/>
              </w:rPr>
            </w:pPr>
            <w:r w:rsidRPr="002E12B2">
              <w:rPr>
                <w:rFonts w:cstheme="minorHAnsi"/>
                <w:b/>
                <w:bCs/>
                <w:sz w:val="20"/>
                <w:szCs w:val="20"/>
              </w:rPr>
              <w:t>HACT</w:t>
            </w:r>
          </w:p>
        </w:tc>
        <w:tc>
          <w:tcPr>
            <w:tcW w:w="7513" w:type="dxa"/>
            <w:tcBorders>
              <w:top w:val="nil"/>
              <w:left w:val="single" w:sz="18" w:space="0" w:color="31849B"/>
              <w:bottom w:val="nil"/>
              <w:right w:val="nil"/>
            </w:tcBorders>
          </w:tcPr>
          <w:p w:rsidR="0059431A" w:rsidRPr="002E12B2" w:rsidRDefault="00232063" w:rsidP="006D79C7">
            <w:pPr>
              <w:spacing w:beforeLines="60" w:after="0"/>
              <w:ind w:left="317" w:right="176"/>
              <w:rPr>
                <w:rFonts w:cstheme="minorHAnsi"/>
                <w:sz w:val="20"/>
                <w:szCs w:val="20"/>
              </w:rPr>
            </w:pPr>
            <w:r w:rsidRPr="002E12B2">
              <w:rPr>
                <w:rFonts w:cstheme="minorHAnsi"/>
                <w:bCs/>
                <w:sz w:val="20"/>
                <w:szCs w:val="20"/>
              </w:rPr>
              <w:t xml:space="preserve">Armonizado de Transferencias de Efectivo a las Contrapartes Nacionales </w:t>
            </w:r>
          </w:p>
        </w:tc>
      </w:tr>
      <w:tr w:rsidR="00232063" w:rsidRPr="002E12B2" w:rsidTr="00817349">
        <w:tc>
          <w:tcPr>
            <w:tcW w:w="1702" w:type="dxa"/>
            <w:tcBorders>
              <w:top w:val="nil"/>
              <w:left w:val="nil"/>
              <w:bottom w:val="nil"/>
              <w:right w:val="single" w:sz="18" w:space="0" w:color="31849B"/>
            </w:tcBorders>
          </w:tcPr>
          <w:p w:rsidR="00232063" w:rsidRPr="002E12B2" w:rsidRDefault="00232063" w:rsidP="006D79C7">
            <w:pPr>
              <w:spacing w:beforeLines="60" w:after="0"/>
              <w:ind w:right="176"/>
              <w:jc w:val="right"/>
              <w:rPr>
                <w:rFonts w:cstheme="minorHAnsi"/>
                <w:b/>
                <w:sz w:val="20"/>
                <w:szCs w:val="20"/>
              </w:rPr>
            </w:pPr>
            <w:r w:rsidRPr="002E12B2">
              <w:rPr>
                <w:rFonts w:cstheme="minorHAnsi"/>
                <w:b/>
                <w:sz w:val="20"/>
                <w:szCs w:val="20"/>
              </w:rPr>
              <w:lastRenderedPageBreak/>
              <w:t>IAEN</w:t>
            </w:r>
          </w:p>
        </w:tc>
        <w:tc>
          <w:tcPr>
            <w:tcW w:w="7513" w:type="dxa"/>
            <w:tcBorders>
              <w:top w:val="nil"/>
              <w:left w:val="single" w:sz="18" w:space="0" w:color="31849B"/>
              <w:bottom w:val="nil"/>
              <w:right w:val="nil"/>
            </w:tcBorders>
          </w:tcPr>
          <w:p w:rsidR="0059431A" w:rsidRPr="002E12B2" w:rsidRDefault="00232063" w:rsidP="006D79C7">
            <w:pPr>
              <w:spacing w:beforeLines="60" w:after="0"/>
              <w:ind w:left="317" w:right="176"/>
              <w:rPr>
                <w:rFonts w:cstheme="minorHAnsi"/>
                <w:sz w:val="20"/>
                <w:szCs w:val="20"/>
              </w:rPr>
            </w:pPr>
            <w:r w:rsidRPr="002E12B2">
              <w:rPr>
                <w:rFonts w:cstheme="minorHAnsi"/>
                <w:sz w:val="20"/>
                <w:szCs w:val="20"/>
              </w:rPr>
              <w:t>Instituto de Altos Estudios Nacionales</w:t>
            </w:r>
          </w:p>
        </w:tc>
      </w:tr>
      <w:tr w:rsidR="00232063" w:rsidRPr="002E12B2" w:rsidTr="00817349">
        <w:tc>
          <w:tcPr>
            <w:tcW w:w="1702" w:type="dxa"/>
            <w:tcBorders>
              <w:top w:val="nil"/>
              <w:left w:val="nil"/>
              <w:bottom w:val="nil"/>
              <w:right w:val="single" w:sz="18" w:space="0" w:color="31849B"/>
            </w:tcBorders>
          </w:tcPr>
          <w:p w:rsidR="00232063" w:rsidRPr="002E12B2" w:rsidRDefault="00232063" w:rsidP="006D79C7">
            <w:pPr>
              <w:spacing w:beforeLines="60" w:after="0"/>
              <w:ind w:right="176"/>
              <w:jc w:val="right"/>
              <w:rPr>
                <w:rFonts w:cstheme="minorHAnsi"/>
                <w:b/>
                <w:bCs/>
                <w:sz w:val="20"/>
                <w:szCs w:val="20"/>
              </w:rPr>
            </w:pPr>
            <w:r w:rsidRPr="002E12B2">
              <w:rPr>
                <w:rFonts w:cstheme="minorHAnsi"/>
                <w:b/>
                <w:sz w:val="20"/>
                <w:szCs w:val="20"/>
              </w:rPr>
              <w:t>ILO / OIT</w:t>
            </w:r>
          </w:p>
        </w:tc>
        <w:tc>
          <w:tcPr>
            <w:tcW w:w="7513" w:type="dxa"/>
            <w:tcBorders>
              <w:top w:val="nil"/>
              <w:left w:val="single" w:sz="18" w:space="0" w:color="31849B"/>
              <w:bottom w:val="nil"/>
              <w:right w:val="nil"/>
            </w:tcBorders>
          </w:tcPr>
          <w:p w:rsidR="0059431A" w:rsidRPr="002E12B2" w:rsidRDefault="00232063" w:rsidP="006D79C7">
            <w:pPr>
              <w:spacing w:beforeLines="60" w:after="0"/>
              <w:ind w:left="317" w:right="176"/>
              <w:rPr>
                <w:rFonts w:cstheme="minorHAnsi"/>
                <w:bCs/>
                <w:sz w:val="20"/>
                <w:szCs w:val="20"/>
              </w:rPr>
            </w:pPr>
            <w:r w:rsidRPr="002E12B2">
              <w:rPr>
                <w:rFonts w:cstheme="minorHAnsi"/>
                <w:bCs/>
                <w:sz w:val="20"/>
                <w:szCs w:val="20"/>
              </w:rPr>
              <w:t>Organización Internacional del Trabajo</w:t>
            </w:r>
          </w:p>
        </w:tc>
      </w:tr>
      <w:tr w:rsidR="00232063" w:rsidRPr="002E12B2" w:rsidTr="00817349">
        <w:tc>
          <w:tcPr>
            <w:tcW w:w="1702" w:type="dxa"/>
            <w:tcBorders>
              <w:top w:val="nil"/>
              <w:left w:val="nil"/>
              <w:bottom w:val="nil"/>
              <w:right w:val="single" w:sz="18" w:space="0" w:color="31849B"/>
            </w:tcBorders>
          </w:tcPr>
          <w:p w:rsidR="00232063" w:rsidRPr="002E12B2" w:rsidRDefault="00232063" w:rsidP="006D79C7">
            <w:pPr>
              <w:spacing w:beforeLines="60" w:after="0"/>
              <w:ind w:right="176"/>
              <w:jc w:val="right"/>
              <w:rPr>
                <w:rFonts w:cstheme="minorHAnsi"/>
                <w:sz w:val="20"/>
                <w:szCs w:val="20"/>
              </w:rPr>
            </w:pPr>
            <w:r w:rsidRPr="002E12B2">
              <w:rPr>
                <w:rStyle w:val="Textoennegrita"/>
                <w:rFonts w:cstheme="minorHAnsi"/>
                <w:sz w:val="20"/>
                <w:szCs w:val="20"/>
              </w:rPr>
              <w:t>INEAP</w:t>
            </w:r>
          </w:p>
        </w:tc>
        <w:tc>
          <w:tcPr>
            <w:tcW w:w="7513" w:type="dxa"/>
            <w:tcBorders>
              <w:top w:val="nil"/>
              <w:left w:val="single" w:sz="18" w:space="0" w:color="31849B"/>
              <w:bottom w:val="nil"/>
              <w:right w:val="nil"/>
            </w:tcBorders>
          </w:tcPr>
          <w:p w:rsidR="0059431A" w:rsidRPr="002E12B2" w:rsidRDefault="00232063" w:rsidP="006D79C7">
            <w:pPr>
              <w:spacing w:beforeLines="60" w:after="0"/>
              <w:ind w:left="317" w:right="176"/>
              <w:rPr>
                <w:rFonts w:cstheme="minorHAnsi"/>
                <w:b/>
                <w:sz w:val="20"/>
                <w:szCs w:val="20"/>
              </w:rPr>
            </w:pPr>
            <w:r w:rsidRPr="002E12B2">
              <w:rPr>
                <w:rStyle w:val="Textoennegrita"/>
                <w:rFonts w:cstheme="minorHAnsi"/>
                <w:b w:val="0"/>
                <w:sz w:val="20"/>
                <w:szCs w:val="20"/>
              </w:rPr>
              <w:t>Instituto Nacional Autónomo de investigaciones agropecuarias</w:t>
            </w:r>
          </w:p>
        </w:tc>
      </w:tr>
      <w:tr w:rsidR="00232063" w:rsidRPr="002E12B2" w:rsidTr="00817349">
        <w:tc>
          <w:tcPr>
            <w:tcW w:w="1702" w:type="dxa"/>
            <w:tcBorders>
              <w:top w:val="nil"/>
              <w:left w:val="nil"/>
              <w:bottom w:val="nil"/>
              <w:right w:val="single" w:sz="18" w:space="0" w:color="31849B"/>
            </w:tcBorders>
          </w:tcPr>
          <w:p w:rsidR="00232063" w:rsidRPr="002E12B2" w:rsidRDefault="00232063" w:rsidP="006D79C7">
            <w:pPr>
              <w:spacing w:beforeLines="60" w:after="0"/>
              <w:ind w:right="176"/>
              <w:jc w:val="right"/>
              <w:rPr>
                <w:rFonts w:cstheme="minorHAnsi"/>
                <w:b/>
                <w:sz w:val="20"/>
                <w:szCs w:val="20"/>
              </w:rPr>
            </w:pPr>
            <w:r w:rsidRPr="002E12B2">
              <w:rPr>
                <w:rFonts w:cstheme="minorHAnsi"/>
                <w:b/>
                <w:sz w:val="20"/>
                <w:szCs w:val="20"/>
              </w:rPr>
              <w:t>MAGAP</w:t>
            </w:r>
          </w:p>
        </w:tc>
        <w:tc>
          <w:tcPr>
            <w:tcW w:w="7513" w:type="dxa"/>
            <w:tcBorders>
              <w:top w:val="nil"/>
              <w:left w:val="single" w:sz="18" w:space="0" w:color="31849B"/>
              <w:bottom w:val="nil"/>
              <w:right w:val="nil"/>
            </w:tcBorders>
          </w:tcPr>
          <w:p w:rsidR="0059431A" w:rsidRPr="002E12B2" w:rsidRDefault="00232063" w:rsidP="006D79C7">
            <w:pPr>
              <w:spacing w:beforeLines="60" w:after="0"/>
              <w:ind w:left="317" w:right="176"/>
              <w:rPr>
                <w:rFonts w:cstheme="minorHAnsi"/>
                <w:sz w:val="20"/>
                <w:szCs w:val="20"/>
              </w:rPr>
            </w:pPr>
            <w:r w:rsidRPr="002E12B2">
              <w:rPr>
                <w:rFonts w:cstheme="minorHAnsi"/>
                <w:sz w:val="20"/>
                <w:szCs w:val="20"/>
              </w:rPr>
              <w:t>Ministro de Agricultura, Ganadería, Acuacultura y Pesca</w:t>
            </w:r>
          </w:p>
        </w:tc>
      </w:tr>
      <w:tr w:rsidR="00232063" w:rsidRPr="002E12B2" w:rsidTr="00817349">
        <w:trPr>
          <w:trHeight w:val="353"/>
        </w:trPr>
        <w:tc>
          <w:tcPr>
            <w:tcW w:w="1702" w:type="dxa"/>
            <w:tcBorders>
              <w:top w:val="nil"/>
              <w:left w:val="nil"/>
              <w:bottom w:val="nil"/>
              <w:right w:val="single" w:sz="18" w:space="0" w:color="31849B"/>
            </w:tcBorders>
          </w:tcPr>
          <w:p w:rsidR="00232063" w:rsidRPr="002E12B2" w:rsidRDefault="00232063" w:rsidP="006D79C7">
            <w:pPr>
              <w:spacing w:beforeLines="60" w:after="0"/>
              <w:ind w:right="176"/>
              <w:jc w:val="right"/>
              <w:rPr>
                <w:rFonts w:cstheme="minorHAnsi"/>
                <w:b/>
                <w:sz w:val="20"/>
                <w:szCs w:val="20"/>
              </w:rPr>
            </w:pPr>
            <w:r w:rsidRPr="002E12B2">
              <w:rPr>
                <w:rFonts w:cstheme="minorHAnsi"/>
                <w:b/>
                <w:sz w:val="20"/>
                <w:szCs w:val="20"/>
              </w:rPr>
              <w:t>MCPNC</w:t>
            </w:r>
          </w:p>
        </w:tc>
        <w:tc>
          <w:tcPr>
            <w:tcW w:w="7513" w:type="dxa"/>
            <w:tcBorders>
              <w:top w:val="nil"/>
              <w:left w:val="single" w:sz="18" w:space="0" w:color="31849B"/>
              <w:bottom w:val="nil"/>
              <w:right w:val="nil"/>
            </w:tcBorders>
          </w:tcPr>
          <w:p w:rsidR="0059431A" w:rsidRPr="002E12B2" w:rsidRDefault="00232063" w:rsidP="006D79C7">
            <w:pPr>
              <w:spacing w:beforeLines="60" w:after="0"/>
              <w:ind w:left="317" w:right="176"/>
              <w:rPr>
                <w:rFonts w:cstheme="minorHAnsi"/>
                <w:sz w:val="20"/>
                <w:szCs w:val="20"/>
              </w:rPr>
            </w:pPr>
            <w:r w:rsidRPr="002E12B2">
              <w:rPr>
                <w:rFonts w:cstheme="minorHAnsi"/>
                <w:sz w:val="20"/>
                <w:szCs w:val="20"/>
              </w:rPr>
              <w:t>Ministerio Coordinador de Patrimonio Natural y Cultura</w:t>
            </w:r>
          </w:p>
        </w:tc>
      </w:tr>
      <w:tr w:rsidR="00232063" w:rsidRPr="002E12B2" w:rsidTr="00817349">
        <w:tc>
          <w:tcPr>
            <w:tcW w:w="1702" w:type="dxa"/>
            <w:tcBorders>
              <w:top w:val="nil"/>
              <w:left w:val="nil"/>
              <w:bottom w:val="nil"/>
              <w:right w:val="single" w:sz="18" w:space="0" w:color="31849B"/>
            </w:tcBorders>
          </w:tcPr>
          <w:p w:rsidR="00232063" w:rsidRPr="002E12B2" w:rsidRDefault="00232063" w:rsidP="006D79C7">
            <w:pPr>
              <w:spacing w:beforeLines="60" w:after="0"/>
              <w:ind w:right="176"/>
              <w:jc w:val="right"/>
              <w:rPr>
                <w:rFonts w:cstheme="minorHAnsi"/>
                <w:b/>
                <w:sz w:val="20"/>
                <w:szCs w:val="20"/>
              </w:rPr>
            </w:pPr>
            <w:r w:rsidRPr="002E12B2">
              <w:rPr>
                <w:rFonts w:cstheme="minorHAnsi"/>
                <w:b/>
                <w:sz w:val="20"/>
                <w:szCs w:val="20"/>
              </w:rPr>
              <w:t>MIDUVI</w:t>
            </w:r>
          </w:p>
        </w:tc>
        <w:tc>
          <w:tcPr>
            <w:tcW w:w="7513" w:type="dxa"/>
            <w:tcBorders>
              <w:top w:val="nil"/>
              <w:left w:val="single" w:sz="18" w:space="0" w:color="31849B"/>
              <w:bottom w:val="nil"/>
              <w:right w:val="nil"/>
            </w:tcBorders>
          </w:tcPr>
          <w:p w:rsidR="0059431A" w:rsidRPr="002E12B2" w:rsidRDefault="00232063" w:rsidP="006D79C7">
            <w:pPr>
              <w:spacing w:beforeLines="60" w:after="0"/>
              <w:ind w:left="317" w:right="176"/>
              <w:rPr>
                <w:rFonts w:cstheme="minorHAnsi"/>
                <w:sz w:val="20"/>
                <w:szCs w:val="20"/>
              </w:rPr>
            </w:pPr>
            <w:r w:rsidRPr="002E12B2">
              <w:rPr>
                <w:rFonts w:cstheme="minorHAnsi"/>
                <w:sz w:val="20"/>
                <w:szCs w:val="20"/>
              </w:rPr>
              <w:t>Ministerio de Desarrollo Urbano y Vivienda</w:t>
            </w:r>
          </w:p>
        </w:tc>
      </w:tr>
      <w:tr w:rsidR="00232063" w:rsidRPr="002E12B2" w:rsidTr="00817349">
        <w:tc>
          <w:tcPr>
            <w:tcW w:w="1702" w:type="dxa"/>
            <w:tcBorders>
              <w:top w:val="nil"/>
              <w:left w:val="nil"/>
              <w:bottom w:val="nil"/>
              <w:right w:val="single" w:sz="18" w:space="0" w:color="31849B"/>
            </w:tcBorders>
          </w:tcPr>
          <w:p w:rsidR="00232063" w:rsidRPr="002E12B2" w:rsidRDefault="00232063" w:rsidP="006D79C7">
            <w:pPr>
              <w:spacing w:beforeLines="60" w:after="0"/>
              <w:ind w:right="176"/>
              <w:jc w:val="right"/>
              <w:rPr>
                <w:rFonts w:cstheme="minorHAnsi"/>
                <w:b/>
                <w:sz w:val="20"/>
                <w:szCs w:val="20"/>
              </w:rPr>
            </w:pPr>
            <w:r w:rsidRPr="002E12B2">
              <w:rPr>
                <w:rFonts w:cstheme="minorHAnsi"/>
                <w:b/>
                <w:sz w:val="20"/>
                <w:szCs w:val="20"/>
              </w:rPr>
              <w:t>MIES</w:t>
            </w:r>
          </w:p>
        </w:tc>
        <w:tc>
          <w:tcPr>
            <w:tcW w:w="7513" w:type="dxa"/>
            <w:tcBorders>
              <w:top w:val="nil"/>
              <w:left w:val="single" w:sz="18" w:space="0" w:color="31849B"/>
              <w:bottom w:val="nil"/>
              <w:right w:val="nil"/>
            </w:tcBorders>
          </w:tcPr>
          <w:p w:rsidR="0059431A" w:rsidRPr="002E12B2" w:rsidRDefault="00232063" w:rsidP="006D79C7">
            <w:pPr>
              <w:spacing w:beforeLines="60" w:after="0"/>
              <w:ind w:left="317" w:right="176"/>
              <w:rPr>
                <w:rFonts w:cstheme="minorHAnsi"/>
                <w:sz w:val="20"/>
                <w:szCs w:val="20"/>
              </w:rPr>
            </w:pPr>
            <w:r w:rsidRPr="002E12B2">
              <w:rPr>
                <w:rFonts w:cstheme="minorHAnsi"/>
                <w:sz w:val="20"/>
                <w:szCs w:val="20"/>
              </w:rPr>
              <w:t>Ministerio de Inclusión Económica y Social</w:t>
            </w:r>
          </w:p>
        </w:tc>
      </w:tr>
      <w:tr w:rsidR="00232063" w:rsidRPr="002E12B2" w:rsidTr="00817349">
        <w:tc>
          <w:tcPr>
            <w:tcW w:w="1702" w:type="dxa"/>
            <w:tcBorders>
              <w:top w:val="nil"/>
              <w:left w:val="nil"/>
              <w:bottom w:val="nil"/>
              <w:right w:val="single" w:sz="18" w:space="0" w:color="31849B"/>
            </w:tcBorders>
          </w:tcPr>
          <w:p w:rsidR="00232063" w:rsidRPr="002E12B2" w:rsidRDefault="00232063" w:rsidP="006D79C7">
            <w:pPr>
              <w:spacing w:beforeLines="60" w:after="0"/>
              <w:ind w:right="176"/>
              <w:jc w:val="right"/>
              <w:rPr>
                <w:rFonts w:cstheme="minorHAnsi"/>
                <w:b/>
                <w:sz w:val="20"/>
                <w:szCs w:val="20"/>
              </w:rPr>
            </w:pPr>
            <w:r w:rsidRPr="002E12B2">
              <w:rPr>
                <w:rFonts w:cstheme="minorHAnsi"/>
                <w:b/>
                <w:sz w:val="20"/>
                <w:szCs w:val="20"/>
              </w:rPr>
              <w:t>NBI</w:t>
            </w:r>
          </w:p>
        </w:tc>
        <w:tc>
          <w:tcPr>
            <w:tcW w:w="7513" w:type="dxa"/>
            <w:tcBorders>
              <w:top w:val="nil"/>
              <w:left w:val="single" w:sz="18" w:space="0" w:color="31849B"/>
              <w:bottom w:val="nil"/>
              <w:right w:val="nil"/>
            </w:tcBorders>
          </w:tcPr>
          <w:p w:rsidR="0059431A" w:rsidRPr="002E12B2" w:rsidRDefault="00232063" w:rsidP="006D79C7">
            <w:pPr>
              <w:spacing w:beforeLines="60" w:after="0"/>
              <w:ind w:left="317" w:right="176"/>
              <w:rPr>
                <w:rFonts w:cstheme="minorHAnsi"/>
                <w:sz w:val="20"/>
                <w:szCs w:val="20"/>
              </w:rPr>
            </w:pPr>
            <w:r w:rsidRPr="002E12B2">
              <w:rPr>
                <w:rFonts w:cstheme="minorHAnsi"/>
                <w:sz w:val="20"/>
                <w:szCs w:val="20"/>
              </w:rPr>
              <w:t xml:space="preserve">Necesidades Básicas Insatisfechas </w:t>
            </w:r>
          </w:p>
        </w:tc>
      </w:tr>
      <w:tr w:rsidR="00232063" w:rsidRPr="002E12B2" w:rsidTr="00817349">
        <w:tc>
          <w:tcPr>
            <w:tcW w:w="1702" w:type="dxa"/>
            <w:tcBorders>
              <w:top w:val="nil"/>
              <w:left w:val="nil"/>
              <w:bottom w:val="nil"/>
              <w:right w:val="single" w:sz="18" w:space="0" w:color="31849B"/>
            </w:tcBorders>
          </w:tcPr>
          <w:p w:rsidR="00232063" w:rsidRPr="002E12B2" w:rsidRDefault="00232063" w:rsidP="006D79C7">
            <w:pPr>
              <w:spacing w:beforeLines="60" w:after="0"/>
              <w:ind w:right="176"/>
              <w:jc w:val="right"/>
              <w:rPr>
                <w:rFonts w:cstheme="minorHAnsi"/>
                <w:sz w:val="20"/>
                <w:szCs w:val="20"/>
              </w:rPr>
            </w:pPr>
            <w:r w:rsidRPr="002E12B2">
              <w:rPr>
                <w:rStyle w:val="Textoennegrita"/>
                <w:rFonts w:cstheme="minorHAnsi"/>
                <w:sz w:val="20"/>
                <w:szCs w:val="20"/>
              </w:rPr>
              <w:t>NN.UU.</w:t>
            </w:r>
          </w:p>
        </w:tc>
        <w:tc>
          <w:tcPr>
            <w:tcW w:w="7513" w:type="dxa"/>
            <w:tcBorders>
              <w:top w:val="nil"/>
              <w:left w:val="single" w:sz="18" w:space="0" w:color="31849B"/>
              <w:bottom w:val="nil"/>
              <w:right w:val="nil"/>
            </w:tcBorders>
          </w:tcPr>
          <w:p w:rsidR="0059431A" w:rsidRPr="002E12B2" w:rsidRDefault="00232063" w:rsidP="006D79C7">
            <w:pPr>
              <w:spacing w:beforeLines="60" w:after="0"/>
              <w:ind w:left="317" w:right="176"/>
              <w:rPr>
                <w:rFonts w:cstheme="minorHAnsi"/>
                <w:b/>
                <w:bCs/>
                <w:sz w:val="20"/>
                <w:szCs w:val="20"/>
              </w:rPr>
            </w:pPr>
            <w:r w:rsidRPr="002E12B2">
              <w:rPr>
                <w:rStyle w:val="Textoennegrita"/>
                <w:rFonts w:cstheme="minorHAnsi"/>
                <w:b w:val="0"/>
                <w:sz w:val="20"/>
                <w:szCs w:val="20"/>
              </w:rPr>
              <w:t>Nacionales Unidas</w:t>
            </w:r>
          </w:p>
        </w:tc>
      </w:tr>
      <w:tr w:rsidR="00232063" w:rsidRPr="002E12B2" w:rsidTr="00817349">
        <w:tc>
          <w:tcPr>
            <w:tcW w:w="1702" w:type="dxa"/>
            <w:tcBorders>
              <w:top w:val="nil"/>
              <w:left w:val="nil"/>
              <w:bottom w:val="nil"/>
              <w:right w:val="single" w:sz="18" w:space="0" w:color="31849B"/>
            </w:tcBorders>
          </w:tcPr>
          <w:p w:rsidR="00232063" w:rsidRPr="002E12B2" w:rsidRDefault="00232063" w:rsidP="006D79C7">
            <w:pPr>
              <w:spacing w:beforeLines="60" w:after="0"/>
              <w:ind w:right="176"/>
              <w:jc w:val="right"/>
              <w:rPr>
                <w:rFonts w:cstheme="minorHAnsi"/>
                <w:b/>
                <w:sz w:val="20"/>
                <w:szCs w:val="20"/>
              </w:rPr>
            </w:pPr>
            <w:r w:rsidRPr="002E12B2">
              <w:rPr>
                <w:rFonts w:cstheme="minorHAnsi"/>
                <w:b/>
                <w:sz w:val="20"/>
                <w:szCs w:val="20"/>
              </w:rPr>
              <w:t>ODM</w:t>
            </w:r>
          </w:p>
        </w:tc>
        <w:tc>
          <w:tcPr>
            <w:tcW w:w="7513" w:type="dxa"/>
            <w:tcBorders>
              <w:top w:val="nil"/>
              <w:left w:val="single" w:sz="18" w:space="0" w:color="31849B"/>
              <w:bottom w:val="nil"/>
              <w:right w:val="nil"/>
            </w:tcBorders>
          </w:tcPr>
          <w:p w:rsidR="0059431A" w:rsidRPr="002E12B2" w:rsidRDefault="00232063" w:rsidP="006D79C7">
            <w:pPr>
              <w:spacing w:beforeLines="60" w:after="0"/>
              <w:ind w:left="317" w:right="176"/>
              <w:rPr>
                <w:rFonts w:cstheme="minorHAnsi"/>
                <w:sz w:val="20"/>
                <w:szCs w:val="20"/>
              </w:rPr>
            </w:pPr>
            <w:r w:rsidRPr="002E12B2">
              <w:rPr>
                <w:rFonts w:cstheme="minorHAnsi"/>
                <w:sz w:val="20"/>
                <w:szCs w:val="20"/>
              </w:rPr>
              <w:t xml:space="preserve">Objetivos </w:t>
            </w:r>
            <w:r w:rsidR="000A6C7E" w:rsidRPr="002E12B2">
              <w:rPr>
                <w:rFonts w:cstheme="minorHAnsi"/>
                <w:sz w:val="20"/>
                <w:szCs w:val="20"/>
              </w:rPr>
              <w:t xml:space="preserve">de Desarrollo </w:t>
            </w:r>
            <w:r w:rsidRPr="002E12B2">
              <w:rPr>
                <w:rFonts w:cstheme="minorHAnsi"/>
                <w:sz w:val="20"/>
                <w:szCs w:val="20"/>
              </w:rPr>
              <w:t>del Milenio</w:t>
            </w:r>
          </w:p>
        </w:tc>
      </w:tr>
      <w:tr w:rsidR="00232063" w:rsidRPr="002E12B2" w:rsidTr="00817349">
        <w:tc>
          <w:tcPr>
            <w:tcW w:w="1702" w:type="dxa"/>
            <w:tcBorders>
              <w:top w:val="nil"/>
              <w:left w:val="nil"/>
              <w:bottom w:val="nil"/>
              <w:right w:val="single" w:sz="18" w:space="0" w:color="31849B"/>
            </w:tcBorders>
          </w:tcPr>
          <w:p w:rsidR="00232063" w:rsidRPr="002E12B2" w:rsidRDefault="00232063" w:rsidP="006D79C7">
            <w:pPr>
              <w:spacing w:beforeLines="60" w:after="0"/>
              <w:ind w:right="176"/>
              <w:jc w:val="right"/>
              <w:rPr>
                <w:rFonts w:cstheme="minorHAnsi"/>
                <w:b/>
                <w:sz w:val="20"/>
                <w:szCs w:val="20"/>
              </w:rPr>
            </w:pPr>
            <w:r w:rsidRPr="002E12B2">
              <w:rPr>
                <w:rFonts w:cstheme="minorHAnsi"/>
                <w:b/>
                <w:sz w:val="20"/>
                <w:szCs w:val="20"/>
              </w:rPr>
              <w:t>OIM</w:t>
            </w:r>
          </w:p>
        </w:tc>
        <w:tc>
          <w:tcPr>
            <w:tcW w:w="7513" w:type="dxa"/>
            <w:tcBorders>
              <w:top w:val="nil"/>
              <w:left w:val="single" w:sz="18" w:space="0" w:color="31849B"/>
              <w:bottom w:val="nil"/>
              <w:right w:val="nil"/>
            </w:tcBorders>
          </w:tcPr>
          <w:p w:rsidR="0059431A" w:rsidRPr="002E12B2" w:rsidRDefault="00232063" w:rsidP="006D79C7">
            <w:pPr>
              <w:spacing w:beforeLines="60" w:after="0"/>
              <w:ind w:left="317" w:right="176"/>
              <w:rPr>
                <w:rFonts w:cstheme="minorHAnsi"/>
                <w:sz w:val="20"/>
                <w:szCs w:val="20"/>
              </w:rPr>
            </w:pPr>
            <w:r w:rsidRPr="002E12B2">
              <w:rPr>
                <w:rFonts w:cstheme="minorHAnsi"/>
                <w:sz w:val="20"/>
                <w:szCs w:val="20"/>
              </w:rPr>
              <w:t>Organización Internacional de las Migraciones</w:t>
            </w:r>
          </w:p>
        </w:tc>
      </w:tr>
      <w:tr w:rsidR="00232063" w:rsidRPr="002E12B2" w:rsidTr="00817349">
        <w:tc>
          <w:tcPr>
            <w:tcW w:w="1702" w:type="dxa"/>
            <w:tcBorders>
              <w:top w:val="nil"/>
              <w:left w:val="nil"/>
              <w:bottom w:val="nil"/>
              <w:right w:val="single" w:sz="18" w:space="0" w:color="31849B"/>
            </w:tcBorders>
          </w:tcPr>
          <w:p w:rsidR="00232063" w:rsidRPr="002E12B2" w:rsidRDefault="00232063" w:rsidP="006D79C7">
            <w:pPr>
              <w:spacing w:beforeLines="60" w:after="0"/>
              <w:ind w:right="176"/>
              <w:jc w:val="right"/>
              <w:rPr>
                <w:rFonts w:cstheme="minorHAnsi"/>
                <w:b/>
                <w:sz w:val="20"/>
                <w:szCs w:val="20"/>
              </w:rPr>
            </w:pPr>
            <w:r w:rsidRPr="002E12B2">
              <w:rPr>
                <w:rFonts w:cstheme="minorHAnsi"/>
                <w:b/>
                <w:sz w:val="20"/>
                <w:szCs w:val="20"/>
              </w:rPr>
              <w:t>OMS</w:t>
            </w:r>
          </w:p>
        </w:tc>
        <w:tc>
          <w:tcPr>
            <w:tcW w:w="7513" w:type="dxa"/>
            <w:tcBorders>
              <w:top w:val="nil"/>
              <w:left w:val="single" w:sz="18" w:space="0" w:color="31849B"/>
              <w:bottom w:val="nil"/>
              <w:right w:val="nil"/>
            </w:tcBorders>
          </w:tcPr>
          <w:p w:rsidR="0059431A" w:rsidRPr="002E12B2" w:rsidRDefault="00232063" w:rsidP="006D79C7">
            <w:pPr>
              <w:spacing w:beforeLines="60" w:after="0"/>
              <w:ind w:left="317" w:right="176"/>
              <w:rPr>
                <w:rFonts w:cstheme="minorHAnsi"/>
                <w:sz w:val="20"/>
                <w:szCs w:val="20"/>
              </w:rPr>
            </w:pPr>
            <w:r w:rsidRPr="002E12B2">
              <w:rPr>
                <w:rFonts w:cstheme="minorHAnsi"/>
                <w:sz w:val="20"/>
                <w:szCs w:val="20"/>
              </w:rPr>
              <w:t>Organización Mundial de la Salud</w:t>
            </w:r>
          </w:p>
        </w:tc>
      </w:tr>
      <w:tr w:rsidR="00232063" w:rsidRPr="002E12B2" w:rsidTr="00817349">
        <w:tc>
          <w:tcPr>
            <w:tcW w:w="1702" w:type="dxa"/>
            <w:tcBorders>
              <w:top w:val="nil"/>
              <w:left w:val="nil"/>
              <w:bottom w:val="nil"/>
              <w:right w:val="single" w:sz="18" w:space="0" w:color="31849B"/>
            </w:tcBorders>
          </w:tcPr>
          <w:p w:rsidR="00232063" w:rsidRPr="002E12B2" w:rsidRDefault="00232063" w:rsidP="006D79C7">
            <w:pPr>
              <w:spacing w:beforeLines="60" w:after="0"/>
              <w:ind w:right="176"/>
              <w:jc w:val="right"/>
              <w:rPr>
                <w:rFonts w:cstheme="minorHAnsi"/>
                <w:b/>
                <w:sz w:val="20"/>
                <w:szCs w:val="20"/>
              </w:rPr>
            </w:pPr>
            <w:r w:rsidRPr="002E12B2">
              <w:rPr>
                <w:rFonts w:cstheme="minorHAnsi"/>
                <w:b/>
                <w:sz w:val="20"/>
                <w:szCs w:val="20"/>
              </w:rPr>
              <w:t>ONU</w:t>
            </w:r>
          </w:p>
        </w:tc>
        <w:tc>
          <w:tcPr>
            <w:tcW w:w="7513" w:type="dxa"/>
            <w:tcBorders>
              <w:top w:val="nil"/>
              <w:left w:val="single" w:sz="18" w:space="0" w:color="31849B"/>
              <w:bottom w:val="nil"/>
              <w:right w:val="nil"/>
            </w:tcBorders>
          </w:tcPr>
          <w:p w:rsidR="0059431A" w:rsidRPr="002E12B2" w:rsidRDefault="00232063" w:rsidP="006D79C7">
            <w:pPr>
              <w:spacing w:beforeLines="60" w:after="0"/>
              <w:ind w:left="317" w:right="176"/>
              <w:rPr>
                <w:rFonts w:cstheme="minorHAnsi"/>
                <w:sz w:val="20"/>
                <w:szCs w:val="20"/>
              </w:rPr>
            </w:pPr>
            <w:r w:rsidRPr="002E12B2">
              <w:rPr>
                <w:rFonts w:cstheme="minorHAnsi"/>
                <w:sz w:val="20"/>
                <w:szCs w:val="20"/>
              </w:rPr>
              <w:t>Organizaciones de las Naciones Unidas</w:t>
            </w:r>
          </w:p>
        </w:tc>
      </w:tr>
      <w:tr w:rsidR="00232063" w:rsidRPr="002E12B2" w:rsidTr="00817349">
        <w:trPr>
          <w:trHeight w:val="60"/>
        </w:trPr>
        <w:tc>
          <w:tcPr>
            <w:tcW w:w="1702" w:type="dxa"/>
            <w:tcBorders>
              <w:top w:val="nil"/>
              <w:left w:val="nil"/>
              <w:bottom w:val="nil"/>
              <w:right w:val="single" w:sz="18" w:space="0" w:color="31849B"/>
            </w:tcBorders>
          </w:tcPr>
          <w:p w:rsidR="00232063" w:rsidRPr="002E12B2" w:rsidRDefault="00232063" w:rsidP="006D79C7">
            <w:pPr>
              <w:spacing w:beforeLines="60" w:after="0"/>
              <w:ind w:right="176"/>
              <w:jc w:val="right"/>
              <w:rPr>
                <w:rFonts w:cstheme="minorHAnsi"/>
                <w:b/>
                <w:sz w:val="20"/>
                <w:szCs w:val="20"/>
              </w:rPr>
            </w:pPr>
            <w:r w:rsidRPr="002E12B2">
              <w:rPr>
                <w:rFonts w:cstheme="minorHAnsi"/>
                <w:b/>
                <w:sz w:val="20"/>
                <w:szCs w:val="20"/>
              </w:rPr>
              <w:t xml:space="preserve">OPS </w:t>
            </w:r>
          </w:p>
        </w:tc>
        <w:tc>
          <w:tcPr>
            <w:tcW w:w="7513" w:type="dxa"/>
            <w:tcBorders>
              <w:top w:val="nil"/>
              <w:left w:val="single" w:sz="18" w:space="0" w:color="31849B"/>
              <w:bottom w:val="nil"/>
              <w:right w:val="nil"/>
            </w:tcBorders>
          </w:tcPr>
          <w:p w:rsidR="0059431A" w:rsidRPr="002E12B2" w:rsidRDefault="00232063" w:rsidP="006D79C7">
            <w:pPr>
              <w:spacing w:beforeLines="60" w:after="0"/>
              <w:ind w:left="317" w:right="176"/>
              <w:rPr>
                <w:rFonts w:cstheme="minorHAnsi"/>
                <w:sz w:val="20"/>
                <w:szCs w:val="20"/>
              </w:rPr>
            </w:pPr>
            <w:r w:rsidRPr="002E12B2">
              <w:rPr>
                <w:rFonts w:cstheme="minorHAnsi"/>
                <w:sz w:val="20"/>
                <w:szCs w:val="20"/>
              </w:rPr>
              <w:t>Organización Panamericana de la Salud</w:t>
            </w:r>
          </w:p>
        </w:tc>
      </w:tr>
      <w:tr w:rsidR="00232063" w:rsidRPr="002E12B2" w:rsidTr="00817349">
        <w:tc>
          <w:tcPr>
            <w:tcW w:w="1702" w:type="dxa"/>
            <w:tcBorders>
              <w:top w:val="nil"/>
              <w:left w:val="nil"/>
              <w:bottom w:val="nil"/>
              <w:right w:val="single" w:sz="18" w:space="0" w:color="31849B"/>
            </w:tcBorders>
          </w:tcPr>
          <w:p w:rsidR="00232063" w:rsidRPr="002E12B2" w:rsidRDefault="00232063" w:rsidP="006D79C7">
            <w:pPr>
              <w:spacing w:beforeLines="60" w:after="0"/>
              <w:ind w:right="176"/>
              <w:jc w:val="right"/>
              <w:rPr>
                <w:rFonts w:cstheme="minorHAnsi"/>
                <w:b/>
                <w:sz w:val="20"/>
                <w:szCs w:val="20"/>
              </w:rPr>
            </w:pPr>
            <w:r w:rsidRPr="002E12B2">
              <w:rPr>
                <w:rFonts w:cstheme="minorHAnsi"/>
                <w:b/>
                <w:iCs/>
                <w:sz w:val="20"/>
                <w:szCs w:val="20"/>
              </w:rPr>
              <w:t>PACC</w:t>
            </w:r>
          </w:p>
        </w:tc>
        <w:tc>
          <w:tcPr>
            <w:tcW w:w="7513" w:type="dxa"/>
            <w:tcBorders>
              <w:top w:val="nil"/>
              <w:left w:val="single" w:sz="18" w:space="0" w:color="31849B"/>
              <w:bottom w:val="nil"/>
              <w:right w:val="nil"/>
            </w:tcBorders>
          </w:tcPr>
          <w:p w:rsidR="0059431A" w:rsidRPr="002E12B2" w:rsidRDefault="00232063" w:rsidP="006D79C7">
            <w:pPr>
              <w:spacing w:beforeLines="60" w:after="0"/>
              <w:ind w:left="317" w:right="176"/>
              <w:rPr>
                <w:rFonts w:cstheme="minorHAnsi"/>
                <w:sz w:val="20"/>
                <w:szCs w:val="20"/>
              </w:rPr>
            </w:pPr>
            <w:r w:rsidRPr="002E12B2">
              <w:rPr>
                <w:rFonts w:cstheme="minorHAnsi"/>
                <w:sz w:val="20"/>
                <w:szCs w:val="20"/>
              </w:rPr>
              <w:t xml:space="preserve">Proyecto de </w:t>
            </w:r>
            <w:r w:rsidRPr="002E12B2">
              <w:rPr>
                <w:rFonts w:cstheme="minorHAnsi"/>
                <w:iCs/>
                <w:sz w:val="20"/>
                <w:szCs w:val="20"/>
              </w:rPr>
              <w:t>Adaptación</w:t>
            </w:r>
            <w:r w:rsidRPr="002E12B2">
              <w:rPr>
                <w:rFonts w:cstheme="minorHAnsi"/>
                <w:sz w:val="20"/>
                <w:szCs w:val="20"/>
              </w:rPr>
              <w:t xml:space="preserve"> al </w:t>
            </w:r>
            <w:r w:rsidRPr="002E12B2">
              <w:rPr>
                <w:rFonts w:cstheme="minorHAnsi"/>
                <w:iCs/>
                <w:sz w:val="20"/>
                <w:szCs w:val="20"/>
              </w:rPr>
              <w:t>Cambio Climático</w:t>
            </w:r>
          </w:p>
        </w:tc>
      </w:tr>
      <w:tr w:rsidR="00232063" w:rsidRPr="002E12B2" w:rsidTr="00817349">
        <w:tc>
          <w:tcPr>
            <w:tcW w:w="1702" w:type="dxa"/>
            <w:tcBorders>
              <w:top w:val="nil"/>
              <w:left w:val="nil"/>
              <w:bottom w:val="nil"/>
              <w:right w:val="single" w:sz="18" w:space="0" w:color="31849B"/>
            </w:tcBorders>
          </w:tcPr>
          <w:p w:rsidR="00232063" w:rsidRPr="002E12B2" w:rsidRDefault="00232063" w:rsidP="006D79C7">
            <w:pPr>
              <w:spacing w:beforeLines="60" w:after="0"/>
              <w:ind w:right="176"/>
              <w:jc w:val="right"/>
              <w:rPr>
                <w:rFonts w:cstheme="minorHAnsi"/>
                <w:b/>
                <w:sz w:val="20"/>
                <w:szCs w:val="20"/>
              </w:rPr>
            </w:pPr>
            <w:r w:rsidRPr="002E12B2">
              <w:rPr>
                <w:rFonts w:cstheme="minorHAnsi"/>
                <w:b/>
                <w:sz w:val="20"/>
                <w:szCs w:val="20"/>
              </w:rPr>
              <w:t>PDDL</w:t>
            </w:r>
          </w:p>
        </w:tc>
        <w:tc>
          <w:tcPr>
            <w:tcW w:w="7513" w:type="dxa"/>
            <w:tcBorders>
              <w:top w:val="nil"/>
              <w:left w:val="single" w:sz="18" w:space="0" w:color="31849B"/>
              <w:bottom w:val="nil"/>
              <w:right w:val="nil"/>
            </w:tcBorders>
          </w:tcPr>
          <w:p w:rsidR="0059431A" w:rsidRPr="002E12B2" w:rsidRDefault="00232063" w:rsidP="006D79C7">
            <w:pPr>
              <w:spacing w:beforeLines="60" w:after="0"/>
              <w:ind w:left="317" w:right="176"/>
              <w:rPr>
                <w:rFonts w:cstheme="minorHAnsi"/>
                <w:sz w:val="20"/>
                <w:szCs w:val="20"/>
              </w:rPr>
            </w:pPr>
            <w:r w:rsidRPr="002E12B2">
              <w:rPr>
                <w:rFonts w:cstheme="minorHAnsi"/>
                <w:sz w:val="20"/>
                <w:szCs w:val="20"/>
              </w:rPr>
              <w:t>Proyecto de Apoyo a la Descentralización y al Desarrollo Local</w:t>
            </w:r>
          </w:p>
        </w:tc>
      </w:tr>
      <w:tr w:rsidR="00232063" w:rsidRPr="002E12B2" w:rsidTr="00817349">
        <w:tc>
          <w:tcPr>
            <w:tcW w:w="1702" w:type="dxa"/>
            <w:tcBorders>
              <w:top w:val="nil"/>
              <w:left w:val="nil"/>
              <w:bottom w:val="nil"/>
              <w:right w:val="single" w:sz="18" w:space="0" w:color="31849B"/>
            </w:tcBorders>
          </w:tcPr>
          <w:p w:rsidR="00232063" w:rsidRPr="002E12B2" w:rsidRDefault="00232063" w:rsidP="006D79C7">
            <w:pPr>
              <w:spacing w:beforeLines="60" w:after="0"/>
              <w:ind w:right="176"/>
              <w:jc w:val="right"/>
              <w:rPr>
                <w:rFonts w:cstheme="minorHAnsi"/>
                <w:b/>
                <w:sz w:val="20"/>
                <w:szCs w:val="20"/>
              </w:rPr>
            </w:pPr>
            <w:r w:rsidRPr="002E12B2">
              <w:rPr>
                <w:rFonts w:cstheme="minorHAnsi"/>
                <w:b/>
                <w:sz w:val="20"/>
                <w:szCs w:val="20"/>
              </w:rPr>
              <w:t>PDHL</w:t>
            </w:r>
          </w:p>
        </w:tc>
        <w:tc>
          <w:tcPr>
            <w:tcW w:w="7513" w:type="dxa"/>
            <w:tcBorders>
              <w:top w:val="nil"/>
              <w:left w:val="single" w:sz="18" w:space="0" w:color="31849B"/>
              <w:bottom w:val="nil"/>
              <w:right w:val="nil"/>
            </w:tcBorders>
          </w:tcPr>
          <w:p w:rsidR="0059431A" w:rsidRPr="002E12B2" w:rsidRDefault="00232063" w:rsidP="006D79C7">
            <w:pPr>
              <w:spacing w:beforeLines="60" w:after="0"/>
              <w:ind w:left="317" w:right="176"/>
              <w:rPr>
                <w:rFonts w:cstheme="minorHAnsi"/>
                <w:sz w:val="20"/>
                <w:szCs w:val="20"/>
              </w:rPr>
            </w:pPr>
            <w:r w:rsidRPr="002E12B2">
              <w:rPr>
                <w:rFonts w:cstheme="minorHAnsi"/>
                <w:sz w:val="20"/>
                <w:szCs w:val="20"/>
              </w:rPr>
              <w:t>Programa de Desarrollo Humano Local</w:t>
            </w:r>
          </w:p>
        </w:tc>
      </w:tr>
      <w:tr w:rsidR="00232063" w:rsidRPr="002E12B2" w:rsidTr="00817349">
        <w:tc>
          <w:tcPr>
            <w:tcW w:w="1702" w:type="dxa"/>
            <w:tcBorders>
              <w:top w:val="nil"/>
              <w:left w:val="nil"/>
              <w:bottom w:val="nil"/>
              <w:right w:val="single" w:sz="18" w:space="0" w:color="31849B"/>
            </w:tcBorders>
          </w:tcPr>
          <w:p w:rsidR="00232063" w:rsidRPr="002E12B2" w:rsidRDefault="00232063" w:rsidP="006D79C7">
            <w:pPr>
              <w:spacing w:beforeLines="60" w:after="0"/>
              <w:ind w:right="176"/>
              <w:jc w:val="right"/>
              <w:rPr>
                <w:rFonts w:cstheme="minorHAnsi"/>
                <w:b/>
                <w:sz w:val="20"/>
                <w:szCs w:val="20"/>
              </w:rPr>
            </w:pPr>
            <w:r w:rsidRPr="002E12B2">
              <w:rPr>
                <w:rFonts w:cstheme="minorHAnsi"/>
                <w:b/>
                <w:sz w:val="20"/>
                <w:szCs w:val="20"/>
              </w:rPr>
              <w:t>PDP-FN</w:t>
            </w:r>
          </w:p>
        </w:tc>
        <w:tc>
          <w:tcPr>
            <w:tcW w:w="7513" w:type="dxa"/>
            <w:tcBorders>
              <w:top w:val="nil"/>
              <w:left w:val="single" w:sz="18" w:space="0" w:color="31849B"/>
              <w:bottom w:val="nil"/>
              <w:right w:val="nil"/>
            </w:tcBorders>
          </w:tcPr>
          <w:p w:rsidR="0059431A" w:rsidRPr="002E12B2" w:rsidRDefault="00232063" w:rsidP="006D79C7">
            <w:pPr>
              <w:spacing w:beforeLines="60" w:after="0"/>
              <w:ind w:left="317" w:right="176"/>
              <w:rPr>
                <w:rFonts w:cstheme="minorHAnsi"/>
                <w:sz w:val="20"/>
                <w:szCs w:val="20"/>
              </w:rPr>
            </w:pPr>
            <w:r w:rsidRPr="002E12B2">
              <w:rPr>
                <w:rFonts w:cstheme="minorHAnsi"/>
                <w:sz w:val="20"/>
                <w:szCs w:val="20"/>
              </w:rPr>
              <w:t>Programa de Desarrollo y Paz en la Frontera Norte</w:t>
            </w:r>
          </w:p>
        </w:tc>
      </w:tr>
      <w:tr w:rsidR="00232063" w:rsidRPr="002E12B2" w:rsidTr="00817349">
        <w:tc>
          <w:tcPr>
            <w:tcW w:w="1702" w:type="dxa"/>
            <w:tcBorders>
              <w:top w:val="nil"/>
              <w:left w:val="nil"/>
              <w:bottom w:val="nil"/>
              <w:right w:val="single" w:sz="18" w:space="0" w:color="31849B"/>
            </w:tcBorders>
          </w:tcPr>
          <w:p w:rsidR="00232063" w:rsidRPr="002E12B2" w:rsidRDefault="00232063" w:rsidP="006D79C7">
            <w:pPr>
              <w:spacing w:beforeLines="60" w:after="0"/>
              <w:ind w:right="176"/>
              <w:jc w:val="right"/>
              <w:rPr>
                <w:rFonts w:cstheme="minorHAnsi"/>
                <w:b/>
                <w:sz w:val="20"/>
                <w:szCs w:val="20"/>
              </w:rPr>
            </w:pPr>
            <w:r w:rsidRPr="002E12B2">
              <w:rPr>
                <w:rFonts w:cstheme="minorHAnsi"/>
                <w:b/>
                <w:sz w:val="20"/>
                <w:szCs w:val="20"/>
              </w:rPr>
              <w:t>PJEM</w:t>
            </w:r>
          </w:p>
        </w:tc>
        <w:tc>
          <w:tcPr>
            <w:tcW w:w="7513" w:type="dxa"/>
            <w:tcBorders>
              <w:top w:val="nil"/>
              <w:left w:val="single" w:sz="18" w:space="0" w:color="31849B"/>
              <w:bottom w:val="nil"/>
              <w:right w:val="nil"/>
            </w:tcBorders>
          </w:tcPr>
          <w:p w:rsidR="0059431A" w:rsidRPr="002E12B2" w:rsidRDefault="00232063" w:rsidP="006D79C7">
            <w:pPr>
              <w:spacing w:beforeLines="60" w:after="0"/>
              <w:ind w:left="317" w:right="176"/>
              <w:rPr>
                <w:rFonts w:cstheme="minorHAnsi"/>
                <w:sz w:val="20"/>
                <w:szCs w:val="20"/>
              </w:rPr>
            </w:pPr>
            <w:r w:rsidRPr="002E12B2">
              <w:rPr>
                <w:rFonts w:cstheme="minorHAnsi"/>
                <w:sz w:val="20"/>
                <w:szCs w:val="20"/>
              </w:rPr>
              <w:t>Programa “Juventud, empleo y migración para reducir la inequidad en Ecuador”</w:t>
            </w:r>
          </w:p>
        </w:tc>
      </w:tr>
      <w:tr w:rsidR="000A6C7E" w:rsidRPr="002E12B2" w:rsidTr="00817349">
        <w:tc>
          <w:tcPr>
            <w:tcW w:w="1702" w:type="dxa"/>
            <w:tcBorders>
              <w:top w:val="nil"/>
              <w:left w:val="nil"/>
              <w:bottom w:val="nil"/>
              <w:right w:val="single" w:sz="18" w:space="0" w:color="31849B"/>
            </w:tcBorders>
          </w:tcPr>
          <w:p w:rsidR="000A6C7E" w:rsidRPr="002E12B2" w:rsidRDefault="000A6C7E" w:rsidP="006D79C7">
            <w:pPr>
              <w:spacing w:beforeLines="60" w:after="0"/>
              <w:ind w:right="176"/>
              <w:jc w:val="right"/>
              <w:rPr>
                <w:rFonts w:cstheme="minorHAnsi"/>
                <w:b/>
                <w:sz w:val="20"/>
                <w:szCs w:val="20"/>
              </w:rPr>
            </w:pPr>
            <w:r w:rsidRPr="002E12B2">
              <w:rPr>
                <w:rFonts w:cstheme="minorHAnsi"/>
                <w:b/>
                <w:sz w:val="20"/>
                <w:szCs w:val="20"/>
              </w:rPr>
              <w:t xml:space="preserve">PNBV </w:t>
            </w:r>
          </w:p>
        </w:tc>
        <w:tc>
          <w:tcPr>
            <w:tcW w:w="7513" w:type="dxa"/>
            <w:tcBorders>
              <w:top w:val="nil"/>
              <w:left w:val="single" w:sz="18" w:space="0" w:color="31849B"/>
              <w:bottom w:val="nil"/>
              <w:right w:val="nil"/>
            </w:tcBorders>
          </w:tcPr>
          <w:p w:rsidR="0059431A" w:rsidRPr="002E12B2" w:rsidRDefault="000A6C7E" w:rsidP="006D79C7">
            <w:pPr>
              <w:spacing w:beforeLines="60" w:after="0"/>
              <w:ind w:left="317" w:right="176"/>
              <w:rPr>
                <w:rFonts w:cstheme="minorHAnsi"/>
                <w:sz w:val="20"/>
                <w:szCs w:val="20"/>
              </w:rPr>
            </w:pPr>
            <w:r w:rsidRPr="002E12B2">
              <w:rPr>
                <w:rFonts w:cstheme="minorHAnsi"/>
                <w:sz w:val="20"/>
                <w:szCs w:val="20"/>
              </w:rPr>
              <w:t>Plan Nacional del Buen Vivir</w:t>
            </w:r>
          </w:p>
        </w:tc>
      </w:tr>
      <w:tr w:rsidR="00232063" w:rsidRPr="002E12B2" w:rsidTr="00817349">
        <w:tc>
          <w:tcPr>
            <w:tcW w:w="1702" w:type="dxa"/>
            <w:tcBorders>
              <w:top w:val="nil"/>
              <w:left w:val="nil"/>
              <w:bottom w:val="nil"/>
              <w:right w:val="single" w:sz="18" w:space="0" w:color="31849B"/>
            </w:tcBorders>
          </w:tcPr>
          <w:p w:rsidR="00232063" w:rsidRPr="002E12B2" w:rsidRDefault="00232063" w:rsidP="006D79C7">
            <w:pPr>
              <w:spacing w:beforeLines="60" w:after="0"/>
              <w:ind w:right="176"/>
              <w:jc w:val="right"/>
              <w:rPr>
                <w:rFonts w:cstheme="minorHAnsi"/>
                <w:b/>
                <w:sz w:val="20"/>
                <w:szCs w:val="20"/>
              </w:rPr>
            </w:pPr>
            <w:r w:rsidRPr="002E12B2">
              <w:rPr>
                <w:rFonts w:cstheme="minorHAnsi"/>
                <w:b/>
                <w:sz w:val="20"/>
                <w:szCs w:val="20"/>
              </w:rPr>
              <w:t>PND</w:t>
            </w:r>
          </w:p>
        </w:tc>
        <w:tc>
          <w:tcPr>
            <w:tcW w:w="7513" w:type="dxa"/>
            <w:tcBorders>
              <w:top w:val="nil"/>
              <w:left w:val="single" w:sz="18" w:space="0" w:color="31849B"/>
              <w:bottom w:val="nil"/>
              <w:right w:val="nil"/>
            </w:tcBorders>
          </w:tcPr>
          <w:p w:rsidR="0059431A" w:rsidRPr="002E12B2" w:rsidRDefault="00232063" w:rsidP="006D79C7">
            <w:pPr>
              <w:spacing w:beforeLines="60" w:after="0"/>
              <w:ind w:left="317" w:right="176"/>
              <w:rPr>
                <w:rFonts w:cstheme="minorHAnsi"/>
                <w:sz w:val="20"/>
                <w:szCs w:val="20"/>
              </w:rPr>
            </w:pPr>
            <w:r w:rsidRPr="002E12B2">
              <w:rPr>
                <w:rFonts w:cstheme="minorHAnsi"/>
                <w:sz w:val="20"/>
                <w:szCs w:val="20"/>
              </w:rPr>
              <w:t xml:space="preserve">Plan Nacional de Desarrollo </w:t>
            </w:r>
          </w:p>
        </w:tc>
      </w:tr>
      <w:tr w:rsidR="000A6C7E" w:rsidRPr="002E12B2" w:rsidTr="00817349">
        <w:tc>
          <w:tcPr>
            <w:tcW w:w="1702" w:type="dxa"/>
            <w:tcBorders>
              <w:top w:val="nil"/>
              <w:left w:val="nil"/>
              <w:bottom w:val="nil"/>
              <w:right w:val="single" w:sz="18" w:space="0" w:color="31849B"/>
            </w:tcBorders>
          </w:tcPr>
          <w:p w:rsidR="000A6C7E" w:rsidRPr="002E12B2" w:rsidRDefault="000A6C7E" w:rsidP="006D79C7">
            <w:pPr>
              <w:spacing w:beforeLines="60" w:after="0"/>
              <w:ind w:right="176"/>
              <w:jc w:val="right"/>
              <w:rPr>
                <w:rFonts w:cstheme="minorHAnsi"/>
                <w:b/>
                <w:sz w:val="20"/>
                <w:szCs w:val="20"/>
              </w:rPr>
            </w:pPr>
            <w:r w:rsidRPr="002E12B2">
              <w:rPr>
                <w:rFonts w:cstheme="minorHAnsi"/>
                <w:b/>
                <w:sz w:val="20"/>
                <w:szCs w:val="20"/>
              </w:rPr>
              <w:t>PNUD</w:t>
            </w:r>
          </w:p>
        </w:tc>
        <w:tc>
          <w:tcPr>
            <w:tcW w:w="7513" w:type="dxa"/>
            <w:tcBorders>
              <w:top w:val="nil"/>
              <w:left w:val="single" w:sz="18" w:space="0" w:color="31849B"/>
              <w:bottom w:val="nil"/>
              <w:right w:val="nil"/>
            </w:tcBorders>
          </w:tcPr>
          <w:p w:rsidR="0059431A" w:rsidRPr="002E12B2" w:rsidRDefault="000A6C7E" w:rsidP="006D79C7">
            <w:pPr>
              <w:spacing w:beforeLines="60" w:after="0"/>
              <w:ind w:left="317" w:right="176"/>
              <w:rPr>
                <w:rFonts w:cstheme="minorHAnsi"/>
                <w:sz w:val="20"/>
                <w:szCs w:val="20"/>
              </w:rPr>
            </w:pPr>
            <w:r w:rsidRPr="002E12B2">
              <w:rPr>
                <w:rFonts w:cstheme="minorHAnsi"/>
                <w:sz w:val="20"/>
                <w:szCs w:val="20"/>
              </w:rPr>
              <w:t>Programa de las Naciones Unidas para el Desarrollo</w:t>
            </w:r>
          </w:p>
        </w:tc>
      </w:tr>
      <w:tr w:rsidR="000A6C7E" w:rsidRPr="002E12B2" w:rsidTr="00817349">
        <w:tc>
          <w:tcPr>
            <w:tcW w:w="1702" w:type="dxa"/>
            <w:tcBorders>
              <w:top w:val="nil"/>
              <w:left w:val="nil"/>
              <w:bottom w:val="nil"/>
              <w:right w:val="single" w:sz="18" w:space="0" w:color="31849B"/>
            </w:tcBorders>
          </w:tcPr>
          <w:p w:rsidR="000A6C7E" w:rsidRPr="002E12B2" w:rsidRDefault="000A6C7E" w:rsidP="006D79C7">
            <w:pPr>
              <w:spacing w:beforeLines="60" w:after="0"/>
              <w:ind w:right="176"/>
              <w:jc w:val="right"/>
              <w:rPr>
                <w:rFonts w:cstheme="minorHAnsi"/>
                <w:b/>
                <w:iCs/>
                <w:sz w:val="20"/>
                <w:szCs w:val="20"/>
              </w:rPr>
            </w:pPr>
            <w:r w:rsidRPr="002E12B2">
              <w:rPr>
                <w:rFonts w:cstheme="minorHAnsi"/>
                <w:b/>
                <w:iCs/>
                <w:sz w:val="20"/>
                <w:szCs w:val="20"/>
              </w:rPr>
              <w:t>POA</w:t>
            </w:r>
          </w:p>
        </w:tc>
        <w:tc>
          <w:tcPr>
            <w:tcW w:w="7513" w:type="dxa"/>
            <w:tcBorders>
              <w:top w:val="nil"/>
              <w:left w:val="single" w:sz="18" w:space="0" w:color="31849B"/>
              <w:bottom w:val="nil"/>
              <w:right w:val="nil"/>
            </w:tcBorders>
          </w:tcPr>
          <w:p w:rsidR="0059431A" w:rsidRPr="002E12B2" w:rsidRDefault="000A6C7E" w:rsidP="006D79C7">
            <w:pPr>
              <w:spacing w:beforeLines="60" w:after="0"/>
              <w:ind w:left="317" w:right="176"/>
              <w:rPr>
                <w:rFonts w:cstheme="minorHAnsi"/>
                <w:sz w:val="20"/>
                <w:szCs w:val="20"/>
              </w:rPr>
            </w:pPr>
            <w:r w:rsidRPr="002E12B2">
              <w:rPr>
                <w:rFonts w:cstheme="minorHAnsi"/>
                <w:bCs/>
                <w:sz w:val="20"/>
                <w:szCs w:val="20"/>
              </w:rPr>
              <w:t xml:space="preserve">Plan Operativo de Actividades </w:t>
            </w:r>
          </w:p>
        </w:tc>
      </w:tr>
      <w:tr w:rsidR="000A6C7E" w:rsidRPr="002E12B2" w:rsidTr="00817349">
        <w:tc>
          <w:tcPr>
            <w:tcW w:w="1702" w:type="dxa"/>
            <w:tcBorders>
              <w:top w:val="nil"/>
              <w:left w:val="nil"/>
              <w:bottom w:val="nil"/>
              <w:right w:val="single" w:sz="18" w:space="0" w:color="31849B"/>
            </w:tcBorders>
          </w:tcPr>
          <w:p w:rsidR="000A6C7E" w:rsidRPr="002E12B2" w:rsidRDefault="000A6C7E" w:rsidP="006D79C7">
            <w:pPr>
              <w:spacing w:beforeLines="60" w:after="0"/>
              <w:ind w:right="176"/>
              <w:jc w:val="right"/>
              <w:rPr>
                <w:rFonts w:cstheme="minorHAnsi"/>
                <w:b/>
                <w:iCs/>
                <w:sz w:val="20"/>
                <w:szCs w:val="20"/>
              </w:rPr>
            </w:pPr>
            <w:r w:rsidRPr="002E12B2">
              <w:rPr>
                <w:rFonts w:cstheme="minorHAnsi"/>
                <w:b/>
                <w:iCs/>
                <w:sz w:val="20"/>
                <w:szCs w:val="20"/>
              </w:rPr>
              <w:t xml:space="preserve">PPD </w:t>
            </w:r>
          </w:p>
        </w:tc>
        <w:tc>
          <w:tcPr>
            <w:tcW w:w="7513" w:type="dxa"/>
            <w:tcBorders>
              <w:top w:val="nil"/>
              <w:left w:val="single" w:sz="18" w:space="0" w:color="31849B"/>
              <w:bottom w:val="nil"/>
              <w:right w:val="nil"/>
            </w:tcBorders>
          </w:tcPr>
          <w:p w:rsidR="0059431A" w:rsidRPr="002E12B2" w:rsidRDefault="000A6C7E" w:rsidP="006D79C7">
            <w:pPr>
              <w:spacing w:beforeLines="60" w:after="0"/>
              <w:ind w:left="317" w:right="176"/>
              <w:rPr>
                <w:rFonts w:cstheme="minorHAnsi"/>
                <w:sz w:val="20"/>
                <w:szCs w:val="20"/>
              </w:rPr>
            </w:pPr>
            <w:r w:rsidRPr="002E12B2">
              <w:rPr>
                <w:rFonts w:cstheme="minorHAnsi"/>
                <w:bCs/>
                <w:sz w:val="20"/>
                <w:szCs w:val="20"/>
              </w:rPr>
              <w:t xml:space="preserve">Programa de Pequeñas Donaciones </w:t>
            </w:r>
          </w:p>
        </w:tc>
      </w:tr>
      <w:tr w:rsidR="000A6C7E" w:rsidRPr="002E12B2" w:rsidTr="00817349">
        <w:tc>
          <w:tcPr>
            <w:tcW w:w="1702" w:type="dxa"/>
            <w:tcBorders>
              <w:top w:val="nil"/>
              <w:left w:val="nil"/>
              <w:bottom w:val="nil"/>
              <w:right w:val="single" w:sz="18" w:space="0" w:color="31849B"/>
            </w:tcBorders>
          </w:tcPr>
          <w:p w:rsidR="000A6C7E" w:rsidRPr="002E12B2" w:rsidRDefault="000A6C7E" w:rsidP="006D79C7">
            <w:pPr>
              <w:spacing w:beforeLines="60" w:after="0"/>
              <w:ind w:right="176"/>
              <w:jc w:val="right"/>
              <w:rPr>
                <w:rFonts w:cstheme="minorHAnsi"/>
                <w:b/>
                <w:iCs/>
                <w:sz w:val="20"/>
                <w:szCs w:val="20"/>
              </w:rPr>
            </w:pPr>
            <w:r w:rsidRPr="002E12B2">
              <w:rPr>
                <w:rFonts w:cstheme="minorHAnsi"/>
                <w:b/>
                <w:iCs/>
                <w:sz w:val="20"/>
                <w:szCs w:val="20"/>
              </w:rPr>
              <w:t>PPDA</w:t>
            </w:r>
          </w:p>
        </w:tc>
        <w:tc>
          <w:tcPr>
            <w:tcW w:w="7513" w:type="dxa"/>
            <w:tcBorders>
              <w:top w:val="nil"/>
              <w:left w:val="single" w:sz="18" w:space="0" w:color="31849B"/>
              <w:bottom w:val="nil"/>
              <w:right w:val="nil"/>
            </w:tcBorders>
          </w:tcPr>
          <w:p w:rsidR="0059431A" w:rsidRPr="002E12B2" w:rsidRDefault="000A6C7E" w:rsidP="006D79C7">
            <w:pPr>
              <w:spacing w:beforeLines="60" w:after="0"/>
              <w:ind w:left="317" w:right="176"/>
              <w:rPr>
                <w:rFonts w:cstheme="minorHAnsi"/>
                <w:bCs/>
                <w:sz w:val="20"/>
                <w:szCs w:val="20"/>
              </w:rPr>
            </w:pPr>
            <w:r w:rsidRPr="002E12B2">
              <w:rPr>
                <w:rFonts w:cstheme="minorHAnsi"/>
                <w:bCs/>
                <w:sz w:val="20"/>
                <w:szCs w:val="20"/>
              </w:rPr>
              <w:t xml:space="preserve">Plan Participativo de Desarrollo del Azuay </w:t>
            </w:r>
          </w:p>
        </w:tc>
      </w:tr>
      <w:tr w:rsidR="000A6C7E" w:rsidRPr="002E12B2" w:rsidTr="00817349">
        <w:tc>
          <w:tcPr>
            <w:tcW w:w="1702" w:type="dxa"/>
            <w:tcBorders>
              <w:top w:val="nil"/>
              <w:left w:val="nil"/>
              <w:bottom w:val="nil"/>
              <w:right w:val="single" w:sz="18" w:space="0" w:color="31849B"/>
            </w:tcBorders>
          </w:tcPr>
          <w:p w:rsidR="000A6C7E" w:rsidRPr="002E12B2" w:rsidRDefault="000A6C7E" w:rsidP="006D79C7">
            <w:pPr>
              <w:spacing w:beforeLines="60" w:after="0"/>
              <w:ind w:right="176"/>
              <w:jc w:val="right"/>
              <w:rPr>
                <w:rFonts w:cstheme="minorHAnsi"/>
                <w:b/>
                <w:iCs/>
                <w:sz w:val="20"/>
                <w:szCs w:val="20"/>
              </w:rPr>
            </w:pPr>
            <w:r w:rsidRPr="002E12B2">
              <w:rPr>
                <w:rFonts w:cstheme="minorHAnsi"/>
                <w:b/>
                <w:iCs/>
                <w:sz w:val="20"/>
                <w:szCs w:val="20"/>
              </w:rPr>
              <w:t>PRODER</w:t>
            </w:r>
          </w:p>
        </w:tc>
        <w:tc>
          <w:tcPr>
            <w:tcW w:w="7513" w:type="dxa"/>
            <w:tcBorders>
              <w:top w:val="nil"/>
              <w:left w:val="single" w:sz="18" w:space="0" w:color="31849B"/>
              <w:bottom w:val="nil"/>
              <w:right w:val="nil"/>
            </w:tcBorders>
          </w:tcPr>
          <w:p w:rsidR="0059431A" w:rsidRPr="002E12B2" w:rsidRDefault="000A6C7E" w:rsidP="006D79C7">
            <w:pPr>
              <w:spacing w:beforeLines="60" w:after="0"/>
              <w:ind w:left="317" w:right="176"/>
              <w:rPr>
                <w:rFonts w:cstheme="minorHAnsi"/>
                <w:sz w:val="20"/>
                <w:szCs w:val="20"/>
              </w:rPr>
            </w:pPr>
            <w:r w:rsidRPr="002E12B2">
              <w:rPr>
                <w:rFonts w:cstheme="minorHAnsi"/>
                <w:sz w:val="20"/>
                <w:szCs w:val="20"/>
              </w:rPr>
              <w:t>Programa de Desarrollo Rural Territorial</w:t>
            </w:r>
          </w:p>
        </w:tc>
      </w:tr>
      <w:tr w:rsidR="000A6C7E" w:rsidRPr="002E12B2" w:rsidTr="00817349">
        <w:tc>
          <w:tcPr>
            <w:tcW w:w="1702" w:type="dxa"/>
            <w:tcBorders>
              <w:top w:val="nil"/>
              <w:left w:val="nil"/>
              <w:bottom w:val="nil"/>
              <w:right w:val="single" w:sz="18" w:space="0" w:color="31849B"/>
            </w:tcBorders>
          </w:tcPr>
          <w:p w:rsidR="000A6C7E" w:rsidRPr="002E12B2" w:rsidRDefault="000A6C7E" w:rsidP="006D79C7">
            <w:pPr>
              <w:spacing w:beforeLines="60" w:after="0"/>
              <w:ind w:right="176"/>
              <w:jc w:val="right"/>
              <w:rPr>
                <w:rFonts w:cstheme="minorHAnsi"/>
                <w:sz w:val="20"/>
                <w:szCs w:val="20"/>
              </w:rPr>
            </w:pPr>
            <w:r w:rsidRPr="002E12B2">
              <w:rPr>
                <w:rFonts w:cstheme="minorHAnsi"/>
                <w:b/>
                <w:iCs/>
                <w:sz w:val="20"/>
                <w:szCs w:val="20"/>
              </w:rPr>
              <w:t>PRODERENA</w:t>
            </w:r>
          </w:p>
        </w:tc>
        <w:tc>
          <w:tcPr>
            <w:tcW w:w="7513" w:type="dxa"/>
            <w:tcBorders>
              <w:top w:val="nil"/>
              <w:left w:val="single" w:sz="18" w:space="0" w:color="31849B"/>
              <w:bottom w:val="nil"/>
              <w:right w:val="nil"/>
            </w:tcBorders>
          </w:tcPr>
          <w:p w:rsidR="0059431A" w:rsidRPr="002E12B2" w:rsidRDefault="000A6C7E" w:rsidP="006D79C7">
            <w:pPr>
              <w:spacing w:beforeLines="60" w:after="0"/>
              <w:ind w:left="317" w:right="176"/>
              <w:rPr>
                <w:rFonts w:cstheme="minorHAnsi"/>
                <w:sz w:val="20"/>
                <w:szCs w:val="20"/>
              </w:rPr>
            </w:pPr>
            <w:r w:rsidRPr="002E12B2">
              <w:rPr>
                <w:rFonts w:cstheme="minorHAnsi"/>
                <w:sz w:val="20"/>
                <w:szCs w:val="20"/>
              </w:rPr>
              <w:t xml:space="preserve">Programa de Apoyo a la Gestión Descentralizada de los Recursos Naturales del Norte del Ecuador </w:t>
            </w:r>
          </w:p>
        </w:tc>
      </w:tr>
      <w:tr w:rsidR="000A6C7E" w:rsidRPr="002E12B2" w:rsidTr="00817349">
        <w:tc>
          <w:tcPr>
            <w:tcW w:w="1702" w:type="dxa"/>
            <w:tcBorders>
              <w:top w:val="nil"/>
              <w:left w:val="nil"/>
              <w:bottom w:val="nil"/>
              <w:right w:val="single" w:sz="18" w:space="0" w:color="31849B"/>
            </w:tcBorders>
          </w:tcPr>
          <w:p w:rsidR="000A6C7E" w:rsidRPr="002E12B2" w:rsidRDefault="000A6C7E" w:rsidP="006D79C7">
            <w:pPr>
              <w:spacing w:beforeLines="60" w:after="0"/>
              <w:ind w:right="176"/>
              <w:jc w:val="right"/>
              <w:rPr>
                <w:rFonts w:cstheme="minorHAnsi"/>
                <w:sz w:val="20"/>
                <w:szCs w:val="20"/>
              </w:rPr>
            </w:pPr>
            <w:r w:rsidRPr="002E12B2">
              <w:rPr>
                <w:rFonts w:cstheme="minorHAnsi"/>
                <w:b/>
                <w:iCs/>
                <w:sz w:val="20"/>
                <w:szCs w:val="20"/>
              </w:rPr>
              <w:t xml:space="preserve">PUCE </w:t>
            </w:r>
          </w:p>
        </w:tc>
        <w:tc>
          <w:tcPr>
            <w:tcW w:w="7513" w:type="dxa"/>
            <w:tcBorders>
              <w:top w:val="nil"/>
              <w:left w:val="single" w:sz="18" w:space="0" w:color="31849B"/>
              <w:bottom w:val="nil"/>
              <w:right w:val="nil"/>
            </w:tcBorders>
          </w:tcPr>
          <w:p w:rsidR="0059431A" w:rsidRPr="002E12B2" w:rsidRDefault="000A6C7E" w:rsidP="006D79C7">
            <w:pPr>
              <w:spacing w:beforeLines="60" w:after="0"/>
              <w:ind w:left="317" w:right="176"/>
              <w:rPr>
                <w:rFonts w:cstheme="minorHAnsi"/>
                <w:sz w:val="20"/>
                <w:szCs w:val="20"/>
              </w:rPr>
            </w:pPr>
            <w:r w:rsidRPr="002E12B2">
              <w:rPr>
                <w:rFonts w:cstheme="minorHAnsi"/>
                <w:sz w:val="20"/>
                <w:szCs w:val="20"/>
              </w:rPr>
              <w:t>Pontificia Universidad Católica del Ecuador</w:t>
            </w:r>
          </w:p>
        </w:tc>
      </w:tr>
      <w:tr w:rsidR="000A6C7E" w:rsidRPr="002E12B2" w:rsidTr="00817349">
        <w:tc>
          <w:tcPr>
            <w:tcW w:w="1702" w:type="dxa"/>
            <w:tcBorders>
              <w:top w:val="nil"/>
              <w:left w:val="nil"/>
              <w:bottom w:val="nil"/>
              <w:right w:val="single" w:sz="18" w:space="0" w:color="31849B"/>
            </w:tcBorders>
          </w:tcPr>
          <w:p w:rsidR="000A6C7E" w:rsidRPr="002E12B2" w:rsidRDefault="000A6C7E" w:rsidP="006D79C7">
            <w:pPr>
              <w:spacing w:beforeLines="60" w:after="0"/>
              <w:ind w:right="176"/>
              <w:jc w:val="right"/>
              <w:rPr>
                <w:rFonts w:cstheme="minorHAnsi"/>
                <w:b/>
                <w:iCs/>
                <w:sz w:val="20"/>
                <w:szCs w:val="20"/>
              </w:rPr>
            </w:pPr>
            <w:r w:rsidRPr="002E12B2">
              <w:rPr>
                <w:rFonts w:cstheme="minorHAnsi"/>
                <w:b/>
                <w:iCs/>
                <w:sz w:val="20"/>
                <w:szCs w:val="20"/>
              </w:rPr>
              <w:t>SENACYT</w:t>
            </w:r>
          </w:p>
        </w:tc>
        <w:tc>
          <w:tcPr>
            <w:tcW w:w="7513" w:type="dxa"/>
            <w:tcBorders>
              <w:top w:val="nil"/>
              <w:left w:val="single" w:sz="18" w:space="0" w:color="31849B"/>
              <w:bottom w:val="nil"/>
              <w:right w:val="nil"/>
            </w:tcBorders>
          </w:tcPr>
          <w:p w:rsidR="0059431A" w:rsidRPr="002E12B2" w:rsidRDefault="000A6C7E" w:rsidP="006D79C7">
            <w:pPr>
              <w:spacing w:beforeLines="60" w:after="0"/>
              <w:ind w:left="317" w:right="176"/>
              <w:rPr>
                <w:rFonts w:cstheme="minorHAnsi"/>
                <w:sz w:val="20"/>
                <w:szCs w:val="20"/>
              </w:rPr>
            </w:pPr>
            <w:r w:rsidRPr="002E12B2">
              <w:rPr>
                <w:rFonts w:cstheme="minorHAnsi"/>
                <w:sz w:val="20"/>
                <w:szCs w:val="20"/>
              </w:rPr>
              <w:t xml:space="preserve">Secretaría Nacional de Ciencia y Tecnología </w:t>
            </w:r>
          </w:p>
        </w:tc>
      </w:tr>
      <w:tr w:rsidR="000A6C7E" w:rsidRPr="002E12B2" w:rsidTr="00817349">
        <w:tc>
          <w:tcPr>
            <w:tcW w:w="1702" w:type="dxa"/>
            <w:tcBorders>
              <w:top w:val="nil"/>
              <w:left w:val="nil"/>
              <w:bottom w:val="nil"/>
              <w:right w:val="single" w:sz="18" w:space="0" w:color="31849B"/>
            </w:tcBorders>
          </w:tcPr>
          <w:p w:rsidR="000A6C7E" w:rsidRPr="002E12B2" w:rsidRDefault="000A6C7E" w:rsidP="006D79C7">
            <w:pPr>
              <w:spacing w:beforeLines="60" w:after="0"/>
              <w:ind w:right="176"/>
              <w:jc w:val="right"/>
              <w:rPr>
                <w:rFonts w:cstheme="minorHAnsi"/>
                <w:b/>
                <w:i/>
                <w:sz w:val="20"/>
                <w:szCs w:val="20"/>
              </w:rPr>
            </w:pPr>
            <w:r w:rsidRPr="002E12B2">
              <w:rPr>
                <w:rFonts w:cstheme="minorHAnsi"/>
                <w:b/>
                <w:iCs/>
                <w:sz w:val="20"/>
                <w:szCs w:val="20"/>
              </w:rPr>
              <w:t>SENAMI</w:t>
            </w:r>
          </w:p>
        </w:tc>
        <w:tc>
          <w:tcPr>
            <w:tcW w:w="7513" w:type="dxa"/>
            <w:tcBorders>
              <w:top w:val="nil"/>
              <w:left w:val="single" w:sz="18" w:space="0" w:color="31849B"/>
              <w:bottom w:val="nil"/>
              <w:right w:val="nil"/>
            </w:tcBorders>
          </w:tcPr>
          <w:p w:rsidR="0059431A" w:rsidRPr="002E12B2" w:rsidRDefault="000A6C7E" w:rsidP="006D79C7">
            <w:pPr>
              <w:spacing w:beforeLines="60" w:after="0"/>
              <w:ind w:left="317" w:right="176"/>
              <w:rPr>
                <w:rFonts w:cstheme="minorHAnsi"/>
                <w:sz w:val="20"/>
                <w:szCs w:val="20"/>
              </w:rPr>
            </w:pPr>
            <w:r w:rsidRPr="002E12B2">
              <w:rPr>
                <w:rFonts w:cstheme="minorHAnsi"/>
                <w:sz w:val="20"/>
                <w:szCs w:val="20"/>
              </w:rPr>
              <w:t>Secretaría Nacional del Migrante</w:t>
            </w:r>
          </w:p>
        </w:tc>
      </w:tr>
      <w:tr w:rsidR="000A6C7E" w:rsidRPr="002E12B2" w:rsidTr="00817349">
        <w:tc>
          <w:tcPr>
            <w:tcW w:w="1702" w:type="dxa"/>
            <w:tcBorders>
              <w:top w:val="nil"/>
              <w:left w:val="nil"/>
              <w:bottom w:val="nil"/>
              <w:right w:val="single" w:sz="18" w:space="0" w:color="31849B"/>
            </w:tcBorders>
          </w:tcPr>
          <w:p w:rsidR="000A6C7E" w:rsidRPr="002E12B2" w:rsidRDefault="000A6C7E" w:rsidP="006D79C7">
            <w:pPr>
              <w:spacing w:beforeLines="60" w:after="0"/>
              <w:ind w:right="176"/>
              <w:jc w:val="right"/>
              <w:rPr>
                <w:rFonts w:cstheme="minorHAnsi"/>
                <w:b/>
                <w:sz w:val="20"/>
                <w:szCs w:val="20"/>
              </w:rPr>
            </w:pPr>
            <w:r w:rsidRPr="002E12B2">
              <w:rPr>
                <w:rFonts w:cstheme="minorHAnsi"/>
                <w:b/>
                <w:sz w:val="20"/>
                <w:szCs w:val="20"/>
              </w:rPr>
              <w:t>SENPLADES</w:t>
            </w:r>
          </w:p>
        </w:tc>
        <w:tc>
          <w:tcPr>
            <w:tcW w:w="7513" w:type="dxa"/>
            <w:tcBorders>
              <w:top w:val="nil"/>
              <w:left w:val="single" w:sz="18" w:space="0" w:color="31849B"/>
              <w:bottom w:val="nil"/>
              <w:right w:val="nil"/>
            </w:tcBorders>
          </w:tcPr>
          <w:p w:rsidR="0059431A" w:rsidRPr="002E12B2" w:rsidRDefault="000A6C7E" w:rsidP="006D79C7">
            <w:pPr>
              <w:spacing w:beforeLines="60" w:after="0"/>
              <w:ind w:left="317" w:right="176"/>
              <w:rPr>
                <w:rFonts w:cstheme="minorHAnsi"/>
                <w:sz w:val="20"/>
                <w:szCs w:val="20"/>
              </w:rPr>
            </w:pPr>
            <w:r w:rsidRPr="002E12B2">
              <w:rPr>
                <w:rFonts w:cstheme="minorHAnsi"/>
                <w:sz w:val="20"/>
                <w:szCs w:val="20"/>
              </w:rPr>
              <w:t>Secretaría Nacional de Planificación y Desarrollo</w:t>
            </w:r>
          </w:p>
        </w:tc>
      </w:tr>
      <w:tr w:rsidR="000A6C7E" w:rsidRPr="002E12B2" w:rsidTr="00817349">
        <w:tc>
          <w:tcPr>
            <w:tcW w:w="1702" w:type="dxa"/>
            <w:tcBorders>
              <w:top w:val="nil"/>
              <w:left w:val="nil"/>
              <w:bottom w:val="nil"/>
              <w:right w:val="single" w:sz="18" w:space="0" w:color="31849B"/>
            </w:tcBorders>
          </w:tcPr>
          <w:p w:rsidR="000A6C7E" w:rsidRPr="002E12B2" w:rsidRDefault="000A6C7E" w:rsidP="006D79C7">
            <w:pPr>
              <w:spacing w:beforeLines="60" w:after="0"/>
              <w:ind w:right="176"/>
              <w:jc w:val="right"/>
              <w:rPr>
                <w:rFonts w:cstheme="minorHAnsi"/>
                <w:b/>
                <w:sz w:val="20"/>
                <w:szCs w:val="20"/>
              </w:rPr>
            </w:pPr>
            <w:r w:rsidRPr="002E12B2">
              <w:rPr>
                <w:rFonts w:cstheme="minorHAnsi"/>
                <w:b/>
                <w:sz w:val="20"/>
                <w:szCs w:val="20"/>
              </w:rPr>
              <w:t>SIGARA</w:t>
            </w:r>
          </w:p>
        </w:tc>
        <w:tc>
          <w:tcPr>
            <w:tcW w:w="7513" w:type="dxa"/>
            <w:tcBorders>
              <w:top w:val="nil"/>
              <w:left w:val="single" w:sz="18" w:space="0" w:color="31849B"/>
              <w:bottom w:val="nil"/>
              <w:right w:val="nil"/>
            </w:tcBorders>
          </w:tcPr>
          <w:p w:rsidR="0059431A" w:rsidRPr="002E12B2" w:rsidRDefault="000A6C7E" w:rsidP="006D79C7">
            <w:pPr>
              <w:spacing w:beforeLines="60" w:after="0"/>
              <w:ind w:left="317" w:right="176"/>
              <w:rPr>
                <w:rFonts w:cstheme="minorHAnsi"/>
                <w:sz w:val="20"/>
                <w:szCs w:val="20"/>
              </w:rPr>
            </w:pPr>
            <w:r w:rsidRPr="002E12B2">
              <w:rPr>
                <w:rFonts w:cstheme="minorHAnsi"/>
                <w:sz w:val="20"/>
                <w:szCs w:val="20"/>
              </w:rPr>
              <w:t xml:space="preserve">Sistema Descentralizado de Gestión Ambiental y de los Recursos Naturales de la </w:t>
            </w:r>
            <w:r w:rsidRPr="002E12B2">
              <w:rPr>
                <w:rFonts w:cstheme="minorHAnsi"/>
                <w:sz w:val="20"/>
                <w:szCs w:val="20"/>
              </w:rPr>
              <w:lastRenderedPageBreak/>
              <w:t>Provincia del Azuay</w:t>
            </w:r>
          </w:p>
        </w:tc>
      </w:tr>
      <w:tr w:rsidR="000A6C7E" w:rsidRPr="002E12B2" w:rsidTr="00817349">
        <w:tc>
          <w:tcPr>
            <w:tcW w:w="1702" w:type="dxa"/>
            <w:tcBorders>
              <w:top w:val="nil"/>
              <w:left w:val="nil"/>
              <w:bottom w:val="nil"/>
              <w:right w:val="single" w:sz="18" w:space="0" w:color="31849B"/>
            </w:tcBorders>
          </w:tcPr>
          <w:p w:rsidR="000A6C7E" w:rsidRPr="002E12B2" w:rsidRDefault="000A6C7E" w:rsidP="006D79C7">
            <w:pPr>
              <w:spacing w:beforeLines="60" w:after="0"/>
              <w:ind w:right="176"/>
              <w:jc w:val="right"/>
              <w:rPr>
                <w:rFonts w:cstheme="minorHAnsi"/>
                <w:b/>
                <w:sz w:val="20"/>
                <w:szCs w:val="20"/>
              </w:rPr>
            </w:pPr>
            <w:r w:rsidRPr="002E12B2">
              <w:rPr>
                <w:rFonts w:cstheme="minorHAnsi"/>
                <w:b/>
                <w:sz w:val="20"/>
                <w:szCs w:val="20"/>
              </w:rPr>
              <w:lastRenderedPageBreak/>
              <w:t>TIC</w:t>
            </w:r>
          </w:p>
        </w:tc>
        <w:tc>
          <w:tcPr>
            <w:tcW w:w="7513" w:type="dxa"/>
            <w:tcBorders>
              <w:top w:val="nil"/>
              <w:left w:val="single" w:sz="18" w:space="0" w:color="31849B"/>
              <w:bottom w:val="nil"/>
              <w:right w:val="nil"/>
            </w:tcBorders>
          </w:tcPr>
          <w:p w:rsidR="0059431A" w:rsidRPr="002E12B2" w:rsidRDefault="000A6C7E" w:rsidP="006D79C7">
            <w:pPr>
              <w:spacing w:beforeLines="60" w:after="0"/>
              <w:ind w:left="317" w:right="176"/>
              <w:rPr>
                <w:rFonts w:cstheme="minorHAnsi"/>
                <w:sz w:val="20"/>
                <w:szCs w:val="20"/>
              </w:rPr>
            </w:pPr>
            <w:r w:rsidRPr="002E12B2">
              <w:rPr>
                <w:rFonts w:cstheme="minorHAnsi"/>
                <w:sz w:val="20"/>
                <w:szCs w:val="20"/>
              </w:rPr>
              <w:t xml:space="preserve">Tecnologías de la Información y la Comunicación </w:t>
            </w:r>
          </w:p>
        </w:tc>
      </w:tr>
      <w:tr w:rsidR="000A6C7E" w:rsidRPr="002E12B2" w:rsidTr="00817349">
        <w:tc>
          <w:tcPr>
            <w:tcW w:w="1702" w:type="dxa"/>
            <w:tcBorders>
              <w:top w:val="nil"/>
              <w:left w:val="nil"/>
              <w:bottom w:val="nil"/>
              <w:right w:val="single" w:sz="18" w:space="0" w:color="31849B"/>
            </w:tcBorders>
          </w:tcPr>
          <w:p w:rsidR="000A6C7E" w:rsidRPr="002E12B2" w:rsidRDefault="000A6C7E" w:rsidP="006D79C7">
            <w:pPr>
              <w:spacing w:beforeLines="60" w:after="0"/>
              <w:ind w:right="176"/>
              <w:jc w:val="right"/>
              <w:rPr>
                <w:rFonts w:cstheme="minorHAnsi"/>
                <w:b/>
                <w:sz w:val="20"/>
                <w:szCs w:val="20"/>
              </w:rPr>
            </w:pPr>
            <w:r w:rsidRPr="002E12B2">
              <w:rPr>
                <w:rFonts w:cstheme="minorHAnsi"/>
                <w:b/>
                <w:sz w:val="20"/>
                <w:szCs w:val="20"/>
              </w:rPr>
              <w:t>UE</w:t>
            </w:r>
          </w:p>
        </w:tc>
        <w:tc>
          <w:tcPr>
            <w:tcW w:w="7513" w:type="dxa"/>
            <w:tcBorders>
              <w:top w:val="nil"/>
              <w:left w:val="single" w:sz="18" w:space="0" w:color="31849B"/>
              <w:bottom w:val="nil"/>
              <w:right w:val="nil"/>
            </w:tcBorders>
          </w:tcPr>
          <w:p w:rsidR="0059431A" w:rsidRPr="002E12B2" w:rsidRDefault="000A6C7E" w:rsidP="006D79C7">
            <w:pPr>
              <w:spacing w:beforeLines="60" w:after="0"/>
              <w:ind w:left="317" w:right="176"/>
              <w:rPr>
                <w:rFonts w:cstheme="minorHAnsi"/>
                <w:sz w:val="20"/>
                <w:szCs w:val="20"/>
              </w:rPr>
            </w:pPr>
            <w:r w:rsidRPr="002E12B2">
              <w:rPr>
                <w:rFonts w:cstheme="minorHAnsi"/>
                <w:sz w:val="20"/>
                <w:szCs w:val="20"/>
              </w:rPr>
              <w:t xml:space="preserve">Unión Europea </w:t>
            </w:r>
          </w:p>
        </w:tc>
      </w:tr>
      <w:tr w:rsidR="000A6C7E" w:rsidRPr="006D79C7" w:rsidTr="00817349">
        <w:tc>
          <w:tcPr>
            <w:tcW w:w="1702" w:type="dxa"/>
            <w:tcBorders>
              <w:top w:val="nil"/>
              <w:left w:val="nil"/>
              <w:bottom w:val="nil"/>
              <w:right w:val="single" w:sz="18" w:space="0" w:color="31849B"/>
            </w:tcBorders>
          </w:tcPr>
          <w:p w:rsidR="000A6C7E" w:rsidRPr="002E12B2" w:rsidRDefault="000A6C7E" w:rsidP="006D79C7">
            <w:pPr>
              <w:spacing w:beforeLines="60" w:after="0"/>
              <w:ind w:right="176"/>
              <w:jc w:val="right"/>
              <w:rPr>
                <w:rFonts w:cstheme="minorHAnsi"/>
                <w:b/>
                <w:sz w:val="20"/>
                <w:szCs w:val="20"/>
              </w:rPr>
            </w:pPr>
            <w:r w:rsidRPr="002E12B2">
              <w:rPr>
                <w:rFonts w:cstheme="minorHAnsi"/>
                <w:b/>
                <w:sz w:val="20"/>
                <w:szCs w:val="20"/>
              </w:rPr>
              <w:t>UNDAF</w:t>
            </w:r>
          </w:p>
        </w:tc>
        <w:tc>
          <w:tcPr>
            <w:tcW w:w="7513" w:type="dxa"/>
            <w:tcBorders>
              <w:top w:val="nil"/>
              <w:left w:val="single" w:sz="18" w:space="0" w:color="31849B"/>
              <w:bottom w:val="nil"/>
              <w:right w:val="nil"/>
            </w:tcBorders>
          </w:tcPr>
          <w:p w:rsidR="0059431A" w:rsidRPr="002E12B2" w:rsidRDefault="000A6C7E" w:rsidP="006D79C7">
            <w:pPr>
              <w:spacing w:beforeLines="60" w:after="0"/>
              <w:ind w:left="317" w:right="176"/>
              <w:rPr>
                <w:rFonts w:cstheme="minorHAnsi"/>
                <w:sz w:val="20"/>
                <w:szCs w:val="20"/>
                <w:lang w:val="en-US"/>
              </w:rPr>
            </w:pPr>
            <w:r w:rsidRPr="002E12B2">
              <w:rPr>
                <w:rFonts w:cstheme="minorHAnsi"/>
                <w:iCs/>
                <w:sz w:val="20"/>
                <w:szCs w:val="20"/>
                <w:lang w:val="en-US"/>
              </w:rPr>
              <w:t>United Nations</w:t>
            </w:r>
            <w:r w:rsidRPr="002E12B2">
              <w:rPr>
                <w:rFonts w:cstheme="minorHAnsi"/>
                <w:sz w:val="20"/>
                <w:szCs w:val="20"/>
                <w:lang w:val="en-US"/>
              </w:rPr>
              <w:t xml:space="preserve"> Development Assistance Framework</w:t>
            </w:r>
          </w:p>
        </w:tc>
      </w:tr>
      <w:tr w:rsidR="000A6C7E" w:rsidRPr="002E12B2" w:rsidTr="00817349">
        <w:tc>
          <w:tcPr>
            <w:tcW w:w="1702" w:type="dxa"/>
            <w:tcBorders>
              <w:top w:val="nil"/>
              <w:left w:val="nil"/>
              <w:bottom w:val="nil"/>
              <w:right w:val="single" w:sz="18" w:space="0" w:color="31849B"/>
            </w:tcBorders>
          </w:tcPr>
          <w:p w:rsidR="000A6C7E" w:rsidRPr="002E12B2" w:rsidRDefault="000A6C7E" w:rsidP="006D79C7">
            <w:pPr>
              <w:spacing w:beforeLines="60" w:after="0"/>
              <w:ind w:right="176"/>
              <w:jc w:val="right"/>
              <w:rPr>
                <w:rFonts w:cstheme="minorHAnsi"/>
                <w:b/>
                <w:sz w:val="20"/>
                <w:szCs w:val="20"/>
              </w:rPr>
            </w:pPr>
            <w:r w:rsidRPr="002E12B2">
              <w:rPr>
                <w:rFonts w:cstheme="minorHAnsi"/>
                <w:b/>
                <w:sz w:val="20"/>
                <w:szCs w:val="20"/>
              </w:rPr>
              <w:t>UNDG</w:t>
            </w:r>
          </w:p>
        </w:tc>
        <w:tc>
          <w:tcPr>
            <w:tcW w:w="7513" w:type="dxa"/>
            <w:tcBorders>
              <w:top w:val="nil"/>
              <w:left w:val="single" w:sz="18" w:space="0" w:color="31849B"/>
              <w:bottom w:val="nil"/>
              <w:right w:val="nil"/>
            </w:tcBorders>
          </w:tcPr>
          <w:p w:rsidR="0059431A" w:rsidRPr="002E12B2" w:rsidRDefault="000A6C7E" w:rsidP="006D79C7">
            <w:pPr>
              <w:spacing w:beforeLines="60" w:after="0"/>
              <w:ind w:left="317" w:right="176"/>
              <w:rPr>
                <w:rFonts w:cstheme="minorHAnsi"/>
                <w:sz w:val="20"/>
                <w:szCs w:val="20"/>
              </w:rPr>
            </w:pPr>
            <w:r w:rsidRPr="002E12B2">
              <w:rPr>
                <w:rFonts w:cstheme="minorHAnsi"/>
                <w:sz w:val="20"/>
                <w:szCs w:val="20"/>
              </w:rPr>
              <w:t>United Nations Development Group</w:t>
            </w:r>
          </w:p>
        </w:tc>
      </w:tr>
      <w:tr w:rsidR="000A6C7E" w:rsidRPr="002E12B2" w:rsidTr="00817349">
        <w:tc>
          <w:tcPr>
            <w:tcW w:w="1702" w:type="dxa"/>
            <w:tcBorders>
              <w:top w:val="nil"/>
              <w:left w:val="nil"/>
              <w:bottom w:val="nil"/>
              <w:right w:val="single" w:sz="18" w:space="0" w:color="31849B"/>
            </w:tcBorders>
          </w:tcPr>
          <w:p w:rsidR="000A6C7E" w:rsidRPr="002E12B2" w:rsidRDefault="000A6C7E" w:rsidP="006D79C7">
            <w:pPr>
              <w:spacing w:beforeLines="60" w:after="0"/>
              <w:ind w:right="176"/>
              <w:jc w:val="right"/>
              <w:rPr>
                <w:rFonts w:cstheme="minorHAnsi"/>
                <w:b/>
                <w:sz w:val="20"/>
                <w:szCs w:val="20"/>
              </w:rPr>
            </w:pPr>
            <w:r w:rsidRPr="002E12B2">
              <w:rPr>
                <w:rFonts w:cstheme="minorHAnsi"/>
                <w:b/>
                <w:sz w:val="20"/>
                <w:szCs w:val="20"/>
              </w:rPr>
              <w:t>UNESCO</w:t>
            </w:r>
          </w:p>
        </w:tc>
        <w:tc>
          <w:tcPr>
            <w:tcW w:w="7513" w:type="dxa"/>
            <w:tcBorders>
              <w:top w:val="nil"/>
              <w:left w:val="single" w:sz="18" w:space="0" w:color="31849B"/>
              <w:bottom w:val="nil"/>
              <w:right w:val="nil"/>
            </w:tcBorders>
          </w:tcPr>
          <w:p w:rsidR="0059431A" w:rsidRPr="002E12B2" w:rsidRDefault="000A6C7E" w:rsidP="006D79C7">
            <w:pPr>
              <w:spacing w:beforeLines="60" w:after="0"/>
              <w:ind w:left="317" w:right="176"/>
              <w:rPr>
                <w:rFonts w:cstheme="minorHAnsi"/>
                <w:sz w:val="20"/>
                <w:szCs w:val="20"/>
              </w:rPr>
            </w:pPr>
            <w:r w:rsidRPr="002E12B2">
              <w:rPr>
                <w:rFonts w:cstheme="minorHAnsi"/>
                <w:sz w:val="20"/>
                <w:szCs w:val="20"/>
              </w:rPr>
              <w:t>Organización de las Naciones Unidas para la Educación, la Ciencia y la Cultura</w:t>
            </w:r>
          </w:p>
        </w:tc>
      </w:tr>
      <w:tr w:rsidR="000A6C7E" w:rsidRPr="002E12B2" w:rsidTr="00817349">
        <w:tc>
          <w:tcPr>
            <w:tcW w:w="1702" w:type="dxa"/>
            <w:tcBorders>
              <w:top w:val="nil"/>
              <w:left w:val="nil"/>
              <w:bottom w:val="nil"/>
              <w:right w:val="single" w:sz="18" w:space="0" w:color="31849B"/>
            </w:tcBorders>
          </w:tcPr>
          <w:p w:rsidR="000A6C7E" w:rsidRPr="002E12B2" w:rsidRDefault="000A6C7E" w:rsidP="006D79C7">
            <w:pPr>
              <w:spacing w:beforeLines="60" w:after="0"/>
              <w:ind w:right="176"/>
              <w:jc w:val="right"/>
              <w:rPr>
                <w:rFonts w:cstheme="minorHAnsi"/>
                <w:b/>
                <w:sz w:val="20"/>
                <w:szCs w:val="20"/>
              </w:rPr>
            </w:pPr>
            <w:r w:rsidRPr="002E12B2">
              <w:rPr>
                <w:rFonts w:cstheme="minorHAnsi"/>
                <w:b/>
                <w:sz w:val="20"/>
                <w:szCs w:val="20"/>
              </w:rPr>
              <w:t>UNFPA</w:t>
            </w:r>
          </w:p>
        </w:tc>
        <w:tc>
          <w:tcPr>
            <w:tcW w:w="7513" w:type="dxa"/>
            <w:tcBorders>
              <w:top w:val="nil"/>
              <w:left w:val="single" w:sz="18" w:space="0" w:color="31849B"/>
              <w:bottom w:val="nil"/>
              <w:right w:val="nil"/>
            </w:tcBorders>
          </w:tcPr>
          <w:p w:rsidR="0059431A" w:rsidRPr="002E12B2" w:rsidRDefault="000A6C7E" w:rsidP="006D79C7">
            <w:pPr>
              <w:spacing w:beforeLines="60" w:after="0"/>
              <w:ind w:left="317" w:right="176"/>
              <w:rPr>
                <w:rFonts w:cstheme="minorHAnsi"/>
                <w:sz w:val="20"/>
                <w:szCs w:val="20"/>
              </w:rPr>
            </w:pPr>
            <w:r w:rsidRPr="002E12B2">
              <w:rPr>
                <w:rFonts w:cstheme="minorHAnsi"/>
                <w:sz w:val="20"/>
                <w:szCs w:val="20"/>
              </w:rPr>
              <w:t xml:space="preserve">Fondo de Población de las Naciones Unidas </w:t>
            </w:r>
          </w:p>
        </w:tc>
      </w:tr>
      <w:tr w:rsidR="000A6C7E" w:rsidRPr="002E12B2" w:rsidTr="00817349">
        <w:tc>
          <w:tcPr>
            <w:tcW w:w="1702" w:type="dxa"/>
            <w:tcBorders>
              <w:top w:val="nil"/>
              <w:left w:val="nil"/>
              <w:bottom w:val="nil"/>
              <w:right w:val="single" w:sz="18" w:space="0" w:color="31849B"/>
            </w:tcBorders>
          </w:tcPr>
          <w:p w:rsidR="000A6C7E" w:rsidRPr="002E12B2" w:rsidRDefault="000A6C7E" w:rsidP="006D79C7">
            <w:pPr>
              <w:spacing w:beforeLines="60" w:after="0"/>
              <w:ind w:right="176"/>
              <w:jc w:val="right"/>
              <w:rPr>
                <w:rFonts w:cstheme="minorHAnsi"/>
                <w:b/>
                <w:sz w:val="20"/>
                <w:szCs w:val="20"/>
              </w:rPr>
            </w:pPr>
            <w:r w:rsidRPr="002E12B2">
              <w:rPr>
                <w:rFonts w:cstheme="minorHAnsi"/>
                <w:b/>
                <w:sz w:val="20"/>
                <w:szCs w:val="20"/>
              </w:rPr>
              <w:t>UN-HABITAT</w:t>
            </w:r>
          </w:p>
        </w:tc>
        <w:tc>
          <w:tcPr>
            <w:tcW w:w="7513" w:type="dxa"/>
            <w:tcBorders>
              <w:top w:val="nil"/>
              <w:left w:val="single" w:sz="18" w:space="0" w:color="31849B"/>
              <w:bottom w:val="nil"/>
              <w:right w:val="nil"/>
            </w:tcBorders>
          </w:tcPr>
          <w:p w:rsidR="0059431A" w:rsidRPr="002E12B2" w:rsidRDefault="000A6C7E" w:rsidP="006D79C7">
            <w:pPr>
              <w:spacing w:beforeLines="60" w:after="0"/>
              <w:ind w:left="317" w:right="176"/>
              <w:rPr>
                <w:rFonts w:cstheme="minorHAnsi"/>
                <w:sz w:val="20"/>
                <w:szCs w:val="20"/>
              </w:rPr>
            </w:pPr>
            <w:r w:rsidRPr="002E12B2">
              <w:rPr>
                <w:rFonts w:cstheme="minorHAnsi"/>
                <w:sz w:val="20"/>
                <w:szCs w:val="20"/>
              </w:rPr>
              <w:t xml:space="preserve">Programa de las Naciones Unidas para los Asentamientos Humanos </w:t>
            </w:r>
          </w:p>
        </w:tc>
      </w:tr>
      <w:tr w:rsidR="000A6C7E" w:rsidRPr="002E12B2" w:rsidTr="00817349">
        <w:tc>
          <w:tcPr>
            <w:tcW w:w="1702" w:type="dxa"/>
            <w:tcBorders>
              <w:top w:val="nil"/>
              <w:left w:val="nil"/>
              <w:bottom w:val="nil"/>
              <w:right w:val="single" w:sz="18" w:space="0" w:color="31849B"/>
            </w:tcBorders>
          </w:tcPr>
          <w:p w:rsidR="000A6C7E" w:rsidRPr="002E12B2" w:rsidRDefault="000A6C7E" w:rsidP="006D79C7">
            <w:pPr>
              <w:spacing w:beforeLines="60" w:after="0"/>
              <w:ind w:right="176"/>
              <w:jc w:val="right"/>
              <w:rPr>
                <w:rFonts w:cstheme="minorHAnsi"/>
                <w:b/>
                <w:sz w:val="20"/>
                <w:szCs w:val="20"/>
              </w:rPr>
            </w:pPr>
            <w:r w:rsidRPr="002E12B2">
              <w:rPr>
                <w:rFonts w:cstheme="minorHAnsi"/>
                <w:b/>
                <w:sz w:val="20"/>
                <w:szCs w:val="20"/>
              </w:rPr>
              <w:t>UNIDO</w:t>
            </w:r>
          </w:p>
        </w:tc>
        <w:tc>
          <w:tcPr>
            <w:tcW w:w="7513" w:type="dxa"/>
            <w:tcBorders>
              <w:top w:val="nil"/>
              <w:left w:val="single" w:sz="18" w:space="0" w:color="31849B"/>
              <w:bottom w:val="nil"/>
              <w:right w:val="nil"/>
            </w:tcBorders>
          </w:tcPr>
          <w:p w:rsidR="0059431A" w:rsidRPr="002E12B2" w:rsidRDefault="000A6C7E" w:rsidP="006D79C7">
            <w:pPr>
              <w:spacing w:beforeLines="60" w:after="0"/>
              <w:ind w:left="317" w:right="176"/>
              <w:rPr>
                <w:rFonts w:cstheme="minorHAnsi"/>
                <w:sz w:val="20"/>
                <w:szCs w:val="20"/>
              </w:rPr>
            </w:pPr>
            <w:r w:rsidRPr="002E12B2">
              <w:rPr>
                <w:rFonts w:cstheme="minorHAnsi"/>
                <w:sz w:val="20"/>
                <w:szCs w:val="20"/>
              </w:rPr>
              <w:t>United Nations Industrial Development Organization / Organización de las Naciones Unidas para el Desarrollo Industrial</w:t>
            </w:r>
          </w:p>
        </w:tc>
      </w:tr>
      <w:tr w:rsidR="000A6C7E" w:rsidRPr="002E12B2" w:rsidTr="00817349">
        <w:tc>
          <w:tcPr>
            <w:tcW w:w="1702" w:type="dxa"/>
            <w:tcBorders>
              <w:top w:val="nil"/>
              <w:left w:val="nil"/>
              <w:bottom w:val="nil"/>
              <w:right w:val="single" w:sz="18" w:space="0" w:color="31849B"/>
            </w:tcBorders>
          </w:tcPr>
          <w:p w:rsidR="000A6C7E" w:rsidRPr="002E12B2" w:rsidRDefault="000A6C7E" w:rsidP="006D79C7">
            <w:pPr>
              <w:spacing w:beforeLines="60" w:after="0"/>
              <w:ind w:right="176"/>
              <w:jc w:val="right"/>
              <w:rPr>
                <w:rFonts w:cstheme="minorHAnsi"/>
                <w:b/>
                <w:sz w:val="20"/>
                <w:szCs w:val="20"/>
              </w:rPr>
            </w:pPr>
            <w:r w:rsidRPr="002E12B2">
              <w:rPr>
                <w:rFonts w:cstheme="minorHAnsi"/>
                <w:b/>
                <w:sz w:val="20"/>
                <w:szCs w:val="20"/>
              </w:rPr>
              <w:t>UNIFEM</w:t>
            </w:r>
          </w:p>
        </w:tc>
        <w:tc>
          <w:tcPr>
            <w:tcW w:w="7513" w:type="dxa"/>
            <w:tcBorders>
              <w:top w:val="nil"/>
              <w:left w:val="single" w:sz="18" w:space="0" w:color="31849B"/>
              <w:bottom w:val="nil"/>
              <w:right w:val="nil"/>
            </w:tcBorders>
          </w:tcPr>
          <w:p w:rsidR="0059431A" w:rsidRPr="002E12B2" w:rsidRDefault="000A6C7E" w:rsidP="006D79C7">
            <w:pPr>
              <w:spacing w:beforeLines="60" w:after="0"/>
              <w:ind w:left="317" w:right="176"/>
              <w:rPr>
                <w:rFonts w:cstheme="minorHAnsi"/>
                <w:sz w:val="20"/>
                <w:szCs w:val="20"/>
              </w:rPr>
            </w:pPr>
            <w:r w:rsidRPr="002E12B2">
              <w:rPr>
                <w:rFonts w:cstheme="minorHAnsi"/>
                <w:sz w:val="20"/>
                <w:szCs w:val="20"/>
              </w:rPr>
              <w:t>Fondo de Desarrollo de las Naciones Unidas para la Mujer</w:t>
            </w:r>
          </w:p>
        </w:tc>
      </w:tr>
      <w:tr w:rsidR="000A6C7E" w:rsidRPr="002E12B2" w:rsidTr="00817349">
        <w:tc>
          <w:tcPr>
            <w:tcW w:w="1702" w:type="dxa"/>
            <w:tcBorders>
              <w:top w:val="nil"/>
              <w:left w:val="nil"/>
              <w:bottom w:val="nil"/>
              <w:right w:val="single" w:sz="18" w:space="0" w:color="31849B"/>
            </w:tcBorders>
          </w:tcPr>
          <w:p w:rsidR="000A6C7E" w:rsidRPr="002E12B2" w:rsidRDefault="000A6C7E" w:rsidP="006D79C7">
            <w:pPr>
              <w:spacing w:beforeLines="60" w:after="0"/>
              <w:ind w:right="176"/>
              <w:jc w:val="right"/>
              <w:rPr>
                <w:rFonts w:cstheme="minorHAnsi"/>
                <w:b/>
                <w:sz w:val="20"/>
                <w:szCs w:val="20"/>
              </w:rPr>
            </w:pPr>
            <w:r w:rsidRPr="002E12B2">
              <w:rPr>
                <w:rFonts w:cstheme="minorHAnsi"/>
                <w:b/>
                <w:sz w:val="20"/>
                <w:szCs w:val="20"/>
              </w:rPr>
              <w:t>UNITA</w:t>
            </w:r>
          </w:p>
        </w:tc>
        <w:tc>
          <w:tcPr>
            <w:tcW w:w="7513" w:type="dxa"/>
            <w:tcBorders>
              <w:top w:val="nil"/>
              <w:left w:val="single" w:sz="18" w:space="0" w:color="31849B"/>
              <w:bottom w:val="nil"/>
              <w:right w:val="nil"/>
            </w:tcBorders>
          </w:tcPr>
          <w:p w:rsidR="0059431A" w:rsidRPr="002E12B2" w:rsidRDefault="000A6C7E" w:rsidP="006D79C7">
            <w:pPr>
              <w:spacing w:beforeLines="60" w:after="0"/>
              <w:ind w:left="317" w:right="176"/>
              <w:rPr>
                <w:rFonts w:cstheme="minorHAnsi"/>
                <w:sz w:val="20"/>
                <w:szCs w:val="20"/>
              </w:rPr>
            </w:pPr>
            <w:r w:rsidRPr="002E12B2">
              <w:rPr>
                <w:rFonts w:cstheme="minorHAnsi"/>
                <w:sz w:val="20"/>
                <w:szCs w:val="20"/>
              </w:rPr>
              <w:t xml:space="preserve">Universidad Tecnológica América </w:t>
            </w:r>
          </w:p>
        </w:tc>
      </w:tr>
      <w:tr w:rsidR="000A6C7E" w:rsidRPr="002E12B2" w:rsidTr="00817349">
        <w:tc>
          <w:tcPr>
            <w:tcW w:w="1702" w:type="dxa"/>
            <w:tcBorders>
              <w:top w:val="nil"/>
              <w:left w:val="nil"/>
              <w:bottom w:val="nil"/>
              <w:right w:val="single" w:sz="18" w:space="0" w:color="31849B"/>
            </w:tcBorders>
          </w:tcPr>
          <w:p w:rsidR="000A6C7E" w:rsidRPr="002E12B2" w:rsidRDefault="000A6C7E" w:rsidP="006D79C7">
            <w:pPr>
              <w:spacing w:beforeLines="60" w:after="0"/>
              <w:ind w:right="176"/>
              <w:jc w:val="right"/>
              <w:rPr>
                <w:rFonts w:cstheme="minorHAnsi"/>
                <w:b/>
                <w:sz w:val="20"/>
                <w:szCs w:val="20"/>
              </w:rPr>
            </w:pPr>
            <w:r w:rsidRPr="002E12B2">
              <w:rPr>
                <w:rFonts w:cstheme="minorHAnsi"/>
                <w:b/>
                <w:sz w:val="20"/>
                <w:szCs w:val="20"/>
              </w:rPr>
              <w:t>VNU</w:t>
            </w:r>
          </w:p>
        </w:tc>
        <w:tc>
          <w:tcPr>
            <w:tcW w:w="7513" w:type="dxa"/>
            <w:tcBorders>
              <w:top w:val="nil"/>
              <w:left w:val="single" w:sz="18" w:space="0" w:color="31849B"/>
              <w:bottom w:val="nil"/>
              <w:right w:val="nil"/>
            </w:tcBorders>
          </w:tcPr>
          <w:p w:rsidR="0059431A" w:rsidRPr="002E12B2" w:rsidRDefault="000A6C7E" w:rsidP="006D79C7">
            <w:pPr>
              <w:spacing w:beforeLines="60" w:after="0"/>
              <w:ind w:left="317" w:right="176"/>
              <w:rPr>
                <w:rFonts w:cstheme="minorHAnsi"/>
                <w:sz w:val="20"/>
                <w:szCs w:val="20"/>
              </w:rPr>
            </w:pPr>
            <w:r w:rsidRPr="002E12B2">
              <w:rPr>
                <w:rFonts w:cstheme="minorHAnsi"/>
                <w:sz w:val="20"/>
                <w:szCs w:val="20"/>
              </w:rPr>
              <w:t>Programa de Voluntarios de las Naciones Unidas</w:t>
            </w:r>
          </w:p>
        </w:tc>
      </w:tr>
      <w:tr w:rsidR="000A6C7E" w:rsidRPr="002E12B2" w:rsidTr="00817349">
        <w:tc>
          <w:tcPr>
            <w:tcW w:w="1702" w:type="dxa"/>
            <w:tcBorders>
              <w:top w:val="nil"/>
              <w:left w:val="nil"/>
              <w:bottom w:val="nil"/>
              <w:right w:val="single" w:sz="18" w:space="0" w:color="31849B"/>
            </w:tcBorders>
          </w:tcPr>
          <w:p w:rsidR="000A6C7E" w:rsidRPr="002E12B2" w:rsidRDefault="000A6C7E" w:rsidP="006D79C7">
            <w:pPr>
              <w:spacing w:beforeLines="60" w:after="0"/>
              <w:ind w:right="176"/>
              <w:jc w:val="right"/>
              <w:rPr>
                <w:rFonts w:cstheme="minorHAnsi"/>
                <w:b/>
                <w:sz w:val="20"/>
                <w:szCs w:val="20"/>
              </w:rPr>
            </w:pPr>
            <w:r w:rsidRPr="002E12B2">
              <w:rPr>
                <w:rFonts w:cstheme="minorHAnsi"/>
                <w:b/>
                <w:sz w:val="20"/>
                <w:szCs w:val="20"/>
              </w:rPr>
              <w:t>VVOB</w:t>
            </w:r>
          </w:p>
        </w:tc>
        <w:tc>
          <w:tcPr>
            <w:tcW w:w="7513" w:type="dxa"/>
            <w:tcBorders>
              <w:top w:val="nil"/>
              <w:left w:val="single" w:sz="18" w:space="0" w:color="31849B"/>
              <w:bottom w:val="nil"/>
              <w:right w:val="nil"/>
            </w:tcBorders>
          </w:tcPr>
          <w:p w:rsidR="0059431A" w:rsidRPr="002E12B2" w:rsidRDefault="00A511B8" w:rsidP="006D79C7">
            <w:pPr>
              <w:spacing w:beforeLines="60" w:after="0"/>
              <w:ind w:left="317" w:right="176"/>
              <w:rPr>
                <w:rFonts w:cstheme="minorHAnsi"/>
                <w:sz w:val="20"/>
                <w:szCs w:val="20"/>
              </w:rPr>
            </w:pPr>
            <w:r w:rsidRPr="00A511B8">
              <w:rPr>
                <w:rFonts w:cstheme="minorHAnsi"/>
                <w:sz w:val="20"/>
                <w:szCs w:val="20"/>
              </w:rPr>
              <w:t>Asociación Flamenca de Cooperación al Desarrollo y Asistencia Técnica</w:t>
            </w:r>
          </w:p>
        </w:tc>
      </w:tr>
    </w:tbl>
    <w:p w:rsidR="00E40141" w:rsidRDefault="00E40141">
      <w:pPr>
        <w:jc w:val="left"/>
        <w:rPr>
          <w:lang w:val="es-EC"/>
        </w:rPr>
      </w:pPr>
    </w:p>
    <w:p w:rsidR="00E40141" w:rsidRDefault="00E40141">
      <w:pPr>
        <w:jc w:val="left"/>
        <w:rPr>
          <w:lang w:val="es-EC"/>
        </w:rPr>
      </w:pPr>
      <w:r>
        <w:rPr>
          <w:lang w:val="es-EC"/>
        </w:rPr>
        <w:br w:type="page"/>
      </w:r>
    </w:p>
    <w:tbl>
      <w:tblPr>
        <w:tblW w:w="9215" w:type="dxa"/>
        <w:tblInd w:w="-176"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tblPr>
      <w:tblGrid>
        <w:gridCol w:w="1702"/>
        <w:gridCol w:w="7513"/>
      </w:tblGrid>
      <w:tr w:rsidR="00E40141" w:rsidRPr="002E12B2" w:rsidTr="00473994">
        <w:tc>
          <w:tcPr>
            <w:tcW w:w="9215" w:type="dxa"/>
            <w:gridSpan w:val="2"/>
            <w:tcBorders>
              <w:top w:val="nil"/>
              <w:left w:val="nil"/>
              <w:bottom w:val="nil"/>
              <w:right w:val="nil"/>
            </w:tcBorders>
          </w:tcPr>
          <w:p w:rsidR="00E40141" w:rsidRPr="002E12B2" w:rsidRDefault="00473994" w:rsidP="00473994">
            <w:pPr>
              <w:pStyle w:val="Ttulo2"/>
              <w:numPr>
                <w:ilvl w:val="0"/>
                <w:numId w:val="0"/>
              </w:numPr>
              <w:jc w:val="left"/>
              <w:rPr>
                <w:rFonts w:cstheme="minorHAnsi"/>
                <w:sz w:val="20"/>
                <w:szCs w:val="20"/>
              </w:rPr>
            </w:pPr>
            <w:r>
              <w:rPr>
                <w:rFonts w:cstheme="minorHAnsi"/>
                <w:sz w:val="20"/>
                <w:szCs w:val="20"/>
              </w:rPr>
              <w:lastRenderedPageBreak/>
              <w:t>RECUADROS</w:t>
            </w:r>
          </w:p>
          <w:p w:rsidR="00E40141" w:rsidRPr="002E12B2" w:rsidRDefault="00E40141" w:rsidP="00473994">
            <w:pPr>
              <w:jc w:val="left"/>
              <w:rPr>
                <w:rFonts w:cstheme="minorHAnsi"/>
                <w:sz w:val="20"/>
                <w:szCs w:val="20"/>
              </w:rPr>
            </w:pPr>
          </w:p>
        </w:tc>
      </w:tr>
      <w:tr w:rsidR="00E40141" w:rsidRPr="002E12B2" w:rsidTr="00473994">
        <w:tc>
          <w:tcPr>
            <w:tcW w:w="1702" w:type="dxa"/>
            <w:tcBorders>
              <w:top w:val="nil"/>
              <w:left w:val="nil"/>
              <w:bottom w:val="nil"/>
              <w:right w:val="single" w:sz="18" w:space="0" w:color="31849B"/>
            </w:tcBorders>
          </w:tcPr>
          <w:p w:rsidR="00E40141" w:rsidRPr="00473994" w:rsidRDefault="00E40141" w:rsidP="006D79C7">
            <w:pPr>
              <w:spacing w:beforeLines="60" w:after="0"/>
              <w:ind w:right="176"/>
              <w:jc w:val="left"/>
              <w:rPr>
                <w:rFonts w:cstheme="minorHAnsi"/>
                <w:b/>
                <w:sz w:val="20"/>
                <w:szCs w:val="20"/>
              </w:rPr>
            </w:pPr>
            <w:r w:rsidRPr="00473994">
              <w:rPr>
                <w:rFonts w:cstheme="minorHAnsi"/>
                <w:b/>
                <w:sz w:val="20"/>
                <w:szCs w:val="20"/>
              </w:rPr>
              <w:t>Recuadro 1.1</w:t>
            </w:r>
          </w:p>
        </w:tc>
        <w:tc>
          <w:tcPr>
            <w:tcW w:w="7513" w:type="dxa"/>
            <w:tcBorders>
              <w:top w:val="nil"/>
              <w:left w:val="single" w:sz="18" w:space="0" w:color="31849B"/>
              <w:bottom w:val="nil"/>
              <w:right w:val="nil"/>
            </w:tcBorders>
          </w:tcPr>
          <w:p w:rsidR="00E40141" w:rsidRPr="002E12B2" w:rsidRDefault="00E40141" w:rsidP="006D79C7">
            <w:pPr>
              <w:spacing w:beforeLines="60" w:after="0"/>
              <w:ind w:left="317" w:right="176"/>
              <w:jc w:val="left"/>
              <w:rPr>
                <w:rFonts w:cstheme="minorHAnsi"/>
                <w:sz w:val="20"/>
                <w:szCs w:val="20"/>
              </w:rPr>
            </w:pPr>
            <w:r w:rsidRPr="005C63F6">
              <w:rPr>
                <w:rFonts w:cstheme="minorHAnsi"/>
                <w:sz w:val="20"/>
                <w:szCs w:val="20"/>
              </w:rPr>
              <w:t>Objetivos específicos por niveles del Programa ART/PNUD Ecuador</w:t>
            </w:r>
          </w:p>
        </w:tc>
      </w:tr>
      <w:tr w:rsidR="00E40141" w:rsidRPr="002E12B2" w:rsidTr="00473994">
        <w:tc>
          <w:tcPr>
            <w:tcW w:w="1702" w:type="dxa"/>
            <w:tcBorders>
              <w:top w:val="nil"/>
              <w:left w:val="nil"/>
              <w:bottom w:val="nil"/>
              <w:right w:val="single" w:sz="18" w:space="0" w:color="31849B"/>
            </w:tcBorders>
          </w:tcPr>
          <w:p w:rsidR="00E40141" w:rsidRPr="00473994" w:rsidRDefault="00E40141" w:rsidP="006D79C7">
            <w:pPr>
              <w:spacing w:beforeLines="60" w:after="0"/>
              <w:ind w:right="176"/>
              <w:jc w:val="left"/>
              <w:rPr>
                <w:rFonts w:cstheme="minorHAnsi"/>
                <w:b/>
                <w:sz w:val="20"/>
                <w:szCs w:val="20"/>
              </w:rPr>
            </w:pPr>
            <w:r w:rsidRPr="00473994">
              <w:rPr>
                <w:rFonts w:cstheme="minorHAnsi"/>
                <w:b/>
                <w:sz w:val="20"/>
                <w:szCs w:val="20"/>
              </w:rPr>
              <w:t>Recuadro 2.1</w:t>
            </w:r>
          </w:p>
        </w:tc>
        <w:tc>
          <w:tcPr>
            <w:tcW w:w="7513" w:type="dxa"/>
            <w:tcBorders>
              <w:top w:val="nil"/>
              <w:left w:val="single" w:sz="18" w:space="0" w:color="31849B"/>
              <w:bottom w:val="nil"/>
              <w:right w:val="nil"/>
            </w:tcBorders>
          </w:tcPr>
          <w:p w:rsidR="00E40141" w:rsidRPr="002E12B2" w:rsidRDefault="00E40141" w:rsidP="006D79C7">
            <w:pPr>
              <w:spacing w:beforeLines="60" w:after="0"/>
              <w:ind w:left="317" w:right="176"/>
              <w:jc w:val="left"/>
              <w:rPr>
                <w:rFonts w:cstheme="minorHAnsi"/>
                <w:sz w:val="20"/>
                <w:szCs w:val="20"/>
              </w:rPr>
            </w:pPr>
            <w:r w:rsidRPr="005C63F6">
              <w:rPr>
                <w:rFonts w:cstheme="minorHAnsi"/>
                <w:sz w:val="20"/>
                <w:szCs w:val="20"/>
              </w:rPr>
              <w:t>Columna 1 del Marco Lógico reconstruido del Programa ART/PNUD</w:t>
            </w:r>
          </w:p>
        </w:tc>
      </w:tr>
      <w:tr w:rsidR="00E40141" w:rsidRPr="002E12B2" w:rsidTr="00473994">
        <w:tc>
          <w:tcPr>
            <w:tcW w:w="1702" w:type="dxa"/>
            <w:tcBorders>
              <w:top w:val="nil"/>
              <w:left w:val="nil"/>
              <w:bottom w:val="nil"/>
              <w:right w:val="single" w:sz="18" w:space="0" w:color="31849B"/>
            </w:tcBorders>
          </w:tcPr>
          <w:p w:rsidR="00E40141" w:rsidRPr="00473994" w:rsidRDefault="00E40141" w:rsidP="006D79C7">
            <w:pPr>
              <w:spacing w:beforeLines="60" w:after="0"/>
              <w:ind w:right="176"/>
              <w:jc w:val="left"/>
              <w:rPr>
                <w:rFonts w:cstheme="minorHAnsi"/>
                <w:b/>
                <w:sz w:val="20"/>
                <w:szCs w:val="20"/>
              </w:rPr>
            </w:pPr>
            <w:r w:rsidRPr="00473994">
              <w:rPr>
                <w:rFonts w:cstheme="minorHAnsi"/>
                <w:b/>
                <w:sz w:val="20"/>
                <w:szCs w:val="20"/>
              </w:rPr>
              <w:t>Recuadro 3.1</w:t>
            </w:r>
          </w:p>
        </w:tc>
        <w:tc>
          <w:tcPr>
            <w:tcW w:w="7513" w:type="dxa"/>
            <w:tcBorders>
              <w:top w:val="nil"/>
              <w:left w:val="single" w:sz="18" w:space="0" w:color="31849B"/>
              <w:bottom w:val="nil"/>
              <w:right w:val="nil"/>
            </w:tcBorders>
          </w:tcPr>
          <w:p w:rsidR="00E40141" w:rsidRPr="002E12B2" w:rsidRDefault="00E40141" w:rsidP="006D79C7">
            <w:pPr>
              <w:spacing w:beforeLines="60" w:after="0"/>
              <w:ind w:left="317" w:right="176"/>
              <w:jc w:val="left"/>
              <w:rPr>
                <w:rFonts w:cstheme="minorHAnsi"/>
                <w:sz w:val="20"/>
                <w:szCs w:val="20"/>
              </w:rPr>
            </w:pPr>
            <w:r w:rsidRPr="000B41C8">
              <w:rPr>
                <w:rFonts w:cstheme="minorHAnsi"/>
                <w:sz w:val="20"/>
                <w:szCs w:val="20"/>
              </w:rPr>
              <w:t>Artículos de la Constitución referentes a las competencias de los GAD en gestión de la cooperación internacional</w:t>
            </w:r>
          </w:p>
        </w:tc>
      </w:tr>
      <w:tr w:rsidR="00E40141" w:rsidRPr="002E12B2" w:rsidTr="00473994">
        <w:tc>
          <w:tcPr>
            <w:tcW w:w="1702" w:type="dxa"/>
            <w:tcBorders>
              <w:top w:val="nil"/>
              <w:left w:val="nil"/>
              <w:bottom w:val="nil"/>
              <w:right w:val="single" w:sz="18" w:space="0" w:color="31849B"/>
            </w:tcBorders>
          </w:tcPr>
          <w:p w:rsidR="00E40141" w:rsidRPr="00473994" w:rsidRDefault="00E40141" w:rsidP="006D79C7">
            <w:pPr>
              <w:spacing w:beforeLines="60" w:after="0"/>
              <w:ind w:right="176"/>
              <w:jc w:val="left"/>
              <w:rPr>
                <w:rFonts w:cstheme="minorHAnsi"/>
                <w:b/>
                <w:sz w:val="20"/>
                <w:szCs w:val="20"/>
              </w:rPr>
            </w:pPr>
            <w:r w:rsidRPr="00473994">
              <w:rPr>
                <w:rFonts w:cstheme="minorHAnsi"/>
                <w:b/>
                <w:sz w:val="20"/>
                <w:szCs w:val="20"/>
              </w:rPr>
              <w:t>Recuadro 3.2</w:t>
            </w:r>
          </w:p>
        </w:tc>
        <w:tc>
          <w:tcPr>
            <w:tcW w:w="7513" w:type="dxa"/>
            <w:tcBorders>
              <w:top w:val="nil"/>
              <w:left w:val="single" w:sz="18" w:space="0" w:color="31849B"/>
              <w:bottom w:val="nil"/>
              <w:right w:val="nil"/>
            </w:tcBorders>
          </w:tcPr>
          <w:p w:rsidR="00E40141" w:rsidRPr="002E12B2" w:rsidRDefault="00E40141" w:rsidP="006D79C7">
            <w:pPr>
              <w:spacing w:beforeLines="60" w:after="0"/>
              <w:ind w:left="317" w:right="176"/>
              <w:jc w:val="left"/>
              <w:rPr>
                <w:rFonts w:cstheme="minorHAnsi"/>
                <w:sz w:val="20"/>
                <w:szCs w:val="20"/>
              </w:rPr>
            </w:pPr>
            <w:r w:rsidRPr="00E86BF8">
              <w:rPr>
                <w:rFonts w:cstheme="minorHAnsi"/>
                <w:sz w:val="20"/>
                <w:szCs w:val="20"/>
              </w:rPr>
              <w:t>Artículos de la Constitución referentes al Plan Nacional de Desarrollo y la articulación de la planificación</w:t>
            </w:r>
          </w:p>
        </w:tc>
      </w:tr>
      <w:tr w:rsidR="00E40141" w:rsidRPr="002E12B2" w:rsidTr="00473994">
        <w:tc>
          <w:tcPr>
            <w:tcW w:w="1702" w:type="dxa"/>
            <w:tcBorders>
              <w:top w:val="nil"/>
              <w:left w:val="nil"/>
              <w:bottom w:val="nil"/>
              <w:right w:val="single" w:sz="18" w:space="0" w:color="31849B"/>
            </w:tcBorders>
          </w:tcPr>
          <w:p w:rsidR="00E40141" w:rsidRPr="00473994" w:rsidRDefault="00E40141" w:rsidP="006D79C7">
            <w:pPr>
              <w:spacing w:beforeLines="60" w:after="0"/>
              <w:ind w:right="176"/>
              <w:jc w:val="left"/>
              <w:rPr>
                <w:rFonts w:cstheme="minorHAnsi"/>
                <w:b/>
                <w:sz w:val="20"/>
                <w:szCs w:val="20"/>
              </w:rPr>
            </w:pPr>
            <w:r w:rsidRPr="00473994">
              <w:rPr>
                <w:rFonts w:cstheme="minorHAnsi"/>
                <w:b/>
                <w:sz w:val="20"/>
                <w:szCs w:val="20"/>
              </w:rPr>
              <w:t>Recuadro 3.3</w:t>
            </w:r>
          </w:p>
        </w:tc>
        <w:tc>
          <w:tcPr>
            <w:tcW w:w="7513" w:type="dxa"/>
            <w:tcBorders>
              <w:top w:val="nil"/>
              <w:left w:val="single" w:sz="18" w:space="0" w:color="31849B"/>
              <w:bottom w:val="nil"/>
              <w:right w:val="nil"/>
            </w:tcBorders>
          </w:tcPr>
          <w:p w:rsidR="00E40141" w:rsidRPr="002E12B2" w:rsidRDefault="00E40141" w:rsidP="006D79C7">
            <w:pPr>
              <w:spacing w:beforeLines="60" w:after="0"/>
              <w:ind w:left="317" w:right="176"/>
              <w:jc w:val="left"/>
              <w:rPr>
                <w:rFonts w:cstheme="minorHAnsi"/>
                <w:sz w:val="20"/>
                <w:szCs w:val="20"/>
              </w:rPr>
            </w:pPr>
            <w:r w:rsidRPr="00E86BF8">
              <w:rPr>
                <w:rFonts w:cstheme="minorHAnsi"/>
                <w:sz w:val="20"/>
                <w:szCs w:val="20"/>
              </w:rPr>
              <w:t>Efecto Directo del UNDAF al cual el Programa ART/PNUD corrobora</w:t>
            </w:r>
          </w:p>
        </w:tc>
      </w:tr>
      <w:tr w:rsidR="00E40141" w:rsidRPr="002E12B2" w:rsidTr="00473994">
        <w:tc>
          <w:tcPr>
            <w:tcW w:w="1702" w:type="dxa"/>
            <w:tcBorders>
              <w:top w:val="nil"/>
              <w:left w:val="nil"/>
              <w:bottom w:val="nil"/>
              <w:right w:val="single" w:sz="18" w:space="0" w:color="31849B"/>
            </w:tcBorders>
          </w:tcPr>
          <w:p w:rsidR="00E40141" w:rsidRPr="00473994" w:rsidRDefault="00E40141" w:rsidP="006D79C7">
            <w:pPr>
              <w:spacing w:beforeLines="60" w:after="0"/>
              <w:ind w:right="176"/>
              <w:jc w:val="left"/>
              <w:rPr>
                <w:rFonts w:cstheme="minorHAnsi"/>
                <w:b/>
                <w:sz w:val="20"/>
                <w:szCs w:val="20"/>
              </w:rPr>
            </w:pPr>
            <w:r w:rsidRPr="00473994">
              <w:rPr>
                <w:rFonts w:cstheme="minorHAnsi"/>
                <w:b/>
                <w:sz w:val="20"/>
                <w:szCs w:val="20"/>
              </w:rPr>
              <w:t>Recuadro 4.1</w:t>
            </w:r>
          </w:p>
        </w:tc>
        <w:tc>
          <w:tcPr>
            <w:tcW w:w="7513" w:type="dxa"/>
            <w:tcBorders>
              <w:top w:val="nil"/>
              <w:left w:val="single" w:sz="18" w:space="0" w:color="31849B"/>
              <w:bottom w:val="nil"/>
              <w:right w:val="nil"/>
            </w:tcBorders>
          </w:tcPr>
          <w:p w:rsidR="00E40141" w:rsidRPr="002E12B2" w:rsidRDefault="00E40141" w:rsidP="006D79C7">
            <w:pPr>
              <w:spacing w:beforeLines="60" w:after="0"/>
              <w:ind w:left="317" w:right="176"/>
              <w:jc w:val="left"/>
              <w:rPr>
                <w:rFonts w:cstheme="minorHAnsi"/>
                <w:sz w:val="20"/>
                <w:szCs w:val="20"/>
              </w:rPr>
            </w:pPr>
            <w:r w:rsidRPr="00996557">
              <w:rPr>
                <w:rFonts w:cstheme="minorHAnsi"/>
                <w:sz w:val="20"/>
                <w:szCs w:val="20"/>
              </w:rPr>
              <w:t>Principales fases de la estrategia de intervención territorial</w:t>
            </w:r>
          </w:p>
        </w:tc>
      </w:tr>
      <w:tr w:rsidR="00E40141" w:rsidRPr="002E12B2" w:rsidTr="00473994">
        <w:tc>
          <w:tcPr>
            <w:tcW w:w="1702" w:type="dxa"/>
            <w:tcBorders>
              <w:top w:val="nil"/>
              <w:left w:val="nil"/>
              <w:bottom w:val="nil"/>
              <w:right w:val="single" w:sz="18" w:space="0" w:color="31849B"/>
            </w:tcBorders>
          </w:tcPr>
          <w:p w:rsidR="00E40141" w:rsidRPr="00473994" w:rsidRDefault="00E40141" w:rsidP="006D79C7">
            <w:pPr>
              <w:spacing w:beforeLines="60" w:after="0"/>
              <w:ind w:right="176"/>
              <w:jc w:val="left"/>
              <w:rPr>
                <w:rFonts w:cstheme="minorHAnsi"/>
                <w:b/>
                <w:sz w:val="20"/>
                <w:szCs w:val="20"/>
              </w:rPr>
            </w:pPr>
            <w:r w:rsidRPr="00473994">
              <w:rPr>
                <w:rFonts w:cstheme="minorHAnsi"/>
                <w:b/>
                <w:sz w:val="20"/>
                <w:szCs w:val="20"/>
              </w:rPr>
              <w:t>Recuadro 4.2</w:t>
            </w:r>
          </w:p>
        </w:tc>
        <w:tc>
          <w:tcPr>
            <w:tcW w:w="7513" w:type="dxa"/>
            <w:tcBorders>
              <w:top w:val="nil"/>
              <w:left w:val="single" w:sz="18" w:space="0" w:color="31849B"/>
              <w:bottom w:val="nil"/>
              <w:right w:val="nil"/>
            </w:tcBorders>
          </w:tcPr>
          <w:p w:rsidR="00E40141" w:rsidRPr="002E12B2" w:rsidRDefault="00E40141" w:rsidP="006D79C7">
            <w:pPr>
              <w:spacing w:beforeLines="60" w:after="0"/>
              <w:ind w:left="317" w:right="176"/>
              <w:jc w:val="left"/>
              <w:rPr>
                <w:rFonts w:cstheme="minorHAnsi"/>
                <w:sz w:val="20"/>
                <w:szCs w:val="20"/>
              </w:rPr>
            </w:pPr>
            <w:r w:rsidRPr="00996557">
              <w:rPr>
                <w:rFonts w:cstheme="minorHAnsi"/>
                <w:sz w:val="20"/>
                <w:szCs w:val="20"/>
              </w:rPr>
              <w:t>Objetivos específicos y actividades en el PRODOC y Marco Lógico reconstruido a nivel nacional</w:t>
            </w:r>
          </w:p>
        </w:tc>
      </w:tr>
      <w:tr w:rsidR="00E40141" w:rsidRPr="002E12B2" w:rsidTr="00473994">
        <w:tc>
          <w:tcPr>
            <w:tcW w:w="1702" w:type="dxa"/>
            <w:tcBorders>
              <w:top w:val="nil"/>
              <w:left w:val="nil"/>
              <w:bottom w:val="nil"/>
              <w:right w:val="single" w:sz="18" w:space="0" w:color="31849B"/>
            </w:tcBorders>
          </w:tcPr>
          <w:p w:rsidR="00E40141" w:rsidRPr="00473994" w:rsidRDefault="00E40141" w:rsidP="006D79C7">
            <w:pPr>
              <w:spacing w:beforeLines="60" w:after="0"/>
              <w:ind w:right="176"/>
              <w:jc w:val="left"/>
              <w:rPr>
                <w:rFonts w:cstheme="minorHAnsi"/>
                <w:b/>
                <w:sz w:val="20"/>
                <w:szCs w:val="20"/>
              </w:rPr>
            </w:pPr>
            <w:r w:rsidRPr="00473994">
              <w:rPr>
                <w:rFonts w:cstheme="minorHAnsi"/>
                <w:b/>
                <w:sz w:val="20"/>
                <w:szCs w:val="20"/>
              </w:rPr>
              <w:t>Recuadro 4.3</w:t>
            </w:r>
          </w:p>
        </w:tc>
        <w:tc>
          <w:tcPr>
            <w:tcW w:w="7513" w:type="dxa"/>
            <w:tcBorders>
              <w:top w:val="nil"/>
              <w:left w:val="single" w:sz="18" w:space="0" w:color="31849B"/>
              <w:bottom w:val="nil"/>
              <w:right w:val="nil"/>
            </w:tcBorders>
          </w:tcPr>
          <w:p w:rsidR="00E40141" w:rsidRPr="002E12B2" w:rsidRDefault="00E40141" w:rsidP="006D79C7">
            <w:pPr>
              <w:spacing w:beforeLines="60" w:after="0"/>
              <w:ind w:left="317" w:right="176"/>
              <w:jc w:val="left"/>
              <w:rPr>
                <w:rFonts w:cstheme="minorHAnsi"/>
                <w:sz w:val="20"/>
                <w:szCs w:val="20"/>
              </w:rPr>
            </w:pPr>
            <w:r w:rsidRPr="00996557">
              <w:rPr>
                <w:rFonts w:cstheme="minorHAnsi"/>
                <w:sz w:val="20"/>
                <w:szCs w:val="20"/>
              </w:rPr>
              <w:t>Cuadro sinóptico de los avances en las fases y etapas por provincias a enero de 2010</w:t>
            </w:r>
          </w:p>
        </w:tc>
      </w:tr>
      <w:tr w:rsidR="00E40141" w:rsidRPr="002E12B2" w:rsidTr="00473994">
        <w:tc>
          <w:tcPr>
            <w:tcW w:w="1702" w:type="dxa"/>
            <w:tcBorders>
              <w:top w:val="nil"/>
              <w:left w:val="nil"/>
              <w:bottom w:val="nil"/>
              <w:right w:val="single" w:sz="18" w:space="0" w:color="31849B"/>
            </w:tcBorders>
          </w:tcPr>
          <w:p w:rsidR="00E40141" w:rsidRPr="00473994" w:rsidRDefault="00E40141" w:rsidP="006D79C7">
            <w:pPr>
              <w:spacing w:beforeLines="60" w:after="0"/>
              <w:ind w:right="176"/>
              <w:jc w:val="left"/>
              <w:rPr>
                <w:rFonts w:cstheme="minorHAnsi"/>
                <w:b/>
                <w:sz w:val="20"/>
                <w:szCs w:val="20"/>
              </w:rPr>
            </w:pPr>
            <w:r w:rsidRPr="00473994">
              <w:rPr>
                <w:rFonts w:cstheme="minorHAnsi"/>
                <w:b/>
                <w:sz w:val="20"/>
                <w:szCs w:val="20"/>
                <w:lang w:val="es-EC"/>
              </w:rPr>
              <w:t>Recuadro 4.4</w:t>
            </w:r>
          </w:p>
        </w:tc>
        <w:tc>
          <w:tcPr>
            <w:tcW w:w="7513" w:type="dxa"/>
            <w:tcBorders>
              <w:top w:val="nil"/>
              <w:left w:val="single" w:sz="18" w:space="0" w:color="31849B"/>
              <w:bottom w:val="nil"/>
              <w:right w:val="nil"/>
            </w:tcBorders>
          </w:tcPr>
          <w:p w:rsidR="00E40141" w:rsidRPr="002E12B2" w:rsidRDefault="00E40141" w:rsidP="006D79C7">
            <w:pPr>
              <w:spacing w:beforeLines="60" w:after="0"/>
              <w:ind w:left="317" w:right="176"/>
              <w:jc w:val="left"/>
              <w:rPr>
                <w:rFonts w:cstheme="minorHAnsi"/>
                <w:sz w:val="20"/>
                <w:szCs w:val="20"/>
              </w:rPr>
            </w:pPr>
            <w:r w:rsidRPr="00996557">
              <w:rPr>
                <w:rFonts w:cstheme="minorHAnsi"/>
                <w:sz w:val="20"/>
                <w:szCs w:val="20"/>
                <w:lang w:val="es-EC"/>
              </w:rPr>
              <w:t>Temas para la evaluación los avances del resultado esperado de “Mecanismos, espacios y estrategias territoriales del marco de referencia implementados y en funcionamiento”</w:t>
            </w:r>
          </w:p>
        </w:tc>
      </w:tr>
      <w:tr w:rsidR="00E40141" w:rsidRPr="002E12B2" w:rsidTr="00473994">
        <w:tc>
          <w:tcPr>
            <w:tcW w:w="1702" w:type="dxa"/>
            <w:tcBorders>
              <w:top w:val="nil"/>
              <w:left w:val="nil"/>
              <w:bottom w:val="nil"/>
              <w:right w:val="single" w:sz="18" w:space="0" w:color="31849B"/>
            </w:tcBorders>
          </w:tcPr>
          <w:p w:rsidR="00E40141" w:rsidRPr="00473994" w:rsidRDefault="00E40141" w:rsidP="006D79C7">
            <w:pPr>
              <w:spacing w:beforeLines="60" w:after="0"/>
              <w:ind w:right="176"/>
              <w:jc w:val="left"/>
              <w:rPr>
                <w:rFonts w:cstheme="minorHAnsi"/>
                <w:b/>
                <w:sz w:val="20"/>
                <w:szCs w:val="20"/>
              </w:rPr>
            </w:pPr>
            <w:r w:rsidRPr="00473994">
              <w:rPr>
                <w:rFonts w:cstheme="minorHAnsi"/>
                <w:b/>
                <w:sz w:val="20"/>
                <w:szCs w:val="20"/>
              </w:rPr>
              <w:t>Recuadro 4.5</w:t>
            </w:r>
          </w:p>
        </w:tc>
        <w:tc>
          <w:tcPr>
            <w:tcW w:w="7513" w:type="dxa"/>
            <w:tcBorders>
              <w:top w:val="nil"/>
              <w:left w:val="single" w:sz="18" w:space="0" w:color="31849B"/>
              <w:bottom w:val="nil"/>
              <w:right w:val="nil"/>
            </w:tcBorders>
          </w:tcPr>
          <w:p w:rsidR="00E40141" w:rsidRPr="002E12B2" w:rsidRDefault="00E40141" w:rsidP="006D79C7">
            <w:pPr>
              <w:spacing w:beforeLines="60" w:after="0"/>
              <w:ind w:left="317" w:right="176"/>
              <w:jc w:val="left"/>
              <w:rPr>
                <w:rFonts w:cstheme="minorHAnsi"/>
                <w:sz w:val="20"/>
                <w:szCs w:val="20"/>
              </w:rPr>
            </w:pPr>
            <w:r w:rsidRPr="00996557">
              <w:rPr>
                <w:rFonts w:cstheme="minorHAnsi"/>
                <w:sz w:val="20"/>
                <w:szCs w:val="20"/>
              </w:rPr>
              <w:t>Actores e instituciones del Grupo de Diálogo Provincial del Carchi</w:t>
            </w:r>
          </w:p>
        </w:tc>
      </w:tr>
      <w:tr w:rsidR="00E40141" w:rsidRPr="002E12B2" w:rsidTr="00473994">
        <w:tc>
          <w:tcPr>
            <w:tcW w:w="1702" w:type="dxa"/>
            <w:tcBorders>
              <w:top w:val="nil"/>
              <w:left w:val="nil"/>
              <w:bottom w:val="nil"/>
              <w:right w:val="single" w:sz="18" w:space="0" w:color="31849B"/>
            </w:tcBorders>
          </w:tcPr>
          <w:p w:rsidR="00E40141" w:rsidRPr="00473994" w:rsidRDefault="00E40141" w:rsidP="006D79C7">
            <w:pPr>
              <w:spacing w:beforeLines="60" w:after="0"/>
              <w:ind w:right="176"/>
              <w:jc w:val="left"/>
              <w:rPr>
                <w:rFonts w:cstheme="minorHAnsi"/>
                <w:b/>
                <w:sz w:val="20"/>
                <w:szCs w:val="20"/>
              </w:rPr>
            </w:pPr>
            <w:r w:rsidRPr="00473994">
              <w:rPr>
                <w:rFonts w:cstheme="minorHAnsi"/>
                <w:b/>
                <w:sz w:val="20"/>
                <w:szCs w:val="20"/>
              </w:rPr>
              <w:t>Recuadro 4.6</w:t>
            </w:r>
          </w:p>
        </w:tc>
        <w:tc>
          <w:tcPr>
            <w:tcW w:w="7513" w:type="dxa"/>
            <w:tcBorders>
              <w:top w:val="nil"/>
              <w:left w:val="single" w:sz="18" w:space="0" w:color="31849B"/>
              <w:bottom w:val="nil"/>
              <w:right w:val="nil"/>
            </w:tcBorders>
          </w:tcPr>
          <w:p w:rsidR="00E40141" w:rsidRPr="002E12B2" w:rsidRDefault="00E40141" w:rsidP="006D79C7">
            <w:pPr>
              <w:spacing w:beforeLines="60" w:after="0"/>
              <w:ind w:left="317" w:right="176"/>
              <w:jc w:val="left"/>
              <w:rPr>
                <w:rFonts w:cstheme="minorHAnsi"/>
                <w:sz w:val="20"/>
                <w:szCs w:val="20"/>
              </w:rPr>
            </w:pPr>
            <w:r w:rsidRPr="00996557">
              <w:rPr>
                <w:rFonts w:cstheme="minorHAnsi"/>
                <w:sz w:val="20"/>
                <w:szCs w:val="20"/>
              </w:rPr>
              <w:t>Número de veces que la institución/organización participó del GDP de Carchi</w:t>
            </w:r>
          </w:p>
        </w:tc>
      </w:tr>
      <w:tr w:rsidR="00E40141" w:rsidRPr="002E12B2" w:rsidTr="00473994">
        <w:tc>
          <w:tcPr>
            <w:tcW w:w="1702" w:type="dxa"/>
            <w:tcBorders>
              <w:top w:val="nil"/>
              <w:left w:val="nil"/>
              <w:bottom w:val="nil"/>
              <w:right w:val="single" w:sz="18" w:space="0" w:color="31849B"/>
            </w:tcBorders>
          </w:tcPr>
          <w:p w:rsidR="00E40141" w:rsidRPr="00473994" w:rsidRDefault="00E40141" w:rsidP="006D79C7">
            <w:pPr>
              <w:spacing w:beforeLines="60" w:after="0"/>
              <w:ind w:right="176"/>
              <w:jc w:val="left"/>
              <w:rPr>
                <w:rFonts w:cstheme="minorHAnsi"/>
                <w:b/>
                <w:sz w:val="20"/>
                <w:szCs w:val="20"/>
              </w:rPr>
            </w:pPr>
            <w:r w:rsidRPr="00473994">
              <w:rPr>
                <w:rFonts w:cstheme="minorHAnsi"/>
                <w:b/>
                <w:sz w:val="20"/>
                <w:szCs w:val="20"/>
              </w:rPr>
              <w:t>Recuadro 4.7</w:t>
            </w:r>
          </w:p>
        </w:tc>
        <w:tc>
          <w:tcPr>
            <w:tcW w:w="7513" w:type="dxa"/>
            <w:tcBorders>
              <w:top w:val="nil"/>
              <w:left w:val="single" w:sz="18" w:space="0" w:color="31849B"/>
              <w:bottom w:val="nil"/>
              <w:right w:val="nil"/>
            </w:tcBorders>
          </w:tcPr>
          <w:p w:rsidR="00E40141" w:rsidRPr="002E12B2" w:rsidRDefault="00E40141" w:rsidP="006D79C7">
            <w:pPr>
              <w:spacing w:beforeLines="60" w:after="0"/>
              <w:ind w:left="317" w:right="176"/>
              <w:jc w:val="left"/>
              <w:rPr>
                <w:rFonts w:cstheme="minorHAnsi"/>
                <w:sz w:val="20"/>
                <w:szCs w:val="20"/>
              </w:rPr>
            </w:pPr>
            <w:r w:rsidRPr="00996557">
              <w:rPr>
                <w:rFonts w:cstheme="minorHAnsi"/>
                <w:sz w:val="20"/>
                <w:szCs w:val="20"/>
              </w:rPr>
              <w:t>Frecuencia de participación de la institución en el GDP en 2008 y 2009 y estabilidad de sus delegados/as en el GDP</w:t>
            </w:r>
          </w:p>
        </w:tc>
      </w:tr>
      <w:tr w:rsidR="00E40141" w:rsidRPr="002E12B2" w:rsidTr="00473994">
        <w:tc>
          <w:tcPr>
            <w:tcW w:w="1702" w:type="dxa"/>
            <w:tcBorders>
              <w:top w:val="nil"/>
              <w:left w:val="nil"/>
              <w:bottom w:val="nil"/>
              <w:right w:val="single" w:sz="18" w:space="0" w:color="31849B"/>
            </w:tcBorders>
          </w:tcPr>
          <w:p w:rsidR="00E40141" w:rsidRPr="00473994" w:rsidRDefault="00E40141" w:rsidP="006D79C7">
            <w:pPr>
              <w:spacing w:beforeLines="60" w:after="0"/>
              <w:ind w:right="176"/>
              <w:jc w:val="left"/>
              <w:rPr>
                <w:rFonts w:cstheme="minorHAnsi"/>
                <w:b/>
                <w:i/>
                <w:sz w:val="20"/>
                <w:szCs w:val="20"/>
              </w:rPr>
            </w:pPr>
            <w:r w:rsidRPr="00473994">
              <w:rPr>
                <w:rStyle w:val="nfasis"/>
                <w:rFonts w:cstheme="minorHAnsi"/>
                <w:b/>
                <w:i w:val="0"/>
                <w:sz w:val="20"/>
                <w:szCs w:val="20"/>
              </w:rPr>
              <w:t>Recuadro 4.8</w:t>
            </w:r>
          </w:p>
        </w:tc>
        <w:tc>
          <w:tcPr>
            <w:tcW w:w="7513" w:type="dxa"/>
            <w:tcBorders>
              <w:top w:val="nil"/>
              <w:left w:val="single" w:sz="18" w:space="0" w:color="31849B"/>
              <w:bottom w:val="nil"/>
              <w:right w:val="nil"/>
            </w:tcBorders>
          </w:tcPr>
          <w:p w:rsidR="00E40141" w:rsidRPr="002E12B2" w:rsidRDefault="00E40141" w:rsidP="006D79C7">
            <w:pPr>
              <w:spacing w:beforeLines="60" w:after="0"/>
              <w:ind w:left="317" w:right="176"/>
              <w:jc w:val="left"/>
              <w:rPr>
                <w:rFonts w:cstheme="minorHAnsi"/>
                <w:sz w:val="20"/>
                <w:szCs w:val="20"/>
              </w:rPr>
            </w:pPr>
            <w:r w:rsidRPr="001C0921">
              <w:rPr>
                <w:rFonts w:cstheme="minorHAnsi"/>
                <w:sz w:val="20"/>
                <w:szCs w:val="20"/>
              </w:rPr>
              <w:t>Evaluación rápida del funcionamiento del GDP Carchi</w:t>
            </w:r>
          </w:p>
        </w:tc>
      </w:tr>
      <w:tr w:rsidR="00E40141" w:rsidRPr="002E12B2" w:rsidTr="00473994">
        <w:tc>
          <w:tcPr>
            <w:tcW w:w="1702" w:type="dxa"/>
            <w:tcBorders>
              <w:top w:val="nil"/>
              <w:left w:val="nil"/>
              <w:bottom w:val="nil"/>
              <w:right w:val="single" w:sz="18" w:space="0" w:color="31849B"/>
            </w:tcBorders>
          </w:tcPr>
          <w:p w:rsidR="00E40141" w:rsidRPr="00473994" w:rsidRDefault="00E40141" w:rsidP="006D79C7">
            <w:pPr>
              <w:spacing w:beforeLines="60" w:after="0"/>
              <w:ind w:right="176"/>
              <w:jc w:val="left"/>
              <w:rPr>
                <w:rFonts w:cstheme="minorHAnsi"/>
                <w:b/>
                <w:sz w:val="20"/>
                <w:szCs w:val="20"/>
              </w:rPr>
            </w:pPr>
            <w:r w:rsidRPr="00473994">
              <w:rPr>
                <w:rFonts w:cstheme="minorHAnsi"/>
                <w:b/>
                <w:sz w:val="20"/>
                <w:szCs w:val="20"/>
              </w:rPr>
              <w:t>Recuadro 4.9</w:t>
            </w:r>
          </w:p>
        </w:tc>
        <w:tc>
          <w:tcPr>
            <w:tcW w:w="7513" w:type="dxa"/>
            <w:tcBorders>
              <w:top w:val="nil"/>
              <w:left w:val="single" w:sz="18" w:space="0" w:color="31849B"/>
              <w:bottom w:val="nil"/>
              <w:right w:val="nil"/>
            </w:tcBorders>
          </w:tcPr>
          <w:p w:rsidR="00E40141" w:rsidRPr="002E12B2" w:rsidRDefault="00E40141" w:rsidP="006D79C7">
            <w:pPr>
              <w:spacing w:beforeLines="60" w:after="0"/>
              <w:ind w:left="317" w:right="176"/>
              <w:jc w:val="left"/>
              <w:rPr>
                <w:rFonts w:cstheme="minorHAnsi"/>
                <w:sz w:val="20"/>
                <w:szCs w:val="20"/>
              </w:rPr>
            </w:pPr>
            <w:r w:rsidRPr="001C0921">
              <w:rPr>
                <w:rFonts w:cstheme="minorHAnsi"/>
                <w:sz w:val="20"/>
                <w:szCs w:val="20"/>
              </w:rPr>
              <w:t>Frecuencia de reunión del GTP en la provincia de Azuay</w:t>
            </w:r>
          </w:p>
        </w:tc>
      </w:tr>
      <w:tr w:rsidR="00E40141" w:rsidRPr="002E12B2" w:rsidTr="00473994">
        <w:tc>
          <w:tcPr>
            <w:tcW w:w="1702" w:type="dxa"/>
            <w:tcBorders>
              <w:top w:val="nil"/>
              <w:left w:val="nil"/>
              <w:bottom w:val="nil"/>
              <w:right w:val="single" w:sz="18" w:space="0" w:color="31849B"/>
            </w:tcBorders>
          </w:tcPr>
          <w:p w:rsidR="00E40141" w:rsidRPr="00473994" w:rsidRDefault="00E40141" w:rsidP="006D79C7">
            <w:pPr>
              <w:spacing w:beforeLines="60" w:after="0"/>
              <w:ind w:right="176"/>
              <w:jc w:val="left"/>
              <w:rPr>
                <w:rFonts w:cstheme="minorHAnsi"/>
                <w:b/>
                <w:sz w:val="20"/>
                <w:szCs w:val="20"/>
              </w:rPr>
            </w:pPr>
            <w:r w:rsidRPr="00473994">
              <w:rPr>
                <w:rFonts w:cstheme="minorHAnsi"/>
                <w:b/>
                <w:sz w:val="20"/>
                <w:szCs w:val="20"/>
              </w:rPr>
              <w:t>Recuadro 4.10</w:t>
            </w:r>
          </w:p>
        </w:tc>
        <w:tc>
          <w:tcPr>
            <w:tcW w:w="7513" w:type="dxa"/>
            <w:tcBorders>
              <w:top w:val="nil"/>
              <w:left w:val="single" w:sz="18" w:space="0" w:color="31849B"/>
              <w:bottom w:val="nil"/>
              <w:right w:val="nil"/>
            </w:tcBorders>
          </w:tcPr>
          <w:p w:rsidR="00E40141" w:rsidRPr="002E12B2" w:rsidRDefault="00E40141" w:rsidP="006D79C7">
            <w:pPr>
              <w:spacing w:beforeLines="60" w:after="0"/>
              <w:ind w:left="317" w:right="176"/>
              <w:jc w:val="left"/>
              <w:rPr>
                <w:rFonts w:cstheme="minorHAnsi"/>
                <w:sz w:val="20"/>
                <w:szCs w:val="20"/>
              </w:rPr>
            </w:pPr>
            <w:r w:rsidRPr="001C0921">
              <w:rPr>
                <w:rFonts w:cstheme="minorHAnsi"/>
                <w:sz w:val="20"/>
                <w:szCs w:val="20"/>
              </w:rPr>
              <w:t>Número de instituciones participantes a reunión del GTP de Azuay en 2008 y 2009</w:t>
            </w:r>
          </w:p>
        </w:tc>
      </w:tr>
      <w:tr w:rsidR="00E40141" w:rsidRPr="002E12B2" w:rsidTr="00473994">
        <w:tc>
          <w:tcPr>
            <w:tcW w:w="1702" w:type="dxa"/>
            <w:tcBorders>
              <w:top w:val="nil"/>
              <w:left w:val="nil"/>
              <w:bottom w:val="nil"/>
              <w:right w:val="single" w:sz="18" w:space="0" w:color="31849B"/>
            </w:tcBorders>
          </w:tcPr>
          <w:p w:rsidR="00E40141" w:rsidRPr="00473994" w:rsidRDefault="00E40141" w:rsidP="006D79C7">
            <w:pPr>
              <w:spacing w:beforeLines="60" w:after="0"/>
              <w:ind w:right="176"/>
              <w:jc w:val="left"/>
              <w:rPr>
                <w:rFonts w:cstheme="minorHAnsi"/>
                <w:b/>
                <w:sz w:val="20"/>
                <w:szCs w:val="20"/>
              </w:rPr>
            </w:pPr>
            <w:r w:rsidRPr="00473994">
              <w:rPr>
                <w:rFonts w:cstheme="minorHAnsi"/>
                <w:b/>
                <w:sz w:val="20"/>
                <w:szCs w:val="20"/>
              </w:rPr>
              <w:t>Recuadro 4.11</w:t>
            </w:r>
          </w:p>
        </w:tc>
        <w:tc>
          <w:tcPr>
            <w:tcW w:w="7513" w:type="dxa"/>
            <w:tcBorders>
              <w:top w:val="nil"/>
              <w:left w:val="single" w:sz="18" w:space="0" w:color="31849B"/>
              <w:bottom w:val="nil"/>
              <w:right w:val="nil"/>
            </w:tcBorders>
          </w:tcPr>
          <w:p w:rsidR="00E40141" w:rsidRPr="002E12B2" w:rsidRDefault="00E40141" w:rsidP="006D79C7">
            <w:pPr>
              <w:spacing w:beforeLines="60" w:after="0"/>
              <w:ind w:left="317" w:right="176"/>
              <w:jc w:val="left"/>
              <w:rPr>
                <w:rFonts w:cstheme="minorHAnsi"/>
                <w:sz w:val="20"/>
                <w:szCs w:val="20"/>
              </w:rPr>
            </w:pPr>
            <w:r w:rsidRPr="001C0921">
              <w:rPr>
                <w:rFonts w:cstheme="minorHAnsi"/>
                <w:sz w:val="20"/>
                <w:szCs w:val="20"/>
              </w:rPr>
              <w:t>Frecuencia de reuniones del GTP de Azuay</w:t>
            </w:r>
          </w:p>
        </w:tc>
      </w:tr>
      <w:tr w:rsidR="00E40141" w:rsidRPr="002E12B2" w:rsidTr="00473994">
        <w:tc>
          <w:tcPr>
            <w:tcW w:w="1702" w:type="dxa"/>
            <w:tcBorders>
              <w:top w:val="nil"/>
              <w:left w:val="nil"/>
              <w:bottom w:val="nil"/>
              <w:right w:val="single" w:sz="18" w:space="0" w:color="31849B"/>
            </w:tcBorders>
          </w:tcPr>
          <w:p w:rsidR="00E40141" w:rsidRPr="00473994" w:rsidRDefault="00E40141" w:rsidP="006D79C7">
            <w:pPr>
              <w:spacing w:beforeLines="60" w:after="0"/>
              <w:ind w:right="176"/>
              <w:jc w:val="left"/>
              <w:rPr>
                <w:rFonts w:cstheme="minorHAnsi"/>
                <w:b/>
                <w:sz w:val="20"/>
                <w:szCs w:val="20"/>
              </w:rPr>
            </w:pPr>
            <w:r w:rsidRPr="00473994">
              <w:rPr>
                <w:rFonts w:cstheme="minorHAnsi"/>
                <w:b/>
                <w:bCs/>
                <w:sz w:val="20"/>
                <w:szCs w:val="20"/>
              </w:rPr>
              <w:t>Recuadro 4.12</w:t>
            </w:r>
          </w:p>
        </w:tc>
        <w:tc>
          <w:tcPr>
            <w:tcW w:w="7513" w:type="dxa"/>
            <w:tcBorders>
              <w:top w:val="nil"/>
              <w:left w:val="single" w:sz="18" w:space="0" w:color="31849B"/>
              <w:bottom w:val="nil"/>
              <w:right w:val="nil"/>
            </w:tcBorders>
          </w:tcPr>
          <w:p w:rsidR="00E40141" w:rsidRPr="002E12B2" w:rsidRDefault="00E40141" w:rsidP="006D79C7">
            <w:pPr>
              <w:spacing w:beforeLines="60" w:after="0"/>
              <w:ind w:left="317" w:right="176"/>
              <w:jc w:val="left"/>
              <w:rPr>
                <w:rFonts w:cstheme="minorHAnsi"/>
                <w:sz w:val="20"/>
                <w:szCs w:val="20"/>
              </w:rPr>
            </w:pPr>
            <w:r w:rsidRPr="001C0921">
              <w:rPr>
                <w:rFonts w:cstheme="minorHAnsi"/>
                <w:bCs/>
                <w:sz w:val="20"/>
                <w:szCs w:val="20"/>
              </w:rPr>
              <w:t>Número de veces de la participación de la institución en la reunión del GTP de la provincia de Azuay (entre 2008 y 2009)</w:t>
            </w:r>
          </w:p>
        </w:tc>
      </w:tr>
      <w:tr w:rsidR="00E40141" w:rsidRPr="002E12B2" w:rsidTr="00473994">
        <w:tc>
          <w:tcPr>
            <w:tcW w:w="1702" w:type="dxa"/>
            <w:tcBorders>
              <w:top w:val="nil"/>
              <w:left w:val="nil"/>
              <w:bottom w:val="nil"/>
              <w:right w:val="single" w:sz="18" w:space="0" w:color="31849B"/>
            </w:tcBorders>
          </w:tcPr>
          <w:p w:rsidR="00E40141" w:rsidRPr="00473994" w:rsidRDefault="00E40141" w:rsidP="006D79C7">
            <w:pPr>
              <w:spacing w:beforeLines="60" w:after="0"/>
              <w:ind w:right="176"/>
              <w:jc w:val="left"/>
              <w:rPr>
                <w:rFonts w:cstheme="minorHAnsi"/>
                <w:b/>
                <w:sz w:val="20"/>
                <w:szCs w:val="20"/>
              </w:rPr>
            </w:pPr>
            <w:r w:rsidRPr="00473994">
              <w:rPr>
                <w:rFonts w:cstheme="minorHAnsi"/>
                <w:b/>
                <w:sz w:val="20"/>
                <w:szCs w:val="20"/>
              </w:rPr>
              <w:t>Recuadro 4.13</w:t>
            </w:r>
          </w:p>
        </w:tc>
        <w:tc>
          <w:tcPr>
            <w:tcW w:w="7513" w:type="dxa"/>
            <w:tcBorders>
              <w:top w:val="nil"/>
              <w:left w:val="single" w:sz="18" w:space="0" w:color="31849B"/>
              <w:bottom w:val="nil"/>
              <w:right w:val="nil"/>
            </w:tcBorders>
          </w:tcPr>
          <w:p w:rsidR="00E40141" w:rsidRPr="002E12B2" w:rsidRDefault="00E40141" w:rsidP="006D79C7">
            <w:pPr>
              <w:spacing w:beforeLines="60" w:after="0"/>
              <w:ind w:left="317" w:right="176"/>
              <w:jc w:val="left"/>
              <w:rPr>
                <w:rFonts w:cstheme="minorHAnsi"/>
                <w:sz w:val="20"/>
                <w:szCs w:val="20"/>
              </w:rPr>
            </w:pPr>
            <w:r w:rsidRPr="001C0921">
              <w:rPr>
                <w:rFonts w:cstheme="minorHAnsi"/>
                <w:sz w:val="20"/>
                <w:szCs w:val="20"/>
                <w:lang w:val="es-EC"/>
              </w:rPr>
              <w:t>Actores articulados al Programa ART/PNUD en la provincia de Azuay</w:t>
            </w:r>
          </w:p>
        </w:tc>
      </w:tr>
      <w:tr w:rsidR="00E40141" w:rsidRPr="002E12B2" w:rsidTr="00473994">
        <w:tc>
          <w:tcPr>
            <w:tcW w:w="1702" w:type="dxa"/>
            <w:tcBorders>
              <w:top w:val="nil"/>
              <w:left w:val="nil"/>
              <w:bottom w:val="nil"/>
              <w:right w:val="single" w:sz="18" w:space="0" w:color="31849B"/>
            </w:tcBorders>
          </w:tcPr>
          <w:p w:rsidR="00E40141" w:rsidRPr="00473994" w:rsidRDefault="00E40141" w:rsidP="006D79C7">
            <w:pPr>
              <w:spacing w:beforeLines="60" w:after="0"/>
              <w:ind w:right="176"/>
              <w:jc w:val="left"/>
              <w:rPr>
                <w:rFonts w:cstheme="minorHAnsi"/>
                <w:b/>
                <w:sz w:val="20"/>
                <w:szCs w:val="20"/>
              </w:rPr>
            </w:pPr>
            <w:r w:rsidRPr="00473994">
              <w:rPr>
                <w:rFonts w:cstheme="minorHAnsi"/>
                <w:b/>
                <w:sz w:val="20"/>
                <w:szCs w:val="20"/>
              </w:rPr>
              <w:t>Recuadro 4.14</w:t>
            </w:r>
          </w:p>
        </w:tc>
        <w:tc>
          <w:tcPr>
            <w:tcW w:w="7513" w:type="dxa"/>
            <w:tcBorders>
              <w:top w:val="nil"/>
              <w:left w:val="single" w:sz="18" w:space="0" w:color="31849B"/>
              <w:bottom w:val="nil"/>
              <w:right w:val="nil"/>
            </w:tcBorders>
          </w:tcPr>
          <w:p w:rsidR="00E40141" w:rsidRPr="002E12B2" w:rsidRDefault="00E40141" w:rsidP="006D79C7">
            <w:pPr>
              <w:spacing w:beforeLines="60" w:after="0"/>
              <w:ind w:left="317" w:right="176"/>
              <w:jc w:val="left"/>
              <w:rPr>
                <w:rFonts w:cstheme="minorHAnsi"/>
                <w:sz w:val="20"/>
                <w:szCs w:val="20"/>
              </w:rPr>
            </w:pPr>
            <w:r w:rsidRPr="001C0921">
              <w:rPr>
                <w:rFonts w:cstheme="minorHAnsi"/>
                <w:sz w:val="20"/>
                <w:szCs w:val="20"/>
              </w:rPr>
              <w:t>Esquema de los espacios locales en el cual se insertará el GTP</w:t>
            </w:r>
          </w:p>
        </w:tc>
      </w:tr>
      <w:tr w:rsidR="00E40141" w:rsidRPr="002E12B2" w:rsidTr="00473994">
        <w:tc>
          <w:tcPr>
            <w:tcW w:w="1702" w:type="dxa"/>
            <w:tcBorders>
              <w:top w:val="nil"/>
              <w:left w:val="nil"/>
              <w:bottom w:val="nil"/>
              <w:right w:val="single" w:sz="18" w:space="0" w:color="31849B"/>
            </w:tcBorders>
          </w:tcPr>
          <w:p w:rsidR="00E40141" w:rsidRPr="00473994" w:rsidRDefault="00E40141" w:rsidP="006D79C7">
            <w:pPr>
              <w:spacing w:beforeLines="60" w:after="0"/>
              <w:ind w:right="176"/>
              <w:jc w:val="left"/>
              <w:rPr>
                <w:rFonts w:cstheme="minorHAnsi"/>
                <w:b/>
                <w:sz w:val="20"/>
                <w:szCs w:val="20"/>
              </w:rPr>
            </w:pPr>
            <w:r w:rsidRPr="00473994">
              <w:rPr>
                <w:rFonts w:cstheme="minorHAnsi"/>
                <w:b/>
                <w:sz w:val="20"/>
                <w:szCs w:val="20"/>
              </w:rPr>
              <w:t>Recuadro 4.15</w:t>
            </w:r>
          </w:p>
        </w:tc>
        <w:tc>
          <w:tcPr>
            <w:tcW w:w="7513" w:type="dxa"/>
            <w:tcBorders>
              <w:top w:val="nil"/>
              <w:left w:val="single" w:sz="18" w:space="0" w:color="31849B"/>
              <w:bottom w:val="nil"/>
              <w:right w:val="nil"/>
            </w:tcBorders>
          </w:tcPr>
          <w:p w:rsidR="00E40141" w:rsidRPr="002E12B2" w:rsidRDefault="00E40141" w:rsidP="006D79C7">
            <w:pPr>
              <w:spacing w:beforeLines="60" w:after="0"/>
              <w:ind w:left="317" w:right="176"/>
              <w:jc w:val="left"/>
              <w:rPr>
                <w:rFonts w:cstheme="minorHAnsi"/>
                <w:sz w:val="20"/>
                <w:szCs w:val="20"/>
              </w:rPr>
            </w:pPr>
            <w:r w:rsidRPr="001C0921">
              <w:rPr>
                <w:rFonts w:cstheme="minorHAnsi"/>
                <w:sz w:val="20"/>
                <w:szCs w:val="20"/>
              </w:rPr>
              <w:t>Estructura plurinstitucional de decisión y técnica para los proyectos de la cadena de valor</w:t>
            </w:r>
          </w:p>
        </w:tc>
      </w:tr>
      <w:tr w:rsidR="00E40141" w:rsidRPr="002E12B2" w:rsidTr="00473994">
        <w:tc>
          <w:tcPr>
            <w:tcW w:w="1702" w:type="dxa"/>
            <w:tcBorders>
              <w:top w:val="nil"/>
              <w:left w:val="nil"/>
              <w:bottom w:val="nil"/>
              <w:right w:val="single" w:sz="18" w:space="0" w:color="31849B"/>
            </w:tcBorders>
          </w:tcPr>
          <w:p w:rsidR="00E40141" w:rsidRPr="00473994" w:rsidRDefault="00E40141" w:rsidP="006D79C7">
            <w:pPr>
              <w:spacing w:beforeLines="60" w:after="0"/>
              <w:ind w:right="176"/>
              <w:jc w:val="left"/>
              <w:rPr>
                <w:rFonts w:cstheme="minorHAnsi"/>
                <w:sz w:val="20"/>
                <w:szCs w:val="20"/>
              </w:rPr>
            </w:pPr>
            <w:r w:rsidRPr="00473994">
              <w:rPr>
                <w:rStyle w:val="Textoennegrita"/>
                <w:rFonts w:cstheme="minorHAnsi"/>
                <w:sz w:val="20"/>
                <w:szCs w:val="20"/>
                <w:lang w:val="en-US"/>
              </w:rPr>
              <w:t>Recuadro 4.16</w:t>
            </w:r>
          </w:p>
        </w:tc>
        <w:tc>
          <w:tcPr>
            <w:tcW w:w="7513" w:type="dxa"/>
            <w:tcBorders>
              <w:top w:val="nil"/>
              <w:left w:val="single" w:sz="18" w:space="0" w:color="31849B"/>
              <w:bottom w:val="nil"/>
              <w:right w:val="nil"/>
            </w:tcBorders>
          </w:tcPr>
          <w:p w:rsidR="00E40141" w:rsidRPr="002E12B2" w:rsidRDefault="00E40141" w:rsidP="006D79C7">
            <w:pPr>
              <w:spacing w:beforeLines="60" w:after="0"/>
              <w:ind w:left="317" w:right="176"/>
              <w:jc w:val="left"/>
              <w:rPr>
                <w:rFonts w:cstheme="minorHAnsi"/>
                <w:sz w:val="20"/>
                <w:szCs w:val="20"/>
              </w:rPr>
            </w:pPr>
            <w:r w:rsidRPr="001C0921">
              <w:rPr>
                <w:rFonts w:cstheme="minorHAnsi"/>
                <w:bCs/>
                <w:sz w:val="20"/>
                <w:szCs w:val="20"/>
              </w:rPr>
              <w:t>Pasos de la articulación de planes en la provincia del Azuay</w:t>
            </w:r>
          </w:p>
        </w:tc>
      </w:tr>
      <w:tr w:rsidR="00E40141" w:rsidRPr="002E12B2" w:rsidTr="00473994">
        <w:tc>
          <w:tcPr>
            <w:tcW w:w="1702" w:type="dxa"/>
            <w:tcBorders>
              <w:top w:val="nil"/>
              <w:left w:val="nil"/>
              <w:bottom w:val="nil"/>
              <w:right w:val="single" w:sz="18" w:space="0" w:color="31849B"/>
            </w:tcBorders>
          </w:tcPr>
          <w:p w:rsidR="00E40141" w:rsidRPr="00473994" w:rsidRDefault="00E40141" w:rsidP="006D79C7">
            <w:pPr>
              <w:spacing w:beforeLines="60" w:after="0"/>
              <w:ind w:right="176"/>
              <w:jc w:val="left"/>
              <w:rPr>
                <w:rFonts w:cstheme="minorHAnsi"/>
                <w:sz w:val="20"/>
                <w:szCs w:val="20"/>
              </w:rPr>
            </w:pPr>
            <w:r w:rsidRPr="00473994">
              <w:rPr>
                <w:rStyle w:val="Textoennegrita"/>
                <w:rFonts w:cstheme="minorHAnsi"/>
                <w:sz w:val="20"/>
                <w:szCs w:val="20"/>
              </w:rPr>
              <w:t>Recuadro 4.17</w:t>
            </w:r>
          </w:p>
        </w:tc>
        <w:tc>
          <w:tcPr>
            <w:tcW w:w="7513" w:type="dxa"/>
            <w:tcBorders>
              <w:top w:val="nil"/>
              <w:left w:val="single" w:sz="18" w:space="0" w:color="31849B"/>
              <w:bottom w:val="nil"/>
              <w:right w:val="nil"/>
            </w:tcBorders>
          </w:tcPr>
          <w:p w:rsidR="00E40141" w:rsidRPr="002E12B2" w:rsidRDefault="00E40141" w:rsidP="006D79C7">
            <w:pPr>
              <w:spacing w:beforeLines="60" w:after="0"/>
              <w:ind w:left="317" w:right="176"/>
              <w:jc w:val="left"/>
              <w:rPr>
                <w:rFonts w:cstheme="minorHAnsi"/>
                <w:b/>
                <w:bCs/>
                <w:sz w:val="20"/>
                <w:szCs w:val="20"/>
              </w:rPr>
            </w:pPr>
            <w:r w:rsidRPr="001C0921">
              <w:rPr>
                <w:rStyle w:val="Textoennegrita"/>
                <w:rFonts w:cstheme="minorHAnsi"/>
                <w:b w:val="0"/>
                <w:sz w:val="20"/>
                <w:szCs w:val="20"/>
              </w:rPr>
              <w:t>Implementación por fases del proceso en la provincia de Bolívar</w:t>
            </w:r>
          </w:p>
        </w:tc>
      </w:tr>
      <w:tr w:rsidR="00E40141" w:rsidRPr="002E12B2" w:rsidTr="00473994">
        <w:tc>
          <w:tcPr>
            <w:tcW w:w="1702" w:type="dxa"/>
            <w:tcBorders>
              <w:top w:val="nil"/>
              <w:left w:val="nil"/>
              <w:bottom w:val="nil"/>
              <w:right w:val="single" w:sz="18" w:space="0" w:color="31849B"/>
            </w:tcBorders>
          </w:tcPr>
          <w:p w:rsidR="00E40141" w:rsidRPr="00473994" w:rsidRDefault="00E40141" w:rsidP="006D79C7">
            <w:pPr>
              <w:spacing w:beforeLines="60" w:after="0"/>
              <w:ind w:right="176"/>
              <w:jc w:val="left"/>
              <w:rPr>
                <w:rFonts w:cstheme="minorHAnsi"/>
                <w:b/>
                <w:sz w:val="20"/>
                <w:szCs w:val="20"/>
              </w:rPr>
            </w:pPr>
            <w:r w:rsidRPr="00473994">
              <w:rPr>
                <w:rFonts w:cstheme="minorHAnsi"/>
                <w:b/>
                <w:sz w:val="20"/>
                <w:szCs w:val="20"/>
              </w:rPr>
              <w:t>Recuadro 4.18</w:t>
            </w:r>
          </w:p>
        </w:tc>
        <w:tc>
          <w:tcPr>
            <w:tcW w:w="7513" w:type="dxa"/>
            <w:tcBorders>
              <w:top w:val="nil"/>
              <w:left w:val="single" w:sz="18" w:space="0" w:color="31849B"/>
              <w:bottom w:val="nil"/>
              <w:right w:val="nil"/>
            </w:tcBorders>
          </w:tcPr>
          <w:p w:rsidR="00E40141" w:rsidRPr="002E12B2" w:rsidRDefault="00E40141" w:rsidP="006D79C7">
            <w:pPr>
              <w:spacing w:beforeLines="60" w:after="0"/>
              <w:ind w:left="317" w:right="176"/>
              <w:jc w:val="left"/>
              <w:rPr>
                <w:rFonts w:cstheme="minorHAnsi"/>
                <w:sz w:val="20"/>
                <w:szCs w:val="20"/>
              </w:rPr>
            </w:pPr>
            <w:r w:rsidRPr="001C0921">
              <w:rPr>
                <w:rFonts w:cstheme="minorHAnsi"/>
                <w:sz w:val="20"/>
                <w:szCs w:val="20"/>
              </w:rPr>
              <w:t>Frecuencia de participación de la institución en el GDP en 2008 y 2009 y estabilidad de su delegado en el GTP de la provincia de Bolívar</w:t>
            </w:r>
          </w:p>
        </w:tc>
      </w:tr>
      <w:tr w:rsidR="00E40141" w:rsidRPr="002E12B2" w:rsidTr="00473994">
        <w:tc>
          <w:tcPr>
            <w:tcW w:w="1702" w:type="dxa"/>
            <w:tcBorders>
              <w:top w:val="nil"/>
              <w:left w:val="nil"/>
              <w:bottom w:val="nil"/>
              <w:right w:val="single" w:sz="18" w:space="0" w:color="31849B"/>
            </w:tcBorders>
          </w:tcPr>
          <w:p w:rsidR="00E40141" w:rsidRPr="00473994" w:rsidRDefault="00E40141" w:rsidP="006D79C7">
            <w:pPr>
              <w:spacing w:beforeLines="60" w:after="0"/>
              <w:ind w:right="176"/>
              <w:jc w:val="left"/>
              <w:rPr>
                <w:rFonts w:cstheme="minorHAnsi"/>
                <w:b/>
                <w:sz w:val="20"/>
                <w:szCs w:val="20"/>
              </w:rPr>
            </w:pPr>
            <w:r w:rsidRPr="00473994">
              <w:rPr>
                <w:rFonts w:cstheme="minorHAnsi"/>
                <w:b/>
                <w:sz w:val="20"/>
                <w:szCs w:val="20"/>
              </w:rPr>
              <w:t>Recuadro 4.19</w:t>
            </w:r>
          </w:p>
        </w:tc>
        <w:tc>
          <w:tcPr>
            <w:tcW w:w="7513" w:type="dxa"/>
            <w:tcBorders>
              <w:top w:val="nil"/>
              <w:left w:val="single" w:sz="18" w:space="0" w:color="31849B"/>
              <w:bottom w:val="nil"/>
              <w:right w:val="nil"/>
            </w:tcBorders>
          </w:tcPr>
          <w:p w:rsidR="00E40141" w:rsidRPr="002E12B2" w:rsidRDefault="00E40141" w:rsidP="006D79C7">
            <w:pPr>
              <w:spacing w:beforeLines="60" w:after="0"/>
              <w:ind w:left="317" w:right="176"/>
              <w:jc w:val="left"/>
              <w:rPr>
                <w:rFonts w:cstheme="minorHAnsi"/>
                <w:sz w:val="20"/>
                <w:szCs w:val="20"/>
              </w:rPr>
            </w:pPr>
            <w:r w:rsidRPr="001C0921">
              <w:rPr>
                <w:rFonts w:cstheme="minorHAnsi"/>
                <w:sz w:val="20"/>
                <w:szCs w:val="20"/>
              </w:rPr>
              <w:t xml:space="preserve">Número de veces de la participación de la institución en la reunión del GTP de </w:t>
            </w:r>
            <w:r w:rsidRPr="001C0921">
              <w:rPr>
                <w:rFonts w:cstheme="minorHAnsi"/>
                <w:sz w:val="20"/>
                <w:szCs w:val="20"/>
              </w:rPr>
              <w:lastRenderedPageBreak/>
              <w:t>Bolívar (entre 2008 y 2009)</w:t>
            </w:r>
          </w:p>
        </w:tc>
      </w:tr>
      <w:tr w:rsidR="00E40141" w:rsidRPr="002E12B2" w:rsidTr="00473994">
        <w:tc>
          <w:tcPr>
            <w:tcW w:w="1702" w:type="dxa"/>
            <w:tcBorders>
              <w:top w:val="nil"/>
              <w:left w:val="nil"/>
              <w:bottom w:val="nil"/>
              <w:right w:val="single" w:sz="18" w:space="0" w:color="31849B"/>
            </w:tcBorders>
          </w:tcPr>
          <w:p w:rsidR="00E40141" w:rsidRPr="00473994" w:rsidRDefault="00E40141" w:rsidP="006D79C7">
            <w:pPr>
              <w:spacing w:beforeLines="60" w:after="0"/>
              <w:ind w:right="176"/>
              <w:jc w:val="left"/>
              <w:rPr>
                <w:rFonts w:cstheme="minorHAnsi"/>
                <w:b/>
                <w:sz w:val="20"/>
                <w:szCs w:val="20"/>
              </w:rPr>
            </w:pPr>
            <w:r w:rsidRPr="00473994">
              <w:rPr>
                <w:rFonts w:cstheme="minorHAnsi"/>
                <w:b/>
                <w:bCs/>
                <w:sz w:val="20"/>
                <w:szCs w:val="20"/>
              </w:rPr>
              <w:lastRenderedPageBreak/>
              <w:t>Recuadro 4.20</w:t>
            </w:r>
          </w:p>
        </w:tc>
        <w:tc>
          <w:tcPr>
            <w:tcW w:w="7513" w:type="dxa"/>
            <w:tcBorders>
              <w:top w:val="nil"/>
              <w:left w:val="single" w:sz="18" w:space="0" w:color="31849B"/>
              <w:bottom w:val="nil"/>
              <w:right w:val="nil"/>
            </w:tcBorders>
          </w:tcPr>
          <w:p w:rsidR="00E40141" w:rsidRPr="002E12B2" w:rsidRDefault="00E40141" w:rsidP="006D79C7">
            <w:pPr>
              <w:spacing w:beforeLines="60" w:after="0"/>
              <w:ind w:left="317" w:right="176"/>
              <w:jc w:val="left"/>
              <w:rPr>
                <w:rFonts w:cstheme="minorHAnsi"/>
                <w:b/>
                <w:sz w:val="20"/>
                <w:szCs w:val="20"/>
              </w:rPr>
            </w:pPr>
            <w:r w:rsidRPr="001C0921">
              <w:rPr>
                <w:rStyle w:val="Textoennegrita"/>
                <w:rFonts w:cstheme="minorHAnsi"/>
                <w:b w:val="0"/>
                <w:sz w:val="20"/>
                <w:szCs w:val="20"/>
              </w:rPr>
              <w:t>Implementación por fases del proceso en la provincia de Los Ríos</w:t>
            </w:r>
          </w:p>
        </w:tc>
      </w:tr>
      <w:tr w:rsidR="00E40141" w:rsidRPr="002E12B2" w:rsidTr="00473994">
        <w:tc>
          <w:tcPr>
            <w:tcW w:w="1702" w:type="dxa"/>
            <w:tcBorders>
              <w:top w:val="nil"/>
              <w:left w:val="nil"/>
              <w:bottom w:val="nil"/>
              <w:right w:val="single" w:sz="18" w:space="0" w:color="31849B"/>
            </w:tcBorders>
          </w:tcPr>
          <w:p w:rsidR="00E40141" w:rsidRPr="00473994" w:rsidRDefault="00E40141" w:rsidP="006D79C7">
            <w:pPr>
              <w:spacing w:beforeLines="60" w:after="0"/>
              <w:ind w:right="176"/>
              <w:jc w:val="left"/>
              <w:rPr>
                <w:rStyle w:val="Textoennegrita"/>
                <w:rFonts w:cstheme="minorHAnsi"/>
                <w:sz w:val="20"/>
                <w:szCs w:val="20"/>
              </w:rPr>
            </w:pPr>
            <w:r w:rsidRPr="00473994">
              <w:rPr>
                <w:rStyle w:val="Textoennegrita"/>
                <w:rFonts w:cstheme="minorHAnsi"/>
                <w:sz w:val="20"/>
                <w:szCs w:val="20"/>
              </w:rPr>
              <w:t>Recuadro 4.21</w:t>
            </w:r>
          </w:p>
        </w:tc>
        <w:tc>
          <w:tcPr>
            <w:tcW w:w="7513" w:type="dxa"/>
            <w:tcBorders>
              <w:top w:val="nil"/>
              <w:left w:val="single" w:sz="18" w:space="0" w:color="31849B"/>
              <w:bottom w:val="nil"/>
              <w:right w:val="nil"/>
            </w:tcBorders>
          </w:tcPr>
          <w:p w:rsidR="00E40141" w:rsidRPr="002E12B2" w:rsidRDefault="00E40141" w:rsidP="006D79C7">
            <w:pPr>
              <w:spacing w:beforeLines="60" w:after="0"/>
              <w:ind w:left="317" w:right="176"/>
              <w:jc w:val="left"/>
              <w:rPr>
                <w:rStyle w:val="Textoennegrita"/>
                <w:rFonts w:cstheme="minorHAnsi"/>
                <w:b w:val="0"/>
                <w:sz w:val="20"/>
                <w:szCs w:val="20"/>
              </w:rPr>
            </w:pPr>
            <w:r w:rsidRPr="001C0921">
              <w:rPr>
                <w:rStyle w:val="Textoennegrita"/>
                <w:rFonts w:cstheme="minorHAnsi"/>
                <w:b w:val="0"/>
                <w:sz w:val="20"/>
                <w:szCs w:val="20"/>
              </w:rPr>
              <w:t>Frecuencia de reunión del GTP en la provincia de Los Ríos</w:t>
            </w:r>
          </w:p>
        </w:tc>
      </w:tr>
      <w:tr w:rsidR="00E40141" w:rsidRPr="001C0921" w:rsidTr="00473994">
        <w:tc>
          <w:tcPr>
            <w:tcW w:w="1702" w:type="dxa"/>
            <w:tcBorders>
              <w:top w:val="nil"/>
              <w:left w:val="nil"/>
              <w:bottom w:val="nil"/>
              <w:right w:val="single" w:sz="18" w:space="0" w:color="31849B"/>
            </w:tcBorders>
          </w:tcPr>
          <w:p w:rsidR="00E40141" w:rsidRPr="00473994" w:rsidRDefault="00E40141" w:rsidP="006D79C7">
            <w:pPr>
              <w:spacing w:beforeLines="60" w:after="0"/>
              <w:ind w:right="176"/>
              <w:jc w:val="left"/>
              <w:rPr>
                <w:rFonts w:cstheme="minorHAnsi"/>
                <w:b/>
                <w:bCs/>
                <w:sz w:val="20"/>
                <w:szCs w:val="20"/>
              </w:rPr>
            </w:pPr>
            <w:r w:rsidRPr="00473994">
              <w:rPr>
                <w:rStyle w:val="Textoennegrita"/>
                <w:rFonts w:cstheme="minorHAnsi"/>
                <w:sz w:val="20"/>
                <w:szCs w:val="20"/>
                <w:lang w:val="en-US"/>
              </w:rPr>
              <w:t>Recuadro 4.22</w:t>
            </w:r>
          </w:p>
        </w:tc>
        <w:tc>
          <w:tcPr>
            <w:tcW w:w="7513" w:type="dxa"/>
            <w:tcBorders>
              <w:top w:val="nil"/>
              <w:left w:val="single" w:sz="18" w:space="0" w:color="31849B"/>
              <w:bottom w:val="nil"/>
              <w:right w:val="nil"/>
            </w:tcBorders>
          </w:tcPr>
          <w:p w:rsidR="00E40141" w:rsidRPr="001C0921" w:rsidRDefault="00E40141" w:rsidP="006D79C7">
            <w:pPr>
              <w:spacing w:beforeLines="60" w:after="0"/>
              <w:ind w:left="317" w:right="176"/>
              <w:jc w:val="left"/>
              <w:rPr>
                <w:rStyle w:val="Textoennegrita"/>
                <w:rFonts w:cstheme="minorHAnsi"/>
                <w:b w:val="0"/>
                <w:sz w:val="20"/>
                <w:szCs w:val="20"/>
                <w:lang w:val="es-EC"/>
              </w:rPr>
            </w:pPr>
            <w:r w:rsidRPr="001C0921">
              <w:rPr>
                <w:rStyle w:val="Textoennegrita"/>
                <w:rFonts w:cstheme="minorHAnsi"/>
                <w:b w:val="0"/>
                <w:sz w:val="20"/>
                <w:szCs w:val="20"/>
                <w:lang w:val="es-EC"/>
              </w:rPr>
              <w:t>Frecuencia de participación de la institución en el GDP en 2008 y 2009 y estabilidad de su delegado en el GTP de la provincia de Bolívar</w:t>
            </w:r>
          </w:p>
        </w:tc>
      </w:tr>
      <w:tr w:rsidR="00E40141" w:rsidRPr="002E12B2" w:rsidTr="00473994">
        <w:tc>
          <w:tcPr>
            <w:tcW w:w="1702" w:type="dxa"/>
            <w:tcBorders>
              <w:top w:val="nil"/>
              <w:left w:val="nil"/>
              <w:bottom w:val="nil"/>
              <w:right w:val="single" w:sz="18" w:space="0" w:color="31849B"/>
            </w:tcBorders>
          </w:tcPr>
          <w:p w:rsidR="00E40141" w:rsidRPr="00473994" w:rsidRDefault="00E40141" w:rsidP="006D79C7">
            <w:pPr>
              <w:spacing w:beforeLines="60" w:after="0"/>
              <w:ind w:right="176"/>
              <w:jc w:val="left"/>
              <w:rPr>
                <w:rFonts w:cstheme="minorHAnsi"/>
                <w:b/>
                <w:sz w:val="20"/>
                <w:szCs w:val="20"/>
              </w:rPr>
            </w:pPr>
            <w:r w:rsidRPr="00473994">
              <w:rPr>
                <w:rFonts w:cstheme="minorHAnsi"/>
                <w:b/>
                <w:sz w:val="20"/>
                <w:szCs w:val="20"/>
              </w:rPr>
              <w:t>Recuadro 4.23</w:t>
            </w:r>
          </w:p>
        </w:tc>
        <w:tc>
          <w:tcPr>
            <w:tcW w:w="7513" w:type="dxa"/>
            <w:tcBorders>
              <w:top w:val="nil"/>
              <w:left w:val="single" w:sz="18" w:space="0" w:color="31849B"/>
              <w:bottom w:val="nil"/>
              <w:right w:val="nil"/>
            </w:tcBorders>
          </w:tcPr>
          <w:p w:rsidR="00E40141" w:rsidRPr="002E12B2" w:rsidRDefault="00E40141" w:rsidP="006D79C7">
            <w:pPr>
              <w:spacing w:beforeLines="60" w:after="0"/>
              <w:ind w:left="317" w:right="176"/>
              <w:jc w:val="left"/>
              <w:rPr>
                <w:rFonts w:cstheme="minorHAnsi"/>
                <w:sz w:val="20"/>
                <w:szCs w:val="20"/>
              </w:rPr>
            </w:pPr>
            <w:r w:rsidRPr="001C0921">
              <w:rPr>
                <w:rFonts w:cstheme="minorHAnsi"/>
                <w:sz w:val="20"/>
                <w:szCs w:val="20"/>
              </w:rPr>
              <w:t>Número de veces de la participación de la institución en la reunión del GTP de Los Ríos (entre 2008 y 2009)</w:t>
            </w:r>
          </w:p>
        </w:tc>
      </w:tr>
      <w:tr w:rsidR="00E40141" w:rsidRPr="002E12B2" w:rsidTr="00473994">
        <w:tc>
          <w:tcPr>
            <w:tcW w:w="1702" w:type="dxa"/>
            <w:tcBorders>
              <w:top w:val="nil"/>
              <w:left w:val="nil"/>
              <w:bottom w:val="nil"/>
              <w:right w:val="single" w:sz="18" w:space="0" w:color="31849B"/>
            </w:tcBorders>
          </w:tcPr>
          <w:p w:rsidR="00E40141" w:rsidRPr="00473994" w:rsidRDefault="00E40141" w:rsidP="006D79C7">
            <w:pPr>
              <w:spacing w:beforeLines="60" w:after="0"/>
              <w:ind w:right="176"/>
              <w:jc w:val="left"/>
              <w:rPr>
                <w:rFonts w:cstheme="minorHAnsi"/>
                <w:b/>
                <w:sz w:val="20"/>
                <w:szCs w:val="20"/>
              </w:rPr>
            </w:pPr>
            <w:r w:rsidRPr="00473994">
              <w:rPr>
                <w:rFonts w:cstheme="minorHAnsi"/>
                <w:b/>
                <w:sz w:val="20"/>
                <w:szCs w:val="20"/>
              </w:rPr>
              <w:t>Recuadro 5.1</w:t>
            </w:r>
          </w:p>
        </w:tc>
        <w:tc>
          <w:tcPr>
            <w:tcW w:w="7513" w:type="dxa"/>
            <w:tcBorders>
              <w:top w:val="nil"/>
              <w:left w:val="single" w:sz="18" w:space="0" w:color="31849B"/>
              <w:bottom w:val="nil"/>
              <w:right w:val="nil"/>
            </w:tcBorders>
          </w:tcPr>
          <w:p w:rsidR="00E40141" w:rsidRPr="002E12B2" w:rsidRDefault="00E40141" w:rsidP="006D79C7">
            <w:pPr>
              <w:spacing w:beforeLines="60" w:after="0"/>
              <w:ind w:left="317" w:right="176"/>
              <w:jc w:val="left"/>
              <w:rPr>
                <w:rFonts w:cstheme="minorHAnsi"/>
                <w:sz w:val="20"/>
                <w:szCs w:val="20"/>
              </w:rPr>
            </w:pPr>
            <w:r w:rsidRPr="00BF3CBC">
              <w:rPr>
                <w:rFonts w:cstheme="minorHAnsi"/>
                <w:sz w:val="20"/>
                <w:szCs w:val="20"/>
              </w:rPr>
              <w:t>Objetivos específicos y actividades en el PRODOC y Marco Lógico reconstruido a nivel nacional</w:t>
            </w:r>
          </w:p>
        </w:tc>
      </w:tr>
      <w:tr w:rsidR="00E40141" w:rsidRPr="002E12B2" w:rsidTr="00473994">
        <w:tc>
          <w:tcPr>
            <w:tcW w:w="1702" w:type="dxa"/>
            <w:tcBorders>
              <w:top w:val="nil"/>
              <w:left w:val="nil"/>
              <w:bottom w:val="nil"/>
              <w:right w:val="single" w:sz="18" w:space="0" w:color="31849B"/>
            </w:tcBorders>
          </w:tcPr>
          <w:p w:rsidR="00E40141" w:rsidRPr="00473994" w:rsidRDefault="00E40141" w:rsidP="006D79C7">
            <w:pPr>
              <w:spacing w:beforeLines="60" w:after="0"/>
              <w:ind w:right="176"/>
              <w:jc w:val="left"/>
              <w:rPr>
                <w:rStyle w:val="nfasis"/>
                <w:rFonts w:cstheme="minorHAnsi"/>
                <w:b/>
                <w:sz w:val="20"/>
                <w:szCs w:val="20"/>
              </w:rPr>
            </w:pPr>
            <w:r w:rsidRPr="00473994">
              <w:rPr>
                <w:rFonts w:cstheme="minorHAnsi"/>
                <w:b/>
                <w:bCs/>
                <w:sz w:val="20"/>
                <w:szCs w:val="20"/>
              </w:rPr>
              <w:t>Recuadro 5.2</w:t>
            </w:r>
          </w:p>
        </w:tc>
        <w:tc>
          <w:tcPr>
            <w:tcW w:w="7513" w:type="dxa"/>
            <w:tcBorders>
              <w:top w:val="nil"/>
              <w:left w:val="single" w:sz="18" w:space="0" w:color="31849B"/>
              <w:bottom w:val="nil"/>
              <w:right w:val="nil"/>
            </w:tcBorders>
          </w:tcPr>
          <w:p w:rsidR="00E40141" w:rsidRPr="002E12B2" w:rsidRDefault="00E40141" w:rsidP="006D79C7">
            <w:pPr>
              <w:spacing w:beforeLines="60" w:after="0"/>
              <w:ind w:left="317" w:right="176"/>
              <w:jc w:val="left"/>
              <w:rPr>
                <w:rFonts w:cstheme="minorHAnsi"/>
                <w:sz w:val="20"/>
                <w:szCs w:val="20"/>
              </w:rPr>
            </w:pPr>
            <w:r w:rsidRPr="00BF3CBC">
              <w:rPr>
                <w:rFonts w:cstheme="minorHAnsi"/>
                <w:bCs/>
                <w:sz w:val="20"/>
                <w:szCs w:val="20"/>
              </w:rPr>
              <w:t>Integrantes del CNC en el período 2008-2009</w:t>
            </w:r>
          </w:p>
        </w:tc>
      </w:tr>
      <w:tr w:rsidR="00E40141" w:rsidRPr="002E12B2" w:rsidTr="00473994">
        <w:tc>
          <w:tcPr>
            <w:tcW w:w="1702" w:type="dxa"/>
            <w:tcBorders>
              <w:top w:val="nil"/>
              <w:left w:val="nil"/>
              <w:bottom w:val="nil"/>
              <w:right w:val="single" w:sz="18" w:space="0" w:color="31849B"/>
            </w:tcBorders>
          </w:tcPr>
          <w:p w:rsidR="00E40141" w:rsidRPr="00473994" w:rsidRDefault="00E40141" w:rsidP="006D79C7">
            <w:pPr>
              <w:spacing w:beforeLines="60" w:after="0"/>
              <w:ind w:right="176"/>
              <w:jc w:val="left"/>
              <w:rPr>
                <w:rFonts w:cstheme="minorHAnsi"/>
                <w:b/>
                <w:sz w:val="20"/>
                <w:szCs w:val="20"/>
              </w:rPr>
            </w:pPr>
            <w:r w:rsidRPr="00473994">
              <w:rPr>
                <w:rFonts w:cstheme="minorHAnsi"/>
                <w:b/>
                <w:sz w:val="20"/>
                <w:szCs w:val="20"/>
              </w:rPr>
              <w:t>Recuadro 5.3</w:t>
            </w:r>
          </w:p>
        </w:tc>
        <w:tc>
          <w:tcPr>
            <w:tcW w:w="7513" w:type="dxa"/>
            <w:tcBorders>
              <w:top w:val="nil"/>
              <w:left w:val="single" w:sz="18" w:space="0" w:color="31849B"/>
              <w:bottom w:val="nil"/>
              <w:right w:val="nil"/>
            </w:tcBorders>
          </w:tcPr>
          <w:p w:rsidR="00E40141" w:rsidRPr="002E12B2" w:rsidRDefault="00E40141" w:rsidP="006D79C7">
            <w:pPr>
              <w:spacing w:beforeLines="60" w:after="0"/>
              <w:ind w:left="317" w:right="176"/>
              <w:jc w:val="left"/>
              <w:rPr>
                <w:rFonts w:cstheme="minorHAnsi"/>
                <w:sz w:val="20"/>
                <w:szCs w:val="20"/>
              </w:rPr>
            </w:pPr>
            <w:r w:rsidRPr="00BF3CBC">
              <w:rPr>
                <w:rFonts w:cstheme="minorHAnsi"/>
                <w:sz w:val="20"/>
                <w:szCs w:val="20"/>
              </w:rPr>
              <w:t>Participación de las instituciones en el CNC y estabilidad de la delegación</w:t>
            </w:r>
          </w:p>
        </w:tc>
      </w:tr>
      <w:tr w:rsidR="00E40141" w:rsidRPr="002E12B2" w:rsidTr="00473994">
        <w:tc>
          <w:tcPr>
            <w:tcW w:w="1702" w:type="dxa"/>
            <w:tcBorders>
              <w:top w:val="nil"/>
              <w:left w:val="nil"/>
              <w:bottom w:val="nil"/>
              <w:right w:val="single" w:sz="18" w:space="0" w:color="31849B"/>
            </w:tcBorders>
          </w:tcPr>
          <w:p w:rsidR="00E40141" w:rsidRPr="00473994" w:rsidRDefault="00E40141" w:rsidP="006D79C7">
            <w:pPr>
              <w:spacing w:beforeLines="60" w:after="0"/>
              <w:ind w:right="176"/>
              <w:jc w:val="left"/>
              <w:rPr>
                <w:rFonts w:cstheme="minorHAnsi"/>
                <w:b/>
                <w:bCs/>
                <w:sz w:val="20"/>
                <w:szCs w:val="20"/>
              </w:rPr>
            </w:pPr>
            <w:r w:rsidRPr="00473994">
              <w:rPr>
                <w:rFonts w:cstheme="minorHAnsi"/>
                <w:b/>
                <w:sz w:val="20"/>
                <w:szCs w:val="20"/>
              </w:rPr>
              <w:t>Recuadro 5.4</w:t>
            </w:r>
          </w:p>
        </w:tc>
        <w:tc>
          <w:tcPr>
            <w:tcW w:w="7513" w:type="dxa"/>
            <w:tcBorders>
              <w:top w:val="nil"/>
              <w:left w:val="single" w:sz="18" w:space="0" w:color="31849B"/>
              <w:bottom w:val="nil"/>
              <w:right w:val="nil"/>
            </w:tcBorders>
          </w:tcPr>
          <w:p w:rsidR="00E40141" w:rsidRPr="002E12B2" w:rsidRDefault="00E40141" w:rsidP="006D79C7">
            <w:pPr>
              <w:spacing w:beforeLines="60" w:after="0"/>
              <w:ind w:left="317" w:right="176"/>
              <w:jc w:val="left"/>
              <w:rPr>
                <w:rFonts w:cstheme="minorHAnsi"/>
                <w:bCs/>
                <w:sz w:val="20"/>
                <w:szCs w:val="20"/>
              </w:rPr>
            </w:pPr>
            <w:r w:rsidRPr="00BF3CBC">
              <w:rPr>
                <w:rFonts w:cstheme="minorHAnsi"/>
                <w:bCs/>
                <w:sz w:val="20"/>
                <w:szCs w:val="20"/>
              </w:rPr>
              <w:t>Tabla recapitulación de los avances del presupuesto</w:t>
            </w:r>
          </w:p>
        </w:tc>
      </w:tr>
      <w:tr w:rsidR="00E40141" w:rsidRPr="002E12B2" w:rsidTr="00473994">
        <w:tc>
          <w:tcPr>
            <w:tcW w:w="1702" w:type="dxa"/>
            <w:tcBorders>
              <w:top w:val="nil"/>
              <w:left w:val="nil"/>
              <w:bottom w:val="nil"/>
              <w:right w:val="single" w:sz="18" w:space="0" w:color="31849B"/>
            </w:tcBorders>
          </w:tcPr>
          <w:p w:rsidR="00E40141" w:rsidRPr="00473994" w:rsidRDefault="00E40141" w:rsidP="006D79C7">
            <w:pPr>
              <w:spacing w:beforeLines="60" w:after="0"/>
              <w:ind w:right="176"/>
              <w:jc w:val="left"/>
              <w:rPr>
                <w:rFonts w:cstheme="minorHAnsi"/>
                <w:sz w:val="20"/>
                <w:szCs w:val="20"/>
              </w:rPr>
            </w:pPr>
            <w:r w:rsidRPr="00473994">
              <w:rPr>
                <w:rStyle w:val="Textoennegrita"/>
                <w:rFonts w:cstheme="minorHAnsi"/>
                <w:sz w:val="20"/>
                <w:szCs w:val="20"/>
              </w:rPr>
              <w:t>Recuadro 5.5</w:t>
            </w:r>
          </w:p>
        </w:tc>
        <w:tc>
          <w:tcPr>
            <w:tcW w:w="7513" w:type="dxa"/>
            <w:tcBorders>
              <w:top w:val="nil"/>
              <w:left w:val="single" w:sz="18" w:space="0" w:color="31849B"/>
              <w:bottom w:val="nil"/>
              <w:right w:val="nil"/>
            </w:tcBorders>
          </w:tcPr>
          <w:p w:rsidR="00E40141" w:rsidRPr="00BF3CBC" w:rsidRDefault="00E40141" w:rsidP="006D79C7">
            <w:pPr>
              <w:spacing w:beforeLines="60" w:after="0"/>
              <w:ind w:left="317" w:right="176"/>
              <w:jc w:val="left"/>
              <w:rPr>
                <w:rFonts w:cstheme="minorHAnsi"/>
                <w:sz w:val="20"/>
                <w:szCs w:val="20"/>
              </w:rPr>
            </w:pPr>
            <w:r w:rsidRPr="00BF3CBC">
              <w:rPr>
                <w:rFonts w:cstheme="minorHAnsi"/>
                <w:sz w:val="20"/>
                <w:szCs w:val="20"/>
              </w:rPr>
              <w:t>Objetivos, resultados o actividades orientadas al fortalecimiento de capacidades territoriales de los proyectos nacionales del Programa ART/PNUD Ecuador</w:t>
            </w:r>
          </w:p>
        </w:tc>
      </w:tr>
      <w:tr w:rsidR="00E40141" w:rsidRPr="002E12B2" w:rsidTr="00473994">
        <w:tc>
          <w:tcPr>
            <w:tcW w:w="1702" w:type="dxa"/>
            <w:tcBorders>
              <w:top w:val="nil"/>
              <w:left w:val="nil"/>
              <w:bottom w:val="nil"/>
              <w:right w:val="single" w:sz="18" w:space="0" w:color="31849B"/>
            </w:tcBorders>
          </w:tcPr>
          <w:p w:rsidR="00E40141" w:rsidRPr="00473994" w:rsidRDefault="00E40141" w:rsidP="006D79C7">
            <w:pPr>
              <w:spacing w:beforeLines="60" w:after="0"/>
              <w:ind w:right="176"/>
              <w:jc w:val="left"/>
              <w:rPr>
                <w:rFonts w:cstheme="minorHAnsi"/>
                <w:b/>
                <w:sz w:val="20"/>
                <w:szCs w:val="20"/>
              </w:rPr>
            </w:pPr>
            <w:r w:rsidRPr="00473994">
              <w:rPr>
                <w:rFonts w:cstheme="minorHAnsi"/>
                <w:b/>
                <w:sz w:val="20"/>
                <w:szCs w:val="20"/>
              </w:rPr>
              <w:t>Recuadro 5.6</w:t>
            </w:r>
          </w:p>
        </w:tc>
        <w:tc>
          <w:tcPr>
            <w:tcW w:w="7513" w:type="dxa"/>
            <w:tcBorders>
              <w:top w:val="nil"/>
              <w:left w:val="single" w:sz="18" w:space="0" w:color="31849B"/>
              <w:bottom w:val="nil"/>
              <w:right w:val="nil"/>
            </w:tcBorders>
          </w:tcPr>
          <w:p w:rsidR="00E40141" w:rsidRPr="002E12B2" w:rsidRDefault="00E40141" w:rsidP="006D79C7">
            <w:pPr>
              <w:spacing w:beforeLines="60" w:after="0"/>
              <w:ind w:left="317" w:right="176"/>
              <w:jc w:val="left"/>
              <w:rPr>
                <w:rFonts w:cstheme="minorHAnsi"/>
                <w:sz w:val="20"/>
                <w:szCs w:val="20"/>
              </w:rPr>
            </w:pPr>
            <w:r w:rsidRPr="00BF3CBC">
              <w:rPr>
                <w:rFonts w:cstheme="minorHAnsi"/>
                <w:sz w:val="20"/>
                <w:szCs w:val="20"/>
              </w:rPr>
              <w:t>Actividades de formación de actores nacionales al internacional</w:t>
            </w:r>
          </w:p>
        </w:tc>
      </w:tr>
      <w:tr w:rsidR="00473994" w:rsidRPr="002E12B2" w:rsidTr="00473994">
        <w:trPr>
          <w:trHeight w:val="353"/>
        </w:trPr>
        <w:tc>
          <w:tcPr>
            <w:tcW w:w="1702" w:type="dxa"/>
            <w:tcBorders>
              <w:top w:val="nil"/>
              <w:left w:val="nil"/>
              <w:bottom w:val="nil"/>
              <w:right w:val="single" w:sz="18" w:space="0" w:color="31849B"/>
            </w:tcBorders>
          </w:tcPr>
          <w:p w:rsidR="00473994" w:rsidRPr="00473994" w:rsidRDefault="00473994" w:rsidP="006D79C7">
            <w:pPr>
              <w:spacing w:beforeLines="60" w:after="0"/>
              <w:ind w:right="176"/>
              <w:jc w:val="left"/>
              <w:rPr>
                <w:rFonts w:cstheme="minorHAnsi"/>
                <w:b/>
                <w:sz w:val="20"/>
                <w:szCs w:val="20"/>
              </w:rPr>
            </w:pPr>
            <w:r w:rsidRPr="00473994">
              <w:rPr>
                <w:rFonts w:cstheme="minorHAnsi"/>
                <w:b/>
                <w:sz w:val="20"/>
                <w:szCs w:val="20"/>
              </w:rPr>
              <w:t>Recuadro 6.1</w:t>
            </w:r>
          </w:p>
        </w:tc>
        <w:tc>
          <w:tcPr>
            <w:tcW w:w="7513" w:type="dxa"/>
            <w:tcBorders>
              <w:top w:val="nil"/>
              <w:left w:val="single" w:sz="18" w:space="0" w:color="31849B"/>
              <w:bottom w:val="nil"/>
              <w:right w:val="nil"/>
            </w:tcBorders>
          </w:tcPr>
          <w:p w:rsidR="00473994" w:rsidRPr="0047595A" w:rsidRDefault="00473994" w:rsidP="006D79C7">
            <w:pPr>
              <w:spacing w:beforeLines="60" w:after="0"/>
              <w:ind w:left="317" w:right="176"/>
              <w:jc w:val="left"/>
              <w:rPr>
                <w:rFonts w:cstheme="minorHAnsi"/>
                <w:sz w:val="20"/>
                <w:szCs w:val="20"/>
              </w:rPr>
            </w:pPr>
            <w:r w:rsidRPr="00473994">
              <w:rPr>
                <w:rFonts w:cstheme="minorHAnsi"/>
                <w:sz w:val="20"/>
                <w:szCs w:val="20"/>
              </w:rPr>
              <w:t>Objetivos específicos y actividades en el PRODOC y Marco Lógico reconstruido a nivel internacional</w:t>
            </w:r>
          </w:p>
        </w:tc>
      </w:tr>
      <w:tr w:rsidR="00E40141" w:rsidRPr="002E12B2" w:rsidTr="00473994">
        <w:trPr>
          <w:trHeight w:val="353"/>
        </w:trPr>
        <w:tc>
          <w:tcPr>
            <w:tcW w:w="1702" w:type="dxa"/>
            <w:tcBorders>
              <w:top w:val="nil"/>
              <w:left w:val="nil"/>
              <w:bottom w:val="nil"/>
              <w:right w:val="single" w:sz="18" w:space="0" w:color="31849B"/>
            </w:tcBorders>
          </w:tcPr>
          <w:p w:rsidR="00E40141" w:rsidRPr="00473994" w:rsidRDefault="00E40141" w:rsidP="006D79C7">
            <w:pPr>
              <w:spacing w:beforeLines="60" w:after="0"/>
              <w:ind w:right="176"/>
              <w:jc w:val="left"/>
              <w:rPr>
                <w:rFonts w:cstheme="minorHAnsi"/>
                <w:b/>
                <w:sz w:val="20"/>
                <w:szCs w:val="20"/>
              </w:rPr>
            </w:pPr>
            <w:r w:rsidRPr="00473994">
              <w:rPr>
                <w:rFonts w:cstheme="minorHAnsi"/>
                <w:b/>
                <w:sz w:val="20"/>
                <w:szCs w:val="20"/>
              </w:rPr>
              <w:t>Recuadro 6.2</w:t>
            </w:r>
          </w:p>
        </w:tc>
        <w:tc>
          <w:tcPr>
            <w:tcW w:w="7513" w:type="dxa"/>
            <w:tcBorders>
              <w:top w:val="nil"/>
              <w:left w:val="single" w:sz="18" w:space="0" w:color="31849B"/>
              <w:bottom w:val="nil"/>
              <w:right w:val="nil"/>
            </w:tcBorders>
          </w:tcPr>
          <w:p w:rsidR="00E40141" w:rsidRPr="002E12B2" w:rsidRDefault="00E40141" w:rsidP="006D79C7">
            <w:pPr>
              <w:spacing w:beforeLines="60" w:after="0"/>
              <w:ind w:left="317" w:right="176"/>
              <w:jc w:val="left"/>
              <w:rPr>
                <w:rFonts w:cstheme="minorHAnsi"/>
                <w:sz w:val="20"/>
                <w:szCs w:val="20"/>
              </w:rPr>
            </w:pPr>
            <w:r w:rsidRPr="0047595A">
              <w:rPr>
                <w:rFonts w:cstheme="minorHAnsi"/>
                <w:sz w:val="20"/>
                <w:szCs w:val="20"/>
              </w:rPr>
              <w:t xml:space="preserve">Misiones de </w:t>
            </w:r>
            <w:r w:rsidRPr="0047595A">
              <w:rPr>
                <w:rFonts w:cstheme="minorHAnsi"/>
                <w:i/>
                <w:sz w:val="20"/>
                <w:szCs w:val="20"/>
              </w:rPr>
              <w:t xml:space="preserve">partners </w:t>
            </w:r>
            <w:r w:rsidRPr="0047595A">
              <w:rPr>
                <w:rFonts w:cstheme="minorHAnsi"/>
                <w:sz w:val="20"/>
                <w:szCs w:val="20"/>
              </w:rPr>
              <w:t>de la cooperación descentralizada en el</w:t>
            </w:r>
            <w:r>
              <w:rPr>
                <w:rFonts w:cstheme="minorHAnsi"/>
                <w:sz w:val="20"/>
                <w:szCs w:val="20"/>
              </w:rPr>
              <w:t xml:space="preserve"> Ecuador</w:t>
            </w:r>
          </w:p>
        </w:tc>
      </w:tr>
      <w:tr w:rsidR="00E40141" w:rsidRPr="002E12B2" w:rsidTr="00473994">
        <w:tc>
          <w:tcPr>
            <w:tcW w:w="1702" w:type="dxa"/>
            <w:tcBorders>
              <w:top w:val="nil"/>
              <w:left w:val="nil"/>
              <w:bottom w:val="nil"/>
              <w:right w:val="single" w:sz="18" w:space="0" w:color="31849B"/>
            </w:tcBorders>
          </w:tcPr>
          <w:p w:rsidR="00E40141" w:rsidRPr="00473994" w:rsidRDefault="00E40141" w:rsidP="006D79C7">
            <w:pPr>
              <w:spacing w:beforeLines="60" w:after="0"/>
              <w:ind w:right="176"/>
              <w:jc w:val="left"/>
              <w:rPr>
                <w:rFonts w:cstheme="minorHAnsi"/>
                <w:b/>
                <w:sz w:val="20"/>
                <w:szCs w:val="20"/>
              </w:rPr>
            </w:pPr>
            <w:r w:rsidRPr="00473994">
              <w:rPr>
                <w:rFonts w:cstheme="minorHAnsi"/>
                <w:b/>
                <w:sz w:val="20"/>
                <w:szCs w:val="20"/>
              </w:rPr>
              <w:t>Recuadro 6.3</w:t>
            </w:r>
          </w:p>
        </w:tc>
        <w:tc>
          <w:tcPr>
            <w:tcW w:w="7513" w:type="dxa"/>
            <w:tcBorders>
              <w:top w:val="nil"/>
              <w:left w:val="single" w:sz="18" w:space="0" w:color="31849B"/>
              <w:bottom w:val="nil"/>
              <w:right w:val="nil"/>
            </w:tcBorders>
          </w:tcPr>
          <w:p w:rsidR="00E40141" w:rsidRPr="002E12B2" w:rsidRDefault="00E40141" w:rsidP="006D79C7">
            <w:pPr>
              <w:spacing w:beforeLines="60" w:after="0"/>
              <w:ind w:left="317" w:right="176"/>
              <w:jc w:val="left"/>
              <w:rPr>
                <w:rFonts w:cstheme="minorHAnsi"/>
                <w:sz w:val="20"/>
                <w:szCs w:val="20"/>
              </w:rPr>
            </w:pPr>
            <w:r w:rsidRPr="0047595A">
              <w:rPr>
                <w:rFonts w:cstheme="minorHAnsi"/>
                <w:sz w:val="20"/>
                <w:szCs w:val="20"/>
              </w:rPr>
              <w:t xml:space="preserve">Misiones de socios ecuatorianos a </w:t>
            </w:r>
            <w:r w:rsidRPr="003E6C8D">
              <w:rPr>
                <w:rFonts w:cstheme="minorHAnsi"/>
                <w:i/>
                <w:sz w:val="20"/>
                <w:szCs w:val="20"/>
              </w:rPr>
              <w:t>partners</w:t>
            </w:r>
            <w:r w:rsidRPr="0047595A">
              <w:rPr>
                <w:rFonts w:cstheme="minorHAnsi"/>
                <w:sz w:val="20"/>
                <w:szCs w:val="20"/>
              </w:rPr>
              <w:t xml:space="preserve"> de la cooperación descentralizada</w:t>
            </w:r>
          </w:p>
        </w:tc>
      </w:tr>
      <w:tr w:rsidR="00E40141" w:rsidRPr="002E12B2" w:rsidTr="00473994">
        <w:tc>
          <w:tcPr>
            <w:tcW w:w="1702" w:type="dxa"/>
            <w:tcBorders>
              <w:top w:val="nil"/>
              <w:left w:val="nil"/>
              <w:bottom w:val="nil"/>
              <w:right w:val="single" w:sz="18" w:space="0" w:color="31849B"/>
            </w:tcBorders>
          </w:tcPr>
          <w:p w:rsidR="00E40141" w:rsidRPr="00473994" w:rsidRDefault="00E40141" w:rsidP="006D79C7">
            <w:pPr>
              <w:spacing w:beforeLines="60" w:after="0"/>
              <w:ind w:right="176"/>
              <w:jc w:val="left"/>
              <w:rPr>
                <w:rFonts w:cstheme="minorHAnsi"/>
                <w:b/>
                <w:sz w:val="20"/>
                <w:szCs w:val="20"/>
              </w:rPr>
            </w:pPr>
            <w:r w:rsidRPr="00473994">
              <w:rPr>
                <w:rFonts w:cstheme="minorHAnsi"/>
                <w:b/>
                <w:sz w:val="20"/>
                <w:szCs w:val="20"/>
              </w:rPr>
              <w:t>Recuadro 6.4</w:t>
            </w:r>
          </w:p>
        </w:tc>
        <w:tc>
          <w:tcPr>
            <w:tcW w:w="7513" w:type="dxa"/>
            <w:tcBorders>
              <w:top w:val="nil"/>
              <w:left w:val="single" w:sz="18" w:space="0" w:color="31849B"/>
              <w:bottom w:val="nil"/>
              <w:right w:val="nil"/>
            </w:tcBorders>
          </w:tcPr>
          <w:p w:rsidR="00E40141" w:rsidRPr="002E12B2" w:rsidRDefault="00E40141" w:rsidP="006D79C7">
            <w:pPr>
              <w:spacing w:beforeLines="60" w:after="0"/>
              <w:ind w:left="317" w:right="176"/>
              <w:jc w:val="left"/>
              <w:rPr>
                <w:rFonts w:cstheme="minorHAnsi"/>
                <w:sz w:val="20"/>
                <w:szCs w:val="20"/>
              </w:rPr>
            </w:pPr>
            <w:r w:rsidRPr="002E12B2">
              <w:rPr>
                <w:rFonts w:cstheme="minorHAnsi"/>
                <w:sz w:val="20"/>
                <w:szCs w:val="20"/>
              </w:rPr>
              <w:t>Ministerio de Inclusión Económica y Social</w:t>
            </w:r>
          </w:p>
        </w:tc>
      </w:tr>
    </w:tbl>
    <w:p w:rsidR="00E40141" w:rsidRDefault="00E40141" w:rsidP="00473994">
      <w:pPr>
        <w:ind w:firstLine="720"/>
      </w:pPr>
    </w:p>
    <w:p w:rsidR="00D87E70" w:rsidRDefault="00D87E70">
      <w:pPr>
        <w:jc w:val="left"/>
        <w:rPr>
          <w:lang w:val="es-EC"/>
        </w:rPr>
      </w:pPr>
    </w:p>
    <w:p w:rsidR="001221B3" w:rsidRDefault="001221B3">
      <w:pPr>
        <w:jc w:val="left"/>
        <w:rPr>
          <w:lang w:val="es-EC"/>
        </w:rPr>
      </w:pPr>
      <w:r>
        <w:rPr>
          <w:lang w:val="es-EC"/>
        </w:rPr>
        <w:br w:type="page"/>
      </w:r>
    </w:p>
    <w:p w:rsidR="009075FB" w:rsidRPr="001221B3" w:rsidRDefault="009075FB" w:rsidP="00D96BF0">
      <w:pPr>
        <w:spacing w:before="100" w:beforeAutospacing="1" w:after="100" w:afterAutospacing="1"/>
        <w:sectPr w:rsidR="009075FB" w:rsidRPr="001221B3" w:rsidSect="001221B3">
          <w:footerReference w:type="default" r:id="rId11"/>
          <w:pgSz w:w="11906" w:h="16838"/>
          <w:pgMar w:top="1417" w:right="1701" w:bottom="1417" w:left="1701" w:header="708" w:footer="708" w:gutter="0"/>
          <w:pgNumType w:fmt="lowerRoman"/>
          <w:cols w:space="708"/>
          <w:docGrid w:linePitch="360"/>
        </w:sectPr>
      </w:pPr>
    </w:p>
    <w:p w:rsidR="00532BD8" w:rsidRPr="008C62A7" w:rsidRDefault="008C62A7" w:rsidP="00A67B3A">
      <w:pPr>
        <w:pStyle w:val="Ttulo1"/>
        <w:numPr>
          <w:ilvl w:val="0"/>
          <w:numId w:val="16"/>
        </w:numPr>
      </w:pPr>
      <w:bookmarkStart w:id="10" w:name="_Toc262203736"/>
      <w:bookmarkStart w:id="11" w:name="_Toc262230169"/>
      <w:bookmarkStart w:id="12" w:name="_Toc262230213"/>
      <w:bookmarkStart w:id="13" w:name="_Toc265958158"/>
      <w:bookmarkStart w:id="14" w:name="_Toc266008141"/>
      <w:bookmarkStart w:id="15" w:name="_Toc270339983"/>
      <w:bookmarkStart w:id="16" w:name="_Toc270340622"/>
      <w:r w:rsidRPr="008C62A7">
        <w:lastRenderedPageBreak/>
        <w:t>PRESENTACIÓN DEL PROGRAMA ART/PNUD</w:t>
      </w:r>
      <w:bookmarkEnd w:id="10"/>
      <w:bookmarkEnd w:id="11"/>
      <w:bookmarkEnd w:id="12"/>
      <w:bookmarkEnd w:id="13"/>
      <w:bookmarkEnd w:id="14"/>
      <w:bookmarkEnd w:id="15"/>
      <w:bookmarkEnd w:id="16"/>
    </w:p>
    <w:p w:rsidR="00532BD8" w:rsidRDefault="00532BD8" w:rsidP="00532BD8">
      <w:pPr>
        <w:spacing w:after="0"/>
      </w:pPr>
    </w:p>
    <w:p w:rsidR="00532BD8" w:rsidRDefault="00532BD8" w:rsidP="00817349">
      <w:pPr>
        <w:spacing w:before="100" w:beforeAutospacing="1" w:after="100" w:afterAutospacing="1"/>
      </w:pPr>
      <w:r>
        <w:t>En este capítulo se realiza una presentación de la síntesis del documento de propuesta del</w:t>
      </w:r>
      <w:r w:rsidR="00676C99">
        <w:t xml:space="preserve"> </w:t>
      </w:r>
      <w:r>
        <w:t xml:space="preserve">programa, con el propósito de dar a conocer los objetivos, las líneas de acción, los métodos y estrategias, en su enunciado inicial. Además, se describen las principales modificaciones que tuvo la intervención, en comparación con la propuesta inicial. </w:t>
      </w:r>
    </w:p>
    <w:p w:rsidR="00532BD8" w:rsidRPr="00B62AA6" w:rsidRDefault="00532BD8" w:rsidP="00B62AA6">
      <w:pPr>
        <w:pStyle w:val="SubttuloART"/>
      </w:pPr>
      <w:bookmarkStart w:id="17" w:name="_Toc243430164"/>
      <w:bookmarkStart w:id="18" w:name="_Toc243430272"/>
      <w:bookmarkStart w:id="19" w:name="_Toc243430394"/>
      <w:bookmarkStart w:id="20" w:name="_Toc243430538"/>
      <w:bookmarkStart w:id="21" w:name="_Toc243430788"/>
      <w:bookmarkStart w:id="22" w:name="_Toc243430852"/>
      <w:bookmarkStart w:id="23" w:name="_Toc243432269"/>
      <w:bookmarkStart w:id="24" w:name="_Toc243568422"/>
      <w:bookmarkStart w:id="25" w:name="_Toc243667477"/>
      <w:bookmarkStart w:id="26" w:name="_Toc243705659"/>
      <w:bookmarkStart w:id="27" w:name="_Toc262203737"/>
      <w:bookmarkStart w:id="28" w:name="_Toc262230170"/>
      <w:bookmarkStart w:id="29" w:name="_Toc262230214"/>
      <w:bookmarkStart w:id="30" w:name="_Toc265958159"/>
      <w:bookmarkStart w:id="31" w:name="_Toc266008142"/>
      <w:bookmarkStart w:id="32" w:name="_Toc270339984"/>
      <w:bookmarkStart w:id="33" w:name="_Toc270340623"/>
      <w:r w:rsidRPr="00B62AA6">
        <w:t>Antecedentes</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B62AA6">
        <w:t xml:space="preserve"> </w:t>
      </w:r>
    </w:p>
    <w:p w:rsidR="00532BD8" w:rsidRDefault="00532BD8" w:rsidP="00532BD8">
      <w:r>
        <w:t>El gobierno ecuatoriano, que participó de varios eventos promovidos por ART Internacional, formuló su solicitud de interés, conjuntamente con el PNUD Ecuador. En respuesta a este pedido, la iniciativa ART</w:t>
      </w:r>
      <w:r w:rsidR="000A6C7E">
        <w:t xml:space="preserve"> (Articulación de Redes Territoriales)</w:t>
      </w:r>
      <w:r>
        <w:t xml:space="preserve"> Internacional organizó varias misiones, durante las cuales los representantes de ART se encontraron con actores nacionales </w:t>
      </w:r>
      <w:r w:rsidR="002E12B2">
        <w:t xml:space="preserve">y </w:t>
      </w:r>
      <w:r>
        <w:t>locales (de la provincia de Azuay) con el fin de presentar la iniciativa, confirmar el real interés</w:t>
      </w:r>
      <w:r w:rsidR="002E12B2">
        <w:t>,</w:t>
      </w:r>
      <w:r>
        <w:t xml:space="preserve"> así como la existencia de condiciones para iniciar un Programa Marco</w:t>
      </w:r>
      <w:r w:rsidRPr="00183610">
        <w:t xml:space="preserve">. </w:t>
      </w:r>
    </w:p>
    <w:p w:rsidR="00532BD8" w:rsidRDefault="00532BD8" w:rsidP="00532BD8">
      <w:r>
        <w:t xml:space="preserve">Así, </w:t>
      </w:r>
      <w:r w:rsidRPr="00EE04FD">
        <w:rPr>
          <w:b/>
        </w:rPr>
        <w:t xml:space="preserve">en marzo </w:t>
      </w:r>
      <w:r>
        <w:rPr>
          <w:b/>
        </w:rPr>
        <w:t xml:space="preserve">de </w:t>
      </w:r>
      <w:r w:rsidRPr="00EE04FD">
        <w:rPr>
          <w:b/>
        </w:rPr>
        <w:t xml:space="preserve">2007, se firmó el Acta de Compromiso entre el Gobierno de la República del Ecuador, el Gobierno de España y el </w:t>
      </w:r>
      <w:r>
        <w:rPr>
          <w:b/>
        </w:rPr>
        <w:t>PNUD</w:t>
      </w:r>
      <w:r w:rsidRPr="00EE04FD">
        <w:rPr>
          <w:b/>
        </w:rPr>
        <w:t xml:space="preserve"> para la puesta en marcha del Programa Marco ART/PNUD en </w:t>
      </w:r>
      <w:r>
        <w:rPr>
          <w:b/>
        </w:rPr>
        <w:t xml:space="preserve">el </w:t>
      </w:r>
      <w:r w:rsidRPr="00EE04FD">
        <w:rPr>
          <w:b/>
        </w:rPr>
        <w:t>Ecuador</w:t>
      </w:r>
      <w:r>
        <w:t>. Algunos meses después, otra misión de ART Internacional vino al Ecuador para apoyar a la formulación de la propuesta con la participación activa de los actores nacionales</w:t>
      </w:r>
      <w:r>
        <w:rPr>
          <w:rStyle w:val="Refdenotaalpie"/>
        </w:rPr>
        <w:footnoteReference w:id="3"/>
      </w:r>
      <w:r>
        <w:t>. Conjuntamente, optaron por un programa con un objetivo amplio</w:t>
      </w:r>
      <w:r>
        <w:rPr>
          <w:rStyle w:val="Refdenotaalpie"/>
        </w:rPr>
        <w:footnoteReference w:id="4"/>
      </w:r>
      <w:r>
        <w:t xml:space="preserve"> y atender, a través de este, </w:t>
      </w:r>
      <w:r w:rsidRPr="00B84BA4">
        <w:t xml:space="preserve">la necesidad de articulación </w:t>
      </w:r>
      <w:r>
        <w:t xml:space="preserve">de la planificación interescalas. La participación de SENPLADES, como referente nacional y rectora nacional de la planificación, facilitó la definición de una propuesta integral e intersectorial, con la centralidad en la planificación. </w:t>
      </w:r>
    </w:p>
    <w:p w:rsidR="00532BD8" w:rsidRDefault="00532BD8" w:rsidP="00532BD8"/>
    <w:p w:rsidR="00532BD8" w:rsidRDefault="00532BD8" w:rsidP="009075FB">
      <w:pPr>
        <w:pStyle w:val="SubttuloART"/>
      </w:pPr>
      <w:bookmarkStart w:id="34" w:name="_Toc243430165"/>
      <w:bookmarkStart w:id="35" w:name="_Toc243430273"/>
      <w:bookmarkStart w:id="36" w:name="_Toc243430395"/>
      <w:bookmarkStart w:id="37" w:name="_Toc243430539"/>
      <w:bookmarkStart w:id="38" w:name="_Toc243430789"/>
      <w:bookmarkStart w:id="39" w:name="_Toc243430853"/>
      <w:bookmarkStart w:id="40" w:name="_Toc243432270"/>
      <w:bookmarkStart w:id="41" w:name="_Toc243568423"/>
      <w:bookmarkStart w:id="42" w:name="_Toc243667478"/>
      <w:bookmarkStart w:id="43" w:name="_Toc243705660"/>
      <w:bookmarkStart w:id="44" w:name="_Toc262203738"/>
      <w:bookmarkStart w:id="45" w:name="_Toc262230171"/>
      <w:bookmarkStart w:id="46" w:name="_Toc262230215"/>
      <w:bookmarkStart w:id="47" w:name="_Toc265958160"/>
      <w:bookmarkStart w:id="48" w:name="_Toc266008143"/>
      <w:bookmarkStart w:id="49" w:name="_Toc270339985"/>
      <w:bookmarkStart w:id="50" w:name="_Toc270340624"/>
      <w:r w:rsidRPr="00965223">
        <w:t xml:space="preserve">Resumen de la </w:t>
      </w:r>
      <w:r w:rsidRPr="008C62A7">
        <w:t>propuesta</w:t>
      </w:r>
      <w:r w:rsidRPr="00965223">
        <w:t xml:space="preserve"> del Programa ART/PNUD</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532BD8" w:rsidRDefault="00532BD8" w:rsidP="00532BD8">
      <w:r>
        <w:t>Se presenta, a continuación</w:t>
      </w:r>
      <w:r w:rsidR="002E12B2">
        <w:t>,</w:t>
      </w:r>
      <w:r>
        <w:t xml:space="preserve"> de un modo sintético los elementos clave de la propuesta formulada en 2007 del Programa ART/PNUD, en el Ecuador. Se trata de un resumen que permitirá poner en perspectiva los cambios realizados en la intervención</w:t>
      </w:r>
      <w:r w:rsidR="002E12B2">
        <w:t>,</w:t>
      </w:r>
      <w:r w:rsidR="00B426AC">
        <w:t xml:space="preserve"> </w:t>
      </w:r>
      <w:r>
        <w:t xml:space="preserve">los resultados y avances de la propuesta. </w:t>
      </w:r>
    </w:p>
    <w:p w:rsidR="00532BD8" w:rsidRDefault="00532BD8" w:rsidP="00532BD8">
      <w:r>
        <w:t xml:space="preserve">El Programa ART/PNUD propone “poner a disposición del país y de los diferentes cooperantes interesados, un marco de referencia programático y de gestión capaz de fortalecer la articulación entre los diferentes niveles determinantes en los procesos de desarrollo: territorial, nacional e internacional; así como, una mayor complementariedad de los actores de la cooperación internacional en apoyo a las estrategias nacionales de descentralización y a la aplicación de los Objetivos de Desarrollo del Milenio en Ecuador”. </w:t>
      </w:r>
    </w:p>
    <w:p w:rsidR="00532BD8" w:rsidRPr="008C62A7" w:rsidRDefault="00532BD8" w:rsidP="008C62A7">
      <w:pPr>
        <w:pStyle w:val="Ttulo3"/>
        <w:numPr>
          <w:ilvl w:val="0"/>
          <w:numId w:val="0"/>
        </w:numPr>
        <w:ind w:left="720"/>
      </w:pPr>
      <w:bookmarkStart w:id="51" w:name="_Toc262203739"/>
      <w:bookmarkStart w:id="52" w:name="_Toc262230172"/>
      <w:bookmarkStart w:id="53" w:name="_Toc262230216"/>
      <w:bookmarkStart w:id="54" w:name="_Toc265958161"/>
      <w:bookmarkStart w:id="55" w:name="_Toc266008144"/>
      <w:bookmarkStart w:id="56" w:name="_Toc270339986"/>
      <w:bookmarkStart w:id="57" w:name="_Toc270340625"/>
      <w:r w:rsidRPr="008C62A7">
        <w:lastRenderedPageBreak/>
        <w:t>2.1 Objetivos del programa</w:t>
      </w:r>
      <w:bookmarkEnd w:id="51"/>
      <w:bookmarkEnd w:id="52"/>
      <w:bookmarkEnd w:id="53"/>
      <w:bookmarkEnd w:id="54"/>
      <w:bookmarkEnd w:id="55"/>
      <w:bookmarkEnd w:id="56"/>
      <w:bookmarkEnd w:id="57"/>
      <w:r w:rsidRPr="008C62A7">
        <w:t xml:space="preserve"> </w:t>
      </w:r>
    </w:p>
    <w:p w:rsidR="00532BD8" w:rsidRDefault="00532BD8" w:rsidP="00532BD8">
      <w:r>
        <w:t>Para este fin, contempla los siguientes objetivos específicos (</w:t>
      </w:r>
      <w:r w:rsidRPr="00E33CAE">
        <w:t xml:space="preserve">recuadro </w:t>
      </w:r>
      <w:r w:rsidR="008E430E">
        <w:t>1.1</w:t>
      </w:r>
      <w:r>
        <w:t>).</w:t>
      </w:r>
    </w:p>
    <w:tbl>
      <w:tblPr>
        <w:tblW w:w="0" w:type="auto"/>
        <w:tblInd w:w="959" w:type="dxa"/>
        <w:shd w:val="clear" w:color="auto" w:fill="F2F2F2"/>
        <w:tblLook w:val="04A0"/>
      </w:tblPr>
      <w:tblGrid>
        <w:gridCol w:w="7081"/>
      </w:tblGrid>
      <w:tr w:rsidR="00532BD8" w:rsidRPr="00E853B1">
        <w:tc>
          <w:tcPr>
            <w:tcW w:w="7081" w:type="dxa"/>
            <w:tcBorders>
              <w:bottom w:val="single" w:sz="36" w:space="0" w:color="FFFFFF"/>
            </w:tcBorders>
            <w:shd w:val="clear" w:color="auto" w:fill="1F497D"/>
            <w:vAlign w:val="center"/>
          </w:tcPr>
          <w:p w:rsidR="00532BD8" w:rsidRDefault="00532BD8" w:rsidP="00B62AA6">
            <w:pPr>
              <w:autoSpaceDE w:val="0"/>
              <w:autoSpaceDN w:val="0"/>
              <w:adjustRightInd w:val="0"/>
              <w:spacing w:after="0" w:line="240" w:lineRule="auto"/>
              <w:ind w:left="459" w:right="453"/>
              <w:rPr>
                <w:color w:val="FFFFFF"/>
                <w:sz w:val="2"/>
                <w:szCs w:val="10"/>
              </w:rPr>
            </w:pPr>
          </w:p>
          <w:p w:rsidR="00532BD8" w:rsidRDefault="00532BD8" w:rsidP="00B62AA6">
            <w:pPr>
              <w:autoSpaceDE w:val="0"/>
              <w:autoSpaceDN w:val="0"/>
              <w:adjustRightInd w:val="0"/>
              <w:spacing w:after="0" w:line="240" w:lineRule="auto"/>
              <w:ind w:left="459" w:right="453"/>
              <w:rPr>
                <w:b/>
                <w:color w:val="FFFFFF"/>
              </w:rPr>
            </w:pPr>
            <w:r>
              <w:rPr>
                <w:b/>
                <w:color w:val="FFFFFF"/>
              </w:rPr>
              <w:t xml:space="preserve">Recuadro </w:t>
            </w:r>
            <w:r w:rsidR="00B62AA6">
              <w:rPr>
                <w:b/>
                <w:color w:val="FFFFFF"/>
              </w:rPr>
              <w:t>1.1</w:t>
            </w:r>
            <w:r w:rsidRPr="00E853B1">
              <w:rPr>
                <w:b/>
                <w:color w:val="FFFFFF"/>
              </w:rPr>
              <w:t xml:space="preserve">: Objetivos específicos por niveles del Programa ART/PNUD Ecuador </w:t>
            </w:r>
          </w:p>
          <w:p w:rsidR="00532BD8" w:rsidRDefault="00532BD8" w:rsidP="00B62AA6">
            <w:pPr>
              <w:autoSpaceDE w:val="0"/>
              <w:autoSpaceDN w:val="0"/>
              <w:adjustRightInd w:val="0"/>
              <w:spacing w:after="0" w:line="240" w:lineRule="auto"/>
              <w:ind w:left="459" w:right="453"/>
              <w:rPr>
                <w:b/>
                <w:color w:val="FFFFFF"/>
                <w:sz w:val="2"/>
                <w:szCs w:val="18"/>
              </w:rPr>
            </w:pPr>
          </w:p>
        </w:tc>
      </w:tr>
      <w:tr w:rsidR="00532BD8" w:rsidRPr="00E853B1">
        <w:tc>
          <w:tcPr>
            <w:tcW w:w="7081" w:type="dxa"/>
            <w:tcBorders>
              <w:top w:val="single" w:sz="36" w:space="0" w:color="FFFFFF"/>
            </w:tcBorders>
            <w:shd w:val="clear" w:color="auto" w:fill="D9D9D9"/>
          </w:tcPr>
          <w:p w:rsidR="00532BD8" w:rsidRDefault="00532BD8" w:rsidP="00B62AA6">
            <w:pPr>
              <w:autoSpaceDE w:val="0"/>
              <w:autoSpaceDN w:val="0"/>
              <w:adjustRightInd w:val="0"/>
              <w:spacing w:after="0" w:line="240" w:lineRule="auto"/>
              <w:ind w:left="459" w:right="453"/>
              <w:rPr>
                <w:sz w:val="8"/>
                <w:szCs w:val="18"/>
              </w:rPr>
            </w:pPr>
          </w:p>
          <w:p w:rsidR="00532BD8" w:rsidRDefault="00532BD8" w:rsidP="00B62AA6">
            <w:pPr>
              <w:autoSpaceDE w:val="0"/>
              <w:autoSpaceDN w:val="0"/>
              <w:adjustRightInd w:val="0"/>
              <w:spacing w:after="0" w:line="240" w:lineRule="auto"/>
              <w:ind w:left="459" w:right="453"/>
              <w:rPr>
                <w:sz w:val="2"/>
                <w:szCs w:val="18"/>
              </w:rPr>
            </w:pPr>
          </w:p>
          <w:p w:rsidR="00532BD8" w:rsidRDefault="00532BD8" w:rsidP="00B62AA6">
            <w:pPr>
              <w:spacing w:after="0" w:line="240" w:lineRule="auto"/>
              <w:ind w:left="459" w:right="453"/>
              <w:rPr>
                <w:b/>
                <w:sz w:val="18"/>
                <w:szCs w:val="18"/>
              </w:rPr>
            </w:pPr>
            <w:r w:rsidRPr="00E853B1">
              <w:rPr>
                <w:b/>
                <w:sz w:val="18"/>
                <w:szCs w:val="18"/>
              </w:rPr>
              <w:t>A Nivel internacional</w:t>
            </w:r>
          </w:p>
          <w:p w:rsidR="00532BD8" w:rsidRDefault="00532BD8" w:rsidP="00532BD8">
            <w:pPr>
              <w:pStyle w:val="Prrafodelista"/>
              <w:numPr>
                <w:ilvl w:val="0"/>
                <w:numId w:val="1"/>
              </w:numPr>
              <w:spacing w:after="0"/>
              <w:ind w:left="601" w:right="169" w:hanging="284"/>
              <w:rPr>
                <w:sz w:val="18"/>
                <w:szCs w:val="18"/>
              </w:rPr>
            </w:pPr>
            <w:r w:rsidRPr="00F60D5C">
              <w:rPr>
                <w:rFonts w:cs="Calibri"/>
                <w:sz w:val="18"/>
                <w:szCs w:val="18"/>
              </w:rPr>
              <w:t>Apoyar la implementación del Objetivo 8 por medio del fortalecimiento de una amplia alianza entre actores y redes internacionales, na</w:t>
            </w:r>
            <w:r w:rsidRPr="00E853B1">
              <w:rPr>
                <w:sz w:val="18"/>
                <w:szCs w:val="18"/>
              </w:rPr>
              <w:t>cionales y territoriales en el norte y en el sur.</w:t>
            </w:r>
          </w:p>
          <w:p w:rsidR="00532BD8" w:rsidRDefault="00532BD8" w:rsidP="00532BD8">
            <w:pPr>
              <w:pStyle w:val="Prrafodelista"/>
              <w:numPr>
                <w:ilvl w:val="0"/>
                <w:numId w:val="1"/>
              </w:numPr>
              <w:spacing w:after="0"/>
              <w:ind w:left="601" w:right="169" w:hanging="284"/>
              <w:rPr>
                <w:sz w:val="18"/>
                <w:szCs w:val="18"/>
              </w:rPr>
            </w:pPr>
            <w:r w:rsidRPr="00F60D5C">
              <w:rPr>
                <w:rFonts w:cs="Calibri"/>
                <w:sz w:val="18"/>
                <w:szCs w:val="18"/>
              </w:rPr>
              <w:t>Activar las redes de socios de la cooperación descentralizada interesados en articular su acción en el marco del Programa multilateral ART Ecuador con otros actores de la cooperación y los planes territor</w:t>
            </w:r>
            <w:r w:rsidRPr="00E853B1">
              <w:rPr>
                <w:sz w:val="18"/>
                <w:szCs w:val="18"/>
              </w:rPr>
              <w:t>iales y nacionales.</w:t>
            </w:r>
          </w:p>
          <w:p w:rsidR="00532BD8" w:rsidRDefault="00532BD8" w:rsidP="00532BD8">
            <w:pPr>
              <w:pStyle w:val="Prrafodelista"/>
              <w:numPr>
                <w:ilvl w:val="0"/>
                <w:numId w:val="1"/>
              </w:numPr>
              <w:spacing w:after="0"/>
              <w:ind w:left="601" w:right="169" w:hanging="284"/>
              <w:rPr>
                <w:sz w:val="18"/>
                <w:szCs w:val="18"/>
              </w:rPr>
            </w:pPr>
            <w:r w:rsidRPr="00F60D5C">
              <w:rPr>
                <w:rFonts w:cs="Calibri"/>
                <w:sz w:val="18"/>
                <w:szCs w:val="18"/>
              </w:rPr>
              <w:t>Promover la proyección del país a nivel regional e internacional y fomentar un intercambio sistemático de buenas prácticas y experiencias entre actores locales del norte y del sur.</w:t>
            </w:r>
          </w:p>
          <w:p w:rsidR="00532BD8" w:rsidRDefault="00532BD8" w:rsidP="00532BD8">
            <w:pPr>
              <w:pStyle w:val="Prrafodelista"/>
              <w:numPr>
                <w:ilvl w:val="0"/>
                <w:numId w:val="1"/>
              </w:numPr>
              <w:spacing w:after="0"/>
              <w:ind w:left="601" w:right="169" w:hanging="284"/>
              <w:rPr>
                <w:sz w:val="18"/>
                <w:szCs w:val="18"/>
              </w:rPr>
            </w:pPr>
            <w:r w:rsidRPr="00F60D5C">
              <w:rPr>
                <w:rFonts w:cs="Calibri"/>
                <w:sz w:val="18"/>
                <w:szCs w:val="18"/>
              </w:rPr>
              <w:t>Promover la Cooperación Sur-Sur en relación al común empeño de aplicación de los Objetivos del Milenio.</w:t>
            </w:r>
          </w:p>
          <w:p w:rsidR="00532BD8" w:rsidRDefault="00532BD8" w:rsidP="00B62AA6">
            <w:pPr>
              <w:spacing w:after="0" w:line="240" w:lineRule="auto"/>
              <w:ind w:left="601" w:right="169" w:hanging="284"/>
              <w:rPr>
                <w:b/>
                <w:sz w:val="8"/>
                <w:szCs w:val="18"/>
              </w:rPr>
            </w:pPr>
          </w:p>
          <w:p w:rsidR="00532BD8" w:rsidRDefault="00532BD8" w:rsidP="00B62AA6">
            <w:pPr>
              <w:spacing w:after="0" w:line="240" w:lineRule="auto"/>
              <w:ind w:left="601" w:right="169" w:hanging="284"/>
              <w:rPr>
                <w:b/>
                <w:sz w:val="2"/>
                <w:szCs w:val="18"/>
              </w:rPr>
            </w:pPr>
          </w:p>
          <w:p w:rsidR="00532BD8" w:rsidRDefault="00532BD8" w:rsidP="00B62AA6">
            <w:pPr>
              <w:spacing w:after="0" w:line="240" w:lineRule="auto"/>
              <w:ind w:left="601" w:right="169" w:hanging="284"/>
              <w:rPr>
                <w:b/>
                <w:sz w:val="18"/>
                <w:szCs w:val="18"/>
              </w:rPr>
            </w:pPr>
            <w:r w:rsidRPr="00E853B1">
              <w:rPr>
                <w:b/>
                <w:sz w:val="18"/>
                <w:szCs w:val="18"/>
              </w:rPr>
              <w:t>A Nivel Nacional:</w:t>
            </w:r>
          </w:p>
          <w:p w:rsidR="00532BD8" w:rsidRDefault="00532BD8" w:rsidP="00532BD8">
            <w:pPr>
              <w:pStyle w:val="Prrafodelista"/>
              <w:numPr>
                <w:ilvl w:val="0"/>
                <w:numId w:val="1"/>
              </w:numPr>
              <w:spacing w:after="0"/>
              <w:ind w:left="601" w:right="169" w:hanging="284"/>
              <w:rPr>
                <w:rFonts w:cs="Calibri"/>
                <w:sz w:val="18"/>
                <w:szCs w:val="18"/>
              </w:rPr>
            </w:pPr>
            <w:r w:rsidRPr="00F60D5C">
              <w:rPr>
                <w:rFonts w:cs="Calibri"/>
                <w:sz w:val="18"/>
                <w:szCs w:val="18"/>
              </w:rPr>
              <w:t>Favorecer un compromiso de los actores territoriales y de la cooperación internacional de apoyar el Plan Nacional de Desarrollo Humano con enfoque territorial.</w:t>
            </w:r>
          </w:p>
          <w:p w:rsidR="00532BD8" w:rsidRDefault="00532BD8" w:rsidP="00532BD8">
            <w:pPr>
              <w:pStyle w:val="Prrafodelista"/>
              <w:numPr>
                <w:ilvl w:val="0"/>
                <w:numId w:val="1"/>
              </w:numPr>
              <w:spacing w:after="0"/>
              <w:ind w:left="601" w:right="169" w:hanging="284"/>
              <w:rPr>
                <w:rFonts w:cs="Calibri"/>
                <w:sz w:val="18"/>
                <w:szCs w:val="18"/>
              </w:rPr>
            </w:pPr>
            <w:r w:rsidRPr="00F60D5C">
              <w:rPr>
                <w:rFonts w:cs="Calibri"/>
                <w:sz w:val="18"/>
                <w:szCs w:val="18"/>
              </w:rPr>
              <w:t>Apoyar el fortalecimiento de la planificación nacional y su relación con los procesos territoriales.</w:t>
            </w:r>
          </w:p>
          <w:p w:rsidR="00532BD8" w:rsidRDefault="00532BD8" w:rsidP="00532BD8">
            <w:pPr>
              <w:pStyle w:val="Prrafodelista"/>
              <w:numPr>
                <w:ilvl w:val="0"/>
                <w:numId w:val="1"/>
              </w:numPr>
              <w:spacing w:after="0"/>
              <w:ind w:left="601" w:right="169" w:hanging="284"/>
              <w:rPr>
                <w:rFonts w:cs="Calibri"/>
                <w:sz w:val="18"/>
                <w:szCs w:val="18"/>
              </w:rPr>
            </w:pPr>
            <w:r w:rsidRPr="00F60D5C">
              <w:rPr>
                <w:rFonts w:cs="Calibri"/>
                <w:sz w:val="18"/>
                <w:szCs w:val="18"/>
              </w:rPr>
              <w:t>Fomentar el intercambio de buenas prácticas territoriales entre las áreas geográficas donde opera el programa y los demás territorios del país.</w:t>
            </w:r>
          </w:p>
          <w:p w:rsidR="00532BD8" w:rsidRDefault="00532BD8" w:rsidP="00B62AA6">
            <w:pPr>
              <w:spacing w:after="0" w:line="240" w:lineRule="auto"/>
              <w:ind w:left="601" w:right="169" w:hanging="284"/>
              <w:rPr>
                <w:sz w:val="2"/>
                <w:szCs w:val="18"/>
              </w:rPr>
            </w:pPr>
          </w:p>
          <w:p w:rsidR="00532BD8" w:rsidRDefault="00532BD8" w:rsidP="00B62AA6">
            <w:pPr>
              <w:spacing w:after="0" w:line="240" w:lineRule="auto"/>
              <w:ind w:left="601" w:right="169" w:hanging="284"/>
              <w:rPr>
                <w:sz w:val="8"/>
                <w:szCs w:val="18"/>
              </w:rPr>
            </w:pPr>
          </w:p>
          <w:p w:rsidR="00532BD8" w:rsidRDefault="00532BD8" w:rsidP="00B62AA6">
            <w:pPr>
              <w:spacing w:after="0" w:line="240" w:lineRule="auto"/>
              <w:ind w:left="601" w:right="169" w:hanging="284"/>
              <w:rPr>
                <w:b/>
                <w:sz w:val="18"/>
                <w:szCs w:val="18"/>
              </w:rPr>
            </w:pPr>
            <w:r w:rsidRPr="00E853B1">
              <w:rPr>
                <w:b/>
                <w:sz w:val="18"/>
                <w:szCs w:val="18"/>
              </w:rPr>
              <w:t>A Nivel Territorial:</w:t>
            </w:r>
          </w:p>
          <w:p w:rsidR="00532BD8" w:rsidRDefault="00532BD8" w:rsidP="00532BD8">
            <w:pPr>
              <w:pStyle w:val="Prrafodelista"/>
              <w:numPr>
                <w:ilvl w:val="0"/>
                <w:numId w:val="1"/>
              </w:numPr>
              <w:spacing w:after="0"/>
              <w:ind w:left="601" w:right="169" w:hanging="284"/>
              <w:rPr>
                <w:rFonts w:cs="Calibri"/>
                <w:sz w:val="18"/>
                <w:szCs w:val="18"/>
              </w:rPr>
            </w:pPr>
            <w:r w:rsidRPr="00F60D5C">
              <w:rPr>
                <w:rFonts w:cs="Calibri"/>
                <w:sz w:val="18"/>
                <w:szCs w:val="18"/>
              </w:rPr>
              <w:t>Favorecer la articulación territorial-nacional en la planificación y en los procesos de desarrollo e inversión; así como la participación de la cooperación internacional en los mismos.</w:t>
            </w:r>
          </w:p>
          <w:p w:rsidR="00532BD8" w:rsidRDefault="00532BD8" w:rsidP="00532BD8">
            <w:pPr>
              <w:pStyle w:val="Prrafodelista"/>
              <w:numPr>
                <w:ilvl w:val="0"/>
                <w:numId w:val="1"/>
              </w:numPr>
              <w:spacing w:after="0"/>
              <w:ind w:left="601" w:right="169" w:hanging="284"/>
              <w:rPr>
                <w:rFonts w:cs="Calibri"/>
                <w:sz w:val="18"/>
                <w:szCs w:val="18"/>
              </w:rPr>
            </w:pPr>
            <w:r w:rsidRPr="00F60D5C">
              <w:rPr>
                <w:rFonts w:cs="Calibri"/>
                <w:sz w:val="18"/>
                <w:szCs w:val="18"/>
              </w:rPr>
              <w:t>Fortalecer las capacidades de gestión territorial y la participación de las comunidades tanto en la identificación de las prioridades, como en la ejecución de las acciones de cambio en sus territorios.</w:t>
            </w:r>
          </w:p>
          <w:p w:rsidR="00532BD8" w:rsidRDefault="00532BD8" w:rsidP="00532BD8">
            <w:pPr>
              <w:pStyle w:val="Prrafodelista"/>
              <w:numPr>
                <w:ilvl w:val="0"/>
                <w:numId w:val="1"/>
              </w:numPr>
              <w:spacing w:after="0"/>
              <w:ind w:left="601" w:right="169" w:hanging="284"/>
              <w:rPr>
                <w:rFonts w:cs="Calibri"/>
                <w:sz w:val="18"/>
                <w:szCs w:val="18"/>
              </w:rPr>
            </w:pPr>
            <w:r w:rsidRPr="00F60D5C">
              <w:rPr>
                <w:rFonts w:cs="Calibri"/>
                <w:sz w:val="18"/>
                <w:szCs w:val="18"/>
              </w:rPr>
              <w:t>Apoyar y complementar el desarrollo de la capacidad de respuesta de los servicios locales ante las necesidades de la población.</w:t>
            </w:r>
          </w:p>
          <w:p w:rsidR="00532BD8" w:rsidRDefault="00532BD8" w:rsidP="00532BD8">
            <w:pPr>
              <w:pStyle w:val="Prrafodelista"/>
              <w:numPr>
                <w:ilvl w:val="0"/>
                <w:numId w:val="1"/>
              </w:numPr>
              <w:spacing w:after="0"/>
              <w:ind w:left="601" w:right="169" w:hanging="284"/>
              <w:rPr>
                <w:rFonts w:cs="Calibri"/>
                <w:sz w:val="18"/>
                <w:szCs w:val="18"/>
              </w:rPr>
            </w:pPr>
            <w:r w:rsidRPr="00CC623A">
              <w:rPr>
                <w:rFonts w:cs="Calibri"/>
                <w:sz w:val="18"/>
                <w:szCs w:val="18"/>
              </w:rPr>
              <w:t>Implementación del Sistema de Compras Públicas como pilotaje en las áreas geográficas de intervención del Programa.</w:t>
            </w:r>
          </w:p>
          <w:p w:rsidR="00532BD8" w:rsidRDefault="00532BD8" w:rsidP="00532BD8">
            <w:pPr>
              <w:pStyle w:val="Prrafodelista"/>
              <w:numPr>
                <w:ilvl w:val="0"/>
                <w:numId w:val="1"/>
              </w:numPr>
              <w:spacing w:after="0"/>
              <w:ind w:left="601" w:right="169" w:hanging="284"/>
              <w:rPr>
                <w:rFonts w:cs="Calibri"/>
                <w:sz w:val="18"/>
                <w:szCs w:val="18"/>
              </w:rPr>
            </w:pPr>
            <w:r w:rsidRPr="00F60D5C">
              <w:rPr>
                <w:rFonts w:cs="Calibri"/>
                <w:sz w:val="18"/>
                <w:szCs w:val="18"/>
              </w:rPr>
              <w:t>Fomentar y capacitar las instancias de concertación y gestión territorial de la cooperación: Grupos de Trabajo.</w:t>
            </w:r>
          </w:p>
          <w:p w:rsidR="00532BD8" w:rsidRDefault="00532BD8" w:rsidP="00532BD8">
            <w:pPr>
              <w:pStyle w:val="Prrafodelista"/>
              <w:numPr>
                <w:ilvl w:val="0"/>
                <w:numId w:val="1"/>
              </w:numPr>
              <w:spacing w:after="0"/>
              <w:ind w:left="601" w:right="169" w:hanging="284"/>
              <w:rPr>
                <w:rFonts w:cs="Calibri"/>
                <w:sz w:val="18"/>
                <w:szCs w:val="18"/>
              </w:rPr>
            </w:pPr>
            <w:r w:rsidRPr="00F60D5C">
              <w:rPr>
                <w:rFonts w:cs="Calibri"/>
                <w:sz w:val="18"/>
                <w:szCs w:val="18"/>
              </w:rPr>
              <w:t>Ofrecer un marco de referencia para los diferentes proyectos o programas de cooperación internacional que operan en un mismo territorio</w:t>
            </w:r>
          </w:p>
          <w:p w:rsidR="00532BD8" w:rsidRDefault="00532BD8" w:rsidP="00532BD8">
            <w:pPr>
              <w:pStyle w:val="Prrafodelista"/>
              <w:numPr>
                <w:ilvl w:val="0"/>
                <w:numId w:val="1"/>
              </w:numPr>
              <w:spacing w:after="0"/>
              <w:ind w:left="601" w:right="169" w:hanging="284"/>
              <w:rPr>
                <w:rFonts w:cs="Calibri"/>
                <w:sz w:val="18"/>
                <w:szCs w:val="18"/>
              </w:rPr>
            </w:pPr>
            <w:r w:rsidRPr="00F60D5C">
              <w:rPr>
                <w:rFonts w:cs="Calibri"/>
                <w:sz w:val="18"/>
                <w:szCs w:val="18"/>
              </w:rPr>
              <w:t>Complementar y fortalecer la territorialización de los Objetivos del Milenio</w:t>
            </w:r>
          </w:p>
          <w:p w:rsidR="00532BD8" w:rsidRDefault="00532BD8" w:rsidP="00B62AA6">
            <w:pPr>
              <w:pStyle w:val="Prrafodelista"/>
              <w:spacing w:after="0"/>
              <w:ind w:left="742" w:right="453"/>
              <w:rPr>
                <w:rFonts w:cs="Calibri"/>
                <w:sz w:val="4"/>
                <w:szCs w:val="18"/>
              </w:rPr>
            </w:pPr>
          </w:p>
          <w:p w:rsidR="00532BD8" w:rsidRPr="00CD48E3" w:rsidRDefault="00532BD8" w:rsidP="00B62AA6">
            <w:pPr>
              <w:pStyle w:val="Default"/>
              <w:spacing w:after="0"/>
              <w:ind w:left="459" w:right="454"/>
              <w:jc w:val="both"/>
              <w:rPr>
                <w:sz w:val="8"/>
                <w:szCs w:val="16"/>
              </w:rPr>
            </w:pPr>
          </w:p>
          <w:p w:rsidR="00532BD8" w:rsidRDefault="00532BD8" w:rsidP="00B62AA6">
            <w:pPr>
              <w:pStyle w:val="Default"/>
              <w:spacing w:after="0"/>
              <w:ind w:left="459" w:right="454"/>
              <w:jc w:val="both"/>
              <w:rPr>
                <w:rFonts w:ascii="Calibri" w:hAnsi="Calibri"/>
                <w:sz w:val="16"/>
                <w:szCs w:val="16"/>
              </w:rPr>
            </w:pPr>
            <w:r w:rsidRPr="00B823C1">
              <w:rPr>
                <w:rFonts w:ascii="Calibri" w:hAnsi="Calibri"/>
                <w:b/>
                <w:sz w:val="16"/>
                <w:szCs w:val="16"/>
              </w:rPr>
              <w:t>Fuente:</w:t>
            </w:r>
            <w:r w:rsidRPr="00CD48E3">
              <w:rPr>
                <w:rFonts w:ascii="Calibri" w:hAnsi="Calibri"/>
                <w:sz w:val="16"/>
                <w:szCs w:val="16"/>
              </w:rPr>
              <w:t xml:space="preserve"> Documento de Proyecto Programa Marco ART Ecuador</w:t>
            </w:r>
            <w:r>
              <w:rPr>
                <w:rFonts w:ascii="Calibri" w:hAnsi="Calibri"/>
                <w:sz w:val="16"/>
                <w:szCs w:val="16"/>
              </w:rPr>
              <w:t>:</w:t>
            </w:r>
            <w:r w:rsidRPr="00CD48E3">
              <w:rPr>
                <w:rFonts w:ascii="Calibri" w:hAnsi="Calibri"/>
                <w:sz w:val="16"/>
                <w:szCs w:val="16"/>
              </w:rPr>
              <w:t xml:space="preserve"> Articulación de Redes </w:t>
            </w:r>
            <w:r>
              <w:rPr>
                <w:rFonts w:ascii="Calibri" w:hAnsi="Calibri"/>
                <w:sz w:val="16"/>
                <w:szCs w:val="16"/>
              </w:rPr>
              <w:t>Territoriales (2007).</w:t>
            </w:r>
          </w:p>
          <w:p w:rsidR="00532BD8" w:rsidRDefault="00532BD8" w:rsidP="00B62AA6">
            <w:pPr>
              <w:autoSpaceDE w:val="0"/>
              <w:autoSpaceDN w:val="0"/>
              <w:adjustRightInd w:val="0"/>
              <w:spacing w:after="0" w:line="240" w:lineRule="auto"/>
              <w:ind w:left="459" w:right="453"/>
              <w:rPr>
                <w:sz w:val="6"/>
                <w:szCs w:val="18"/>
                <w:lang w:val="es-ES_tradnl"/>
              </w:rPr>
            </w:pPr>
          </w:p>
        </w:tc>
      </w:tr>
    </w:tbl>
    <w:p w:rsidR="00532BD8" w:rsidRDefault="00532BD8" w:rsidP="00532BD8"/>
    <w:p w:rsidR="005356AC" w:rsidRDefault="005356AC" w:rsidP="008C62A7">
      <w:pPr>
        <w:pStyle w:val="Ttulo3"/>
        <w:numPr>
          <w:ilvl w:val="0"/>
          <w:numId w:val="0"/>
        </w:numPr>
        <w:ind w:left="720"/>
      </w:pPr>
      <w:bookmarkStart w:id="58" w:name="_Toc262203740"/>
      <w:bookmarkStart w:id="59" w:name="_Toc262230173"/>
      <w:bookmarkStart w:id="60" w:name="_Toc262230217"/>
    </w:p>
    <w:p w:rsidR="00532BD8" w:rsidRDefault="00532BD8" w:rsidP="00A67B3A">
      <w:pPr>
        <w:pStyle w:val="Ttulo3"/>
        <w:numPr>
          <w:ilvl w:val="0"/>
          <w:numId w:val="0"/>
        </w:numPr>
        <w:ind w:left="720"/>
      </w:pPr>
      <w:bookmarkStart w:id="61" w:name="_Toc265958162"/>
      <w:bookmarkStart w:id="62" w:name="_Toc266008145"/>
      <w:bookmarkStart w:id="63" w:name="_Toc270339987"/>
      <w:bookmarkStart w:id="64" w:name="_Toc270340626"/>
      <w:r>
        <w:t>2.2 Niveles de acción</w:t>
      </w:r>
      <w:bookmarkEnd w:id="58"/>
      <w:bookmarkEnd w:id="59"/>
      <w:bookmarkEnd w:id="60"/>
      <w:bookmarkEnd w:id="61"/>
      <w:bookmarkEnd w:id="62"/>
      <w:bookmarkEnd w:id="63"/>
      <w:bookmarkEnd w:id="64"/>
    </w:p>
    <w:p w:rsidR="00532BD8" w:rsidRDefault="00532BD8" w:rsidP="00532BD8">
      <w:r>
        <w:t xml:space="preserve">De manera coherente con el objetivo de articulación de las tres dimensiones de los procesos de desarrollo, el programa prevé su acción en </w:t>
      </w:r>
      <w:r w:rsidRPr="005574B8">
        <w:t>tres niveles</w:t>
      </w:r>
      <w:r>
        <w:t xml:space="preserve">: </w:t>
      </w:r>
    </w:p>
    <w:p w:rsidR="00532BD8" w:rsidRDefault="00532BD8" w:rsidP="00532BD8">
      <w:pPr>
        <w:pStyle w:val="Prrafodelista"/>
        <w:numPr>
          <w:ilvl w:val="0"/>
          <w:numId w:val="2"/>
        </w:numPr>
        <w:rPr>
          <w:sz w:val="22"/>
        </w:rPr>
      </w:pPr>
      <w:r w:rsidRPr="0045359E">
        <w:rPr>
          <w:b/>
          <w:bCs/>
          <w:sz w:val="22"/>
        </w:rPr>
        <w:t>Territorial:</w:t>
      </w:r>
      <w:r w:rsidRPr="0045359E">
        <w:rPr>
          <w:sz w:val="22"/>
        </w:rPr>
        <w:t xml:space="preserve"> </w:t>
      </w:r>
      <w:r>
        <w:rPr>
          <w:sz w:val="22"/>
        </w:rPr>
        <w:t>S</w:t>
      </w:r>
      <w:r w:rsidRPr="0045359E">
        <w:rPr>
          <w:sz w:val="22"/>
        </w:rPr>
        <w:t xml:space="preserve">e trabaja </w:t>
      </w:r>
      <w:r>
        <w:rPr>
          <w:sz w:val="22"/>
        </w:rPr>
        <w:t xml:space="preserve">a la identificación e implementación de </w:t>
      </w:r>
      <w:r w:rsidRPr="0045359E">
        <w:rPr>
          <w:sz w:val="22"/>
        </w:rPr>
        <w:t>prioridades de los territorios</w:t>
      </w:r>
      <w:r>
        <w:rPr>
          <w:sz w:val="22"/>
        </w:rPr>
        <w:t>,</w:t>
      </w:r>
      <w:r w:rsidRPr="0045359E">
        <w:rPr>
          <w:sz w:val="22"/>
        </w:rPr>
        <w:t xml:space="preserve"> con la más amplia participación de los sujetos del desarrollo</w:t>
      </w:r>
      <w:r>
        <w:rPr>
          <w:sz w:val="22"/>
        </w:rPr>
        <w:t>. Se toma</w:t>
      </w:r>
      <w:r w:rsidRPr="0045359E">
        <w:rPr>
          <w:sz w:val="22"/>
        </w:rPr>
        <w:t xml:space="preserve"> en cuenta la articulación de los Planes de Desarrollo Territoriales y Nacionales</w:t>
      </w:r>
      <w:r>
        <w:rPr>
          <w:sz w:val="22"/>
        </w:rPr>
        <w:t>, para</w:t>
      </w:r>
      <w:r w:rsidRPr="0045359E">
        <w:rPr>
          <w:sz w:val="22"/>
        </w:rPr>
        <w:t xml:space="preserve"> apoyar</w:t>
      </w:r>
      <w:r>
        <w:rPr>
          <w:sz w:val="22"/>
        </w:rPr>
        <w:t xml:space="preserve"> </w:t>
      </w:r>
      <w:r w:rsidRPr="0045359E">
        <w:rPr>
          <w:sz w:val="22"/>
        </w:rPr>
        <w:t xml:space="preserve">al funcionamiento de administraciones públicas locales </w:t>
      </w:r>
      <w:r>
        <w:rPr>
          <w:sz w:val="22"/>
        </w:rPr>
        <w:t xml:space="preserve">a </w:t>
      </w:r>
      <w:r w:rsidRPr="0045359E">
        <w:rPr>
          <w:sz w:val="22"/>
        </w:rPr>
        <w:t>los servicios de base</w:t>
      </w:r>
      <w:r>
        <w:rPr>
          <w:sz w:val="22"/>
        </w:rPr>
        <w:t>,</w:t>
      </w:r>
      <w:r w:rsidRPr="0045359E">
        <w:rPr>
          <w:sz w:val="22"/>
        </w:rPr>
        <w:t xml:space="preserve"> </w:t>
      </w:r>
      <w:r>
        <w:rPr>
          <w:sz w:val="22"/>
        </w:rPr>
        <w:t xml:space="preserve">para el mejoramiento de </w:t>
      </w:r>
      <w:r w:rsidRPr="0045359E">
        <w:rPr>
          <w:sz w:val="22"/>
        </w:rPr>
        <w:t>las condiciones de vida.</w:t>
      </w:r>
    </w:p>
    <w:p w:rsidR="00532BD8" w:rsidRDefault="00532BD8" w:rsidP="00532BD8">
      <w:pPr>
        <w:pStyle w:val="Prrafodelista"/>
        <w:numPr>
          <w:ilvl w:val="0"/>
          <w:numId w:val="2"/>
        </w:numPr>
        <w:rPr>
          <w:sz w:val="22"/>
        </w:rPr>
      </w:pPr>
      <w:r w:rsidRPr="0045359E">
        <w:rPr>
          <w:b/>
          <w:sz w:val="22"/>
        </w:rPr>
        <w:lastRenderedPageBreak/>
        <w:t>Nacional</w:t>
      </w:r>
      <w:r w:rsidRPr="0045359E">
        <w:rPr>
          <w:sz w:val="22"/>
        </w:rPr>
        <w:t xml:space="preserve">: </w:t>
      </w:r>
      <w:r>
        <w:rPr>
          <w:sz w:val="22"/>
        </w:rPr>
        <w:t>S</w:t>
      </w:r>
      <w:r w:rsidRPr="0045359E">
        <w:rPr>
          <w:sz w:val="22"/>
        </w:rPr>
        <w:t xml:space="preserve">e busca lograr la sostenibilidad, replicabilidad y armonía de los esfuerzos territoriales, a través de la articulación y búsqueda de coherencia </w:t>
      </w:r>
      <w:r>
        <w:rPr>
          <w:sz w:val="22"/>
        </w:rPr>
        <w:t xml:space="preserve">entre </w:t>
      </w:r>
      <w:r w:rsidRPr="0045359E">
        <w:rPr>
          <w:sz w:val="22"/>
        </w:rPr>
        <w:t xml:space="preserve">estos </w:t>
      </w:r>
      <w:r>
        <w:rPr>
          <w:sz w:val="22"/>
        </w:rPr>
        <w:t>procesos territoriales con p</w:t>
      </w:r>
      <w:r w:rsidRPr="0045359E">
        <w:rPr>
          <w:sz w:val="22"/>
        </w:rPr>
        <w:t xml:space="preserve">rogramas y políticas de desarrollo nacional. </w:t>
      </w:r>
    </w:p>
    <w:p w:rsidR="00532BD8" w:rsidRDefault="00532BD8" w:rsidP="00532BD8">
      <w:pPr>
        <w:pStyle w:val="Prrafodelista"/>
        <w:numPr>
          <w:ilvl w:val="0"/>
          <w:numId w:val="2"/>
        </w:numPr>
        <w:rPr>
          <w:sz w:val="22"/>
        </w:rPr>
      </w:pPr>
      <w:r w:rsidRPr="0045359E">
        <w:rPr>
          <w:b/>
          <w:sz w:val="22"/>
        </w:rPr>
        <w:t>Internacional</w:t>
      </w:r>
      <w:r w:rsidRPr="0045359E">
        <w:rPr>
          <w:sz w:val="22"/>
        </w:rPr>
        <w:t xml:space="preserve">: </w:t>
      </w:r>
      <w:r>
        <w:rPr>
          <w:sz w:val="22"/>
        </w:rPr>
        <w:t>S</w:t>
      </w:r>
      <w:r w:rsidRPr="0045359E">
        <w:rPr>
          <w:sz w:val="22"/>
        </w:rPr>
        <w:t xml:space="preserve">e facilita la creación de redes de actores para el intercambio, la transferencia tecnológica y </w:t>
      </w:r>
      <w:r>
        <w:rPr>
          <w:sz w:val="22"/>
        </w:rPr>
        <w:t xml:space="preserve">la realización de </w:t>
      </w:r>
      <w:r w:rsidRPr="0045359E">
        <w:rPr>
          <w:sz w:val="22"/>
        </w:rPr>
        <w:t>alianzas con la cooperación descentralizada</w:t>
      </w:r>
      <w:r>
        <w:rPr>
          <w:sz w:val="22"/>
        </w:rPr>
        <w:t>;</w:t>
      </w:r>
      <w:r w:rsidRPr="0045359E">
        <w:rPr>
          <w:sz w:val="22"/>
        </w:rPr>
        <w:t xml:space="preserve"> </w:t>
      </w:r>
      <w:r>
        <w:rPr>
          <w:sz w:val="22"/>
        </w:rPr>
        <w:t>se promueve</w:t>
      </w:r>
      <w:r w:rsidRPr="0045359E">
        <w:rPr>
          <w:sz w:val="22"/>
        </w:rPr>
        <w:t xml:space="preserve"> nuevas formas de solidaridad Norte-Sur y Sur-Sur</w:t>
      </w:r>
      <w:r>
        <w:rPr>
          <w:sz w:val="22"/>
        </w:rPr>
        <w:t>,</w:t>
      </w:r>
      <w:r w:rsidRPr="0045359E">
        <w:rPr>
          <w:sz w:val="22"/>
        </w:rPr>
        <w:t xml:space="preserve"> para el cumplimiento de los Objetivos de Desarrollo del Milenio.</w:t>
      </w:r>
    </w:p>
    <w:p w:rsidR="00532BD8" w:rsidRPr="008C62A7" w:rsidRDefault="00532BD8" w:rsidP="009075FB">
      <w:pPr>
        <w:pStyle w:val="Ttulo3"/>
        <w:numPr>
          <w:ilvl w:val="1"/>
          <w:numId w:val="6"/>
        </w:numPr>
      </w:pPr>
      <w:bookmarkStart w:id="65" w:name="_Toc262203741"/>
      <w:bookmarkStart w:id="66" w:name="_Toc262230174"/>
      <w:bookmarkStart w:id="67" w:name="_Toc262230218"/>
      <w:bookmarkStart w:id="68" w:name="_Toc265958163"/>
      <w:bookmarkStart w:id="69" w:name="_Toc266008146"/>
      <w:bookmarkStart w:id="70" w:name="_Toc270339988"/>
      <w:bookmarkStart w:id="71" w:name="_Toc270340627"/>
      <w:r w:rsidRPr="008C62A7">
        <w:t>Ejes metodológicos</w:t>
      </w:r>
      <w:bookmarkEnd w:id="65"/>
      <w:bookmarkEnd w:id="66"/>
      <w:bookmarkEnd w:id="67"/>
      <w:bookmarkEnd w:id="68"/>
      <w:bookmarkEnd w:id="69"/>
      <w:bookmarkEnd w:id="70"/>
      <w:bookmarkEnd w:id="71"/>
    </w:p>
    <w:p w:rsidR="00532BD8" w:rsidRDefault="00532BD8" w:rsidP="00532BD8">
      <w:r>
        <w:t xml:space="preserve">Los ejes metodológicos, para el logro de sus objetivos, son: </w:t>
      </w:r>
    </w:p>
    <w:p w:rsidR="00532BD8" w:rsidRDefault="00532BD8" w:rsidP="00532BD8">
      <w:pPr>
        <w:pStyle w:val="Prrafodelista"/>
        <w:numPr>
          <w:ilvl w:val="0"/>
          <w:numId w:val="5"/>
        </w:numPr>
        <w:rPr>
          <w:sz w:val="22"/>
        </w:rPr>
      </w:pPr>
      <w:r w:rsidRPr="005574B8">
        <w:rPr>
          <w:b/>
          <w:sz w:val="22"/>
        </w:rPr>
        <w:t>La</w:t>
      </w:r>
      <w:r w:rsidRPr="005574B8">
        <w:rPr>
          <w:sz w:val="22"/>
        </w:rPr>
        <w:t xml:space="preserve"> </w:t>
      </w:r>
      <w:r w:rsidRPr="005574B8">
        <w:rPr>
          <w:b/>
          <w:sz w:val="22"/>
        </w:rPr>
        <w:t>concertación en los procesos de toma de decisiones</w:t>
      </w:r>
      <w:r w:rsidRPr="005574B8">
        <w:rPr>
          <w:sz w:val="22"/>
        </w:rPr>
        <w:t xml:space="preserve">: Los Grupos de Trabajo Territoriales son la estructura operativa local intersectorial capaz de facilitar la articulación entre los procesos de desarrollo local, los proyectos sectoriales específicos y los planes nacionales. </w:t>
      </w:r>
    </w:p>
    <w:p w:rsidR="00532BD8" w:rsidRDefault="00532BD8" w:rsidP="00532BD8">
      <w:pPr>
        <w:pStyle w:val="Prrafodelista"/>
        <w:numPr>
          <w:ilvl w:val="0"/>
          <w:numId w:val="3"/>
        </w:numPr>
        <w:rPr>
          <w:sz w:val="22"/>
        </w:rPr>
      </w:pPr>
      <w:r w:rsidRPr="0045359E">
        <w:rPr>
          <w:b/>
          <w:sz w:val="22"/>
        </w:rPr>
        <w:t>La continuidad del ciclo de programación local</w:t>
      </w:r>
      <w:r w:rsidRPr="0045359E">
        <w:rPr>
          <w:sz w:val="22"/>
        </w:rPr>
        <w:t xml:space="preserve">: </w:t>
      </w:r>
      <w:r>
        <w:rPr>
          <w:sz w:val="22"/>
        </w:rPr>
        <w:t>L</w:t>
      </w:r>
      <w:r w:rsidRPr="0045359E">
        <w:rPr>
          <w:sz w:val="22"/>
        </w:rPr>
        <w:t xml:space="preserve">as etapas principales </w:t>
      </w:r>
      <w:r>
        <w:rPr>
          <w:sz w:val="22"/>
        </w:rPr>
        <w:t xml:space="preserve">del proceso territorial </w:t>
      </w:r>
      <w:r w:rsidRPr="0045359E">
        <w:rPr>
          <w:sz w:val="22"/>
        </w:rPr>
        <w:t>son el diagnóstico participativo integral, la identificación de</w:t>
      </w:r>
      <w:r>
        <w:rPr>
          <w:sz w:val="22"/>
        </w:rPr>
        <w:t xml:space="preserve"> </w:t>
      </w:r>
      <w:r w:rsidRPr="0045359E">
        <w:rPr>
          <w:sz w:val="22"/>
        </w:rPr>
        <w:t xml:space="preserve">ideas-proyectos, </w:t>
      </w:r>
      <w:r>
        <w:rPr>
          <w:sz w:val="22"/>
        </w:rPr>
        <w:t xml:space="preserve">la </w:t>
      </w:r>
      <w:r w:rsidRPr="0045359E">
        <w:rPr>
          <w:sz w:val="22"/>
        </w:rPr>
        <w:t>definición de Planes de Acción Territ</w:t>
      </w:r>
      <w:r>
        <w:rPr>
          <w:sz w:val="22"/>
        </w:rPr>
        <w:t xml:space="preserve">orial, Nacional e Internacional (su </w:t>
      </w:r>
      <w:r w:rsidRPr="0045359E">
        <w:rPr>
          <w:sz w:val="22"/>
        </w:rPr>
        <w:t xml:space="preserve">aprobación </w:t>
      </w:r>
      <w:r>
        <w:rPr>
          <w:sz w:val="22"/>
        </w:rPr>
        <w:t xml:space="preserve">por el </w:t>
      </w:r>
      <w:r w:rsidRPr="0045359E">
        <w:rPr>
          <w:sz w:val="22"/>
        </w:rPr>
        <w:t>Comité Nacional de Coordinación</w:t>
      </w:r>
      <w:r>
        <w:rPr>
          <w:sz w:val="22"/>
        </w:rPr>
        <w:t>)</w:t>
      </w:r>
      <w:r w:rsidRPr="0045359E">
        <w:rPr>
          <w:sz w:val="22"/>
        </w:rPr>
        <w:t xml:space="preserve">, y </w:t>
      </w:r>
      <w:r>
        <w:rPr>
          <w:sz w:val="22"/>
        </w:rPr>
        <w:t xml:space="preserve">la </w:t>
      </w:r>
      <w:r w:rsidRPr="0045359E">
        <w:rPr>
          <w:sz w:val="22"/>
        </w:rPr>
        <w:t xml:space="preserve">ejecución en asocio con los </w:t>
      </w:r>
      <w:r w:rsidRPr="00B823C1">
        <w:rPr>
          <w:i/>
          <w:sz w:val="22"/>
        </w:rPr>
        <w:t>partners</w:t>
      </w:r>
      <w:r w:rsidRPr="0045359E">
        <w:rPr>
          <w:sz w:val="22"/>
        </w:rPr>
        <w:t xml:space="preserve"> de la cooperación internacional. </w:t>
      </w:r>
    </w:p>
    <w:p w:rsidR="00532BD8" w:rsidRDefault="00532BD8" w:rsidP="00532BD8">
      <w:pPr>
        <w:pStyle w:val="Prrafodelista"/>
        <w:numPr>
          <w:ilvl w:val="0"/>
          <w:numId w:val="3"/>
        </w:numPr>
        <w:rPr>
          <w:sz w:val="22"/>
        </w:rPr>
      </w:pPr>
      <w:r w:rsidRPr="005574B8">
        <w:rPr>
          <w:b/>
          <w:sz w:val="22"/>
        </w:rPr>
        <w:t>La</w:t>
      </w:r>
      <w:r w:rsidRPr="0045359E">
        <w:rPr>
          <w:b/>
          <w:sz w:val="22"/>
        </w:rPr>
        <w:t xml:space="preserve"> articulación entre la dinámica de desarrollo local y la política de desarrollo nacional</w:t>
      </w:r>
      <w:r w:rsidRPr="0045359E">
        <w:rPr>
          <w:sz w:val="22"/>
        </w:rPr>
        <w:t xml:space="preserve">: </w:t>
      </w:r>
      <w:r>
        <w:rPr>
          <w:sz w:val="22"/>
        </w:rPr>
        <w:t>E</w:t>
      </w:r>
      <w:r w:rsidRPr="0045359E">
        <w:rPr>
          <w:sz w:val="22"/>
        </w:rPr>
        <w:t xml:space="preserve">l fortalecimiento de la planificación estratégica nacional </w:t>
      </w:r>
      <w:r>
        <w:rPr>
          <w:sz w:val="22"/>
        </w:rPr>
        <w:t>en</w:t>
      </w:r>
      <w:r w:rsidRPr="0045359E">
        <w:rPr>
          <w:sz w:val="22"/>
        </w:rPr>
        <w:t xml:space="preserve"> su relación con los procesos de desarrollo humano a nivel territorial</w:t>
      </w:r>
      <w:r>
        <w:rPr>
          <w:sz w:val="22"/>
        </w:rPr>
        <w:t xml:space="preserve"> </w:t>
      </w:r>
      <w:r w:rsidRPr="0045359E">
        <w:rPr>
          <w:sz w:val="22"/>
        </w:rPr>
        <w:t>es una prioridad</w:t>
      </w:r>
      <w:r>
        <w:rPr>
          <w:sz w:val="22"/>
        </w:rPr>
        <w:t xml:space="preserve">, tal como la articulación de </w:t>
      </w:r>
      <w:r w:rsidRPr="0045359E">
        <w:rPr>
          <w:sz w:val="22"/>
        </w:rPr>
        <w:t xml:space="preserve">la cooperación internacional </w:t>
      </w:r>
      <w:r>
        <w:rPr>
          <w:sz w:val="22"/>
        </w:rPr>
        <w:t xml:space="preserve">a estos planes. </w:t>
      </w:r>
      <w:r w:rsidRPr="0045359E">
        <w:rPr>
          <w:sz w:val="22"/>
        </w:rPr>
        <w:t>Para esto, el programa se propone crear instrumentos y modalidades de gestión para articular lo local con lo nacional.</w:t>
      </w:r>
    </w:p>
    <w:p w:rsidR="00532BD8" w:rsidRDefault="00532BD8" w:rsidP="00532BD8">
      <w:pPr>
        <w:pStyle w:val="Prrafodelista"/>
        <w:numPr>
          <w:ilvl w:val="0"/>
          <w:numId w:val="3"/>
        </w:numPr>
        <w:autoSpaceDE w:val="0"/>
        <w:autoSpaceDN w:val="0"/>
        <w:adjustRightInd w:val="0"/>
        <w:spacing w:after="0"/>
        <w:rPr>
          <w:rFonts w:ascii="Times New Roman" w:hAnsi="Times New Roman"/>
          <w:color w:val="000000"/>
          <w:sz w:val="22"/>
        </w:rPr>
      </w:pPr>
      <w:r>
        <w:rPr>
          <w:b/>
          <w:sz w:val="22"/>
        </w:rPr>
        <w:t>El f</w:t>
      </w:r>
      <w:r w:rsidRPr="0045359E">
        <w:rPr>
          <w:b/>
          <w:sz w:val="22"/>
        </w:rPr>
        <w:t>ortalecimiento de las capacidades territoriales de programación y gestión de la cooperación internacional</w:t>
      </w:r>
      <w:r>
        <w:rPr>
          <w:sz w:val="22"/>
        </w:rPr>
        <w:t>: L</w:t>
      </w:r>
      <w:r w:rsidRPr="0045359E">
        <w:rPr>
          <w:sz w:val="22"/>
        </w:rPr>
        <w:t>os Grupos de Trabajo posibilitarán la ejecución articulada y coherente de un gran</w:t>
      </w:r>
      <w:r>
        <w:rPr>
          <w:sz w:val="22"/>
        </w:rPr>
        <w:t xml:space="preserve"> </w:t>
      </w:r>
      <w:r w:rsidRPr="0045359E">
        <w:rPr>
          <w:sz w:val="22"/>
        </w:rPr>
        <w:t xml:space="preserve">número de iniciativas de </w:t>
      </w:r>
      <w:r>
        <w:rPr>
          <w:sz w:val="22"/>
        </w:rPr>
        <w:t xml:space="preserve">la </w:t>
      </w:r>
      <w:r w:rsidRPr="0045359E">
        <w:rPr>
          <w:sz w:val="22"/>
        </w:rPr>
        <w:t xml:space="preserve">cooperación </w:t>
      </w:r>
      <w:r>
        <w:rPr>
          <w:sz w:val="22"/>
        </w:rPr>
        <w:t>internacional</w:t>
      </w:r>
      <w:r w:rsidRPr="0045359E">
        <w:rPr>
          <w:sz w:val="22"/>
        </w:rPr>
        <w:t xml:space="preserve">, </w:t>
      </w:r>
      <w:r>
        <w:rPr>
          <w:sz w:val="22"/>
        </w:rPr>
        <w:t>lo que logrará</w:t>
      </w:r>
      <w:r w:rsidRPr="0045359E">
        <w:rPr>
          <w:sz w:val="22"/>
        </w:rPr>
        <w:t xml:space="preserve"> la acción coordinada de los diferentes actores de la cooperación internacional, a partir de una base común de programación.</w:t>
      </w:r>
    </w:p>
    <w:p w:rsidR="00532BD8" w:rsidRDefault="00532BD8" w:rsidP="00532BD8">
      <w:pPr>
        <w:pStyle w:val="Prrafodelista"/>
        <w:numPr>
          <w:ilvl w:val="0"/>
          <w:numId w:val="3"/>
        </w:numPr>
        <w:autoSpaceDE w:val="0"/>
        <w:autoSpaceDN w:val="0"/>
        <w:adjustRightInd w:val="0"/>
        <w:spacing w:after="0"/>
        <w:rPr>
          <w:sz w:val="22"/>
        </w:rPr>
      </w:pPr>
      <w:r w:rsidRPr="002B687E">
        <w:rPr>
          <w:b/>
          <w:sz w:val="22"/>
        </w:rPr>
        <w:t>La promoción y movilización de la cooperación descentralizada y el im</w:t>
      </w:r>
      <w:r w:rsidRPr="0045359E">
        <w:rPr>
          <w:b/>
          <w:sz w:val="22"/>
        </w:rPr>
        <w:t xml:space="preserve">pulso a la cooperación Sur-Sur: </w:t>
      </w:r>
      <w:r>
        <w:rPr>
          <w:sz w:val="22"/>
        </w:rPr>
        <w:t>E</w:t>
      </w:r>
      <w:r w:rsidRPr="0045359E">
        <w:rPr>
          <w:sz w:val="22"/>
        </w:rPr>
        <w:t>l</w:t>
      </w:r>
      <w:r w:rsidRPr="002B687E">
        <w:rPr>
          <w:sz w:val="22"/>
        </w:rPr>
        <w:t xml:space="preserve"> nuevo paradigma en la cooperación internacional </w:t>
      </w:r>
      <w:r w:rsidRPr="0045359E">
        <w:rPr>
          <w:sz w:val="22"/>
        </w:rPr>
        <w:t>se expresa a través del ciclo de programación</w:t>
      </w:r>
      <w:r>
        <w:rPr>
          <w:sz w:val="22"/>
        </w:rPr>
        <w:t>:</w:t>
      </w:r>
      <w:r w:rsidRPr="0045359E">
        <w:rPr>
          <w:sz w:val="22"/>
        </w:rPr>
        <w:t xml:space="preserve"> </w:t>
      </w:r>
      <w:r w:rsidRPr="002B687E">
        <w:rPr>
          <w:sz w:val="22"/>
        </w:rPr>
        <w:t>al pasar de una relación entre «donantes y beneficiarios» a una relación entre «socios» o «colegas» que enfrentan desafíos comunes para el desarrollo humano</w:t>
      </w:r>
      <w:r w:rsidRPr="0045359E">
        <w:rPr>
          <w:sz w:val="22"/>
        </w:rPr>
        <w:t xml:space="preserve">. A través del </w:t>
      </w:r>
      <w:r w:rsidRPr="002B687E">
        <w:rPr>
          <w:sz w:val="22"/>
        </w:rPr>
        <w:t>intercambio</w:t>
      </w:r>
      <w:r w:rsidRPr="0045359E">
        <w:rPr>
          <w:sz w:val="22"/>
        </w:rPr>
        <w:t xml:space="preserve">, se </w:t>
      </w:r>
      <w:r w:rsidRPr="002B687E">
        <w:rPr>
          <w:sz w:val="22"/>
        </w:rPr>
        <w:t>subraya la riqueza de la diversidad como motor impulsor del desarrollo</w:t>
      </w:r>
      <w:r w:rsidRPr="0045359E">
        <w:rPr>
          <w:sz w:val="22"/>
        </w:rPr>
        <w:t xml:space="preserve"> y l</w:t>
      </w:r>
      <w:r w:rsidRPr="002B687E">
        <w:rPr>
          <w:sz w:val="22"/>
        </w:rPr>
        <w:t>os proyectos</w:t>
      </w:r>
      <w:r w:rsidRPr="0045359E">
        <w:rPr>
          <w:sz w:val="22"/>
        </w:rPr>
        <w:t xml:space="preserve"> </w:t>
      </w:r>
      <w:r w:rsidRPr="002B687E">
        <w:rPr>
          <w:sz w:val="22"/>
        </w:rPr>
        <w:t>asum</w:t>
      </w:r>
      <w:r w:rsidRPr="0045359E">
        <w:rPr>
          <w:sz w:val="22"/>
        </w:rPr>
        <w:t xml:space="preserve">en la función de «laboratorios». </w:t>
      </w:r>
    </w:p>
    <w:p w:rsidR="00532BD8" w:rsidRDefault="00532BD8" w:rsidP="00532BD8">
      <w:pPr>
        <w:pStyle w:val="Prrafodelista"/>
        <w:numPr>
          <w:ilvl w:val="0"/>
          <w:numId w:val="3"/>
        </w:numPr>
        <w:autoSpaceDE w:val="0"/>
        <w:autoSpaceDN w:val="0"/>
        <w:adjustRightInd w:val="0"/>
        <w:spacing w:after="0"/>
      </w:pPr>
      <w:r w:rsidRPr="005574B8">
        <w:rPr>
          <w:b/>
          <w:sz w:val="22"/>
        </w:rPr>
        <w:t>La transversalización del enfoque de género</w:t>
      </w:r>
      <w:r w:rsidRPr="0045359E">
        <w:rPr>
          <w:sz w:val="22"/>
        </w:rPr>
        <w:t xml:space="preserve">: </w:t>
      </w:r>
      <w:r>
        <w:rPr>
          <w:sz w:val="22"/>
        </w:rPr>
        <w:t>E</w:t>
      </w:r>
      <w:r w:rsidRPr="0045359E">
        <w:rPr>
          <w:sz w:val="22"/>
        </w:rPr>
        <w:t xml:space="preserve">ste enfoque </w:t>
      </w:r>
      <w:r>
        <w:rPr>
          <w:sz w:val="22"/>
        </w:rPr>
        <w:t xml:space="preserve">se aplica de la formulación a la </w:t>
      </w:r>
      <w:r w:rsidRPr="0045359E">
        <w:rPr>
          <w:sz w:val="22"/>
        </w:rPr>
        <w:t>ejecución de los proyectos</w:t>
      </w:r>
      <w:r>
        <w:rPr>
          <w:sz w:val="22"/>
        </w:rPr>
        <w:t xml:space="preserve">, como en la </w:t>
      </w:r>
      <w:r w:rsidRPr="0045359E">
        <w:rPr>
          <w:sz w:val="22"/>
        </w:rPr>
        <w:t>gestión</w:t>
      </w:r>
      <w:r>
        <w:rPr>
          <w:sz w:val="22"/>
        </w:rPr>
        <w:t xml:space="preserve">. </w:t>
      </w:r>
    </w:p>
    <w:p w:rsidR="00532BD8" w:rsidRDefault="00532BD8" w:rsidP="00532BD8">
      <w:pPr>
        <w:rPr>
          <w:sz w:val="6"/>
        </w:rPr>
      </w:pPr>
    </w:p>
    <w:p w:rsidR="00532BD8" w:rsidRDefault="00532BD8" w:rsidP="009075FB">
      <w:pPr>
        <w:pStyle w:val="Ttulo3"/>
        <w:numPr>
          <w:ilvl w:val="1"/>
          <w:numId w:val="6"/>
        </w:numPr>
      </w:pPr>
      <w:bookmarkStart w:id="72" w:name="_Toc262203742"/>
      <w:bookmarkStart w:id="73" w:name="_Toc262230175"/>
      <w:bookmarkStart w:id="74" w:name="_Toc262230219"/>
      <w:bookmarkStart w:id="75" w:name="_Toc265958164"/>
      <w:bookmarkStart w:id="76" w:name="_Toc266008147"/>
      <w:bookmarkStart w:id="77" w:name="_Toc270339989"/>
      <w:bookmarkStart w:id="78" w:name="_Toc270340628"/>
      <w:r w:rsidRPr="00CC623A">
        <w:t>Líneas de</w:t>
      </w:r>
      <w:r>
        <w:t xml:space="preserve"> </w:t>
      </w:r>
      <w:r w:rsidRPr="00CC623A">
        <w:t>acción</w:t>
      </w:r>
      <w:bookmarkEnd w:id="72"/>
      <w:bookmarkEnd w:id="73"/>
      <w:bookmarkEnd w:id="74"/>
      <w:bookmarkEnd w:id="75"/>
      <w:bookmarkEnd w:id="76"/>
      <w:bookmarkEnd w:id="77"/>
      <w:bookmarkEnd w:id="78"/>
      <w:r>
        <w:t xml:space="preserve"> </w:t>
      </w:r>
    </w:p>
    <w:p w:rsidR="00532BD8" w:rsidRDefault="00532BD8" w:rsidP="00532BD8">
      <w:r>
        <w:t xml:space="preserve">Durante la formulación, los integrantes del equipo de formulación priorizaron las siguientes líneas de acción del Programa ART/PNUD: </w:t>
      </w:r>
    </w:p>
    <w:p w:rsidR="00532BD8" w:rsidRDefault="00532BD8" w:rsidP="00532BD8">
      <w:pPr>
        <w:pStyle w:val="Prrafodelista"/>
        <w:numPr>
          <w:ilvl w:val="0"/>
          <w:numId w:val="4"/>
        </w:numPr>
        <w:ind w:left="709" w:hanging="299"/>
        <w:rPr>
          <w:sz w:val="22"/>
        </w:rPr>
      </w:pPr>
      <w:r w:rsidRPr="00565FB2">
        <w:rPr>
          <w:b/>
          <w:bCs/>
          <w:sz w:val="22"/>
        </w:rPr>
        <w:t>Gobernanza y fortalecimiento institucional:</w:t>
      </w:r>
      <w:r w:rsidRPr="00565FB2">
        <w:rPr>
          <w:sz w:val="22"/>
        </w:rPr>
        <w:t xml:space="preserve"> </w:t>
      </w:r>
      <w:r>
        <w:rPr>
          <w:sz w:val="22"/>
        </w:rPr>
        <w:t>A</w:t>
      </w:r>
      <w:r w:rsidRPr="00565FB2">
        <w:rPr>
          <w:sz w:val="22"/>
        </w:rPr>
        <w:t>poyo a la descentralización, capacidades de gestión y planificación, utilización de las TIC en la gestión local, promoción de ciudadanía activa y ejercicio de derechos, inclusión de la componente de refugio en las políticas públicas, etc.</w:t>
      </w:r>
    </w:p>
    <w:p w:rsidR="00532BD8" w:rsidRDefault="00532BD8" w:rsidP="00532BD8">
      <w:pPr>
        <w:pStyle w:val="Prrafodelista"/>
        <w:numPr>
          <w:ilvl w:val="0"/>
          <w:numId w:val="4"/>
        </w:numPr>
        <w:ind w:left="709" w:hanging="299"/>
        <w:rPr>
          <w:sz w:val="22"/>
        </w:rPr>
      </w:pPr>
      <w:r w:rsidRPr="00565FB2">
        <w:rPr>
          <w:b/>
          <w:bCs/>
          <w:sz w:val="22"/>
        </w:rPr>
        <w:t>Desarrollo económico local:</w:t>
      </w:r>
      <w:r>
        <w:rPr>
          <w:sz w:val="22"/>
        </w:rPr>
        <w:t xml:space="preserve"> F</w:t>
      </w:r>
      <w:r w:rsidRPr="00565FB2">
        <w:rPr>
          <w:sz w:val="22"/>
        </w:rPr>
        <w:t xml:space="preserve">ormación empresarial y creación de instrumentos crediticios y financieros, mejoramiento del empleo y sostenibilidad económica a las </w:t>
      </w:r>
      <w:r w:rsidRPr="00565FB2">
        <w:rPr>
          <w:sz w:val="22"/>
        </w:rPr>
        <w:lastRenderedPageBreak/>
        <w:t>actividades productivas, fomento de Agencias de Desarrollo Económico, fortalecimiento de cadenas de valor competitivas, etc.</w:t>
      </w:r>
    </w:p>
    <w:p w:rsidR="00532BD8" w:rsidRDefault="00532BD8" w:rsidP="00532BD8">
      <w:pPr>
        <w:pStyle w:val="Prrafodelista"/>
        <w:numPr>
          <w:ilvl w:val="0"/>
          <w:numId w:val="4"/>
        </w:numPr>
        <w:ind w:left="709" w:hanging="299"/>
        <w:rPr>
          <w:sz w:val="22"/>
        </w:rPr>
      </w:pPr>
      <w:r w:rsidRPr="00565FB2">
        <w:rPr>
          <w:b/>
          <w:bCs/>
          <w:sz w:val="22"/>
        </w:rPr>
        <w:t>Apoyo a las políticas públicas y cumplimiento de los ODM</w:t>
      </w:r>
      <w:r>
        <w:rPr>
          <w:sz w:val="22"/>
        </w:rPr>
        <w:t>: C</w:t>
      </w:r>
      <w:r w:rsidRPr="00565FB2">
        <w:rPr>
          <w:sz w:val="22"/>
        </w:rPr>
        <w:t>omplemento de esfuerzos de las políticas públicas a nivel nacional y territorial para alcanzar los ODM.</w:t>
      </w:r>
    </w:p>
    <w:p w:rsidR="00532BD8" w:rsidRDefault="00532BD8" w:rsidP="00532BD8">
      <w:pPr>
        <w:pStyle w:val="Prrafodelista"/>
        <w:numPr>
          <w:ilvl w:val="0"/>
          <w:numId w:val="4"/>
        </w:numPr>
        <w:ind w:left="709" w:hanging="299"/>
        <w:rPr>
          <w:sz w:val="22"/>
        </w:rPr>
      </w:pPr>
      <w:r w:rsidRPr="00565FB2">
        <w:rPr>
          <w:rFonts w:cs="Calibri"/>
          <w:b/>
          <w:bCs/>
          <w:sz w:val="22"/>
        </w:rPr>
        <w:t>C</w:t>
      </w:r>
      <w:r w:rsidRPr="00565FB2">
        <w:rPr>
          <w:b/>
          <w:bCs/>
          <w:sz w:val="22"/>
        </w:rPr>
        <w:t>obertura, calidad y sostenibilidad de los servicios sociales:</w:t>
      </w:r>
      <w:r>
        <w:rPr>
          <w:sz w:val="22"/>
        </w:rPr>
        <w:t xml:space="preserve"> A</w:t>
      </w:r>
      <w:r w:rsidRPr="00565FB2">
        <w:rPr>
          <w:sz w:val="22"/>
        </w:rPr>
        <w:t xml:space="preserve">poyo a los servicios territoriales de salud y de educación, mejoramiento del acceso a los servicios y programas, fortalecimiento de la formación profesional y universitaria, difusión de la cultura del desarrollo humano. </w:t>
      </w:r>
    </w:p>
    <w:p w:rsidR="00532BD8" w:rsidRDefault="00532BD8" w:rsidP="00532BD8">
      <w:pPr>
        <w:pStyle w:val="Prrafodelista"/>
        <w:numPr>
          <w:ilvl w:val="0"/>
          <w:numId w:val="4"/>
        </w:numPr>
        <w:ind w:left="709" w:hanging="299"/>
        <w:rPr>
          <w:sz w:val="22"/>
        </w:rPr>
      </w:pPr>
      <w:r w:rsidRPr="00565FB2">
        <w:rPr>
          <w:b/>
          <w:bCs/>
          <w:sz w:val="22"/>
        </w:rPr>
        <w:t>Codesarrollo, Migración y Refugio:</w:t>
      </w:r>
      <w:r>
        <w:rPr>
          <w:sz w:val="22"/>
        </w:rPr>
        <w:t xml:space="preserve"> A</w:t>
      </w:r>
      <w:r w:rsidRPr="00565FB2">
        <w:rPr>
          <w:sz w:val="22"/>
        </w:rPr>
        <w:t xml:space="preserve">poyo a la unión de territorios entre el origen y el destino de los flujos migratorios, apoyo a la creación de políticas migratorias integrales, al codesarrollo, formación en el ámbito migratorio, fortalecimiento de las capacidades de respuesta a los efectos de la inmigración, fomento de procesos de integración social y económica en las comunidades receptoras. </w:t>
      </w:r>
    </w:p>
    <w:p w:rsidR="00532BD8" w:rsidRDefault="00532BD8" w:rsidP="008C62A7">
      <w:pPr>
        <w:pStyle w:val="Ttulo3"/>
        <w:numPr>
          <w:ilvl w:val="0"/>
          <w:numId w:val="0"/>
        </w:numPr>
        <w:ind w:left="720" w:hanging="360"/>
      </w:pPr>
      <w:bookmarkStart w:id="79" w:name="_Toc262203743"/>
      <w:bookmarkStart w:id="80" w:name="_Toc262230176"/>
      <w:bookmarkStart w:id="81" w:name="_Toc262230220"/>
      <w:bookmarkStart w:id="82" w:name="_Toc265958165"/>
      <w:bookmarkStart w:id="83" w:name="_Toc266008148"/>
      <w:bookmarkStart w:id="84" w:name="_Toc270339990"/>
      <w:bookmarkStart w:id="85" w:name="_Toc270340629"/>
      <w:r>
        <w:t>2.</w:t>
      </w:r>
      <w:r w:rsidR="00D96BF0">
        <w:t>4</w:t>
      </w:r>
      <w:r>
        <w:t xml:space="preserve"> Ejes transversales</w:t>
      </w:r>
      <w:bookmarkEnd w:id="79"/>
      <w:bookmarkEnd w:id="80"/>
      <w:bookmarkEnd w:id="81"/>
      <w:bookmarkEnd w:id="82"/>
      <w:bookmarkEnd w:id="83"/>
      <w:bookmarkEnd w:id="84"/>
      <w:bookmarkEnd w:id="85"/>
    </w:p>
    <w:p w:rsidR="00532BD8" w:rsidRDefault="00532BD8" w:rsidP="00532BD8">
      <w:pPr>
        <w:rPr>
          <w:bCs/>
        </w:rPr>
      </w:pPr>
      <w:r>
        <w:t xml:space="preserve">Los </w:t>
      </w:r>
      <w:r w:rsidRPr="00AF364A">
        <w:rPr>
          <w:b/>
        </w:rPr>
        <w:t>ejes transversales</w:t>
      </w:r>
      <w:r>
        <w:t xml:space="preserve">, a los proyectos y procesos, identificados para la implementación de la propuesta son: </w:t>
      </w:r>
    </w:p>
    <w:p w:rsidR="00532BD8" w:rsidRDefault="00532BD8" w:rsidP="00532BD8">
      <w:pPr>
        <w:pStyle w:val="Prrafodelista"/>
        <w:numPr>
          <w:ilvl w:val="0"/>
          <w:numId w:val="4"/>
        </w:numPr>
        <w:ind w:left="709" w:hanging="299"/>
        <w:rPr>
          <w:sz w:val="22"/>
        </w:rPr>
      </w:pPr>
      <w:r w:rsidRPr="00A543D1">
        <w:rPr>
          <w:b/>
          <w:sz w:val="22"/>
        </w:rPr>
        <w:t>Aplicación del Enfoque de Género transversal</w:t>
      </w:r>
      <w:r w:rsidRPr="00A543D1">
        <w:rPr>
          <w:sz w:val="22"/>
        </w:rPr>
        <w:t xml:space="preserve"> a las finalidades y actividades de las líneas anteriores. </w:t>
      </w:r>
    </w:p>
    <w:p w:rsidR="00532BD8" w:rsidRDefault="00532BD8" w:rsidP="00532BD8">
      <w:pPr>
        <w:pStyle w:val="Prrafodelista"/>
        <w:numPr>
          <w:ilvl w:val="0"/>
          <w:numId w:val="4"/>
        </w:numPr>
        <w:ind w:left="709" w:hanging="299"/>
        <w:rPr>
          <w:sz w:val="22"/>
        </w:rPr>
      </w:pPr>
      <w:r w:rsidRPr="00A543D1">
        <w:rPr>
          <w:b/>
          <w:sz w:val="22"/>
        </w:rPr>
        <w:t>Promoción del Desarrollo Sostenible</w:t>
      </w:r>
      <w:r w:rsidRPr="00A543D1">
        <w:rPr>
          <w:sz w:val="22"/>
        </w:rPr>
        <w:t xml:space="preserve">, como eje esencial para garantizar la utilización sostenible y racional de los recursos naturales y reducir la vulnerabilidad frente a los desastres naturales. </w:t>
      </w:r>
    </w:p>
    <w:p w:rsidR="00532BD8" w:rsidRDefault="00532BD8" w:rsidP="00532BD8">
      <w:pPr>
        <w:pStyle w:val="Prrafodelista"/>
        <w:ind w:left="709"/>
        <w:rPr>
          <w:sz w:val="22"/>
        </w:rPr>
      </w:pPr>
      <w:r w:rsidRPr="00CC623A">
        <w:rPr>
          <w:b/>
          <w:sz w:val="22"/>
        </w:rPr>
        <w:t>Interculturalidad, Patrimonio Cultural y desarrollo local</w:t>
      </w:r>
      <w:r w:rsidRPr="00CC623A">
        <w:rPr>
          <w:sz w:val="22"/>
        </w:rPr>
        <w:t>: Apoyo a la preservación, recuperación y valorización del patrimonio cultural tangible e intangible de los territorios, como recurso y motor para el desarrollo local sostenible. Creación de capacidades locales para la restauración y valorización del Patrimonio. Sensibilización</w:t>
      </w:r>
      <w:r>
        <w:rPr>
          <w:sz w:val="22"/>
        </w:rPr>
        <w:t xml:space="preserve"> </w:t>
      </w:r>
      <w:r w:rsidRPr="00DD1607">
        <w:rPr>
          <w:sz w:val="22"/>
        </w:rPr>
        <w:t>de las comunidades y los actores del territorio. Manejo y Gestión de Centros Históricos y áreas de interés patrimonial. Promoción de la diversidad cultural.</w:t>
      </w:r>
    </w:p>
    <w:p w:rsidR="00532BD8" w:rsidRDefault="00532BD8" w:rsidP="00532BD8">
      <w:pPr>
        <w:pStyle w:val="Prrafodelista"/>
        <w:numPr>
          <w:ilvl w:val="0"/>
          <w:numId w:val="4"/>
        </w:numPr>
        <w:ind w:left="709" w:hanging="299"/>
        <w:rPr>
          <w:b/>
          <w:bCs/>
          <w:sz w:val="23"/>
          <w:szCs w:val="23"/>
        </w:rPr>
      </w:pPr>
      <w:r w:rsidRPr="00A543D1">
        <w:rPr>
          <w:b/>
          <w:sz w:val="22"/>
        </w:rPr>
        <w:t>Derechos Humanos y Derecho Internacional del Refugiado</w:t>
      </w:r>
      <w:r w:rsidRPr="00A543D1">
        <w:rPr>
          <w:sz w:val="22"/>
        </w:rPr>
        <w:t xml:space="preserve">: Promoción del respeto y cumplimiento de los Derechos Humanos en todas las acciones y proyectos. </w:t>
      </w:r>
      <w:r>
        <w:rPr>
          <w:sz w:val="22"/>
        </w:rPr>
        <w:t xml:space="preserve">El derecho al asilo adquiere particular relevancia, si se considera </w:t>
      </w:r>
      <w:r w:rsidRPr="00A543D1">
        <w:rPr>
          <w:sz w:val="22"/>
        </w:rPr>
        <w:t xml:space="preserve">que el Ecuador es suscriptor de la Convención de Ginebra sobre el Estatuto de los Refugiados del 1951 y su Protocolo de 1967, y </w:t>
      </w:r>
      <w:r>
        <w:rPr>
          <w:sz w:val="22"/>
        </w:rPr>
        <w:t xml:space="preserve">es también </w:t>
      </w:r>
      <w:r w:rsidRPr="00A543D1">
        <w:rPr>
          <w:sz w:val="22"/>
        </w:rPr>
        <w:t xml:space="preserve">el mayor receptor de población refugiada en Latino América. </w:t>
      </w:r>
    </w:p>
    <w:p w:rsidR="005A1540" w:rsidRDefault="005A1540" w:rsidP="008C62A7">
      <w:pPr>
        <w:pStyle w:val="Ttulo3"/>
        <w:numPr>
          <w:ilvl w:val="0"/>
          <w:numId w:val="0"/>
        </w:numPr>
        <w:ind w:left="720" w:hanging="360"/>
      </w:pPr>
      <w:bookmarkStart w:id="86" w:name="_Toc262203744"/>
      <w:bookmarkStart w:id="87" w:name="_Toc262230177"/>
      <w:bookmarkStart w:id="88" w:name="_Toc262230221"/>
      <w:bookmarkStart w:id="89" w:name="_Toc265958166"/>
      <w:bookmarkStart w:id="90" w:name="_Toc266008149"/>
      <w:bookmarkStart w:id="91" w:name="_Toc270339991"/>
      <w:bookmarkStart w:id="92" w:name="_Toc270340630"/>
    </w:p>
    <w:p w:rsidR="00532BD8" w:rsidRDefault="00D96BF0" w:rsidP="008C62A7">
      <w:pPr>
        <w:pStyle w:val="Ttulo3"/>
        <w:numPr>
          <w:ilvl w:val="0"/>
          <w:numId w:val="0"/>
        </w:numPr>
        <w:ind w:left="720" w:hanging="360"/>
        <w:rPr>
          <w:rFonts w:ascii="Times New Roman" w:hAnsi="Times New Roman" w:cs="Times New Roman"/>
          <w:color w:val="000000"/>
        </w:rPr>
      </w:pPr>
      <w:r>
        <w:t>2.5</w:t>
      </w:r>
      <w:r w:rsidR="00532BD8">
        <w:t xml:space="preserve"> Etapas de intervención</w:t>
      </w:r>
      <w:bookmarkEnd w:id="86"/>
      <w:bookmarkEnd w:id="87"/>
      <w:bookmarkEnd w:id="88"/>
      <w:bookmarkEnd w:id="89"/>
      <w:bookmarkEnd w:id="90"/>
      <w:bookmarkEnd w:id="91"/>
      <w:bookmarkEnd w:id="92"/>
      <w:r w:rsidR="00532BD8">
        <w:t xml:space="preserve"> </w:t>
      </w:r>
    </w:p>
    <w:p w:rsidR="00532BD8" w:rsidRDefault="00532BD8" w:rsidP="00532BD8">
      <w:r>
        <w:t xml:space="preserve">Para la intervención, la propuesta de programa describe las </w:t>
      </w:r>
      <w:r w:rsidRPr="00AF364A">
        <w:rPr>
          <w:b/>
        </w:rPr>
        <w:t>principales etapas</w:t>
      </w:r>
      <w:r>
        <w:t xml:space="preserve"> como las siguientes: después de la constitución de Grupos de Trabajo a nivel provincial, se les provee capacitación en temas como: cooperación descentralizada, programación participativa, formulación de documentos de marketing territorial, gestión y ejecución de proyectos, etc. Paralelamente, a </w:t>
      </w:r>
      <w:r>
        <w:rPr>
          <w:rFonts w:cs="Calibri"/>
        </w:rPr>
        <w:t xml:space="preserve">nivel provincial como municipal, se actualiza y profundiza en el conocimiento del territorio sobre la base de los Planes Estratégicos elaborados e informes de los ODM disponibles. A partir de este examen, se procede a la </w:t>
      </w:r>
      <w:r>
        <w:t xml:space="preserve">definición de prioridades de desarrollo utilizando metodologías que favorezcan la participación de las comunidades. Estas prioridades sirven de insumos para la publicación de un documento, marco coherente y racional, a disposición de la cooperación internacional para articular sus iniciativas y generar una acción complementaria entre los diferentes </w:t>
      </w:r>
      <w:r w:rsidRPr="00B823C1">
        <w:rPr>
          <w:i/>
        </w:rPr>
        <w:t>partners</w:t>
      </w:r>
      <w:r>
        <w:t xml:space="preserve">. </w:t>
      </w:r>
    </w:p>
    <w:p w:rsidR="0028409E" w:rsidRPr="008C62A7" w:rsidRDefault="0028409E" w:rsidP="0028409E">
      <w:pPr>
        <w:pStyle w:val="Ttulo2"/>
        <w:numPr>
          <w:ilvl w:val="0"/>
          <w:numId w:val="0"/>
        </w:numPr>
        <w:ind w:left="720" w:hanging="360"/>
      </w:pPr>
      <w:bookmarkStart w:id="93" w:name="_Toc262230180"/>
      <w:bookmarkStart w:id="94" w:name="_Toc262230224"/>
      <w:bookmarkStart w:id="95" w:name="_Toc265958169"/>
      <w:bookmarkStart w:id="96" w:name="_Toc266008152"/>
      <w:bookmarkStart w:id="97" w:name="_Toc270339992"/>
      <w:bookmarkStart w:id="98" w:name="_Toc270340631"/>
      <w:r>
        <w:lastRenderedPageBreak/>
        <w:t xml:space="preserve">3. </w:t>
      </w:r>
      <w:r w:rsidRPr="008C62A7">
        <w:t>Análisis de los cambios de la propuesta inicial</w:t>
      </w:r>
      <w:bookmarkEnd w:id="93"/>
      <w:bookmarkEnd w:id="94"/>
      <w:bookmarkEnd w:id="95"/>
      <w:bookmarkEnd w:id="96"/>
      <w:bookmarkEnd w:id="97"/>
      <w:bookmarkEnd w:id="98"/>
      <w:r w:rsidRPr="008C62A7">
        <w:t xml:space="preserve"> </w:t>
      </w:r>
    </w:p>
    <w:p w:rsidR="0028409E" w:rsidRDefault="0028409E" w:rsidP="0028409E">
      <w:pPr>
        <w:pStyle w:val="Ttulo3"/>
        <w:numPr>
          <w:ilvl w:val="0"/>
          <w:numId w:val="0"/>
        </w:numPr>
        <w:ind w:left="360"/>
        <w:rPr>
          <w:rFonts w:eastAsia="Calibri"/>
          <w:lang w:val="es-EC"/>
        </w:rPr>
      </w:pPr>
      <w:bookmarkStart w:id="99" w:name="_Toc262203748"/>
      <w:bookmarkStart w:id="100" w:name="_Toc262230181"/>
      <w:bookmarkStart w:id="101" w:name="_Toc262230225"/>
      <w:bookmarkStart w:id="102" w:name="_Toc265958170"/>
      <w:bookmarkStart w:id="103" w:name="_Toc266008153"/>
      <w:bookmarkStart w:id="104" w:name="_Toc270339993"/>
      <w:bookmarkStart w:id="105" w:name="_Toc270340632"/>
      <w:r>
        <w:rPr>
          <w:rFonts w:eastAsia="Calibri"/>
          <w:lang w:val="es-EC"/>
        </w:rPr>
        <w:t>3.1 Ampliación/</w:t>
      </w:r>
      <w:r w:rsidRPr="0023168F">
        <w:rPr>
          <w:rFonts w:eastAsia="Calibri"/>
          <w:lang w:val="es-EC"/>
        </w:rPr>
        <w:t>Complement</w:t>
      </w:r>
      <w:r>
        <w:rPr>
          <w:rFonts w:eastAsia="Calibri"/>
          <w:lang w:val="es-EC"/>
        </w:rPr>
        <w:t xml:space="preserve">o </w:t>
      </w:r>
      <w:r w:rsidRPr="0023168F">
        <w:rPr>
          <w:rFonts w:eastAsia="Calibri"/>
          <w:lang w:val="es-EC"/>
        </w:rPr>
        <w:t>de la intervención</w:t>
      </w:r>
      <w:bookmarkEnd w:id="99"/>
      <w:bookmarkEnd w:id="100"/>
      <w:bookmarkEnd w:id="101"/>
      <w:bookmarkEnd w:id="102"/>
      <w:bookmarkEnd w:id="103"/>
      <w:bookmarkEnd w:id="104"/>
      <w:bookmarkEnd w:id="105"/>
    </w:p>
    <w:p w:rsidR="0028409E" w:rsidRDefault="0028409E" w:rsidP="0028409E">
      <w:pPr>
        <w:rPr>
          <w:b/>
        </w:rPr>
      </w:pPr>
      <w:r w:rsidRPr="0028187E">
        <w:rPr>
          <w:b/>
        </w:rPr>
        <w:t>Inclusión de proyectos nacionales en temáticas estratégicas y/o articulados a procesos territoriales</w:t>
      </w:r>
    </w:p>
    <w:p w:rsidR="0028409E" w:rsidRDefault="0028409E" w:rsidP="0028409E">
      <w:r>
        <w:t xml:space="preserve">Entre 2008 y 2009, a partir de recursos disponibles a escala nacional, el Programa ART/PNUD decidió apoyar a nivel nacional a varios proyectos estratégicos, en temáticas de interés del programa (p.e. descentralización, </w:t>
      </w:r>
      <w:r w:rsidR="00845CE1">
        <w:t>fortalecimiento</w:t>
      </w:r>
      <w:r>
        <w:t xml:space="preserve"> de capacidades, desarrollo económico territorial, etc.) complementarios de los procesos territoriales. A finales de 2009, fueron diez proyectos nacionales (en curso o ejecutado</w:t>
      </w:r>
      <w:r w:rsidR="00AC4BF7">
        <w:t>s</w:t>
      </w:r>
      <w:r>
        <w:t xml:space="preserve">) en el marco del Programa ART/PNUD. En el Documento de Proyecto inicial, no se hacía mención de estos proyectos. </w:t>
      </w:r>
    </w:p>
    <w:p w:rsidR="0028409E" w:rsidRDefault="0028409E" w:rsidP="0028409E">
      <w:pPr>
        <w:pStyle w:val="Ttulo3"/>
        <w:numPr>
          <w:ilvl w:val="0"/>
          <w:numId w:val="0"/>
        </w:numPr>
        <w:ind w:left="720" w:hanging="360"/>
      </w:pPr>
      <w:bookmarkStart w:id="106" w:name="_Toc262203749"/>
      <w:bookmarkStart w:id="107" w:name="_Toc262230182"/>
      <w:bookmarkStart w:id="108" w:name="_Toc262230226"/>
      <w:bookmarkStart w:id="109" w:name="_Toc265958171"/>
      <w:bookmarkStart w:id="110" w:name="_Toc266008154"/>
      <w:bookmarkStart w:id="111" w:name="_Toc270339994"/>
      <w:bookmarkStart w:id="112" w:name="_Toc270340633"/>
      <w:r>
        <w:t>3.2 Ampliación territorial a dos provincias</w:t>
      </w:r>
      <w:bookmarkEnd w:id="106"/>
      <w:bookmarkEnd w:id="107"/>
      <w:bookmarkEnd w:id="108"/>
      <w:bookmarkEnd w:id="109"/>
      <w:bookmarkEnd w:id="110"/>
      <w:bookmarkEnd w:id="111"/>
      <w:bookmarkEnd w:id="112"/>
      <w:r>
        <w:t xml:space="preserve"> </w:t>
      </w:r>
    </w:p>
    <w:p w:rsidR="0028409E" w:rsidRDefault="0028409E" w:rsidP="0028409E">
      <w:r>
        <w:t>El PRODOC menciona que “e</w:t>
      </w:r>
      <w:r w:rsidRPr="0028187E">
        <w:t>sta es una identificación inicial de los territorios de intervención, que podrá ser ampliada en función de los resultados, interés y recursos del Programa y en correspondencia con las prior</w:t>
      </w:r>
      <w:r>
        <w:t xml:space="preserve">idades y estrategias nacionales”. </w:t>
      </w:r>
      <w:r w:rsidRPr="002F357A">
        <w:t>Siguiendo esta propuesta en el año 2009 se respondió a los pedidos territoriales y a los nacionales de expansión del programa; y además, se inició el trabajo en dos nuevas provincias: El Oro y Loja.</w:t>
      </w:r>
    </w:p>
    <w:p w:rsidR="0028409E" w:rsidRDefault="0028409E" w:rsidP="00532BD8"/>
    <w:p w:rsidR="00532BD8" w:rsidRDefault="00532BD8" w:rsidP="00532BD8">
      <w:pPr>
        <w:rPr>
          <w:sz w:val="2"/>
        </w:rPr>
      </w:pPr>
    </w:p>
    <w:p w:rsidR="00532BD8" w:rsidRDefault="00532BD8" w:rsidP="00532BD8">
      <w:pPr>
        <w:rPr>
          <w:sz w:val="2"/>
        </w:rPr>
      </w:pPr>
    </w:p>
    <w:p w:rsidR="008E430E" w:rsidRDefault="008E430E" w:rsidP="00532BD8">
      <w:pPr>
        <w:sectPr w:rsidR="008E430E" w:rsidSect="001221B3">
          <w:headerReference w:type="default" r:id="rId12"/>
          <w:footerReference w:type="default" r:id="rId13"/>
          <w:pgSz w:w="11906" w:h="16838"/>
          <w:pgMar w:top="1417" w:right="1701" w:bottom="1417" w:left="1701" w:header="708" w:footer="708" w:gutter="0"/>
          <w:pgNumType w:start="1"/>
          <w:cols w:space="708"/>
          <w:docGrid w:linePitch="360"/>
        </w:sectPr>
      </w:pPr>
    </w:p>
    <w:p w:rsidR="00532BD8" w:rsidRPr="00867F85" w:rsidRDefault="00532BD8" w:rsidP="00A67B3A">
      <w:pPr>
        <w:pStyle w:val="Ttulo1"/>
        <w:numPr>
          <w:ilvl w:val="0"/>
          <w:numId w:val="16"/>
        </w:numPr>
      </w:pPr>
      <w:bookmarkStart w:id="113" w:name="_Toc266008155"/>
      <w:bookmarkStart w:id="114" w:name="_Toc270339995"/>
      <w:bookmarkStart w:id="115" w:name="_Toc270340634"/>
      <w:bookmarkStart w:id="116" w:name="_Toc262203750"/>
      <w:bookmarkStart w:id="117" w:name="_Toc262230183"/>
      <w:bookmarkStart w:id="118" w:name="_Toc262230227"/>
      <w:bookmarkStart w:id="119" w:name="_Toc265958172"/>
      <w:r w:rsidRPr="00867F85">
        <w:lastRenderedPageBreak/>
        <w:t xml:space="preserve">Evaluación del Programa ART/PNUD: </w:t>
      </w:r>
      <w:r w:rsidR="00A67B3A">
        <w:t xml:space="preserve">Objetivos y </w:t>
      </w:r>
      <w:r w:rsidRPr="00867F85">
        <w:t>metodología</w:t>
      </w:r>
      <w:bookmarkEnd w:id="113"/>
      <w:bookmarkEnd w:id="114"/>
      <w:bookmarkEnd w:id="115"/>
      <w:r w:rsidRPr="00867F85">
        <w:t xml:space="preserve"> </w:t>
      </w:r>
      <w:bookmarkEnd w:id="116"/>
      <w:bookmarkEnd w:id="117"/>
      <w:bookmarkEnd w:id="118"/>
      <w:bookmarkEnd w:id="119"/>
    </w:p>
    <w:p w:rsidR="00532BD8" w:rsidRDefault="00532BD8" w:rsidP="00532BD8">
      <w:pPr>
        <w:spacing w:after="0"/>
      </w:pPr>
    </w:p>
    <w:p w:rsidR="00532BD8" w:rsidRPr="00BC4801" w:rsidRDefault="00532BD8" w:rsidP="008E430E">
      <w:pPr>
        <w:rPr>
          <w:color w:val="000000"/>
        </w:rPr>
      </w:pPr>
      <w:r w:rsidRPr="00BC4801">
        <w:t>El objetivo general de la Consultoría</w:t>
      </w:r>
      <w:r w:rsidRPr="00BC4801">
        <w:rPr>
          <w:rStyle w:val="Refdenotaalpie"/>
        </w:rPr>
        <w:footnoteReference w:id="5"/>
      </w:r>
      <w:r w:rsidRPr="00BC4801">
        <w:t xml:space="preserve"> es</w:t>
      </w:r>
      <w:r>
        <w:t>:</w:t>
      </w:r>
      <w:r w:rsidRPr="00BC4801">
        <w:t xml:space="preserve"> </w:t>
      </w:r>
      <w:r>
        <w:t>“R</w:t>
      </w:r>
      <w:r w:rsidRPr="00BC4801">
        <w:t xml:space="preserve">ealizar una evaluación externa de medio término de los procesos que ha llevado adelante el </w:t>
      </w:r>
      <w:r w:rsidRPr="00BC4801">
        <w:rPr>
          <w:color w:val="000000"/>
        </w:rPr>
        <w:t>Programa Marco ART/PNUD Ecuador, enmarcada dentro de la normativa y procedimientos del PNUD; con el fin de contar con una base para enriquecer la calidad de las intervenciones, adoptar medidas correctoras, guiar la toma de decisiones e identificar las enseñanzas iniciales aprendidas</w:t>
      </w:r>
      <w:r>
        <w:rPr>
          <w:color w:val="000000"/>
        </w:rPr>
        <w:t>”</w:t>
      </w:r>
      <w:r w:rsidRPr="00BC4801">
        <w:rPr>
          <w:color w:val="000000"/>
        </w:rPr>
        <w:t>.</w:t>
      </w:r>
    </w:p>
    <w:p w:rsidR="00532BD8" w:rsidRDefault="00532BD8" w:rsidP="00A67B3A">
      <w:pPr>
        <w:pStyle w:val="Ttulo2"/>
        <w:numPr>
          <w:ilvl w:val="0"/>
          <w:numId w:val="17"/>
        </w:numPr>
      </w:pPr>
      <w:bookmarkStart w:id="120" w:name="_Toc262203751"/>
      <w:bookmarkStart w:id="121" w:name="_Toc262230184"/>
      <w:bookmarkStart w:id="122" w:name="_Toc262230228"/>
      <w:bookmarkStart w:id="123" w:name="_Toc265958173"/>
      <w:bookmarkStart w:id="124" w:name="_Toc266008156"/>
      <w:bookmarkStart w:id="125" w:name="_Toc270339996"/>
      <w:bookmarkStart w:id="126" w:name="_Toc270340635"/>
      <w:r>
        <w:t>Objetivos de la evaluación</w:t>
      </w:r>
      <w:bookmarkEnd w:id="120"/>
      <w:bookmarkEnd w:id="121"/>
      <w:bookmarkEnd w:id="122"/>
      <w:bookmarkEnd w:id="123"/>
      <w:bookmarkEnd w:id="124"/>
      <w:bookmarkEnd w:id="125"/>
      <w:bookmarkEnd w:id="126"/>
    </w:p>
    <w:p w:rsidR="00532BD8" w:rsidRPr="008C62A7" w:rsidRDefault="00532BD8" w:rsidP="00C72048">
      <w:pPr>
        <w:pStyle w:val="Ttulo3"/>
        <w:numPr>
          <w:ilvl w:val="1"/>
          <w:numId w:val="17"/>
        </w:numPr>
      </w:pPr>
      <w:bookmarkStart w:id="127" w:name="_Toc251251684"/>
      <w:bookmarkStart w:id="128" w:name="_Toc251251906"/>
      <w:bookmarkStart w:id="129" w:name="_Toc252289399"/>
      <w:bookmarkStart w:id="130" w:name="_Toc262203752"/>
      <w:bookmarkStart w:id="131" w:name="_Toc262230185"/>
      <w:bookmarkStart w:id="132" w:name="_Toc262230229"/>
      <w:bookmarkStart w:id="133" w:name="_Toc265958174"/>
      <w:bookmarkStart w:id="134" w:name="_Toc266008157"/>
      <w:bookmarkStart w:id="135" w:name="_Toc270339997"/>
      <w:bookmarkStart w:id="136" w:name="_Toc270340636"/>
      <w:r w:rsidRPr="008C62A7">
        <w:t>Para el Programa ART/PNUD – Ecuador</w:t>
      </w:r>
      <w:bookmarkEnd w:id="127"/>
      <w:bookmarkEnd w:id="128"/>
      <w:bookmarkEnd w:id="129"/>
      <w:bookmarkEnd w:id="130"/>
      <w:bookmarkEnd w:id="131"/>
      <w:bookmarkEnd w:id="132"/>
      <w:bookmarkEnd w:id="133"/>
      <w:bookmarkEnd w:id="134"/>
      <w:bookmarkEnd w:id="135"/>
      <w:bookmarkEnd w:id="136"/>
      <w:r w:rsidRPr="008C62A7">
        <w:t xml:space="preserve"> </w:t>
      </w:r>
    </w:p>
    <w:p w:rsidR="00532BD8" w:rsidRPr="00BC4801" w:rsidRDefault="00532BD8" w:rsidP="00532BD8">
      <w:pPr>
        <w:spacing w:after="0" w:line="240" w:lineRule="auto"/>
        <w:rPr>
          <w:color w:val="000000"/>
        </w:rPr>
      </w:pPr>
      <w:r w:rsidRPr="00BC4801">
        <w:rPr>
          <w:color w:val="000000"/>
        </w:rPr>
        <w:t xml:space="preserve">- Facilitar el </w:t>
      </w:r>
      <w:r w:rsidRPr="0071793F">
        <w:rPr>
          <w:b/>
          <w:color w:val="000000"/>
        </w:rPr>
        <w:t>aprendizaje</w:t>
      </w:r>
      <w:r w:rsidRPr="00BC4801">
        <w:rPr>
          <w:color w:val="000000"/>
        </w:rPr>
        <w:t xml:space="preserve"> sobre el Programa ART/PNUD del equipo y de los socios, a partir de la evaluación del programa, en términos de pertinencia, rendimiento, éxito. </w:t>
      </w:r>
    </w:p>
    <w:p w:rsidR="00532BD8" w:rsidRPr="00BC4801" w:rsidRDefault="00532BD8" w:rsidP="00532BD8">
      <w:pPr>
        <w:spacing w:after="0" w:line="240" w:lineRule="auto"/>
        <w:rPr>
          <w:color w:val="000000"/>
        </w:rPr>
      </w:pPr>
      <w:r w:rsidRPr="00BC4801">
        <w:rPr>
          <w:color w:val="000000"/>
        </w:rPr>
        <w:t xml:space="preserve">- Aportar </w:t>
      </w:r>
      <w:r w:rsidRPr="0071793F">
        <w:rPr>
          <w:b/>
          <w:color w:val="000000"/>
        </w:rPr>
        <w:t>insumos</w:t>
      </w:r>
      <w:r w:rsidRPr="00BC4801">
        <w:rPr>
          <w:color w:val="000000"/>
        </w:rPr>
        <w:t xml:space="preserve"> para la </w:t>
      </w:r>
      <w:r w:rsidRPr="0071793F">
        <w:rPr>
          <w:b/>
          <w:color w:val="000000"/>
        </w:rPr>
        <w:t>toma de decisiones</w:t>
      </w:r>
      <w:r w:rsidRPr="00BC4801">
        <w:rPr>
          <w:color w:val="000000"/>
        </w:rPr>
        <w:t xml:space="preserve"> y la orientación de la planificación a partir recomendaciones y análisis del Programa ART/PNUD Ecuador. </w:t>
      </w:r>
    </w:p>
    <w:p w:rsidR="00532BD8" w:rsidRPr="00BC4801" w:rsidRDefault="00532BD8" w:rsidP="00532BD8">
      <w:pPr>
        <w:spacing w:after="0" w:line="240" w:lineRule="auto"/>
        <w:rPr>
          <w:color w:val="000000"/>
        </w:rPr>
      </w:pPr>
      <w:r w:rsidRPr="00BC4801">
        <w:rPr>
          <w:color w:val="000000"/>
        </w:rPr>
        <w:t xml:space="preserve">- </w:t>
      </w:r>
      <w:r w:rsidRPr="0071793F">
        <w:rPr>
          <w:b/>
          <w:color w:val="000000"/>
        </w:rPr>
        <w:t>Mejorar la gestión y la calidad</w:t>
      </w:r>
      <w:r w:rsidRPr="00BC4801">
        <w:rPr>
          <w:color w:val="000000"/>
        </w:rPr>
        <w:t xml:space="preserve"> de la intervención del Programa ART/Ecuador.</w:t>
      </w:r>
    </w:p>
    <w:p w:rsidR="00532BD8" w:rsidRPr="00BC4801" w:rsidRDefault="00532BD8" w:rsidP="00532BD8">
      <w:pPr>
        <w:spacing w:after="0" w:line="240" w:lineRule="auto"/>
        <w:rPr>
          <w:color w:val="000000"/>
        </w:rPr>
      </w:pPr>
      <w:r w:rsidRPr="00BC4801">
        <w:rPr>
          <w:color w:val="000000"/>
        </w:rPr>
        <w:t>- Identificar éxitos, efectos para difundir, a nivel nacional e internacional para la comunicación del programa.</w:t>
      </w:r>
      <w:r w:rsidR="00676C99">
        <w:rPr>
          <w:color w:val="000000"/>
        </w:rPr>
        <w:t xml:space="preserve"> </w:t>
      </w:r>
    </w:p>
    <w:p w:rsidR="00532BD8" w:rsidRPr="00BC4801" w:rsidRDefault="00532BD8" w:rsidP="00532BD8">
      <w:pPr>
        <w:spacing w:after="0" w:line="240" w:lineRule="auto"/>
        <w:rPr>
          <w:color w:val="000000"/>
        </w:rPr>
      </w:pPr>
      <w:r w:rsidRPr="00BC4801">
        <w:rPr>
          <w:color w:val="000000"/>
        </w:rPr>
        <w:t xml:space="preserve">- Contar con insumos para la </w:t>
      </w:r>
      <w:r w:rsidRPr="0071793F">
        <w:rPr>
          <w:b/>
          <w:color w:val="000000"/>
        </w:rPr>
        <w:t>gestión del conocimiento</w:t>
      </w:r>
      <w:r w:rsidRPr="00BC4801">
        <w:rPr>
          <w:color w:val="000000"/>
        </w:rPr>
        <w:t xml:space="preserve"> en ART (lecciones aprendidas) del programa.</w:t>
      </w:r>
    </w:p>
    <w:p w:rsidR="00532BD8" w:rsidRPr="00BC4801" w:rsidRDefault="00532BD8" w:rsidP="00532BD8">
      <w:pPr>
        <w:spacing w:after="0" w:line="240" w:lineRule="auto"/>
        <w:rPr>
          <w:color w:val="000000"/>
        </w:rPr>
      </w:pPr>
      <w:r w:rsidRPr="00BC4801">
        <w:rPr>
          <w:color w:val="000000"/>
        </w:rPr>
        <w:t>- Dar cuenta de lo</w:t>
      </w:r>
      <w:r>
        <w:rPr>
          <w:color w:val="000000"/>
        </w:rPr>
        <w:t xml:space="preserve">s resultados de la intervención </w:t>
      </w:r>
      <w:r w:rsidR="00452C82">
        <w:rPr>
          <w:color w:val="000000"/>
        </w:rPr>
        <w:t>a los donantes y partners.</w:t>
      </w:r>
    </w:p>
    <w:p w:rsidR="00532BD8" w:rsidRPr="00BC4801" w:rsidRDefault="00532BD8" w:rsidP="00532BD8">
      <w:pPr>
        <w:rPr>
          <w:color w:val="000000"/>
        </w:rPr>
      </w:pPr>
    </w:p>
    <w:p w:rsidR="00532BD8" w:rsidRPr="00321F56" w:rsidRDefault="00532BD8" w:rsidP="00C72048">
      <w:pPr>
        <w:pStyle w:val="Ttulo3"/>
        <w:numPr>
          <w:ilvl w:val="1"/>
          <w:numId w:val="17"/>
        </w:numPr>
        <w:rPr>
          <w:rFonts w:eastAsia="Calibri"/>
        </w:rPr>
      </w:pPr>
      <w:bookmarkStart w:id="137" w:name="_Toc251251685"/>
      <w:bookmarkStart w:id="138" w:name="_Toc251251907"/>
      <w:bookmarkStart w:id="139" w:name="_Toc252289400"/>
      <w:bookmarkStart w:id="140" w:name="_Toc262203753"/>
      <w:bookmarkStart w:id="141" w:name="_Toc262230186"/>
      <w:bookmarkStart w:id="142" w:name="_Toc262230230"/>
      <w:bookmarkStart w:id="143" w:name="_Toc265958175"/>
      <w:bookmarkStart w:id="144" w:name="_Toc266008158"/>
      <w:bookmarkStart w:id="145" w:name="_Toc270339998"/>
      <w:bookmarkStart w:id="146" w:name="_Toc270340637"/>
      <w:r w:rsidRPr="00321F56">
        <w:rPr>
          <w:rFonts w:eastAsia="Calibri"/>
        </w:rPr>
        <w:t>Para la Iniciativa ART Internacional</w:t>
      </w:r>
      <w:bookmarkEnd w:id="137"/>
      <w:bookmarkEnd w:id="138"/>
      <w:bookmarkEnd w:id="139"/>
      <w:bookmarkEnd w:id="140"/>
      <w:bookmarkEnd w:id="141"/>
      <w:bookmarkEnd w:id="142"/>
      <w:bookmarkEnd w:id="143"/>
      <w:bookmarkEnd w:id="144"/>
      <w:bookmarkEnd w:id="145"/>
      <w:bookmarkEnd w:id="146"/>
      <w:r w:rsidRPr="00321F56">
        <w:rPr>
          <w:rFonts w:eastAsia="Calibri"/>
        </w:rPr>
        <w:t xml:space="preserve"> </w:t>
      </w:r>
    </w:p>
    <w:p w:rsidR="00532BD8" w:rsidRPr="00BC4801" w:rsidRDefault="00532BD8" w:rsidP="00532BD8">
      <w:pPr>
        <w:spacing w:after="0" w:line="240" w:lineRule="auto"/>
        <w:rPr>
          <w:color w:val="000000"/>
        </w:rPr>
      </w:pPr>
      <w:r w:rsidRPr="00BC4801">
        <w:rPr>
          <w:color w:val="000000"/>
        </w:rPr>
        <w:t xml:space="preserve">- Aportar a la </w:t>
      </w:r>
      <w:r w:rsidRPr="0071793F">
        <w:rPr>
          <w:b/>
          <w:color w:val="000000"/>
        </w:rPr>
        <w:t>reflexión sobre metodología de evaluación</w:t>
      </w:r>
      <w:r w:rsidRPr="00BC4801">
        <w:rPr>
          <w:color w:val="000000"/>
        </w:rPr>
        <w:t xml:space="preserve"> de los Programas Marco ART. </w:t>
      </w:r>
    </w:p>
    <w:p w:rsidR="00532BD8" w:rsidRDefault="00532BD8" w:rsidP="00532BD8">
      <w:pPr>
        <w:spacing w:after="0" w:line="240" w:lineRule="auto"/>
        <w:rPr>
          <w:color w:val="000000"/>
        </w:rPr>
      </w:pPr>
      <w:r w:rsidRPr="00BC4801">
        <w:rPr>
          <w:color w:val="000000"/>
        </w:rPr>
        <w:t xml:space="preserve">- </w:t>
      </w:r>
      <w:r w:rsidRPr="0071793F">
        <w:rPr>
          <w:b/>
          <w:color w:val="000000"/>
        </w:rPr>
        <w:t xml:space="preserve">Validar/comentar </w:t>
      </w:r>
      <w:r>
        <w:rPr>
          <w:b/>
          <w:color w:val="000000"/>
        </w:rPr>
        <w:t xml:space="preserve">el instrumento de medición </w:t>
      </w:r>
      <w:r w:rsidRPr="0071793F">
        <w:rPr>
          <w:b/>
          <w:color w:val="000000"/>
        </w:rPr>
        <w:t>del “valor añadido”</w:t>
      </w:r>
      <w:r w:rsidRPr="00BC4801">
        <w:rPr>
          <w:color w:val="000000"/>
        </w:rPr>
        <w:t xml:space="preserve"> de la metodología ART en los aspectos vinculados a la Declaración de París y la Agenda de Acción de Accra. </w:t>
      </w:r>
    </w:p>
    <w:p w:rsidR="00532BD8" w:rsidRDefault="00532BD8" w:rsidP="00532BD8">
      <w:pPr>
        <w:spacing w:after="0" w:line="240" w:lineRule="auto"/>
        <w:rPr>
          <w:color w:val="000000"/>
        </w:rPr>
      </w:pPr>
      <w:r w:rsidRPr="00BC4801">
        <w:rPr>
          <w:color w:val="000000"/>
        </w:rPr>
        <w:t xml:space="preserve">- </w:t>
      </w:r>
      <w:r>
        <w:rPr>
          <w:b/>
          <w:color w:val="000000"/>
        </w:rPr>
        <w:t xml:space="preserve">Evaluar el </w:t>
      </w:r>
      <w:r w:rsidRPr="0071793F">
        <w:rPr>
          <w:b/>
          <w:color w:val="000000"/>
        </w:rPr>
        <w:t>“valor añadido”</w:t>
      </w:r>
      <w:r>
        <w:rPr>
          <w:color w:val="000000"/>
        </w:rPr>
        <w:t xml:space="preserve"> del programa </w:t>
      </w:r>
      <w:r w:rsidRPr="00BC4801">
        <w:rPr>
          <w:color w:val="000000"/>
        </w:rPr>
        <w:t>ART</w:t>
      </w:r>
      <w:r>
        <w:rPr>
          <w:color w:val="000000"/>
        </w:rPr>
        <w:t>/PNUD</w:t>
      </w:r>
      <w:r w:rsidRPr="00BC4801">
        <w:rPr>
          <w:color w:val="000000"/>
        </w:rPr>
        <w:t xml:space="preserve"> en los aspectos vinculados a la Declaración de París y la Agenda de Acción de Accra. </w:t>
      </w:r>
    </w:p>
    <w:p w:rsidR="00532BD8" w:rsidRPr="00BC4801" w:rsidRDefault="00532BD8" w:rsidP="00532BD8">
      <w:pPr>
        <w:spacing w:after="0" w:line="240" w:lineRule="auto"/>
        <w:rPr>
          <w:color w:val="000000"/>
        </w:rPr>
      </w:pPr>
    </w:p>
    <w:p w:rsidR="00532BD8" w:rsidRPr="008C62A7" w:rsidRDefault="00532BD8" w:rsidP="00A67B3A">
      <w:pPr>
        <w:pStyle w:val="Ttulo2"/>
        <w:numPr>
          <w:ilvl w:val="0"/>
          <w:numId w:val="17"/>
        </w:numPr>
      </w:pPr>
      <w:bookmarkStart w:id="147" w:name="_Toc262203754"/>
      <w:bookmarkStart w:id="148" w:name="_Toc262230187"/>
      <w:bookmarkStart w:id="149" w:name="_Toc262230231"/>
      <w:bookmarkStart w:id="150" w:name="_Toc265958176"/>
      <w:bookmarkStart w:id="151" w:name="_Toc266008159"/>
      <w:bookmarkStart w:id="152" w:name="_Toc270339999"/>
      <w:bookmarkStart w:id="153" w:name="_Toc270340638"/>
      <w:r w:rsidRPr="008C62A7">
        <w:t>Criterios y preguntas de evaluación de los Términos de Referencia</w:t>
      </w:r>
      <w:bookmarkEnd w:id="147"/>
      <w:bookmarkEnd w:id="148"/>
      <w:bookmarkEnd w:id="149"/>
      <w:r w:rsidR="00DA1563">
        <w:t xml:space="preserve"> (a</w:t>
      </w:r>
      <w:r w:rsidR="007F66D6">
        <w:t>nexo 1)</w:t>
      </w:r>
      <w:bookmarkEnd w:id="150"/>
      <w:bookmarkEnd w:id="151"/>
      <w:bookmarkEnd w:id="152"/>
      <w:bookmarkEnd w:id="153"/>
    </w:p>
    <w:p w:rsidR="00532BD8" w:rsidRPr="00BC4801" w:rsidRDefault="00532BD8" w:rsidP="00532BD8">
      <w:pPr>
        <w:rPr>
          <w:color w:val="000000"/>
        </w:rPr>
      </w:pPr>
      <w:r w:rsidRPr="00BC4801">
        <w:rPr>
          <w:color w:val="000000"/>
        </w:rPr>
        <w:t xml:space="preserve">Las preguntas sirven para concentrar el trabajo de evaluación en una limitada cantidad de puntos clave a fin de permitir una recolección de información más acotada, un análisis más profundo y un informe más útil. </w:t>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4A0"/>
      </w:tblPr>
      <w:tblGrid>
        <w:gridCol w:w="8644"/>
      </w:tblGrid>
      <w:tr w:rsidR="00532BD8" w:rsidRPr="00BC4801">
        <w:tc>
          <w:tcPr>
            <w:tcW w:w="8644" w:type="dxa"/>
            <w:shd w:val="clear" w:color="auto" w:fill="D9D9D9" w:themeFill="background1" w:themeFillShade="D9"/>
          </w:tcPr>
          <w:p w:rsidR="00532BD8" w:rsidRPr="00BC4801" w:rsidRDefault="00532BD8" w:rsidP="00B62AA6">
            <w:pPr>
              <w:rPr>
                <w:rFonts w:cs="Arial"/>
                <w:sz w:val="18"/>
                <w:szCs w:val="18"/>
              </w:rPr>
            </w:pPr>
          </w:p>
          <w:p w:rsidR="00532BD8" w:rsidRPr="00BC4801" w:rsidRDefault="00532BD8" w:rsidP="00B62AA6">
            <w:pPr>
              <w:rPr>
                <w:rFonts w:cs="Arial"/>
                <w:sz w:val="18"/>
                <w:szCs w:val="18"/>
              </w:rPr>
            </w:pPr>
            <w:r w:rsidRPr="00BC4801">
              <w:rPr>
                <w:rFonts w:cs="Arial"/>
                <w:b/>
                <w:sz w:val="18"/>
                <w:szCs w:val="18"/>
              </w:rPr>
              <w:t>Pertinencia</w:t>
            </w:r>
            <w:r w:rsidRPr="00BC4801">
              <w:rPr>
                <w:rStyle w:val="Refdenotaalpie"/>
                <w:rFonts w:cs="Arial"/>
                <w:sz w:val="18"/>
                <w:szCs w:val="18"/>
              </w:rPr>
              <w:footnoteReference w:id="6"/>
            </w:r>
            <w:r w:rsidRPr="00BC4801">
              <w:rPr>
                <w:rFonts w:cs="Arial"/>
                <w:sz w:val="18"/>
                <w:szCs w:val="18"/>
              </w:rPr>
              <w:t xml:space="preserve">: </w:t>
            </w:r>
          </w:p>
          <w:p w:rsidR="00532BD8" w:rsidRPr="00BC4801" w:rsidRDefault="00532BD8" w:rsidP="00B62AA6">
            <w:pPr>
              <w:rPr>
                <w:rFonts w:cs="Arial"/>
                <w:sz w:val="18"/>
                <w:szCs w:val="18"/>
              </w:rPr>
            </w:pPr>
            <w:r w:rsidRPr="00BC4801">
              <w:rPr>
                <w:rFonts w:cs="Arial"/>
                <w:sz w:val="18"/>
                <w:szCs w:val="18"/>
              </w:rPr>
              <w:t>-</w:t>
            </w:r>
            <w:r w:rsidR="00676C99">
              <w:rPr>
                <w:rFonts w:cs="Arial"/>
                <w:sz w:val="18"/>
                <w:szCs w:val="18"/>
              </w:rPr>
              <w:t xml:space="preserve"> </w:t>
            </w:r>
            <w:r w:rsidRPr="00BC4801">
              <w:rPr>
                <w:rFonts w:cs="Arial"/>
                <w:sz w:val="18"/>
                <w:szCs w:val="18"/>
              </w:rPr>
              <w:t>La pertinencia está relacionada con el grado en el que una iniciativa de desarrollo y sus</w:t>
            </w:r>
            <w:r w:rsidR="00696EBC">
              <w:rPr>
                <w:rFonts w:cs="Arial"/>
                <w:sz w:val="18"/>
                <w:szCs w:val="18"/>
              </w:rPr>
              <w:t xml:space="preserve"> </w:t>
            </w:r>
            <w:r w:rsidRPr="00BC4801">
              <w:rPr>
                <w:rFonts w:cs="Arial"/>
                <w:sz w:val="18"/>
                <w:szCs w:val="18"/>
              </w:rPr>
              <w:t xml:space="preserve">productos y efectos esperados concuerdan con las </w:t>
            </w:r>
            <w:r w:rsidRPr="00BC4801">
              <w:rPr>
                <w:rFonts w:cs="Arial"/>
                <w:sz w:val="18"/>
                <w:szCs w:val="18"/>
                <w:u w:val="single"/>
              </w:rPr>
              <w:t>políticas</w:t>
            </w:r>
            <w:r w:rsidRPr="00BC4801">
              <w:rPr>
                <w:rFonts w:cs="Arial"/>
                <w:sz w:val="18"/>
                <w:szCs w:val="18"/>
              </w:rPr>
              <w:t xml:space="preserve"> y </w:t>
            </w:r>
            <w:r w:rsidRPr="00BC4801">
              <w:rPr>
                <w:rFonts w:cs="Arial"/>
                <w:sz w:val="18"/>
                <w:szCs w:val="18"/>
                <w:u w:val="single"/>
              </w:rPr>
              <w:t>prioridades nacionales</w:t>
            </w:r>
            <w:r w:rsidRPr="00BC4801">
              <w:rPr>
                <w:rFonts w:cs="Arial"/>
                <w:sz w:val="18"/>
                <w:szCs w:val="18"/>
              </w:rPr>
              <w:t xml:space="preserve"> y </w:t>
            </w:r>
            <w:r w:rsidRPr="00BC4801">
              <w:rPr>
                <w:rFonts w:cs="Arial"/>
                <w:sz w:val="18"/>
                <w:szCs w:val="18"/>
                <w:u w:val="single"/>
              </w:rPr>
              <w:t>locales</w:t>
            </w:r>
            <w:r w:rsidRPr="00BC4801">
              <w:rPr>
                <w:rFonts w:cs="Arial"/>
                <w:sz w:val="18"/>
                <w:szCs w:val="18"/>
              </w:rPr>
              <w:t>, así</w:t>
            </w:r>
            <w:r>
              <w:rPr>
                <w:rFonts w:cs="Arial"/>
                <w:sz w:val="18"/>
                <w:szCs w:val="18"/>
              </w:rPr>
              <w:t xml:space="preserve"> </w:t>
            </w:r>
            <w:r w:rsidRPr="00BC4801">
              <w:rPr>
                <w:rFonts w:cs="Arial"/>
                <w:sz w:val="18"/>
                <w:szCs w:val="18"/>
              </w:rPr>
              <w:t>como</w:t>
            </w:r>
            <w:r>
              <w:rPr>
                <w:rFonts w:cs="Arial"/>
                <w:sz w:val="18"/>
                <w:szCs w:val="18"/>
              </w:rPr>
              <w:t>,</w:t>
            </w:r>
            <w:r w:rsidRPr="00BC4801">
              <w:rPr>
                <w:rFonts w:cs="Arial"/>
                <w:sz w:val="18"/>
                <w:szCs w:val="18"/>
              </w:rPr>
              <w:t xml:space="preserve"> con las </w:t>
            </w:r>
            <w:r w:rsidRPr="00BC4801">
              <w:rPr>
                <w:rFonts w:cs="Arial"/>
                <w:sz w:val="18"/>
                <w:szCs w:val="18"/>
                <w:u w:val="single"/>
              </w:rPr>
              <w:t>necesidades de los beneficiarios</w:t>
            </w:r>
            <w:r w:rsidRPr="00BC4801">
              <w:rPr>
                <w:rFonts w:cs="Arial"/>
                <w:sz w:val="18"/>
                <w:szCs w:val="18"/>
              </w:rPr>
              <w:t xml:space="preserve">. </w:t>
            </w:r>
          </w:p>
          <w:p w:rsidR="00532BD8" w:rsidRPr="00BC4801" w:rsidRDefault="00532BD8" w:rsidP="00B62AA6">
            <w:pPr>
              <w:rPr>
                <w:rFonts w:cs="Arial"/>
                <w:sz w:val="18"/>
                <w:szCs w:val="18"/>
              </w:rPr>
            </w:pPr>
            <w:r w:rsidRPr="00BC4801">
              <w:rPr>
                <w:rFonts w:cs="Arial"/>
                <w:sz w:val="18"/>
                <w:szCs w:val="18"/>
              </w:rPr>
              <w:t xml:space="preserve">- La pertinencia también considera en qué medida la iniciativa responde a las </w:t>
            </w:r>
            <w:r w:rsidRPr="00BC4801">
              <w:rPr>
                <w:rFonts w:cs="Arial"/>
                <w:sz w:val="18"/>
                <w:szCs w:val="18"/>
                <w:u w:val="single"/>
              </w:rPr>
              <w:t>prioridades de desarrollo humano</w:t>
            </w:r>
            <w:r w:rsidRPr="00BC4801">
              <w:rPr>
                <w:rFonts w:cs="Arial"/>
                <w:sz w:val="18"/>
                <w:szCs w:val="18"/>
              </w:rPr>
              <w:t xml:space="preserve"> y del </w:t>
            </w:r>
            <w:r w:rsidRPr="00BC4801">
              <w:rPr>
                <w:rFonts w:cs="Arial"/>
                <w:sz w:val="18"/>
                <w:szCs w:val="18"/>
                <w:u w:val="single"/>
              </w:rPr>
              <w:t>plan corporativo del PNUD</w:t>
            </w:r>
            <w:r w:rsidRPr="00BC4801">
              <w:rPr>
                <w:rFonts w:cs="Arial"/>
                <w:sz w:val="18"/>
                <w:szCs w:val="18"/>
              </w:rPr>
              <w:t xml:space="preserve"> en los temas de empoderamiento e igualdad de género. </w:t>
            </w:r>
          </w:p>
          <w:p w:rsidR="00532BD8" w:rsidRPr="00BC4801" w:rsidRDefault="00532BD8" w:rsidP="00B62AA6">
            <w:pPr>
              <w:rPr>
                <w:rFonts w:cs="Arial"/>
                <w:sz w:val="18"/>
                <w:szCs w:val="18"/>
              </w:rPr>
            </w:pPr>
          </w:p>
        </w:tc>
      </w:tr>
    </w:tbl>
    <w:p w:rsidR="00532BD8" w:rsidRPr="00BC4801" w:rsidRDefault="00532BD8" w:rsidP="00532BD8">
      <w:pPr>
        <w:rPr>
          <w:rFonts w:cs="Arial"/>
          <w:b/>
        </w:rPr>
      </w:pPr>
    </w:p>
    <w:p w:rsidR="00532BD8" w:rsidRPr="00D3791C" w:rsidRDefault="00532BD8" w:rsidP="00532BD8">
      <w:pPr>
        <w:pStyle w:val="Prrafodelista"/>
        <w:numPr>
          <w:ilvl w:val="0"/>
          <w:numId w:val="8"/>
        </w:numPr>
        <w:spacing w:after="0"/>
        <w:rPr>
          <w:rFonts w:asciiTheme="minorHAnsi" w:hAnsiTheme="minorHAnsi" w:cs="Arial"/>
          <w:b/>
          <w:sz w:val="18"/>
        </w:rPr>
      </w:pPr>
      <w:r w:rsidRPr="00D3791C">
        <w:rPr>
          <w:rFonts w:asciiTheme="minorHAnsi" w:hAnsiTheme="minorHAnsi" w:cs="Arial"/>
        </w:rPr>
        <w:lastRenderedPageBreak/>
        <w:t>¿</w:t>
      </w:r>
      <w:r w:rsidRPr="00D3791C">
        <w:rPr>
          <w:rFonts w:asciiTheme="minorHAnsi" w:hAnsiTheme="minorHAnsi" w:cs="Verdana"/>
          <w:color w:val="000000"/>
        </w:rPr>
        <w:t xml:space="preserve">En qué medida </w:t>
      </w:r>
      <w:r w:rsidRPr="00D3791C">
        <w:rPr>
          <w:rFonts w:asciiTheme="minorHAnsi" w:hAnsiTheme="minorHAnsi" w:cs="Arial"/>
        </w:rPr>
        <w:t xml:space="preserve">el Programa ART/PNUD Ecuador responde a y concuerda con: 1) </w:t>
      </w:r>
      <w:bookmarkStart w:id="154" w:name="OLE_LINK3"/>
      <w:bookmarkStart w:id="155" w:name="OLE_LINK4"/>
      <w:r w:rsidRPr="00D3791C">
        <w:rPr>
          <w:rFonts w:asciiTheme="minorHAnsi" w:hAnsiTheme="minorHAnsi" w:cs="Arial"/>
        </w:rPr>
        <w:t xml:space="preserve">las </w:t>
      </w:r>
      <w:bookmarkEnd w:id="154"/>
      <w:bookmarkEnd w:id="155"/>
      <w:r w:rsidRPr="00D3791C">
        <w:rPr>
          <w:rFonts w:asciiTheme="minorHAnsi" w:hAnsiTheme="minorHAnsi" w:cs="Arial"/>
        </w:rPr>
        <w:t>prioridades del país (por ejemplo, Plan Nacional de Desarrollo, Políticas Nacionales, etc.); 2) las prioridades locales/territoriales (de los gobiernos provinciales, etc.); 3) las necesidades de los beneficiarios directos (instituciones y/o individuos destinatarios directos del programa</w:t>
      </w:r>
      <w:r w:rsidR="00AC4BF7">
        <w:rPr>
          <w:rFonts w:asciiTheme="minorHAnsi" w:hAnsiTheme="minorHAnsi" w:cs="Arial"/>
        </w:rPr>
        <w:t>)?</w:t>
      </w:r>
    </w:p>
    <w:p w:rsidR="00532BD8" w:rsidRPr="00D3791C" w:rsidRDefault="00532BD8" w:rsidP="00532BD8">
      <w:pPr>
        <w:pStyle w:val="Prrafodelista"/>
        <w:rPr>
          <w:rFonts w:asciiTheme="minorHAnsi" w:hAnsiTheme="minorHAnsi" w:cs="Arial"/>
          <w:b/>
          <w:sz w:val="18"/>
        </w:rPr>
      </w:pPr>
    </w:p>
    <w:p w:rsidR="00532BD8" w:rsidRPr="00D3791C" w:rsidRDefault="00532BD8" w:rsidP="00532BD8">
      <w:pPr>
        <w:pStyle w:val="Prrafodelista"/>
        <w:numPr>
          <w:ilvl w:val="0"/>
          <w:numId w:val="8"/>
        </w:numPr>
        <w:spacing w:after="0"/>
        <w:rPr>
          <w:rFonts w:asciiTheme="minorHAnsi" w:hAnsiTheme="minorHAnsi" w:cs="Arial"/>
        </w:rPr>
      </w:pPr>
      <w:r w:rsidRPr="00D3791C">
        <w:rPr>
          <w:rFonts w:asciiTheme="minorHAnsi" w:hAnsiTheme="minorHAnsi" w:cs="Arial"/>
          <w:sz w:val="22"/>
        </w:rPr>
        <w:t>¿</w:t>
      </w:r>
      <w:r w:rsidRPr="00D3791C">
        <w:rPr>
          <w:rFonts w:asciiTheme="minorHAnsi" w:hAnsiTheme="minorHAnsi" w:cs="Verdana"/>
          <w:color w:val="000000"/>
          <w:szCs w:val="18"/>
        </w:rPr>
        <w:t xml:space="preserve">En qué medida </w:t>
      </w:r>
      <w:r w:rsidRPr="00D3791C">
        <w:rPr>
          <w:rFonts w:asciiTheme="minorHAnsi" w:hAnsiTheme="minorHAnsi" w:cs="Arial"/>
        </w:rPr>
        <w:t>el Programa ART/PNUD Ecuador se alinea a: 1) las prioridades de intervención de Naciones Unidas (UNDAF); 2) las prioridades temáticas del PNUD (áreas de trabajo, planificación, etc.)?</w:t>
      </w:r>
    </w:p>
    <w:p w:rsidR="00532BD8" w:rsidRPr="00BC4801" w:rsidRDefault="00532BD8" w:rsidP="00532BD8">
      <w:pPr>
        <w:pStyle w:val="Prrafodelista"/>
        <w:rPr>
          <w:rFonts w:asciiTheme="minorHAnsi" w:hAnsiTheme="minorHAnsi" w:cs="Arial"/>
          <w:b/>
        </w:rPr>
      </w:pP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4A0"/>
      </w:tblPr>
      <w:tblGrid>
        <w:gridCol w:w="8644"/>
      </w:tblGrid>
      <w:tr w:rsidR="00532BD8" w:rsidRPr="008917FE">
        <w:tc>
          <w:tcPr>
            <w:tcW w:w="8644" w:type="dxa"/>
            <w:shd w:val="clear" w:color="auto" w:fill="D9D9D9" w:themeFill="background1" w:themeFillShade="D9"/>
          </w:tcPr>
          <w:p w:rsidR="00532BD8" w:rsidRPr="008917FE" w:rsidRDefault="00532BD8" w:rsidP="00B62AA6">
            <w:pPr>
              <w:rPr>
                <w:rFonts w:cs="Arial"/>
                <w:sz w:val="18"/>
                <w:szCs w:val="18"/>
              </w:rPr>
            </w:pPr>
          </w:p>
          <w:p w:rsidR="00532BD8" w:rsidRPr="008917FE" w:rsidRDefault="00532BD8" w:rsidP="00B62AA6">
            <w:pPr>
              <w:autoSpaceDE w:val="0"/>
              <w:autoSpaceDN w:val="0"/>
              <w:adjustRightInd w:val="0"/>
              <w:jc w:val="left"/>
              <w:rPr>
                <w:rFonts w:cs="Arial"/>
                <w:sz w:val="18"/>
                <w:szCs w:val="18"/>
              </w:rPr>
            </w:pPr>
            <w:r w:rsidRPr="008917FE">
              <w:rPr>
                <w:rFonts w:cs="Arial"/>
                <w:b/>
                <w:sz w:val="18"/>
                <w:szCs w:val="18"/>
              </w:rPr>
              <w:t>Eficacia</w:t>
            </w:r>
            <w:r w:rsidRPr="008917FE">
              <w:rPr>
                <w:rFonts w:cs="Arial"/>
                <w:sz w:val="18"/>
                <w:szCs w:val="18"/>
              </w:rPr>
              <w:t xml:space="preserve"> </w:t>
            </w:r>
            <w:r w:rsidRPr="008917FE">
              <w:rPr>
                <w:rStyle w:val="Refdenotaalpie"/>
                <w:rFonts w:cs="Arial"/>
                <w:sz w:val="18"/>
                <w:szCs w:val="18"/>
              </w:rPr>
              <w:footnoteReference w:id="7"/>
            </w:r>
            <w:r w:rsidRPr="008917FE">
              <w:rPr>
                <w:rFonts w:cs="Arial"/>
                <w:sz w:val="18"/>
                <w:szCs w:val="18"/>
              </w:rPr>
              <w:t xml:space="preserve"> : </w:t>
            </w:r>
          </w:p>
          <w:p w:rsidR="00532BD8" w:rsidRPr="008917FE" w:rsidRDefault="00532BD8" w:rsidP="00B62AA6">
            <w:pPr>
              <w:autoSpaceDE w:val="0"/>
              <w:autoSpaceDN w:val="0"/>
              <w:adjustRightInd w:val="0"/>
              <w:jc w:val="left"/>
              <w:rPr>
                <w:rFonts w:cs="Arial"/>
                <w:sz w:val="18"/>
                <w:szCs w:val="18"/>
              </w:rPr>
            </w:pPr>
            <w:r w:rsidRPr="008917FE">
              <w:rPr>
                <w:rFonts w:cs="Arial"/>
                <w:sz w:val="18"/>
                <w:szCs w:val="18"/>
              </w:rPr>
              <w:t xml:space="preserve">- La eficacia es una medición del </w:t>
            </w:r>
            <w:r w:rsidRPr="008917FE">
              <w:rPr>
                <w:rFonts w:cs="Arial"/>
                <w:sz w:val="18"/>
                <w:szCs w:val="18"/>
                <w:u w:val="single"/>
              </w:rPr>
              <w:t>grado</w:t>
            </w:r>
            <w:r w:rsidRPr="008917FE">
              <w:rPr>
                <w:rFonts w:cs="Arial"/>
                <w:sz w:val="18"/>
                <w:szCs w:val="18"/>
              </w:rPr>
              <w:t xml:space="preserve"> en el que la iniciativa ha </w:t>
            </w:r>
            <w:r w:rsidRPr="008917FE">
              <w:rPr>
                <w:rFonts w:cs="Arial"/>
                <w:sz w:val="18"/>
                <w:szCs w:val="18"/>
                <w:u w:val="single"/>
              </w:rPr>
              <w:t>logrado</w:t>
            </w:r>
            <w:r w:rsidRPr="008917FE">
              <w:rPr>
                <w:rFonts w:cs="Arial"/>
                <w:sz w:val="18"/>
                <w:szCs w:val="18"/>
              </w:rPr>
              <w:t xml:space="preserve"> los </w:t>
            </w:r>
            <w:r w:rsidRPr="008917FE">
              <w:rPr>
                <w:rFonts w:cs="Arial"/>
                <w:sz w:val="18"/>
                <w:szCs w:val="18"/>
                <w:u w:val="single"/>
              </w:rPr>
              <w:t>resultados esperados</w:t>
            </w:r>
            <w:r w:rsidRPr="008917FE">
              <w:rPr>
                <w:rFonts w:cs="Arial"/>
                <w:sz w:val="18"/>
                <w:szCs w:val="18"/>
              </w:rPr>
              <w:t xml:space="preserve"> (productos y efectos) y el grado en el que se ha avanzado para alcanzar esos productos y efectos.</w:t>
            </w:r>
          </w:p>
          <w:p w:rsidR="00532BD8" w:rsidRPr="008917FE" w:rsidRDefault="00532BD8" w:rsidP="00B62AA6">
            <w:pPr>
              <w:autoSpaceDE w:val="0"/>
              <w:autoSpaceDN w:val="0"/>
              <w:adjustRightInd w:val="0"/>
              <w:jc w:val="left"/>
              <w:rPr>
                <w:rFonts w:cs="Arial"/>
                <w:sz w:val="18"/>
                <w:szCs w:val="18"/>
              </w:rPr>
            </w:pPr>
            <w:r w:rsidRPr="008917FE">
              <w:rPr>
                <w:rFonts w:cs="Arial"/>
                <w:sz w:val="18"/>
                <w:szCs w:val="18"/>
              </w:rPr>
              <w:t xml:space="preserve">- La valoración de la eficacia en las evaluaciones de efectos mirará más probablemente </w:t>
            </w:r>
            <w:r w:rsidRPr="008917FE">
              <w:rPr>
                <w:rFonts w:cs="Arial"/>
                <w:sz w:val="18"/>
                <w:szCs w:val="18"/>
                <w:u w:val="single"/>
              </w:rPr>
              <w:t>las contribuciones del PNUD</w:t>
            </w:r>
            <w:r w:rsidRPr="008917FE">
              <w:rPr>
                <w:rFonts w:cs="Arial"/>
                <w:sz w:val="18"/>
                <w:szCs w:val="18"/>
              </w:rPr>
              <w:t xml:space="preserve"> a los </w:t>
            </w:r>
            <w:r w:rsidRPr="008917FE">
              <w:rPr>
                <w:rFonts w:cs="Arial"/>
                <w:sz w:val="18"/>
                <w:szCs w:val="18"/>
                <w:u w:val="single"/>
              </w:rPr>
              <w:t>efectos buscados</w:t>
            </w:r>
            <w:r w:rsidRPr="008917FE">
              <w:rPr>
                <w:rFonts w:cs="Arial"/>
                <w:sz w:val="18"/>
                <w:szCs w:val="18"/>
              </w:rPr>
              <w:t>.</w:t>
            </w:r>
          </w:p>
          <w:p w:rsidR="00532BD8" w:rsidRPr="008917FE" w:rsidRDefault="00532BD8" w:rsidP="00B62AA6">
            <w:pPr>
              <w:autoSpaceDE w:val="0"/>
              <w:autoSpaceDN w:val="0"/>
              <w:adjustRightInd w:val="0"/>
              <w:jc w:val="left"/>
              <w:rPr>
                <w:rFonts w:cs="Arial"/>
                <w:sz w:val="18"/>
                <w:szCs w:val="18"/>
              </w:rPr>
            </w:pPr>
          </w:p>
        </w:tc>
      </w:tr>
    </w:tbl>
    <w:p w:rsidR="00532BD8" w:rsidRPr="008917FE" w:rsidRDefault="00532BD8" w:rsidP="00532BD8">
      <w:pPr>
        <w:autoSpaceDE w:val="0"/>
        <w:autoSpaceDN w:val="0"/>
        <w:adjustRightInd w:val="0"/>
        <w:jc w:val="left"/>
        <w:rPr>
          <w:rFonts w:cs="Arial"/>
        </w:rPr>
      </w:pPr>
    </w:p>
    <w:p w:rsidR="00532BD8" w:rsidRPr="00D3791C" w:rsidRDefault="00532BD8" w:rsidP="00C72048">
      <w:pPr>
        <w:pStyle w:val="Prrafodelista"/>
        <w:numPr>
          <w:ilvl w:val="0"/>
          <w:numId w:val="9"/>
        </w:numPr>
        <w:autoSpaceDE w:val="0"/>
        <w:autoSpaceDN w:val="0"/>
        <w:adjustRightInd w:val="0"/>
        <w:spacing w:after="0"/>
        <w:rPr>
          <w:rFonts w:asciiTheme="minorHAnsi" w:hAnsiTheme="minorHAnsi" w:cs="Arial"/>
        </w:rPr>
      </w:pPr>
      <w:r w:rsidRPr="00D3791C">
        <w:rPr>
          <w:rFonts w:asciiTheme="minorHAnsi" w:hAnsiTheme="minorHAnsi" w:cs="Arial"/>
        </w:rPr>
        <w:t>¿</w:t>
      </w:r>
      <w:r w:rsidRPr="00D3791C">
        <w:rPr>
          <w:rFonts w:asciiTheme="minorHAnsi" w:hAnsiTheme="minorHAnsi" w:cs="Verdana"/>
          <w:color w:val="000000"/>
        </w:rPr>
        <w:t>En qué medida s</w:t>
      </w:r>
      <w:r w:rsidRPr="00D3791C">
        <w:rPr>
          <w:rFonts w:asciiTheme="minorHAnsi" w:hAnsiTheme="minorHAnsi" w:cs="Arial"/>
        </w:rPr>
        <w:t xml:space="preserve">e han logrado/logran los </w:t>
      </w:r>
      <w:r w:rsidRPr="00D3791C">
        <w:rPr>
          <w:rFonts w:asciiTheme="minorHAnsi" w:hAnsiTheme="minorHAnsi" w:cs="Arial"/>
          <w:u w:val="single"/>
        </w:rPr>
        <w:t>resultados</w:t>
      </w:r>
      <w:r w:rsidRPr="00D3791C">
        <w:rPr>
          <w:rFonts w:asciiTheme="minorHAnsi" w:hAnsiTheme="minorHAnsi" w:cs="Arial"/>
        </w:rPr>
        <w:t xml:space="preserve"> (productos y efectos)? </w:t>
      </w:r>
    </w:p>
    <w:p w:rsidR="00532BD8" w:rsidRPr="00D3791C" w:rsidRDefault="00532BD8" w:rsidP="00C72048">
      <w:pPr>
        <w:pStyle w:val="Prrafodelista"/>
        <w:numPr>
          <w:ilvl w:val="0"/>
          <w:numId w:val="9"/>
        </w:numPr>
        <w:autoSpaceDE w:val="0"/>
        <w:autoSpaceDN w:val="0"/>
        <w:adjustRightInd w:val="0"/>
        <w:spacing w:after="0"/>
        <w:rPr>
          <w:rFonts w:asciiTheme="minorHAnsi" w:hAnsiTheme="minorHAnsi" w:cs="Arial"/>
        </w:rPr>
      </w:pPr>
      <w:r w:rsidRPr="00D3791C">
        <w:rPr>
          <w:rFonts w:asciiTheme="minorHAnsi" w:hAnsiTheme="minorHAnsi" w:cs="Arial"/>
        </w:rPr>
        <w:t xml:space="preserve">¿Cómo se han logrado/logran los </w:t>
      </w:r>
      <w:r w:rsidRPr="00D3791C">
        <w:rPr>
          <w:rFonts w:asciiTheme="minorHAnsi" w:hAnsiTheme="minorHAnsi" w:cs="Arial"/>
          <w:u w:val="single"/>
        </w:rPr>
        <w:t>productos previstos</w:t>
      </w:r>
      <w:r w:rsidRPr="00D3791C">
        <w:rPr>
          <w:rFonts w:asciiTheme="minorHAnsi" w:hAnsiTheme="minorHAnsi" w:cs="Arial"/>
        </w:rPr>
        <w:t xml:space="preserve">, desde el punto de vista de la </w:t>
      </w:r>
      <w:r w:rsidRPr="00D3791C">
        <w:rPr>
          <w:rFonts w:asciiTheme="minorHAnsi" w:hAnsiTheme="minorHAnsi" w:cs="Arial"/>
          <w:u w:val="single"/>
        </w:rPr>
        <w:t>cantidad</w:t>
      </w:r>
      <w:r w:rsidRPr="00D3791C">
        <w:rPr>
          <w:rFonts w:asciiTheme="minorHAnsi" w:hAnsiTheme="minorHAnsi" w:cs="Arial"/>
        </w:rPr>
        <w:t xml:space="preserve">, </w:t>
      </w:r>
      <w:r w:rsidRPr="00D3791C">
        <w:rPr>
          <w:rFonts w:asciiTheme="minorHAnsi" w:hAnsiTheme="minorHAnsi" w:cs="Arial"/>
          <w:u w:val="single"/>
        </w:rPr>
        <w:t>calidad</w:t>
      </w:r>
      <w:r w:rsidR="00676C99">
        <w:rPr>
          <w:rFonts w:asciiTheme="minorHAnsi" w:hAnsiTheme="minorHAnsi" w:cs="Arial"/>
        </w:rPr>
        <w:t xml:space="preserve"> </w:t>
      </w:r>
      <w:r w:rsidRPr="00D3791C">
        <w:rPr>
          <w:rFonts w:asciiTheme="minorHAnsi" w:hAnsiTheme="minorHAnsi" w:cs="Arial"/>
        </w:rPr>
        <w:t xml:space="preserve">y </w:t>
      </w:r>
      <w:r w:rsidRPr="00D3791C">
        <w:rPr>
          <w:rFonts w:asciiTheme="minorHAnsi" w:hAnsiTheme="minorHAnsi" w:cs="Arial"/>
          <w:u w:val="single"/>
        </w:rPr>
        <w:t>oportunidad</w:t>
      </w:r>
      <w:r w:rsidRPr="00D3791C">
        <w:rPr>
          <w:rFonts w:asciiTheme="minorHAnsi" w:hAnsiTheme="minorHAnsi" w:cs="Arial"/>
        </w:rPr>
        <w:t>?</w:t>
      </w:r>
    </w:p>
    <w:p w:rsidR="00532BD8" w:rsidRPr="00D3791C" w:rsidRDefault="00532BD8" w:rsidP="00C72048">
      <w:pPr>
        <w:pStyle w:val="Prrafodelista"/>
        <w:numPr>
          <w:ilvl w:val="0"/>
          <w:numId w:val="9"/>
        </w:numPr>
        <w:autoSpaceDE w:val="0"/>
        <w:autoSpaceDN w:val="0"/>
        <w:adjustRightInd w:val="0"/>
        <w:spacing w:after="0"/>
        <w:rPr>
          <w:rFonts w:asciiTheme="minorHAnsi" w:hAnsiTheme="minorHAnsi" w:cs="Arial"/>
        </w:rPr>
      </w:pPr>
      <w:r w:rsidRPr="00D3791C">
        <w:rPr>
          <w:rFonts w:asciiTheme="minorHAnsi" w:hAnsiTheme="minorHAnsi" w:cs="Arial"/>
        </w:rPr>
        <w:t xml:space="preserve">¿Cuáles son los </w:t>
      </w:r>
      <w:r w:rsidRPr="00D3791C">
        <w:rPr>
          <w:rFonts w:asciiTheme="minorHAnsi" w:hAnsiTheme="minorHAnsi" w:cs="Arial"/>
          <w:u w:val="single"/>
        </w:rPr>
        <w:t>factores</w:t>
      </w:r>
      <w:r w:rsidRPr="00D3791C">
        <w:rPr>
          <w:rFonts w:asciiTheme="minorHAnsi" w:hAnsiTheme="minorHAnsi" w:cs="Arial"/>
        </w:rPr>
        <w:t xml:space="preserve"> que </w:t>
      </w:r>
      <w:r w:rsidRPr="00D3791C">
        <w:rPr>
          <w:rFonts w:asciiTheme="minorHAnsi" w:hAnsiTheme="minorHAnsi" w:cs="Arial"/>
          <w:u w:val="single"/>
        </w:rPr>
        <w:t>impidan</w:t>
      </w:r>
      <w:r w:rsidRPr="00D3791C">
        <w:rPr>
          <w:rFonts w:asciiTheme="minorHAnsi" w:hAnsiTheme="minorHAnsi" w:cs="Arial"/>
        </w:rPr>
        <w:t xml:space="preserve"> o </w:t>
      </w:r>
      <w:r w:rsidRPr="00D3791C">
        <w:rPr>
          <w:rFonts w:asciiTheme="minorHAnsi" w:hAnsiTheme="minorHAnsi" w:cs="Arial"/>
          <w:u w:val="single"/>
        </w:rPr>
        <w:t>facilitan</w:t>
      </w:r>
      <w:r w:rsidRPr="00D3791C">
        <w:rPr>
          <w:rFonts w:asciiTheme="minorHAnsi" w:hAnsiTheme="minorHAnsi" w:cs="Arial"/>
        </w:rPr>
        <w:t xml:space="preserve"> la consecución de dichos productos; y a la contribución a los objetivos?</w:t>
      </w:r>
      <w:r w:rsidR="00676C99">
        <w:rPr>
          <w:rFonts w:asciiTheme="minorHAnsi" w:hAnsiTheme="minorHAnsi" w:cs="Arial"/>
        </w:rPr>
        <w:t xml:space="preserve"> </w:t>
      </w:r>
    </w:p>
    <w:p w:rsidR="00532BD8" w:rsidRPr="00D3791C" w:rsidRDefault="00532BD8" w:rsidP="00C72048">
      <w:pPr>
        <w:pStyle w:val="Prrafodelista"/>
        <w:numPr>
          <w:ilvl w:val="0"/>
          <w:numId w:val="9"/>
        </w:numPr>
        <w:autoSpaceDE w:val="0"/>
        <w:autoSpaceDN w:val="0"/>
        <w:adjustRightInd w:val="0"/>
        <w:spacing w:after="0"/>
        <w:rPr>
          <w:rFonts w:asciiTheme="minorHAnsi" w:hAnsiTheme="minorHAnsi" w:cs="Arial"/>
        </w:rPr>
      </w:pPr>
      <w:r w:rsidRPr="00D3791C">
        <w:rPr>
          <w:rFonts w:asciiTheme="minorHAnsi" w:hAnsiTheme="minorHAnsi" w:cs="Arial"/>
        </w:rPr>
        <w:t xml:space="preserve">¿Hasta qué punto se pueden calificar de </w:t>
      </w:r>
      <w:r w:rsidRPr="00D3791C">
        <w:rPr>
          <w:rFonts w:asciiTheme="minorHAnsi" w:hAnsiTheme="minorHAnsi" w:cs="Arial"/>
          <w:u w:val="single"/>
        </w:rPr>
        <w:t>adecuadas</w:t>
      </w:r>
      <w:r w:rsidRPr="00D3791C">
        <w:rPr>
          <w:rFonts w:asciiTheme="minorHAnsi" w:hAnsiTheme="minorHAnsi" w:cs="Arial"/>
        </w:rPr>
        <w:t xml:space="preserve"> las </w:t>
      </w:r>
      <w:r w:rsidRPr="00D3791C">
        <w:rPr>
          <w:rFonts w:asciiTheme="minorHAnsi" w:hAnsiTheme="minorHAnsi" w:cs="Arial"/>
          <w:u w:val="single"/>
        </w:rPr>
        <w:t>modalidades</w:t>
      </w:r>
      <w:r w:rsidRPr="00D3791C">
        <w:rPr>
          <w:rFonts w:asciiTheme="minorHAnsi" w:hAnsiTheme="minorHAnsi" w:cs="Arial"/>
        </w:rPr>
        <w:t xml:space="preserve"> de </w:t>
      </w:r>
      <w:r w:rsidRPr="00D3791C">
        <w:rPr>
          <w:rFonts w:asciiTheme="minorHAnsi" w:hAnsiTheme="minorHAnsi" w:cs="Arial"/>
          <w:u w:val="single"/>
        </w:rPr>
        <w:t>ejecución</w:t>
      </w:r>
      <w:r w:rsidRPr="00D3791C">
        <w:rPr>
          <w:rFonts w:asciiTheme="minorHAnsi" w:hAnsiTheme="minorHAnsi" w:cs="Arial"/>
        </w:rPr>
        <w:t xml:space="preserve"> y </w:t>
      </w:r>
      <w:r w:rsidRPr="00D3791C">
        <w:rPr>
          <w:rFonts w:asciiTheme="minorHAnsi" w:hAnsiTheme="minorHAnsi" w:cs="Arial"/>
          <w:u w:val="single"/>
        </w:rPr>
        <w:t>realización</w:t>
      </w:r>
      <w:r w:rsidRPr="00D3791C">
        <w:rPr>
          <w:rFonts w:asciiTheme="minorHAnsi" w:hAnsiTheme="minorHAnsi" w:cs="Arial"/>
        </w:rPr>
        <w:t>?</w:t>
      </w:r>
    </w:p>
    <w:p w:rsidR="00532BD8" w:rsidRPr="00D3791C" w:rsidRDefault="00532BD8" w:rsidP="00C72048">
      <w:pPr>
        <w:pStyle w:val="Prrafodelista"/>
        <w:numPr>
          <w:ilvl w:val="0"/>
          <w:numId w:val="9"/>
        </w:numPr>
        <w:autoSpaceDE w:val="0"/>
        <w:autoSpaceDN w:val="0"/>
        <w:adjustRightInd w:val="0"/>
        <w:spacing w:after="0"/>
        <w:rPr>
          <w:rFonts w:asciiTheme="minorHAnsi" w:hAnsiTheme="minorHAnsi" w:cs="Arial"/>
        </w:rPr>
      </w:pPr>
      <w:r w:rsidRPr="00D3791C">
        <w:rPr>
          <w:rFonts w:asciiTheme="minorHAnsi" w:hAnsiTheme="minorHAnsi" w:cs="Arial"/>
        </w:rPr>
        <w:t xml:space="preserve">¿Hasta qué punto está bien </w:t>
      </w:r>
      <w:r w:rsidRPr="00D3791C">
        <w:rPr>
          <w:rFonts w:asciiTheme="minorHAnsi" w:hAnsiTheme="minorHAnsi" w:cs="Arial"/>
          <w:u w:val="single"/>
        </w:rPr>
        <w:t>gestionado</w:t>
      </w:r>
      <w:r w:rsidRPr="00D3791C">
        <w:rPr>
          <w:rFonts w:asciiTheme="minorHAnsi" w:hAnsiTheme="minorHAnsi" w:cs="Arial"/>
        </w:rPr>
        <w:t xml:space="preserve"> el programa/proyecto?</w:t>
      </w:r>
    </w:p>
    <w:p w:rsidR="00532BD8" w:rsidRPr="00175F88" w:rsidRDefault="00532BD8" w:rsidP="00532BD8">
      <w:pPr>
        <w:autoSpaceDE w:val="0"/>
        <w:autoSpaceDN w:val="0"/>
        <w:adjustRightInd w:val="0"/>
        <w:jc w:val="left"/>
        <w:rPr>
          <w:rFonts w:cs="Arial"/>
          <w:b/>
          <w:lang w:val="es-EC"/>
        </w:rPr>
      </w:pP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4A0"/>
      </w:tblPr>
      <w:tblGrid>
        <w:gridCol w:w="8644"/>
      </w:tblGrid>
      <w:tr w:rsidR="00532BD8" w:rsidRPr="008917FE">
        <w:tc>
          <w:tcPr>
            <w:tcW w:w="8644" w:type="dxa"/>
            <w:shd w:val="clear" w:color="auto" w:fill="D9D9D9" w:themeFill="background1" w:themeFillShade="D9"/>
          </w:tcPr>
          <w:p w:rsidR="00532BD8" w:rsidRPr="008917FE" w:rsidRDefault="00532BD8" w:rsidP="00B62AA6">
            <w:pPr>
              <w:rPr>
                <w:rFonts w:cs="Arial"/>
                <w:sz w:val="18"/>
                <w:szCs w:val="18"/>
              </w:rPr>
            </w:pPr>
          </w:p>
          <w:p w:rsidR="00532BD8" w:rsidRPr="008917FE" w:rsidRDefault="00532BD8" w:rsidP="00B62AA6">
            <w:pPr>
              <w:autoSpaceDE w:val="0"/>
              <w:autoSpaceDN w:val="0"/>
              <w:adjustRightInd w:val="0"/>
              <w:jc w:val="left"/>
              <w:rPr>
                <w:rFonts w:cs="Arial"/>
                <w:sz w:val="18"/>
                <w:szCs w:val="18"/>
              </w:rPr>
            </w:pPr>
            <w:r w:rsidRPr="008917FE">
              <w:rPr>
                <w:rFonts w:cs="Arial"/>
                <w:b/>
                <w:sz w:val="18"/>
                <w:szCs w:val="18"/>
              </w:rPr>
              <w:t>Eficiencia</w:t>
            </w:r>
            <w:r w:rsidRPr="008917FE">
              <w:rPr>
                <w:rStyle w:val="Refdenotaalpie"/>
                <w:rFonts w:cs="Arial"/>
                <w:sz w:val="18"/>
                <w:szCs w:val="18"/>
              </w:rPr>
              <w:footnoteReference w:id="8"/>
            </w:r>
            <w:r w:rsidRPr="008917FE">
              <w:rPr>
                <w:rFonts w:cs="Arial"/>
                <w:sz w:val="18"/>
                <w:szCs w:val="18"/>
              </w:rPr>
              <w:t xml:space="preserve">: </w:t>
            </w:r>
          </w:p>
          <w:p w:rsidR="00532BD8" w:rsidRPr="008917FE" w:rsidRDefault="00532BD8" w:rsidP="00B62AA6">
            <w:pPr>
              <w:autoSpaceDE w:val="0"/>
              <w:autoSpaceDN w:val="0"/>
              <w:adjustRightInd w:val="0"/>
              <w:jc w:val="left"/>
              <w:rPr>
                <w:rFonts w:cs="Arial"/>
                <w:sz w:val="18"/>
                <w:szCs w:val="18"/>
              </w:rPr>
            </w:pPr>
            <w:r w:rsidRPr="008917FE">
              <w:rPr>
                <w:rFonts w:cs="Arial"/>
                <w:sz w:val="18"/>
                <w:szCs w:val="18"/>
              </w:rPr>
              <w:t>La eficiencia mide si los insumos o recursos (como los fondos, la experiencia y el tiempo) han sido convertidos en resultados de forma económica</w:t>
            </w:r>
            <w:r w:rsidRPr="008917FE">
              <w:rPr>
                <w:rStyle w:val="Refdenotaalpie"/>
                <w:rFonts w:cs="Arial"/>
                <w:sz w:val="18"/>
                <w:szCs w:val="18"/>
              </w:rPr>
              <w:footnoteReference w:id="9"/>
            </w:r>
            <w:r w:rsidRPr="008917FE">
              <w:rPr>
                <w:rFonts w:cs="Arial"/>
                <w:sz w:val="18"/>
                <w:szCs w:val="18"/>
              </w:rPr>
              <w:t>.</w:t>
            </w:r>
          </w:p>
          <w:p w:rsidR="00532BD8" w:rsidRPr="008917FE" w:rsidRDefault="00532BD8" w:rsidP="00B62AA6">
            <w:pPr>
              <w:rPr>
                <w:rFonts w:cs="Arial"/>
                <w:sz w:val="18"/>
                <w:szCs w:val="18"/>
              </w:rPr>
            </w:pPr>
          </w:p>
        </w:tc>
      </w:tr>
    </w:tbl>
    <w:p w:rsidR="00532BD8" w:rsidRPr="008917FE" w:rsidRDefault="00532BD8" w:rsidP="00532BD8">
      <w:pPr>
        <w:autoSpaceDE w:val="0"/>
        <w:autoSpaceDN w:val="0"/>
        <w:adjustRightInd w:val="0"/>
        <w:jc w:val="left"/>
        <w:rPr>
          <w:rFonts w:cs="Arial"/>
        </w:rPr>
      </w:pPr>
    </w:p>
    <w:p w:rsidR="00532BD8" w:rsidRPr="00D3791C" w:rsidRDefault="00532BD8" w:rsidP="00C72048">
      <w:pPr>
        <w:pStyle w:val="Prrafodelista"/>
        <w:numPr>
          <w:ilvl w:val="0"/>
          <w:numId w:val="10"/>
        </w:numPr>
        <w:autoSpaceDE w:val="0"/>
        <w:autoSpaceDN w:val="0"/>
        <w:adjustRightInd w:val="0"/>
        <w:spacing w:after="0"/>
        <w:rPr>
          <w:rFonts w:asciiTheme="minorHAnsi" w:hAnsiTheme="minorHAnsi" w:cs="Arial"/>
        </w:rPr>
      </w:pPr>
      <w:r w:rsidRPr="00D3791C">
        <w:rPr>
          <w:rFonts w:asciiTheme="minorHAnsi" w:hAnsiTheme="minorHAnsi" w:cs="Arial"/>
        </w:rPr>
        <w:t xml:space="preserve">¿Hasta qué punto se derivan los productos del proyecto del </w:t>
      </w:r>
      <w:r w:rsidRPr="00D3791C">
        <w:rPr>
          <w:rFonts w:asciiTheme="minorHAnsi" w:hAnsiTheme="minorHAnsi" w:cs="Arial"/>
          <w:u w:val="single"/>
        </w:rPr>
        <w:t>uso eficiente de los recursos</w:t>
      </w:r>
      <w:r w:rsidRPr="00D3791C">
        <w:rPr>
          <w:rFonts w:asciiTheme="minorHAnsi" w:hAnsiTheme="minorHAnsi" w:cs="Arial"/>
        </w:rPr>
        <w:t xml:space="preserve"> (financieros, humanos y de tiempo)? </w:t>
      </w:r>
    </w:p>
    <w:p w:rsidR="00532BD8" w:rsidRPr="00D3791C" w:rsidRDefault="00532BD8" w:rsidP="00C72048">
      <w:pPr>
        <w:pStyle w:val="Prrafodelista"/>
        <w:numPr>
          <w:ilvl w:val="0"/>
          <w:numId w:val="10"/>
        </w:numPr>
        <w:autoSpaceDE w:val="0"/>
        <w:autoSpaceDN w:val="0"/>
        <w:adjustRightInd w:val="0"/>
        <w:spacing w:after="0"/>
        <w:rPr>
          <w:rFonts w:asciiTheme="minorHAnsi" w:hAnsiTheme="minorHAnsi" w:cs="Arial"/>
        </w:rPr>
      </w:pPr>
      <w:r w:rsidRPr="00D3791C">
        <w:rPr>
          <w:rFonts w:asciiTheme="minorHAnsi" w:hAnsiTheme="minorHAnsi" w:cs="Arial"/>
        </w:rPr>
        <w:t xml:space="preserve">¿Cuál es la </w:t>
      </w:r>
      <w:r w:rsidRPr="00D3791C">
        <w:rPr>
          <w:rFonts w:asciiTheme="minorHAnsi" w:hAnsiTheme="minorHAnsi" w:cs="Arial"/>
          <w:u w:val="single"/>
        </w:rPr>
        <w:t>contribución del Programa ART/PNUD al resultado</w:t>
      </w:r>
      <w:r w:rsidRPr="00D3791C">
        <w:rPr>
          <w:rFonts w:asciiTheme="minorHAnsi" w:hAnsiTheme="minorHAnsi" w:cs="Arial"/>
        </w:rPr>
        <w:t>, frente a la de sus socios en términos de recursos</w:t>
      </w:r>
      <w:r w:rsidR="00676C99">
        <w:rPr>
          <w:rFonts w:asciiTheme="minorHAnsi" w:hAnsiTheme="minorHAnsi" w:cs="Arial"/>
        </w:rPr>
        <w:t xml:space="preserve"> </w:t>
      </w:r>
      <w:r w:rsidRPr="00D3791C">
        <w:rPr>
          <w:rFonts w:asciiTheme="minorHAnsi" w:hAnsiTheme="minorHAnsi" w:cs="Arial"/>
        </w:rPr>
        <w:t>(financieros, humanos y de tiempo)?</w:t>
      </w:r>
    </w:p>
    <w:p w:rsidR="00532BD8" w:rsidRPr="00D3791C" w:rsidRDefault="00532BD8" w:rsidP="00C72048">
      <w:pPr>
        <w:pStyle w:val="Prrafodelista"/>
        <w:numPr>
          <w:ilvl w:val="0"/>
          <w:numId w:val="9"/>
        </w:numPr>
        <w:autoSpaceDE w:val="0"/>
        <w:autoSpaceDN w:val="0"/>
        <w:adjustRightInd w:val="0"/>
        <w:spacing w:after="0"/>
        <w:rPr>
          <w:rFonts w:asciiTheme="minorHAnsi" w:hAnsiTheme="minorHAnsi" w:cs="Arial"/>
        </w:rPr>
      </w:pPr>
      <w:r w:rsidRPr="00D3791C">
        <w:rPr>
          <w:rFonts w:asciiTheme="minorHAnsi" w:hAnsiTheme="minorHAnsi" w:cs="Arial"/>
        </w:rPr>
        <w:t xml:space="preserve">¿Se pueden considerar suficientes la </w:t>
      </w:r>
      <w:r w:rsidRPr="00D3791C">
        <w:rPr>
          <w:rFonts w:asciiTheme="minorHAnsi" w:hAnsiTheme="minorHAnsi" w:cs="Arial"/>
          <w:u w:val="single"/>
        </w:rPr>
        <w:t>cantidad</w:t>
      </w:r>
      <w:r w:rsidRPr="00D3791C">
        <w:rPr>
          <w:rFonts w:asciiTheme="minorHAnsi" w:hAnsiTheme="minorHAnsi" w:cs="Arial"/>
        </w:rPr>
        <w:t xml:space="preserve"> y </w:t>
      </w:r>
      <w:r w:rsidRPr="00D3791C">
        <w:rPr>
          <w:rFonts w:asciiTheme="minorHAnsi" w:hAnsiTheme="minorHAnsi" w:cs="Arial"/>
          <w:u w:val="single"/>
        </w:rPr>
        <w:t>calidad</w:t>
      </w:r>
      <w:r w:rsidRPr="00D3791C">
        <w:rPr>
          <w:rFonts w:asciiTheme="minorHAnsi" w:hAnsiTheme="minorHAnsi" w:cs="Arial"/>
        </w:rPr>
        <w:t xml:space="preserve"> de los </w:t>
      </w:r>
      <w:r w:rsidRPr="00D3791C">
        <w:rPr>
          <w:rFonts w:asciiTheme="minorHAnsi" w:hAnsiTheme="minorHAnsi" w:cs="Arial"/>
          <w:u w:val="single"/>
        </w:rPr>
        <w:t>insumos</w:t>
      </w:r>
      <w:r w:rsidRPr="00D3791C">
        <w:rPr>
          <w:rFonts w:asciiTheme="minorHAnsi" w:hAnsiTheme="minorHAnsi" w:cs="Arial"/>
        </w:rPr>
        <w:t xml:space="preserve"> del proyecto en relación con los productos previstos?</w:t>
      </w:r>
      <w:r w:rsidR="00676C99">
        <w:rPr>
          <w:rFonts w:asciiTheme="minorHAnsi" w:hAnsiTheme="minorHAnsi" w:cs="Arial"/>
        </w:rPr>
        <w:t xml:space="preserve"> </w:t>
      </w:r>
    </w:p>
    <w:p w:rsidR="00532BD8" w:rsidRPr="008917FE" w:rsidRDefault="00532BD8" w:rsidP="00532BD8">
      <w:pPr>
        <w:pStyle w:val="Prrafodelista"/>
        <w:rPr>
          <w:rFonts w:asciiTheme="minorHAnsi" w:hAnsiTheme="minorHAnsi" w:cs="Arial"/>
          <w:b/>
          <w:u w:val="single"/>
        </w:rPr>
      </w:pPr>
    </w:p>
    <w:p w:rsidR="008E430E" w:rsidRDefault="008E430E">
      <w:r>
        <w:br w:type="page"/>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4A0"/>
      </w:tblPr>
      <w:tblGrid>
        <w:gridCol w:w="8644"/>
      </w:tblGrid>
      <w:tr w:rsidR="00532BD8" w:rsidRPr="00BC4801">
        <w:tc>
          <w:tcPr>
            <w:tcW w:w="8644" w:type="dxa"/>
            <w:shd w:val="clear" w:color="auto" w:fill="D9D9D9" w:themeFill="background1" w:themeFillShade="D9"/>
          </w:tcPr>
          <w:p w:rsidR="00532BD8" w:rsidRPr="00BC4801" w:rsidRDefault="00532BD8" w:rsidP="00B62AA6">
            <w:pPr>
              <w:rPr>
                <w:rFonts w:cs="Arial"/>
                <w:sz w:val="18"/>
                <w:szCs w:val="18"/>
              </w:rPr>
            </w:pPr>
          </w:p>
          <w:p w:rsidR="00532BD8" w:rsidRPr="00BC4801" w:rsidRDefault="00532BD8" w:rsidP="00B62AA6">
            <w:pPr>
              <w:autoSpaceDE w:val="0"/>
              <w:autoSpaceDN w:val="0"/>
              <w:adjustRightInd w:val="0"/>
              <w:jc w:val="left"/>
              <w:rPr>
                <w:rFonts w:cs="Arial"/>
                <w:sz w:val="18"/>
                <w:szCs w:val="18"/>
              </w:rPr>
            </w:pPr>
            <w:r w:rsidRPr="00BC4801">
              <w:rPr>
                <w:rFonts w:cs="Arial"/>
                <w:b/>
                <w:sz w:val="18"/>
                <w:szCs w:val="18"/>
              </w:rPr>
              <w:t>Sostenibilidad</w:t>
            </w:r>
            <w:r w:rsidRPr="00BC4801">
              <w:rPr>
                <w:rStyle w:val="Refdenotaalpie"/>
                <w:rFonts w:cs="Arial"/>
                <w:sz w:val="18"/>
                <w:szCs w:val="18"/>
              </w:rPr>
              <w:footnoteReference w:id="10"/>
            </w:r>
            <w:r w:rsidRPr="00BC4801">
              <w:rPr>
                <w:rFonts w:cs="Arial"/>
                <w:sz w:val="18"/>
                <w:szCs w:val="18"/>
              </w:rPr>
              <w:t xml:space="preserve">: </w:t>
            </w:r>
          </w:p>
          <w:p w:rsidR="00532BD8" w:rsidRPr="00BC4801" w:rsidRDefault="00532BD8" w:rsidP="00B62AA6">
            <w:pPr>
              <w:autoSpaceDE w:val="0"/>
              <w:autoSpaceDN w:val="0"/>
              <w:adjustRightInd w:val="0"/>
              <w:jc w:val="left"/>
              <w:rPr>
                <w:rFonts w:cs="Arial"/>
                <w:sz w:val="18"/>
                <w:szCs w:val="18"/>
              </w:rPr>
            </w:pPr>
            <w:r w:rsidRPr="00BC4801">
              <w:rPr>
                <w:rFonts w:cs="Arial"/>
                <w:sz w:val="18"/>
                <w:szCs w:val="18"/>
              </w:rPr>
              <w:t>La sostenibilidad mide el grado en el que los beneficios de las iniciativas continúan una vez que ha terminado la asistencia de desarrollo externa.</w:t>
            </w:r>
          </w:p>
          <w:p w:rsidR="00532BD8" w:rsidRPr="00BC4801" w:rsidRDefault="00532BD8" w:rsidP="00B62AA6">
            <w:pPr>
              <w:rPr>
                <w:rFonts w:cs="Arial"/>
                <w:sz w:val="18"/>
                <w:szCs w:val="18"/>
                <w:lang w:val="es-EC"/>
              </w:rPr>
            </w:pPr>
          </w:p>
        </w:tc>
      </w:tr>
    </w:tbl>
    <w:p w:rsidR="00532BD8" w:rsidRPr="00BC4801" w:rsidRDefault="00532BD8" w:rsidP="00532BD8">
      <w:pPr>
        <w:autoSpaceDE w:val="0"/>
        <w:autoSpaceDN w:val="0"/>
        <w:adjustRightInd w:val="0"/>
        <w:jc w:val="left"/>
        <w:rPr>
          <w:rFonts w:cs="Arial"/>
        </w:rPr>
      </w:pPr>
    </w:p>
    <w:p w:rsidR="00532BD8" w:rsidRPr="00BC4801" w:rsidRDefault="00532BD8" w:rsidP="00C72048">
      <w:pPr>
        <w:pStyle w:val="Prrafodelista"/>
        <w:numPr>
          <w:ilvl w:val="0"/>
          <w:numId w:val="11"/>
        </w:numPr>
        <w:autoSpaceDE w:val="0"/>
        <w:autoSpaceDN w:val="0"/>
        <w:adjustRightInd w:val="0"/>
        <w:spacing w:after="0"/>
        <w:rPr>
          <w:rFonts w:asciiTheme="minorHAnsi" w:hAnsiTheme="minorHAnsi" w:cs="Arial"/>
        </w:rPr>
      </w:pPr>
      <w:r w:rsidRPr="00BC4801">
        <w:rPr>
          <w:rFonts w:asciiTheme="minorHAnsi" w:hAnsiTheme="minorHAnsi" w:cs="Arial"/>
        </w:rPr>
        <w:t xml:space="preserve">¿En qué medida existen </w:t>
      </w:r>
      <w:r w:rsidRPr="00AC4BF7">
        <w:rPr>
          <w:rFonts w:asciiTheme="minorHAnsi" w:hAnsiTheme="minorHAnsi" w:cs="Arial"/>
          <w:u w:val="single"/>
        </w:rPr>
        <w:t>mecanismos y estrategias</w:t>
      </w:r>
      <w:r>
        <w:rPr>
          <w:rFonts w:asciiTheme="minorHAnsi" w:hAnsiTheme="minorHAnsi" w:cs="Arial"/>
        </w:rPr>
        <w:t xml:space="preserve"> </w:t>
      </w:r>
      <w:r w:rsidRPr="00BC4801">
        <w:rPr>
          <w:rFonts w:asciiTheme="minorHAnsi" w:hAnsiTheme="minorHAnsi" w:cs="Arial"/>
        </w:rPr>
        <w:t>para asegurar que se continúen produciendo los beneficios una vez que finaliza la asistencia</w:t>
      </w:r>
      <w:r>
        <w:rPr>
          <w:rFonts w:asciiTheme="minorHAnsi" w:hAnsiTheme="minorHAnsi" w:cs="Arial"/>
        </w:rPr>
        <w:t>?</w:t>
      </w:r>
    </w:p>
    <w:p w:rsidR="00532BD8" w:rsidRPr="00BC4801" w:rsidRDefault="00532BD8" w:rsidP="00C72048">
      <w:pPr>
        <w:pStyle w:val="Prrafodelista"/>
        <w:numPr>
          <w:ilvl w:val="0"/>
          <w:numId w:val="11"/>
        </w:numPr>
        <w:autoSpaceDE w:val="0"/>
        <w:autoSpaceDN w:val="0"/>
        <w:adjustRightInd w:val="0"/>
        <w:spacing w:after="0"/>
        <w:rPr>
          <w:rFonts w:asciiTheme="minorHAnsi" w:hAnsiTheme="minorHAnsi" w:cs="Arial"/>
        </w:rPr>
      </w:pPr>
      <w:r w:rsidRPr="00BC4801">
        <w:rPr>
          <w:rFonts w:asciiTheme="minorHAnsi" w:hAnsiTheme="minorHAnsi" w:cs="Arial"/>
        </w:rPr>
        <w:t xml:space="preserve">¿Existen </w:t>
      </w:r>
      <w:r w:rsidRPr="00AC4BF7">
        <w:rPr>
          <w:rFonts w:asciiTheme="minorHAnsi" w:hAnsiTheme="minorHAnsi" w:cs="Arial"/>
          <w:u w:val="single"/>
        </w:rPr>
        <w:t>marcos políticos y reguladores</w:t>
      </w:r>
      <w:r w:rsidRPr="00BC4801">
        <w:rPr>
          <w:rFonts w:asciiTheme="minorHAnsi" w:hAnsiTheme="minorHAnsi" w:cs="Arial"/>
        </w:rPr>
        <w:t xml:space="preserve"> que apoyarán la continuación de los beneficios?</w:t>
      </w:r>
    </w:p>
    <w:p w:rsidR="00532BD8" w:rsidRPr="00BC4801" w:rsidRDefault="00532BD8" w:rsidP="00C72048">
      <w:pPr>
        <w:pStyle w:val="Prrafodelista"/>
        <w:numPr>
          <w:ilvl w:val="0"/>
          <w:numId w:val="11"/>
        </w:numPr>
        <w:autoSpaceDE w:val="0"/>
        <w:autoSpaceDN w:val="0"/>
        <w:adjustRightInd w:val="0"/>
        <w:spacing w:after="0"/>
        <w:rPr>
          <w:rFonts w:asciiTheme="minorHAnsi" w:hAnsiTheme="minorHAnsi" w:cs="Arial"/>
        </w:rPr>
      </w:pPr>
      <w:r w:rsidRPr="00BC4801">
        <w:rPr>
          <w:rFonts w:asciiTheme="minorHAnsi" w:hAnsiTheme="minorHAnsi" w:cs="Arial"/>
        </w:rPr>
        <w:t xml:space="preserve">¿Existe la </w:t>
      </w:r>
      <w:r w:rsidRPr="00AC4BF7">
        <w:rPr>
          <w:rFonts w:asciiTheme="minorHAnsi" w:hAnsiTheme="minorHAnsi" w:cs="Arial"/>
          <w:u w:val="single"/>
        </w:rPr>
        <w:t>capacidad institucional</w:t>
      </w:r>
      <w:r w:rsidRPr="00BC4801">
        <w:rPr>
          <w:rFonts w:asciiTheme="minorHAnsi" w:hAnsiTheme="minorHAnsi" w:cs="Arial"/>
        </w:rPr>
        <w:t xml:space="preserve"> necesaria (sistemas, estructuras, personas, aptitudes, etc.) para la sostenibilidad de los espacios creados?</w:t>
      </w:r>
    </w:p>
    <w:p w:rsidR="00532BD8" w:rsidRDefault="00532BD8" w:rsidP="00532BD8">
      <w:pPr>
        <w:rPr>
          <w:rFonts w:cs="Arial"/>
          <w:b/>
          <w:u w:val="single"/>
        </w:rPr>
      </w:pPr>
    </w:p>
    <w:p w:rsidR="00532BD8" w:rsidRPr="00BC4801" w:rsidRDefault="00532BD8" w:rsidP="00A67B3A">
      <w:pPr>
        <w:outlineLvl w:val="0"/>
        <w:rPr>
          <w:rFonts w:cs="Arial"/>
          <w:b/>
          <w:u w:val="single"/>
        </w:rPr>
      </w:pPr>
      <w:bookmarkStart w:id="157" w:name="_Toc266008160"/>
      <w:bookmarkStart w:id="158" w:name="_Toc270340000"/>
      <w:bookmarkStart w:id="159" w:name="_Toc270340639"/>
      <w:r w:rsidRPr="00BC4801">
        <w:rPr>
          <w:rFonts w:cs="Arial"/>
          <w:b/>
          <w:u w:val="single"/>
        </w:rPr>
        <w:t>Ejes transversales</w:t>
      </w:r>
      <w:bookmarkEnd w:id="157"/>
      <w:bookmarkEnd w:id="158"/>
      <w:bookmarkEnd w:id="159"/>
    </w:p>
    <w:p w:rsidR="00532BD8" w:rsidRPr="00BC4801" w:rsidRDefault="00532BD8" w:rsidP="00C72048">
      <w:pPr>
        <w:pStyle w:val="Prrafodelista"/>
        <w:numPr>
          <w:ilvl w:val="0"/>
          <w:numId w:val="12"/>
        </w:numPr>
        <w:spacing w:after="0"/>
        <w:rPr>
          <w:rFonts w:asciiTheme="minorHAnsi" w:hAnsiTheme="minorHAnsi" w:cs="Arial"/>
        </w:rPr>
      </w:pPr>
      <w:r w:rsidRPr="00BC4801">
        <w:rPr>
          <w:rFonts w:asciiTheme="minorHAnsi" w:hAnsiTheme="minorHAnsi" w:cs="Arial"/>
        </w:rPr>
        <w:t xml:space="preserve">¿En qué medida el programa ART/PNUD y los proyectos del programa transversalizaron el eje de </w:t>
      </w:r>
      <w:r w:rsidRPr="00061A5C">
        <w:rPr>
          <w:rFonts w:asciiTheme="minorHAnsi" w:hAnsiTheme="minorHAnsi" w:cs="Arial"/>
          <w:b/>
        </w:rPr>
        <w:t>género</w:t>
      </w:r>
      <w:r w:rsidRPr="00BC4801">
        <w:rPr>
          <w:rFonts w:asciiTheme="minorHAnsi" w:hAnsiTheme="minorHAnsi" w:cs="Arial"/>
        </w:rPr>
        <w:t xml:space="preserve">? </w:t>
      </w:r>
    </w:p>
    <w:p w:rsidR="00532BD8" w:rsidRPr="00EC4174" w:rsidRDefault="00532BD8" w:rsidP="00C72048">
      <w:pPr>
        <w:pStyle w:val="Prrafodelista"/>
        <w:numPr>
          <w:ilvl w:val="0"/>
          <w:numId w:val="12"/>
        </w:numPr>
        <w:spacing w:after="0"/>
        <w:rPr>
          <w:rFonts w:asciiTheme="minorHAnsi" w:hAnsiTheme="minorHAnsi" w:cs="Arial"/>
        </w:rPr>
      </w:pPr>
      <w:r w:rsidRPr="00EC4174">
        <w:rPr>
          <w:rFonts w:asciiTheme="minorHAnsi" w:hAnsiTheme="minorHAnsi" w:cs="Arial"/>
        </w:rPr>
        <w:t xml:space="preserve">¿En qué medida el programa ART/PNUD y los proyectos del programa transversalizaron el eje de </w:t>
      </w:r>
      <w:r w:rsidRPr="00061A5C">
        <w:rPr>
          <w:rFonts w:asciiTheme="minorHAnsi" w:hAnsiTheme="minorHAnsi" w:cs="Arial"/>
          <w:b/>
        </w:rPr>
        <w:t>desarrollo sostenible</w:t>
      </w:r>
      <w:r w:rsidRPr="00EC4174">
        <w:rPr>
          <w:rFonts w:asciiTheme="minorHAnsi" w:hAnsiTheme="minorHAnsi" w:cs="Arial"/>
        </w:rPr>
        <w:t xml:space="preserve">? </w:t>
      </w:r>
    </w:p>
    <w:p w:rsidR="00532BD8" w:rsidRPr="00EC4174" w:rsidRDefault="00532BD8" w:rsidP="00C72048">
      <w:pPr>
        <w:pStyle w:val="Prrafodelista"/>
        <w:numPr>
          <w:ilvl w:val="0"/>
          <w:numId w:val="12"/>
        </w:numPr>
        <w:spacing w:after="0"/>
        <w:rPr>
          <w:rFonts w:asciiTheme="minorHAnsi" w:hAnsiTheme="minorHAnsi" w:cs="Arial"/>
        </w:rPr>
      </w:pPr>
      <w:r w:rsidRPr="00EC4174">
        <w:rPr>
          <w:rFonts w:asciiTheme="minorHAnsi" w:hAnsiTheme="minorHAnsi" w:cs="Arial"/>
        </w:rPr>
        <w:t xml:space="preserve">¿En qué medida el programa ART/PNUD y los proyectos del programa transversalizaron el eje de </w:t>
      </w:r>
      <w:r w:rsidRPr="00061A5C">
        <w:rPr>
          <w:rFonts w:asciiTheme="minorHAnsi" w:hAnsiTheme="minorHAnsi" w:cs="Arial"/>
          <w:b/>
        </w:rPr>
        <w:t>Derechos Humanos</w:t>
      </w:r>
      <w:r w:rsidRPr="00EC4174">
        <w:rPr>
          <w:rFonts w:asciiTheme="minorHAnsi" w:hAnsiTheme="minorHAnsi" w:cs="Arial"/>
        </w:rPr>
        <w:t xml:space="preserve">? </w:t>
      </w:r>
    </w:p>
    <w:p w:rsidR="00532BD8" w:rsidRPr="00BC4801" w:rsidRDefault="00532BD8" w:rsidP="00532BD8">
      <w:pPr>
        <w:pStyle w:val="Prrafodelista"/>
        <w:autoSpaceDE w:val="0"/>
        <w:autoSpaceDN w:val="0"/>
        <w:adjustRightInd w:val="0"/>
        <w:rPr>
          <w:rFonts w:asciiTheme="minorHAnsi" w:eastAsiaTheme="minorHAnsi" w:hAnsiTheme="minorHAnsi"/>
          <w:color w:val="000000"/>
          <w:sz w:val="24"/>
          <w:szCs w:val="24"/>
        </w:rPr>
      </w:pPr>
    </w:p>
    <w:p w:rsidR="00532BD8" w:rsidRPr="00E10608" w:rsidRDefault="00532BD8" w:rsidP="00A67B3A">
      <w:pPr>
        <w:pStyle w:val="Ttulo2"/>
        <w:numPr>
          <w:ilvl w:val="0"/>
          <w:numId w:val="17"/>
        </w:numPr>
      </w:pPr>
      <w:bookmarkStart w:id="160" w:name="_Toc252289403"/>
      <w:bookmarkStart w:id="161" w:name="_Toc262203755"/>
      <w:bookmarkStart w:id="162" w:name="_Toc262230188"/>
      <w:bookmarkStart w:id="163" w:name="_Toc262230232"/>
      <w:bookmarkStart w:id="164" w:name="_Toc265958177"/>
      <w:bookmarkStart w:id="165" w:name="_Toc266008161"/>
      <w:bookmarkStart w:id="166" w:name="_Toc270340001"/>
      <w:bookmarkStart w:id="167" w:name="_Toc270340640"/>
      <w:r w:rsidRPr="00E10608">
        <w:t>Dificultades para la formulación de la propuesta evaluativa</w:t>
      </w:r>
      <w:bookmarkEnd w:id="160"/>
      <w:r w:rsidRPr="00E10608">
        <w:t xml:space="preserve"> </w:t>
      </w:r>
      <w:r>
        <w:t>y soluciones</w:t>
      </w:r>
      <w:bookmarkEnd w:id="161"/>
      <w:bookmarkEnd w:id="162"/>
      <w:bookmarkEnd w:id="163"/>
      <w:bookmarkEnd w:id="164"/>
      <w:bookmarkEnd w:id="165"/>
      <w:r w:rsidR="00AC4BF7">
        <w:t xml:space="preserve"> encontradas</w:t>
      </w:r>
      <w:bookmarkEnd w:id="166"/>
      <w:bookmarkEnd w:id="167"/>
    </w:p>
    <w:p w:rsidR="00532BD8" w:rsidRDefault="00532BD8" w:rsidP="00532BD8">
      <w:r>
        <w:t xml:space="preserve">En la formulación de la propuesta metodológica de evaluación, se encontró los siguientes problemas: </w:t>
      </w:r>
    </w:p>
    <w:p w:rsidR="00532BD8" w:rsidRPr="008E430E" w:rsidRDefault="00532BD8" w:rsidP="00C05D41">
      <w:pPr>
        <w:pStyle w:val="Prrafodelista"/>
        <w:numPr>
          <w:ilvl w:val="0"/>
          <w:numId w:val="45"/>
        </w:numPr>
        <w:rPr>
          <w:sz w:val="22"/>
          <w:lang w:val="es-ES_tradnl"/>
        </w:rPr>
      </w:pPr>
      <w:r w:rsidRPr="008E430E">
        <w:rPr>
          <w:sz w:val="22"/>
        </w:rPr>
        <w:t>El documento de proyecto del Programa ART/PNUD</w:t>
      </w:r>
      <w:r w:rsidRPr="008E430E">
        <w:rPr>
          <w:sz w:val="22"/>
          <w:lang w:val="es-ES_tradnl"/>
        </w:rPr>
        <w:t xml:space="preserve"> contiene </w:t>
      </w:r>
      <w:r w:rsidRPr="007F66D6">
        <w:rPr>
          <w:sz w:val="22"/>
          <w:u w:val="single"/>
          <w:lang w:val="es-ES_tradnl"/>
        </w:rPr>
        <w:t>catorce objetivos específicos</w:t>
      </w:r>
      <w:r w:rsidRPr="008E430E">
        <w:rPr>
          <w:sz w:val="22"/>
          <w:lang w:val="es-ES_tradnl"/>
        </w:rPr>
        <w:t xml:space="preserve"> clasificados en tres escalas de intervención: internacional, nacional, territorial. </w:t>
      </w:r>
    </w:p>
    <w:p w:rsidR="00532BD8" w:rsidRPr="008E430E" w:rsidRDefault="00532BD8" w:rsidP="00C05D41">
      <w:pPr>
        <w:pStyle w:val="Prrafodelista"/>
        <w:numPr>
          <w:ilvl w:val="0"/>
          <w:numId w:val="45"/>
        </w:numPr>
        <w:rPr>
          <w:sz w:val="22"/>
          <w:lang w:val="es-ES_tradnl"/>
        </w:rPr>
      </w:pPr>
      <w:r w:rsidRPr="008E430E">
        <w:rPr>
          <w:sz w:val="22"/>
        </w:rPr>
        <w:t>El documento de proyecto del Programa ART/PNUD</w:t>
      </w:r>
      <w:r w:rsidRPr="008E430E">
        <w:rPr>
          <w:sz w:val="22"/>
          <w:lang w:val="es-ES_tradnl"/>
        </w:rPr>
        <w:t xml:space="preserve"> </w:t>
      </w:r>
      <w:r w:rsidRPr="007F66D6">
        <w:rPr>
          <w:sz w:val="22"/>
          <w:u w:val="single"/>
          <w:lang w:val="es-ES_tradnl"/>
        </w:rPr>
        <w:t>no contiene matriz de marco lógico</w:t>
      </w:r>
      <w:r w:rsidRPr="008E430E">
        <w:rPr>
          <w:sz w:val="22"/>
          <w:lang w:val="es-ES_tradnl"/>
        </w:rPr>
        <w:t>.</w:t>
      </w:r>
    </w:p>
    <w:p w:rsidR="00532BD8" w:rsidRPr="008E430E" w:rsidRDefault="00532BD8" w:rsidP="00C05D41">
      <w:pPr>
        <w:pStyle w:val="Prrafodelista"/>
        <w:numPr>
          <w:ilvl w:val="0"/>
          <w:numId w:val="45"/>
        </w:numPr>
        <w:rPr>
          <w:sz w:val="22"/>
          <w:lang w:val="es-ES_tradnl"/>
        </w:rPr>
      </w:pPr>
      <w:r w:rsidRPr="008E430E">
        <w:rPr>
          <w:sz w:val="22"/>
        </w:rPr>
        <w:t xml:space="preserve">El documento de proyecto del Programa ART/PNUD </w:t>
      </w:r>
      <w:r w:rsidRPr="007F66D6">
        <w:rPr>
          <w:sz w:val="22"/>
          <w:u w:val="single"/>
        </w:rPr>
        <w:t xml:space="preserve">no contempla los lineamientos de la </w:t>
      </w:r>
      <w:r w:rsidR="000A74BA">
        <w:rPr>
          <w:sz w:val="22"/>
          <w:u w:val="single"/>
        </w:rPr>
        <w:t>“</w:t>
      </w:r>
      <w:r w:rsidRPr="007F66D6">
        <w:rPr>
          <w:sz w:val="22"/>
          <w:u w:val="single"/>
        </w:rPr>
        <w:t>lógica de intervención</w:t>
      </w:r>
      <w:r w:rsidR="000A74BA">
        <w:rPr>
          <w:sz w:val="22"/>
          <w:u w:val="single"/>
        </w:rPr>
        <w:t>”</w:t>
      </w:r>
      <w:r w:rsidRPr="008E430E">
        <w:rPr>
          <w:sz w:val="22"/>
        </w:rPr>
        <w:t xml:space="preserve"> </w:t>
      </w:r>
      <w:r w:rsidRPr="008E430E">
        <w:rPr>
          <w:sz w:val="22"/>
          <w:lang w:val="es-ES_tradnl"/>
        </w:rPr>
        <w:t>que articule, actividades, resultados, objetivos específicos y objetivo general.</w:t>
      </w:r>
      <w:r w:rsidR="00676C99">
        <w:rPr>
          <w:sz w:val="22"/>
          <w:lang w:val="es-ES_tradnl"/>
        </w:rPr>
        <w:t xml:space="preserve"> </w:t>
      </w:r>
    </w:p>
    <w:p w:rsidR="00532BD8" w:rsidRPr="008E430E" w:rsidRDefault="00532BD8" w:rsidP="00C05D41">
      <w:pPr>
        <w:pStyle w:val="Prrafodelista"/>
        <w:numPr>
          <w:ilvl w:val="0"/>
          <w:numId w:val="45"/>
        </w:numPr>
        <w:rPr>
          <w:sz w:val="22"/>
          <w:lang w:val="es-ES_tradnl"/>
        </w:rPr>
      </w:pPr>
      <w:r w:rsidRPr="008E430E">
        <w:rPr>
          <w:sz w:val="22"/>
        </w:rPr>
        <w:t xml:space="preserve">El documento de proyecto del Programa ART/PNUD </w:t>
      </w:r>
      <w:r w:rsidRPr="007F66D6">
        <w:rPr>
          <w:sz w:val="22"/>
          <w:u w:val="single"/>
          <w:lang w:val="es-ES_tradnl"/>
        </w:rPr>
        <w:t>no describe en forma exhaustiva las actividades</w:t>
      </w:r>
      <w:r w:rsidRPr="008E430E">
        <w:rPr>
          <w:sz w:val="22"/>
          <w:lang w:val="es-ES_tradnl"/>
        </w:rPr>
        <w:t xml:space="preserve"> a realizar, sino solamente realiza un resumen de las principales actividades a nivel territorial, ni descriptivos de los productos esperados. </w:t>
      </w:r>
    </w:p>
    <w:p w:rsidR="00532BD8" w:rsidRPr="008E430E" w:rsidRDefault="00532BD8" w:rsidP="00C05D41">
      <w:pPr>
        <w:pStyle w:val="Prrafodelista"/>
        <w:numPr>
          <w:ilvl w:val="0"/>
          <w:numId w:val="45"/>
        </w:numPr>
        <w:rPr>
          <w:sz w:val="22"/>
          <w:lang w:val="es-ES_tradnl"/>
        </w:rPr>
      </w:pPr>
      <w:r w:rsidRPr="008E430E">
        <w:rPr>
          <w:sz w:val="22"/>
        </w:rPr>
        <w:t xml:space="preserve">El documento de proyecto del Programa ART/PNUD </w:t>
      </w:r>
      <w:r w:rsidRPr="007F66D6">
        <w:rPr>
          <w:sz w:val="22"/>
          <w:u w:val="single"/>
          <w:lang w:val="es-ES_tradnl"/>
        </w:rPr>
        <w:t>no contiene indicadores de actividades, resultados u objetivos</w:t>
      </w:r>
      <w:r w:rsidRPr="008E430E">
        <w:rPr>
          <w:sz w:val="22"/>
          <w:lang w:val="es-ES_tradnl"/>
        </w:rPr>
        <w:t xml:space="preserve">. </w:t>
      </w:r>
    </w:p>
    <w:p w:rsidR="00532BD8" w:rsidRPr="008E430E" w:rsidRDefault="00532BD8" w:rsidP="00C05D41">
      <w:pPr>
        <w:pStyle w:val="Prrafodelista"/>
        <w:numPr>
          <w:ilvl w:val="0"/>
          <w:numId w:val="45"/>
        </w:numPr>
        <w:rPr>
          <w:sz w:val="22"/>
          <w:lang w:val="es-ES_tradnl"/>
        </w:rPr>
      </w:pPr>
      <w:r w:rsidRPr="008E430E">
        <w:rPr>
          <w:sz w:val="22"/>
          <w:lang w:val="es-ES_tradnl"/>
        </w:rPr>
        <w:t xml:space="preserve">Los POA de 2008 y 2009 clasifican las actividades principales. No existe un detalle de las actividades, y </w:t>
      </w:r>
      <w:r w:rsidRPr="007F66D6">
        <w:rPr>
          <w:sz w:val="22"/>
          <w:u w:val="single"/>
          <w:lang w:val="es-ES_tradnl"/>
        </w:rPr>
        <w:t>las matrices de POA no les articula con indicadores</w:t>
      </w:r>
      <w:r w:rsidRPr="008E430E">
        <w:rPr>
          <w:sz w:val="22"/>
          <w:lang w:val="es-ES_tradnl"/>
        </w:rPr>
        <w:t>. Son herramientas utilizadas por el programa más para poder identificar el rubro del presupuesto correspondiente.</w:t>
      </w:r>
      <w:r w:rsidR="00676C99">
        <w:rPr>
          <w:sz w:val="22"/>
          <w:lang w:val="es-ES_tradnl"/>
        </w:rPr>
        <w:t xml:space="preserve"> </w:t>
      </w:r>
      <w:bookmarkStart w:id="168" w:name="OLE_LINK15"/>
      <w:bookmarkStart w:id="169" w:name="OLE_LINK16"/>
    </w:p>
    <w:p w:rsidR="00532BD8" w:rsidRDefault="00532BD8" w:rsidP="00C05D41">
      <w:pPr>
        <w:pStyle w:val="Prrafodelista"/>
        <w:numPr>
          <w:ilvl w:val="0"/>
          <w:numId w:val="45"/>
        </w:numPr>
        <w:rPr>
          <w:sz w:val="22"/>
          <w:lang w:val="es-ES_tradnl"/>
        </w:rPr>
      </w:pPr>
      <w:r w:rsidRPr="008E430E">
        <w:rPr>
          <w:sz w:val="22"/>
          <w:lang w:val="es-ES_tradnl"/>
        </w:rPr>
        <w:t xml:space="preserve">Las herramientas de </w:t>
      </w:r>
      <w:r w:rsidRPr="007F66D6">
        <w:rPr>
          <w:sz w:val="22"/>
          <w:u w:val="single"/>
          <w:lang w:val="es-ES_tradnl"/>
        </w:rPr>
        <w:t>Monitoreo y Seguimiento creadas no se alinearon con los objetivos y actividades previstas</w:t>
      </w:r>
      <w:r w:rsidRPr="008E430E">
        <w:rPr>
          <w:sz w:val="22"/>
          <w:lang w:val="es-ES_tradnl"/>
        </w:rPr>
        <w:t xml:space="preserve">. </w:t>
      </w:r>
    </w:p>
    <w:p w:rsidR="000A74BA" w:rsidRPr="008E430E" w:rsidRDefault="000A74BA" w:rsidP="00C05D41">
      <w:pPr>
        <w:pStyle w:val="Prrafodelista"/>
        <w:numPr>
          <w:ilvl w:val="0"/>
          <w:numId w:val="45"/>
        </w:numPr>
        <w:rPr>
          <w:sz w:val="22"/>
          <w:lang w:val="es-ES_tradnl"/>
        </w:rPr>
      </w:pPr>
      <w:r>
        <w:rPr>
          <w:sz w:val="22"/>
          <w:lang w:val="es-ES_tradnl"/>
        </w:rPr>
        <w:t xml:space="preserve">No hubo </w:t>
      </w:r>
      <w:r w:rsidRPr="0085158F">
        <w:rPr>
          <w:sz w:val="22"/>
          <w:u w:val="single"/>
          <w:lang w:val="es-ES_tradnl"/>
        </w:rPr>
        <w:t>línea base</w:t>
      </w:r>
      <w:r>
        <w:rPr>
          <w:sz w:val="22"/>
          <w:lang w:val="es-ES_tradnl"/>
        </w:rPr>
        <w:t xml:space="preserve"> o diagnóstico que permita comparar los resultados</w:t>
      </w:r>
      <w:r w:rsidR="0085158F">
        <w:rPr>
          <w:sz w:val="22"/>
          <w:lang w:val="es-ES_tradnl"/>
        </w:rPr>
        <w:t xml:space="preserve"> encontrados con el estado base. </w:t>
      </w:r>
    </w:p>
    <w:bookmarkEnd w:id="168"/>
    <w:bookmarkEnd w:id="169"/>
    <w:p w:rsidR="00532BD8" w:rsidRDefault="00532BD8" w:rsidP="00532BD8">
      <w:pPr>
        <w:ind w:left="360"/>
        <w:rPr>
          <w:color w:val="000000"/>
        </w:rPr>
      </w:pPr>
    </w:p>
    <w:p w:rsidR="00532BD8" w:rsidRDefault="00532BD8" w:rsidP="00532BD8">
      <w:pPr>
        <w:ind w:left="360"/>
        <w:rPr>
          <w:color w:val="000000"/>
        </w:rPr>
      </w:pPr>
      <w:r>
        <w:rPr>
          <w:color w:val="000000"/>
        </w:rPr>
        <w:lastRenderedPageBreak/>
        <w:t xml:space="preserve">En concreto, los TDR de la evaluación hacían referencia a la valoración de productos </w:t>
      </w:r>
      <w:r w:rsidRPr="00683D60">
        <w:rPr>
          <w:color w:val="000000"/>
        </w:rPr>
        <w:t>específicos</w:t>
      </w:r>
      <w:r>
        <w:rPr>
          <w:color w:val="000000"/>
        </w:rPr>
        <w:t>,</w:t>
      </w:r>
      <w:r w:rsidRPr="00683D60">
        <w:rPr>
          <w:color w:val="000000"/>
        </w:rPr>
        <w:t xml:space="preserve"> </w:t>
      </w:r>
      <w:r>
        <w:rPr>
          <w:color w:val="000000"/>
        </w:rPr>
        <w:t xml:space="preserve">pero en el documento de proyecto (PRODOC) no estaban identificados estos productos. </w:t>
      </w:r>
    </w:p>
    <w:p w:rsidR="00532BD8" w:rsidRDefault="00532BD8" w:rsidP="00532BD8">
      <w:pPr>
        <w:ind w:left="360"/>
      </w:pPr>
      <w:r>
        <w:rPr>
          <w:color w:val="000000"/>
        </w:rPr>
        <w:t xml:space="preserve">Por esta razón, </w:t>
      </w:r>
      <w:r w:rsidRPr="00592BF9">
        <w:rPr>
          <w:b/>
          <w:color w:val="000000"/>
        </w:rPr>
        <w:t xml:space="preserve">para la realización de esta evaluación, se procedió a </w:t>
      </w:r>
      <w:r w:rsidRPr="00592BF9">
        <w:rPr>
          <w:b/>
        </w:rPr>
        <w:t>la reconstrucción del Marco Lógico de la intervención 2008 y 2009</w:t>
      </w:r>
      <w:r w:rsidR="00EF7F53">
        <w:rPr>
          <w:b/>
        </w:rPr>
        <w:t>,</w:t>
      </w:r>
      <w:r w:rsidRPr="00592BF9">
        <w:rPr>
          <w:b/>
        </w:rPr>
        <w:t xml:space="preserve"> en un taller en el cual participó el equipo técnico del programa ART/PNUD</w:t>
      </w:r>
      <w:r>
        <w:t>. Para este ejercicio insólito se advirtió que era importante no dibujar el Marco Lógico de la intervención, sino imaginarlo</w:t>
      </w:r>
      <w:r w:rsidR="00676C99">
        <w:t xml:space="preserve"> </w:t>
      </w:r>
      <w:r>
        <w:t xml:space="preserve">a partir de las expectativas presentes en 2007: era clave no obviar en esta matriz lo que se planificó, pero no se pudo implementar (sino corría el riesgo de perjudicar el ejercicio evaluativo). </w:t>
      </w:r>
    </w:p>
    <w:p w:rsidR="00532BD8" w:rsidRDefault="00532BD8" w:rsidP="00A67B3A">
      <w:pPr>
        <w:pStyle w:val="Ttulo3"/>
        <w:numPr>
          <w:ilvl w:val="1"/>
          <w:numId w:val="17"/>
        </w:numPr>
      </w:pPr>
      <w:bookmarkStart w:id="170" w:name="_Toc262203756"/>
      <w:bookmarkStart w:id="171" w:name="_Toc262230189"/>
      <w:bookmarkStart w:id="172" w:name="_Toc262230233"/>
      <w:bookmarkStart w:id="173" w:name="_Toc265958178"/>
      <w:bookmarkStart w:id="174" w:name="_Toc266008162"/>
      <w:bookmarkStart w:id="175" w:name="_Toc270340002"/>
      <w:bookmarkStart w:id="176" w:name="_Toc270340641"/>
      <w:r w:rsidRPr="00463138">
        <w:t>Matriz de Marco Lógico reconstruido</w:t>
      </w:r>
      <w:bookmarkEnd w:id="170"/>
      <w:bookmarkEnd w:id="171"/>
      <w:bookmarkEnd w:id="172"/>
      <w:bookmarkEnd w:id="173"/>
      <w:bookmarkEnd w:id="174"/>
      <w:bookmarkEnd w:id="175"/>
      <w:bookmarkEnd w:id="176"/>
      <w:r w:rsidRPr="00463138">
        <w:t xml:space="preserve"> </w:t>
      </w:r>
    </w:p>
    <w:p w:rsidR="00532BD8" w:rsidRDefault="00532BD8" w:rsidP="00532BD8">
      <w:pPr>
        <w:ind w:left="360"/>
      </w:pPr>
      <w:r>
        <w:t>En el taller, los/as técnicos de territorio con el equipo nacional reconstruyó la lógica de intervención, captada en la columna 1</w:t>
      </w:r>
      <w:r w:rsidR="000938FC">
        <w:t xml:space="preserve"> (recuadro </w:t>
      </w:r>
      <w:r w:rsidR="00617141">
        <w:t>2</w:t>
      </w:r>
      <w:r w:rsidR="000938FC">
        <w:t>.1</w:t>
      </w:r>
      <w:r w:rsidR="00617141">
        <w:t>)</w:t>
      </w:r>
      <w:r>
        <w:t xml:space="preserve">. </w:t>
      </w:r>
      <w:r w:rsidRPr="000A3C40">
        <w:t xml:space="preserve">La lógica de la intervención identifica las actividades, </w:t>
      </w:r>
      <w:r w:rsidR="00617141">
        <w:t>resultados, objetivos</w:t>
      </w:r>
      <w:r w:rsidRPr="000A3C40">
        <w:t xml:space="preserve">. Es necesario reconstruir la lógica de la intervención para </w:t>
      </w:r>
      <w:r w:rsidR="00617141">
        <w:t xml:space="preserve">dar cabida s </w:t>
      </w:r>
      <w:r w:rsidRPr="000A3C40">
        <w:t>las preguntas de evaluación.</w:t>
      </w:r>
    </w:p>
    <w:tbl>
      <w:tblPr>
        <w:tblW w:w="8079" w:type="dxa"/>
        <w:tblInd w:w="496"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FFFFF"/>
        <w:tblCellMar>
          <w:left w:w="70" w:type="dxa"/>
          <w:right w:w="70" w:type="dxa"/>
        </w:tblCellMar>
        <w:tblLook w:val="04A0"/>
      </w:tblPr>
      <w:tblGrid>
        <w:gridCol w:w="8079"/>
      </w:tblGrid>
      <w:tr w:rsidR="00532BD8" w:rsidRPr="00705E16" w:rsidTr="008E430E">
        <w:trPr>
          <w:trHeight w:val="282"/>
        </w:trPr>
        <w:tc>
          <w:tcPr>
            <w:tcW w:w="8079" w:type="dxa"/>
            <w:shd w:val="clear" w:color="auto" w:fill="1F497D"/>
          </w:tcPr>
          <w:p w:rsidR="00532BD8" w:rsidRPr="00B62AA6" w:rsidRDefault="00532BD8" w:rsidP="00B62AA6">
            <w:pPr>
              <w:ind w:left="360"/>
              <w:rPr>
                <w:b/>
                <w:color w:val="FFFFFF" w:themeColor="background1"/>
              </w:rPr>
            </w:pPr>
            <w:r>
              <w:t xml:space="preserve"> </w:t>
            </w:r>
            <w:r w:rsidR="00B62AA6" w:rsidRPr="00B62AA6">
              <w:rPr>
                <w:b/>
                <w:color w:val="FFFFFF" w:themeColor="background1"/>
              </w:rPr>
              <w:t xml:space="preserve">Recuadro </w:t>
            </w:r>
            <w:r w:rsidR="00E9781B">
              <w:rPr>
                <w:b/>
                <w:color w:val="FFFFFF" w:themeColor="background1"/>
              </w:rPr>
              <w:t>2.1</w:t>
            </w:r>
            <w:r w:rsidR="0093341E">
              <w:rPr>
                <w:b/>
                <w:color w:val="FFFFFF" w:themeColor="background1"/>
              </w:rPr>
              <w:t xml:space="preserve"> Columna 1 del Marco Lógico reconstruido del Programa ART/PNUD</w:t>
            </w:r>
          </w:p>
        </w:tc>
      </w:tr>
      <w:tr w:rsidR="00B62AA6" w:rsidRPr="00705E16" w:rsidTr="008E430E">
        <w:trPr>
          <w:trHeight w:val="282"/>
        </w:trPr>
        <w:tc>
          <w:tcPr>
            <w:tcW w:w="8079" w:type="dxa"/>
            <w:shd w:val="clear" w:color="auto" w:fill="DBE5F1"/>
          </w:tcPr>
          <w:p w:rsidR="00B62AA6" w:rsidRPr="000A3C40" w:rsidRDefault="00B62AA6" w:rsidP="00B62AA6">
            <w:pPr>
              <w:spacing w:after="0" w:line="240" w:lineRule="auto"/>
              <w:rPr>
                <w:rFonts w:eastAsia="Times New Roman" w:cs="Arial"/>
                <w:b/>
                <w:bCs/>
                <w:color w:val="000000"/>
                <w:sz w:val="18"/>
                <w:szCs w:val="20"/>
                <w:lang w:eastAsia="es-ES_tradnl"/>
              </w:rPr>
            </w:pPr>
            <w:r w:rsidRPr="000A3C40">
              <w:rPr>
                <w:rFonts w:eastAsia="Times New Roman" w:cs="Arial"/>
                <w:b/>
                <w:bCs/>
                <w:color w:val="000000"/>
                <w:sz w:val="18"/>
                <w:szCs w:val="20"/>
                <w:lang w:eastAsia="es-ES_tradnl"/>
              </w:rPr>
              <w:t>OBJETIVO GENERAL</w:t>
            </w:r>
          </w:p>
        </w:tc>
      </w:tr>
      <w:tr w:rsidR="00532BD8" w:rsidRPr="00705E16" w:rsidTr="008E430E">
        <w:trPr>
          <w:trHeight w:val="1110"/>
        </w:trPr>
        <w:tc>
          <w:tcPr>
            <w:tcW w:w="8079" w:type="dxa"/>
            <w:shd w:val="clear" w:color="auto" w:fill="D9D9D9" w:themeFill="background1" w:themeFillShade="D9"/>
          </w:tcPr>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Poner a disposición del país y de los diferentes cooperantes interesados, un marco de referencia programático y de gestión capaz de fortalecer la articulación entre los diferentes niveles de desarrollo: territorial, nacional e internacional; así como</w:t>
            </w:r>
            <w:r>
              <w:rPr>
                <w:rFonts w:eastAsia="Times New Roman" w:cs="Arial"/>
                <w:color w:val="000000"/>
                <w:sz w:val="18"/>
                <w:szCs w:val="20"/>
                <w:lang w:eastAsia="es-ES_tradnl"/>
              </w:rPr>
              <w:t>,</w:t>
            </w:r>
            <w:r w:rsidRPr="000A3C40">
              <w:rPr>
                <w:rFonts w:eastAsia="Times New Roman" w:cs="Arial"/>
                <w:color w:val="000000"/>
                <w:sz w:val="18"/>
                <w:szCs w:val="20"/>
                <w:lang w:eastAsia="es-ES_tradnl"/>
              </w:rPr>
              <w:t xml:space="preserve"> una mayor complementariedad entre los actores de la cooperación internacional y su alineación a las estrategias nacionales de desarrollo en apoyo a la descentralización, en búsqueda del cumplimiento de los Objetivos de Desarrollo del Milenio en </w:t>
            </w:r>
            <w:r>
              <w:rPr>
                <w:rFonts w:eastAsia="Times New Roman" w:cs="Arial"/>
                <w:color w:val="000000"/>
                <w:sz w:val="18"/>
                <w:szCs w:val="20"/>
                <w:lang w:eastAsia="es-ES_tradnl"/>
              </w:rPr>
              <w:t xml:space="preserve">el </w:t>
            </w:r>
            <w:r w:rsidRPr="000A3C40">
              <w:rPr>
                <w:rFonts w:eastAsia="Times New Roman" w:cs="Arial"/>
                <w:color w:val="000000"/>
                <w:sz w:val="18"/>
                <w:szCs w:val="20"/>
                <w:lang w:eastAsia="es-ES_tradnl"/>
              </w:rPr>
              <w:t>Ecuador</w:t>
            </w:r>
            <w:r>
              <w:rPr>
                <w:rFonts w:eastAsia="Times New Roman" w:cs="Arial"/>
                <w:color w:val="000000"/>
                <w:sz w:val="18"/>
                <w:szCs w:val="20"/>
                <w:lang w:eastAsia="es-ES_tradnl"/>
              </w:rPr>
              <w:t xml:space="preserve"> y</w:t>
            </w:r>
            <w:r w:rsidRPr="000A3C40">
              <w:rPr>
                <w:rFonts w:eastAsia="Times New Roman" w:cs="Arial"/>
                <w:color w:val="000000"/>
                <w:sz w:val="18"/>
                <w:szCs w:val="20"/>
                <w:lang w:eastAsia="es-ES_tradnl"/>
              </w:rPr>
              <w:t xml:space="preserve"> para lograr el Desarrollo Humano de una forma integral y sostenible.</w:t>
            </w:r>
          </w:p>
        </w:tc>
      </w:tr>
      <w:tr w:rsidR="00532BD8" w:rsidRPr="00705E16" w:rsidTr="008E430E">
        <w:trPr>
          <w:trHeight w:val="119"/>
        </w:trPr>
        <w:tc>
          <w:tcPr>
            <w:tcW w:w="8079" w:type="dxa"/>
            <w:shd w:val="clear" w:color="auto" w:fill="DBE5F1"/>
          </w:tcPr>
          <w:p w:rsidR="00532BD8" w:rsidRPr="000A3C40" w:rsidRDefault="00532BD8" w:rsidP="00B62AA6">
            <w:pPr>
              <w:spacing w:after="0" w:line="240" w:lineRule="auto"/>
              <w:rPr>
                <w:rFonts w:eastAsia="Times New Roman" w:cs="Arial"/>
                <w:b/>
                <w:bCs/>
                <w:color w:val="000000"/>
                <w:sz w:val="18"/>
                <w:szCs w:val="20"/>
                <w:lang w:eastAsia="es-ES_tradnl"/>
              </w:rPr>
            </w:pPr>
            <w:r w:rsidRPr="000A3C40">
              <w:rPr>
                <w:rFonts w:eastAsia="Times New Roman" w:cs="Arial"/>
                <w:b/>
                <w:bCs/>
                <w:color w:val="000000"/>
                <w:sz w:val="18"/>
                <w:szCs w:val="20"/>
                <w:lang w:eastAsia="es-ES_tradnl"/>
              </w:rPr>
              <w:t>OBJETIVOS ESPECÍFICOS</w:t>
            </w:r>
          </w:p>
        </w:tc>
      </w:tr>
      <w:tr w:rsidR="00532BD8" w:rsidRPr="00705E16" w:rsidTr="008E430E">
        <w:trPr>
          <w:trHeight w:val="994"/>
        </w:trPr>
        <w:tc>
          <w:tcPr>
            <w:tcW w:w="8079" w:type="dxa"/>
            <w:shd w:val="clear" w:color="auto" w:fill="D9D9D9" w:themeFill="background1" w:themeFillShade="D9"/>
          </w:tcPr>
          <w:p w:rsidR="00532BD8" w:rsidRPr="008E430E" w:rsidRDefault="00532BD8" w:rsidP="00B62AA6">
            <w:pPr>
              <w:spacing w:after="0" w:line="240" w:lineRule="auto"/>
              <w:rPr>
                <w:rFonts w:eastAsia="Times New Roman" w:cs="Arial"/>
                <w:b/>
                <w:color w:val="808080" w:themeColor="background1" w:themeShade="80"/>
                <w:sz w:val="18"/>
                <w:szCs w:val="20"/>
                <w:lang w:eastAsia="es-ES_tradnl"/>
              </w:rPr>
            </w:pPr>
            <w:r w:rsidRPr="008E430E">
              <w:rPr>
                <w:rFonts w:eastAsia="Times New Roman" w:cs="Arial"/>
                <w:b/>
                <w:color w:val="808080" w:themeColor="background1" w:themeShade="80"/>
                <w:sz w:val="18"/>
                <w:szCs w:val="20"/>
                <w:lang w:eastAsia="es-ES_tradnl"/>
              </w:rPr>
              <w:t>INTERNACIONAL</w:t>
            </w:r>
          </w:p>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 xml:space="preserve">1. Aportar al </w:t>
            </w:r>
            <w:r>
              <w:rPr>
                <w:rFonts w:eastAsia="Times New Roman" w:cs="Arial"/>
                <w:color w:val="000000"/>
                <w:sz w:val="18"/>
                <w:szCs w:val="20"/>
                <w:lang w:eastAsia="es-ES_tradnl"/>
              </w:rPr>
              <w:t xml:space="preserve">octavo </w:t>
            </w:r>
            <w:r w:rsidRPr="000A3C40">
              <w:rPr>
                <w:rFonts w:eastAsia="Times New Roman" w:cs="Arial"/>
                <w:color w:val="000000"/>
                <w:sz w:val="18"/>
                <w:szCs w:val="20"/>
                <w:lang w:eastAsia="es-ES_tradnl"/>
              </w:rPr>
              <w:t>ODM</w:t>
            </w:r>
            <w:r>
              <w:rPr>
                <w:rFonts w:eastAsia="Times New Roman" w:cs="Arial"/>
                <w:color w:val="000000"/>
                <w:sz w:val="18"/>
                <w:szCs w:val="20"/>
                <w:lang w:eastAsia="es-ES_tradnl"/>
              </w:rPr>
              <w:t>,</w:t>
            </w:r>
            <w:r w:rsidRPr="000A3C40">
              <w:rPr>
                <w:rFonts w:eastAsia="Times New Roman" w:cs="Arial"/>
                <w:color w:val="000000"/>
                <w:sz w:val="18"/>
                <w:szCs w:val="20"/>
                <w:lang w:eastAsia="es-ES_tradnl"/>
              </w:rPr>
              <w:t xml:space="preserve"> por medio del fortalecimiento de una amplia alianza entre actores y redes internacionales, nacionales y territoriales en el norte y en el sur, aplicando los</w:t>
            </w:r>
            <w:r w:rsidR="00676C99">
              <w:rPr>
                <w:rFonts w:eastAsia="Times New Roman" w:cs="Arial"/>
                <w:color w:val="000000"/>
                <w:sz w:val="18"/>
                <w:szCs w:val="20"/>
                <w:lang w:eastAsia="es-ES_tradnl"/>
              </w:rPr>
              <w:t xml:space="preserve"> </w:t>
            </w:r>
            <w:r w:rsidRPr="000A3C40">
              <w:rPr>
                <w:rFonts w:eastAsia="Times New Roman" w:cs="Arial"/>
                <w:color w:val="000000"/>
                <w:sz w:val="18"/>
                <w:szCs w:val="20"/>
                <w:lang w:eastAsia="es-ES_tradnl"/>
              </w:rPr>
              <w:t>principios de</w:t>
            </w:r>
            <w:r w:rsidR="00676C99">
              <w:rPr>
                <w:rFonts w:eastAsia="Times New Roman" w:cs="Arial"/>
                <w:color w:val="000000"/>
                <w:sz w:val="18"/>
                <w:szCs w:val="20"/>
                <w:lang w:eastAsia="es-ES_tradnl"/>
              </w:rPr>
              <w:t xml:space="preserve"> </w:t>
            </w:r>
            <w:r w:rsidRPr="000A3C40">
              <w:rPr>
                <w:rFonts w:eastAsia="Times New Roman" w:cs="Arial"/>
                <w:color w:val="000000"/>
                <w:sz w:val="18"/>
                <w:szCs w:val="20"/>
                <w:lang w:eastAsia="es-ES_tradnl"/>
              </w:rPr>
              <w:t xml:space="preserve">eficacia de la ayuda al desarrollo de la Declaración de </w:t>
            </w:r>
            <w:r>
              <w:rPr>
                <w:rFonts w:eastAsia="Times New Roman" w:cs="Arial"/>
                <w:color w:val="000000"/>
                <w:sz w:val="18"/>
                <w:szCs w:val="20"/>
                <w:lang w:eastAsia="es-ES_tradnl"/>
              </w:rPr>
              <w:t>París</w:t>
            </w:r>
            <w:r w:rsidRPr="000A3C40">
              <w:rPr>
                <w:rFonts w:eastAsia="Times New Roman" w:cs="Arial"/>
                <w:color w:val="000000"/>
                <w:sz w:val="18"/>
                <w:szCs w:val="20"/>
                <w:lang w:eastAsia="es-ES_tradnl"/>
              </w:rPr>
              <w:t xml:space="preserve">/Accra para su funcionamiento. </w:t>
            </w:r>
          </w:p>
        </w:tc>
      </w:tr>
      <w:tr w:rsidR="00532BD8" w:rsidRPr="00705E16" w:rsidTr="008E430E">
        <w:trPr>
          <w:trHeight w:val="127"/>
        </w:trPr>
        <w:tc>
          <w:tcPr>
            <w:tcW w:w="8079" w:type="dxa"/>
            <w:shd w:val="clear" w:color="auto" w:fill="D9D9D9" w:themeFill="background1" w:themeFillShade="D9"/>
          </w:tcPr>
          <w:p w:rsidR="00532BD8" w:rsidRPr="008E430E" w:rsidRDefault="00532BD8" w:rsidP="00B62AA6">
            <w:pPr>
              <w:spacing w:after="0" w:line="240" w:lineRule="auto"/>
              <w:rPr>
                <w:rFonts w:eastAsia="Times New Roman" w:cs="Arial"/>
                <w:b/>
                <w:color w:val="808080" w:themeColor="background1" w:themeShade="80"/>
                <w:sz w:val="18"/>
                <w:szCs w:val="20"/>
                <w:lang w:eastAsia="es-ES_tradnl"/>
              </w:rPr>
            </w:pPr>
            <w:r w:rsidRPr="008E430E">
              <w:rPr>
                <w:rFonts w:eastAsia="Times New Roman" w:cs="Arial"/>
                <w:b/>
                <w:color w:val="808080" w:themeColor="background1" w:themeShade="80"/>
                <w:sz w:val="18"/>
                <w:szCs w:val="20"/>
                <w:lang w:eastAsia="es-ES_tradnl"/>
              </w:rPr>
              <w:t>NACIONAL</w:t>
            </w:r>
          </w:p>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 xml:space="preserve">2. Promover un marco de referencia programático y de gestión que </w:t>
            </w:r>
            <w:r w:rsidRPr="000A3C40">
              <w:rPr>
                <w:rFonts w:eastAsia="Times New Roman" w:cs="Arial"/>
                <w:color w:val="000000"/>
                <w:sz w:val="18"/>
                <w:szCs w:val="20"/>
                <w:u w:val="single"/>
                <w:lang w:eastAsia="es-ES_tradnl"/>
              </w:rPr>
              <w:t>favorezca</w:t>
            </w:r>
            <w:r w:rsidRPr="000A3C40">
              <w:rPr>
                <w:rFonts w:eastAsia="Times New Roman" w:cs="Arial"/>
                <w:color w:val="000000"/>
                <w:sz w:val="18"/>
                <w:szCs w:val="20"/>
                <w:lang w:eastAsia="es-ES_tradnl"/>
              </w:rPr>
              <w:t xml:space="preserve"> la </w:t>
            </w:r>
            <w:r w:rsidRPr="000A3C40">
              <w:rPr>
                <w:rFonts w:eastAsia="Times New Roman" w:cs="Arial"/>
                <w:color w:val="000000"/>
                <w:sz w:val="18"/>
                <w:szCs w:val="20"/>
                <w:u w:val="single"/>
                <w:lang w:eastAsia="es-ES_tradnl"/>
              </w:rPr>
              <w:t>articulación</w:t>
            </w:r>
            <w:r w:rsidRPr="000A3C40">
              <w:rPr>
                <w:rFonts w:eastAsia="Times New Roman" w:cs="Arial"/>
                <w:color w:val="000000"/>
                <w:sz w:val="18"/>
                <w:szCs w:val="20"/>
                <w:lang w:eastAsia="es-ES_tradnl"/>
              </w:rPr>
              <w:t xml:space="preserve">, </w:t>
            </w:r>
            <w:r w:rsidRPr="000A3C40">
              <w:rPr>
                <w:rFonts w:eastAsia="Times New Roman" w:cs="Arial"/>
                <w:color w:val="000000"/>
                <w:sz w:val="18"/>
                <w:szCs w:val="20"/>
                <w:u w:val="single"/>
                <w:lang w:eastAsia="es-ES_tradnl"/>
              </w:rPr>
              <w:t>coordinación</w:t>
            </w:r>
            <w:r w:rsidRPr="000A3C40">
              <w:rPr>
                <w:rFonts w:eastAsia="Times New Roman" w:cs="Arial"/>
                <w:color w:val="000000"/>
                <w:sz w:val="18"/>
                <w:szCs w:val="20"/>
                <w:lang w:eastAsia="es-ES_tradnl"/>
              </w:rPr>
              <w:t xml:space="preserve">, </w:t>
            </w:r>
            <w:r w:rsidRPr="000A3C40">
              <w:rPr>
                <w:rFonts w:eastAsia="Times New Roman" w:cs="Arial"/>
                <w:color w:val="000000"/>
                <w:sz w:val="18"/>
                <w:szCs w:val="20"/>
                <w:u w:val="single"/>
                <w:lang w:eastAsia="es-ES_tradnl"/>
              </w:rPr>
              <w:t>complementariedad</w:t>
            </w:r>
            <w:r w:rsidRPr="000A3C40">
              <w:rPr>
                <w:rFonts w:eastAsia="Times New Roman" w:cs="Arial"/>
                <w:color w:val="000000"/>
                <w:sz w:val="18"/>
                <w:szCs w:val="20"/>
                <w:lang w:eastAsia="es-ES_tradnl"/>
              </w:rPr>
              <w:t xml:space="preserve"> y compromiso de los actores </w:t>
            </w:r>
            <w:r w:rsidRPr="000A3C40">
              <w:rPr>
                <w:rFonts w:eastAsia="Times New Roman" w:cs="Arial"/>
                <w:color w:val="000000"/>
                <w:sz w:val="18"/>
                <w:szCs w:val="20"/>
                <w:u w:val="single"/>
                <w:lang w:eastAsia="es-ES_tradnl"/>
              </w:rPr>
              <w:t>territoriales</w:t>
            </w:r>
            <w:r>
              <w:rPr>
                <w:rFonts w:eastAsia="Times New Roman" w:cs="Arial"/>
                <w:color w:val="000000"/>
                <w:sz w:val="18"/>
                <w:szCs w:val="20"/>
                <w:u w:val="single"/>
                <w:lang w:eastAsia="es-ES_tradnl"/>
              </w:rPr>
              <w:t>;</w:t>
            </w:r>
            <w:r w:rsidRPr="000A3C40">
              <w:rPr>
                <w:rFonts w:eastAsia="Times New Roman" w:cs="Arial"/>
                <w:color w:val="000000"/>
                <w:sz w:val="18"/>
                <w:szCs w:val="20"/>
                <w:lang w:eastAsia="es-ES_tradnl"/>
              </w:rPr>
              <w:t xml:space="preserve"> así como</w:t>
            </w:r>
            <w:r>
              <w:rPr>
                <w:rFonts w:eastAsia="Times New Roman" w:cs="Arial"/>
                <w:color w:val="000000"/>
                <w:sz w:val="18"/>
                <w:szCs w:val="20"/>
                <w:lang w:eastAsia="es-ES_tradnl"/>
              </w:rPr>
              <w:t>,</w:t>
            </w:r>
            <w:r w:rsidRPr="000A3C40">
              <w:rPr>
                <w:rFonts w:eastAsia="Times New Roman" w:cs="Arial"/>
                <w:color w:val="000000"/>
                <w:sz w:val="18"/>
                <w:szCs w:val="20"/>
                <w:lang w:eastAsia="es-ES_tradnl"/>
              </w:rPr>
              <w:t xml:space="preserve"> la alineación de la </w:t>
            </w:r>
            <w:r w:rsidRPr="000A3C40">
              <w:rPr>
                <w:rFonts w:eastAsia="Times New Roman" w:cs="Arial"/>
                <w:color w:val="000000"/>
                <w:sz w:val="18"/>
                <w:szCs w:val="20"/>
                <w:u w:val="single"/>
                <w:lang w:eastAsia="es-ES_tradnl"/>
              </w:rPr>
              <w:t>cooperación</w:t>
            </w:r>
            <w:r w:rsidRPr="000A3C40">
              <w:rPr>
                <w:rFonts w:eastAsia="Times New Roman" w:cs="Arial"/>
                <w:color w:val="000000"/>
                <w:sz w:val="18"/>
                <w:szCs w:val="20"/>
                <w:lang w:eastAsia="es-ES_tradnl"/>
              </w:rPr>
              <w:t xml:space="preserve"> </w:t>
            </w:r>
            <w:r w:rsidRPr="000A3C40">
              <w:rPr>
                <w:rFonts w:eastAsia="Times New Roman" w:cs="Arial"/>
                <w:color w:val="000000"/>
                <w:sz w:val="18"/>
                <w:szCs w:val="20"/>
                <w:u w:val="single"/>
                <w:lang w:eastAsia="es-ES_tradnl"/>
              </w:rPr>
              <w:t>internacional</w:t>
            </w:r>
            <w:r w:rsidRPr="000A3C40">
              <w:rPr>
                <w:rFonts w:eastAsia="Times New Roman" w:cs="Arial"/>
                <w:color w:val="000000"/>
                <w:sz w:val="18"/>
                <w:szCs w:val="20"/>
                <w:lang w:eastAsia="es-ES_tradnl"/>
              </w:rPr>
              <w:t xml:space="preserve"> al Plan Nacional de Desarrollo.</w:t>
            </w:r>
          </w:p>
        </w:tc>
      </w:tr>
      <w:tr w:rsidR="00532BD8" w:rsidRPr="00705E16" w:rsidTr="008E430E">
        <w:trPr>
          <w:trHeight w:val="993"/>
        </w:trPr>
        <w:tc>
          <w:tcPr>
            <w:tcW w:w="8079" w:type="dxa"/>
            <w:shd w:val="clear" w:color="auto" w:fill="D9D9D9" w:themeFill="background1" w:themeFillShade="D9"/>
          </w:tcPr>
          <w:p w:rsidR="00532BD8" w:rsidRPr="008E430E" w:rsidRDefault="00532BD8" w:rsidP="00B62AA6">
            <w:pPr>
              <w:spacing w:after="0" w:line="240" w:lineRule="auto"/>
              <w:rPr>
                <w:rFonts w:eastAsia="Times New Roman" w:cs="Arial"/>
                <w:b/>
                <w:color w:val="808080" w:themeColor="background1" w:themeShade="80"/>
                <w:sz w:val="18"/>
                <w:szCs w:val="20"/>
                <w:lang w:eastAsia="es-ES_tradnl"/>
              </w:rPr>
            </w:pPr>
            <w:r w:rsidRPr="008E430E">
              <w:rPr>
                <w:rFonts w:eastAsia="Times New Roman" w:cs="Arial"/>
                <w:b/>
                <w:color w:val="808080" w:themeColor="background1" w:themeShade="80"/>
                <w:sz w:val="18"/>
                <w:szCs w:val="20"/>
                <w:lang w:eastAsia="es-ES_tradnl"/>
              </w:rPr>
              <w:t>TERRITORIAL</w:t>
            </w:r>
          </w:p>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 xml:space="preserve">3. Favorecer la </w:t>
            </w:r>
            <w:r w:rsidRPr="000A3C40">
              <w:rPr>
                <w:rFonts w:eastAsia="Times New Roman" w:cs="Arial"/>
                <w:color w:val="000000"/>
                <w:sz w:val="18"/>
                <w:szCs w:val="20"/>
                <w:u w:val="single"/>
                <w:lang w:eastAsia="es-ES_tradnl"/>
              </w:rPr>
              <w:t>articulación</w:t>
            </w:r>
            <w:r w:rsidRPr="000A3C40">
              <w:rPr>
                <w:rFonts w:eastAsia="Times New Roman" w:cs="Arial"/>
                <w:color w:val="000000"/>
                <w:sz w:val="18"/>
                <w:szCs w:val="20"/>
                <w:lang w:eastAsia="es-ES_tradnl"/>
              </w:rPr>
              <w:t xml:space="preserve"> entre lo territorial y lo nacional en la planificación y procesos de desarrollo, la </w:t>
            </w:r>
            <w:r w:rsidRPr="000A3C40">
              <w:rPr>
                <w:rFonts w:eastAsia="Times New Roman" w:cs="Arial"/>
                <w:color w:val="000000"/>
                <w:sz w:val="18"/>
                <w:szCs w:val="20"/>
                <w:u w:val="single"/>
                <w:lang w:eastAsia="es-ES_tradnl"/>
              </w:rPr>
              <w:t>complementariedad</w:t>
            </w:r>
            <w:r w:rsidRPr="000A3C40">
              <w:rPr>
                <w:rFonts w:eastAsia="Times New Roman" w:cs="Arial"/>
                <w:color w:val="000000"/>
                <w:sz w:val="18"/>
                <w:szCs w:val="20"/>
                <w:lang w:eastAsia="es-ES_tradnl"/>
              </w:rPr>
              <w:t xml:space="preserve"> de los actores territoriales y la </w:t>
            </w:r>
            <w:r w:rsidRPr="000A3C40">
              <w:rPr>
                <w:rFonts w:eastAsia="Times New Roman" w:cs="Arial"/>
                <w:color w:val="000000"/>
                <w:sz w:val="18"/>
                <w:szCs w:val="20"/>
                <w:u w:val="single"/>
                <w:lang w:eastAsia="es-ES_tradnl"/>
              </w:rPr>
              <w:t>alineación y armonización</w:t>
            </w:r>
            <w:r w:rsidRPr="000A3C40">
              <w:rPr>
                <w:rFonts w:eastAsia="Times New Roman" w:cs="Arial"/>
                <w:color w:val="000000"/>
                <w:sz w:val="18"/>
                <w:szCs w:val="20"/>
                <w:lang w:eastAsia="es-ES_tradnl"/>
              </w:rPr>
              <w:t xml:space="preserve"> de los actores de la cooperación internacional en los mismos, en el marco de referencia</w:t>
            </w:r>
            <w:r w:rsidR="00676C99">
              <w:rPr>
                <w:rFonts w:eastAsia="Times New Roman" w:cs="Arial"/>
                <w:color w:val="000000"/>
                <w:sz w:val="18"/>
                <w:szCs w:val="20"/>
                <w:lang w:eastAsia="es-ES_tradnl"/>
              </w:rPr>
              <w:t xml:space="preserve"> </w:t>
            </w:r>
            <w:r w:rsidRPr="000A3C40">
              <w:rPr>
                <w:rFonts w:eastAsia="Times New Roman" w:cs="Arial"/>
                <w:color w:val="000000"/>
                <w:sz w:val="18"/>
                <w:szCs w:val="20"/>
                <w:lang w:eastAsia="es-ES_tradnl"/>
              </w:rPr>
              <w:t>programático y de gestión del desarrollo</w:t>
            </w:r>
          </w:p>
        </w:tc>
      </w:tr>
      <w:tr w:rsidR="00532BD8" w:rsidRPr="00705E16" w:rsidTr="008E430E">
        <w:trPr>
          <w:trHeight w:val="163"/>
        </w:trPr>
        <w:tc>
          <w:tcPr>
            <w:tcW w:w="8079" w:type="dxa"/>
            <w:shd w:val="clear" w:color="auto" w:fill="DBE5F1"/>
          </w:tcPr>
          <w:p w:rsidR="00532BD8" w:rsidRPr="000A3C40" w:rsidRDefault="00532BD8" w:rsidP="00B62AA6">
            <w:pPr>
              <w:spacing w:after="0" w:line="240" w:lineRule="auto"/>
              <w:rPr>
                <w:rFonts w:eastAsia="Times New Roman" w:cs="Arial"/>
                <w:b/>
                <w:bCs/>
                <w:color w:val="000000"/>
                <w:sz w:val="18"/>
                <w:szCs w:val="20"/>
                <w:lang w:eastAsia="es-ES_tradnl"/>
              </w:rPr>
            </w:pPr>
            <w:r w:rsidRPr="000A3C40">
              <w:rPr>
                <w:rFonts w:eastAsia="Times New Roman" w:cs="Arial"/>
                <w:b/>
                <w:bCs/>
                <w:color w:val="000000"/>
                <w:sz w:val="18"/>
                <w:szCs w:val="20"/>
                <w:lang w:eastAsia="es-ES_tradnl"/>
              </w:rPr>
              <w:t>RESULTADOS</w:t>
            </w:r>
          </w:p>
        </w:tc>
      </w:tr>
      <w:tr w:rsidR="00532BD8" w:rsidRPr="00705E16" w:rsidTr="008E430E">
        <w:trPr>
          <w:trHeight w:val="1156"/>
        </w:trPr>
        <w:tc>
          <w:tcPr>
            <w:tcW w:w="8079" w:type="dxa"/>
            <w:shd w:val="clear" w:color="auto" w:fill="D9D9D9" w:themeFill="background1" w:themeFillShade="D9"/>
          </w:tcPr>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1.1 Redes de socios de la cooperación descentralizada y redes de ART actividades e interesadas en articular y alinear su acción al marco de referencia ART y a los planes territoriales y nacionales.</w:t>
            </w:r>
          </w:p>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1.2 Intercambios de transferencia y conocimiento, de Cooperación Sur</w:t>
            </w:r>
            <w:r>
              <w:rPr>
                <w:rFonts w:eastAsia="Times New Roman" w:cs="Arial"/>
                <w:color w:val="000000"/>
                <w:sz w:val="18"/>
                <w:szCs w:val="20"/>
                <w:lang w:eastAsia="es-ES_tradnl"/>
              </w:rPr>
              <w:t>-</w:t>
            </w:r>
            <w:r w:rsidRPr="000A3C40">
              <w:rPr>
                <w:rFonts w:eastAsia="Times New Roman" w:cs="Arial"/>
                <w:color w:val="000000"/>
                <w:sz w:val="18"/>
                <w:szCs w:val="20"/>
                <w:lang w:eastAsia="es-ES_tradnl"/>
              </w:rPr>
              <w:t xml:space="preserve">Sur dinamizados y experiencias ecuatorianas difundidas a nivel regional e internacional, en temas innovadores y en buenas prácticas. </w:t>
            </w:r>
          </w:p>
          <w:p w:rsidR="00532BD8" w:rsidRPr="000A3C40" w:rsidRDefault="00532BD8" w:rsidP="00B62AA6">
            <w:pPr>
              <w:spacing w:after="0" w:line="240" w:lineRule="auto"/>
              <w:jc w:val="left"/>
              <w:rPr>
                <w:rFonts w:eastAsia="Times New Roman" w:cs="Arial"/>
                <w:color w:val="000000"/>
                <w:sz w:val="18"/>
                <w:szCs w:val="20"/>
                <w:lang w:eastAsia="es-ES_tradnl"/>
              </w:rPr>
            </w:pPr>
            <w:r w:rsidRPr="000A3C40">
              <w:rPr>
                <w:rFonts w:eastAsia="Times New Roman" w:cs="Arial"/>
                <w:color w:val="000000"/>
                <w:sz w:val="18"/>
                <w:szCs w:val="20"/>
                <w:lang w:eastAsia="es-ES_tradnl"/>
              </w:rPr>
              <w:t>1.3</w:t>
            </w:r>
            <w:r w:rsidR="00676C99">
              <w:rPr>
                <w:rFonts w:eastAsia="Times New Roman" w:cs="Arial"/>
                <w:color w:val="000000"/>
                <w:sz w:val="18"/>
                <w:szCs w:val="20"/>
                <w:lang w:eastAsia="es-ES_tradnl"/>
              </w:rPr>
              <w:t xml:space="preserve"> </w:t>
            </w:r>
            <w:r w:rsidRPr="000A3C40">
              <w:rPr>
                <w:rFonts w:eastAsia="Times New Roman" w:cs="Arial"/>
                <w:color w:val="000000"/>
                <w:sz w:val="18"/>
                <w:szCs w:val="20"/>
                <w:lang w:eastAsia="es-ES_tradnl"/>
              </w:rPr>
              <w:t>Donantes y gestión de la ayuda al desarrollo</w:t>
            </w:r>
            <w:r w:rsidR="00EF7F53">
              <w:rPr>
                <w:rFonts w:eastAsia="Times New Roman" w:cs="Arial"/>
                <w:color w:val="000000"/>
                <w:sz w:val="18"/>
                <w:szCs w:val="20"/>
                <w:lang w:eastAsia="es-ES_tradnl"/>
              </w:rPr>
              <w:t>;</w:t>
            </w:r>
            <w:r w:rsidRPr="000A3C40">
              <w:rPr>
                <w:rFonts w:eastAsia="Times New Roman" w:cs="Arial"/>
                <w:color w:val="000000"/>
                <w:sz w:val="18"/>
                <w:szCs w:val="20"/>
                <w:lang w:eastAsia="es-ES_tradnl"/>
              </w:rPr>
              <w:t xml:space="preserve"> armonizados y alineados al marco de referencia y al Plan de Desarrollo.</w:t>
            </w:r>
          </w:p>
        </w:tc>
      </w:tr>
      <w:tr w:rsidR="00532BD8" w:rsidRPr="00705E16" w:rsidTr="008E430E">
        <w:trPr>
          <w:trHeight w:val="984"/>
        </w:trPr>
        <w:tc>
          <w:tcPr>
            <w:tcW w:w="8079" w:type="dxa"/>
            <w:shd w:val="clear" w:color="auto" w:fill="D9D9D9" w:themeFill="background1" w:themeFillShade="D9"/>
          </w:tcPr>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2.1 Mecanismo, espacios y estrategias nacionales</w:t>
            </w:r>
            <w:r w:rsidR="00676C99">
              <w:rPr>
                <w:rFonts w:eastAsia="Times New Roman" w:cs="Arial"/>
                <w:color w:val="000000"/>
                <w:sz w:val="18"/>
                <w:szCs w:val="20"/>
                <w:lang w:eastAsia="es-ES_tradnl"/>
              </w:rPr>
              <w:t xml:space="preserve"> </w:t>
            </w:r>
            <w:r w:rsidRPr="000A3C40">
              <w:rPr>
                <w:rFonts w:eastAsia="Times New Roman" w:cs="Arial"/>
                <w:color w:val="000000"/>
                <w:sz w:val="18"/>
                <w:szCs w:val="20"/>
                <w:lang w:eastAsia="es-ES_tradnl"/>
              </w:rPr>
              <w:t>del marco de referencia implementados y en funcionamiento.</w:t>
            </w:r>
          </w:p>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2.2 Estrategias, políticas públicas con enfoque territorial (local/nacional) en temas de descentralización impulsadas, asesoradas y fortalecidas.</w:t>
            </w:r>
          </w:p>
          <w:p w:rsidR="00532BD8" w:rsidRPr="000A3C40" w:rsidRDefault="00532BD8" w:rsidP="00B62AA6">
            <w:pPr>
              <w:spacing w:after="0" w:line="240" w:lineRule="auto"/>
              <w:jc w:val="left"/>
              <w:rPr>
                <w:rFonts w:eastAsia="Times New Roman" w:cs="Arial"/>
                <w:color w:val="000000"/>
                <w:sz w:val="18"/>
                <w:szCs w:val="20"/>
                <w:lang w:eastAsia="es-ES_tradnl"/>
              </w:rPr>
            </w:pPr>
            <w:r w:rsidRPr="000A3C40">
              <w:rPr>
                <w:rFonts w:eastAsia="Times New Roman" w:cs="Arial"/>
                <w:color w:val="000000"/>
                <w:sz w:val="18"/>
                <w:szCs w:val="20"/>
                <w:lang w:eastAsia="es-ES_tradnl"/>
              </w:rPr>
              <w:t>2.3 Conocimiento y aprendizaje de los procesos, de la práctica y de los proyectos-laboratorios generados.</w:t>
            </w:r>
          </w:p>
        </w:tc>
      </w:tr>
      <w:tr w:rsidR="00532BD8" w:rsidRPr="00705E16" w:rsidTr="008E430E">
        <w:trPr>
          <w:trHeight w:val="77"/>
        </w:trPr>
        <w:tc>
          <w:tcPr>
            <w:tcW w:w="8079" w:type="dxa"/>
            <w:shd w:val="clear" w:color="auto" w:fill="D9D9D9" w:themeFill="background1" w:themeFillShade="D9"/>
          </w:tcPr>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 xml:space="preserve">3.1 Mecanismos, espacios y estrategias </w:t>
            </w:r>
            <w:r w:rsidRPr="000A3C40">
              <w:rPr>
                <w:rFonts w:eastAsia="Times New Roman" w:cs="Arial"/>
                <w:color w:val="000000"/>
                <w:sz w:val="18"/>
                <w:szCs w:val="20"/>
                <w:u w:val="single"/>
                <w:lang w:eastAsia="es-ES_tradnl"/>
              </w:rPr>
              <w:t>territoriales</w:t>
            </w:r>
            <w:r w:rsidR="00676C99">
              <w:rPr>
                <w:rFonts w:eastAsia="Times New Roman" w:cs="Arial"/>
                <w:color w:val="000000"/>
                <w:sz w:val="18"/>
                <w:szCs w:val="20"/>
                <w:lang w:eastAsia="es-ES_tradnl"/>
              </w:rPr>
              <w:t xml:space="preserve"> </w:t>
            </w:r>
            <w:r w:rsidRPr="000A3C40">
              <w:rPr>
                <w:rFonts w:eastAsia="Times New Roman" w:cs="Arial"/>
                <w:color w:val="000000"/>
                <w:sz w:val="18"/>
                <w:szCs w:val="20"/>
                <w:lang w:eastAsia="es-ES_tradnl"/>
              </w:rPr>
              <w:t xml:space="preserve">del marco de referencia implementados y en </w:t>
            </w:r>
            <w:r w:rsidRPr="000A3C40">
              <w:rPr>
                <w:rFonts w:eastAsia="Times New Roman" w:cs="Arial"/>
                <w:color w:val="000000"/>
                <w:sz w:val="18"/>
                <w:szCs w:val="20"/>
                <w:lang w:eastAsia="es-ES_tradnl"/>
              </w:rPr>
              <w:lastRenderedPageBreak/>
              <w:t>funcionamiento.</w:t>
            </w:r>
          </w:p>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3.2 Capacidades de gestión territorial creadas y/o fortalecidas.</w:t>
            </w:r>
          </w:p>
          <w:p w:rsidR="00532BD8" w:rsidRPr="000A3C40" w:rsidRDefault="00532BD8" w:rsidP="00B62AA6">
            <w:pPr>
              <w:spacing w:after="0" w:line="240" w:lineRule="auto"/>
              <w:jc w:val="left"/>
              <w:rPr>
                <w:rFonts w:eastAsia="Times New Roman" w:cs="Arial"/>
                <w:color w:val="000000"/>
                <w:sz w:val="18"/>
                <w:szCs w:val="20"/>
                <w:lang w:eastAsia="es-ES_tradnl"/>
              </w:rPr>
            </w:pPr>
            <w:r w:rsidRPr="000A3C40">
              <w:rPr>
                <w:rFonts w:eastAsia="Times New Roman" w:cs="Arial"/>
                <w:color w:val="000000"/>
                <w:sz w:val="18"/>
                <w:szCs w:val="20"/>
                <w:lang w:eastAsia="es-ES_tradnl"/>
              </w:rPr>
              <w:t>3.3 Donantes y</w:t>
            </w:r>
            <w:r w:rsidR="00676C99">
              <w:rPr>
                <w:rFonts w:eastAsia="Times New Roman" w:cs="Arial"/>
                <w:color w:val="000000"/>
                <w:sz w:val="18"/>
                <w:szCs w:val="20"/>
                <w:lang w:eastAsia="es-ES_tradnl"/>
              </w:rPr>
              <w:t xml:space="preserve"> </w:t>
            </w:r>
            <w:r w:rsidRPr="00A55BCB">
              <w:rPr>
                <w:rFonts w:eastAsia="Times New Roman" w:cs="Arial"/>
                <w:i/>
                <w:color w:val="000000"/>
                <w:sz w:val="18"/>
                <w:szCs w:val="20"/>
                <w:lang w:eastAsia="es-ES_tradnl"/>
              </w:rPr>
              <w:t>partners</w:t>
            </w:r>
            <w:r w:rsidRPr="000A3C40">
              <w:rPr>
                <w:rFonts w:eastAsia="Times New Roman" w:cs="Arial"/>
                <w:color w:val="000000"/>
                <w:sz w:val="18"/>
                <w:szCs w:val="20"/>
                <w:lang w:eastAsia="es-ES_tradnl"/>
              </w:rPr>
              <w:t xml:space="preserve"> de la cooperación internacional descentralizada, armonizados y alineados, con recursos movilizados para los territorios. </w:t>
            </w:r>
          </w:p>
        </w:tc>
      </w:tr>
      <w:tr w:rsidR="00532BD8" w:rsidRPr="00705E16" w:rsidTr="008E430E">
        <w:trPr>
          <w:trHeight w:val="277"/>
        </w:trPr>
        <w:tc>
          <w:tcPr>
            <w:tcW w:w="8079" w:type="dxa"/>
            <w:shd w:val="clear" w:color="auto" w:fill="DAEEF3" w:themeFill="accent5" w:themeFillTint="33"/>
          </w:tcPr>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b/>
                <w:bCs/>
                <w:color w:val="000000"/>
                <w:sz w:val="18"/>
                <w:szCs w:val="20"/>
                <w:lang w:eastAsia="es-ES_tradnl"/>
              </w:rPr>
              <w:lastRenderedPageBreak/>
              <w:t>ACTIVIDADES</w:t>
            </w:r>
          </w:p>
        </w:tc>
      </w:tr>
      <w:tr w:rsidR="00532BD8" w:rsidRPr="00705E16" w:rsidTr="008E430E">
        <w:trPr>
          <w:trHeight w:val="1759"/>
        </w:trPr>
        <w:tc>
          <w:tcPr>
            <w:tcW w:w="8079" w:type="dxa"/>
            <w:shd w:val="clear" w:color="auto" w:fill="D9D9D9" w:themeFill="background1" w:themeFillShade="D9"/>
          </w:tcPr>
          <w:p w:rsidR="00532BD8" w:rsidRPr="000A3C40" w:rsidRDefault="00532BD8" w:rsidP="00B62AA6">
            <w:pPr>
              <w:spacing w:after="0" w:line="240" w:lineRule="auto"/>
              <w:rPr>
                <w:rFonts w:eastAsia="Times New Roman" w:cs="Arial"/>
                <w:color w:val="000000"/>
                <w:sz w:val="18"/>
                <w:szCs w:val="20"/>
                <w:lang w:eastAsia="es-ES_tradnl"/>
              </w:rPr>
            </w:pPr>
            <w:bookmarkStart w:id="177" w:name="_Toc252289402"/>
            <w:r w:rsidRPr="000A3C40">
              <w:rPr>
                <w:rFonts w:eastAsia="Times New Roman" w:cs="Arial"/>
                <w:color w:val="000000"/>
                <w:sz w:val="18"/>
                <w:szCs w:val="20"/>
                <w:lang w:eastAsia="es-ES_tradnl"/>
              </w:rPr>
              <w:t>1.1.1 Comunicación y difusión de los procesos del Programa ART/PNUD Ecuador a redes de socios de la cooperación descentralizada.</w:t>
            </w:r>
          </w:p>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1.1.2 Organización de misiones y articulación con los actores nacionales/territoriales.</w:t>
            </w:r>
          </w:p>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1.1.3 Seguimiento a los acuerdos.</w:t>
            </w:r>
          </w:p>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1.1.4 Organización de eventos (cooperación descentralizada).</w:t>
            </w:r>
          </w:p>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1.1.5 Participación a eventos internacionales.</w:t>
            </w:r>
          </w:p>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1.1.6 Difusión de los documentos de prioridades territoriales.</w:t>
            </w:r>
          </w:p>
        </w:tc>
      </w:tr>
      <w:tr w:rsidR="00532BD8" w:rsidRPr="00705E16" w:rsidTr="008E430E">
        <w:trPr>
          <w:trHeight w:val="752"/>
        </w:trPr>
        <w:tc>
          <w:tcPr>
            <w:tcW w:w="8079" w:type="dxa"/>
            <w:shd w:val="clear" w:color="auto" w:fill="D9D9D9" w:themeFill="background1" w:themeFillShade="D9"/>
          </w:tcPr>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1.2.1 Identificación de temas de intercambio</w:t>
            </w:r>
            <w:r w:rsidR="00676C99">
              <w:rPr>
                <w:rFonts w:eastAsia="Times New Roman" w:cs="Arial"/>
                <w:color w:val="000000"/>
                <w:sz w:val="18"/>
                <w:szCs w:val="20"/>
                <w:lang w:eastAsia="es-ES_tradnl"/>
              </w:rPr>
              <w:t xml:space="preserve"> </w:t>
            </w:r>
            <w:r w:rsidRPr="000A3C40">
              <w:rPr>
                <w:rFonts w:eastAsia="Times New Roman" w:cs="Arial"/>
                <w:color w:val="000000"/>
                <w:sz w:val="18"/>
                <w:szCs w:val="20"/>
                <w:lang w:eastAsia="es-ES_tradnl"/>
              </w:rPr>
              <w:t>(Cooperación Sur-Sur, temas de proyección).</w:t>
            </w:r>
          </w:p>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1.2.2 Asesoría al proceso de intercambio.</w:t>
            </w:r>
          </w:p>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1.2.3 Apoyo a la organización a la modalidad de intercambio.</w:t>
            </w:r>
          </w:p>
        </w:tc>
      </w:tr>
      <w:tr w:rsidR="00532BD8" w:rsidRPr="00705E16" w:rsidTr="008E430E">
        <w:trPr>
          <w:trHeight w:val="1251"/>
        </w:trPr>
        <w:tc>
          <w:tcPr>
            <w:tcW w:w="8079" w:type="dxa"/>
            <w:shd w:val="clear" w:color="auto" w:fill="D9D9D9" w:themeFill="background1" w:themeFillShade="D9"/>
          </w:tcPr>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1.3.1 Promoción del documento de prioridades a donantes.</w:t>
            </w:r>
          </w:p>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1.3.2 Incentivo a la participación de donantes en el CNC y en los GTP.</w:t>
            </w:r>
          </w:p>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 xml:space="preserve">1.3.4 Coordinación de proyectos (planificación, implementación, monitoreo y evaluación) realizados en forma armonizada entre donantes y alineados con los socios. </w:t>
            </w:r>
          </w:p>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1.3.5 Facilitación y consolidación de redes de cooperación.</w:t>
            </w:r>
          </w:p>
        </w:tc>
      </w:tr>
      <w:tr w:rsidR="00532BD8" w:rsidRPr="00705E16" w:rsidTr="008E430E">
        <w:trPr>
          <w:trHeight w:val="2001"/>
        </w:trPr>
        <w:tc>
          <w:tcPr>
            <w:tcW w:w="8079" w:type="dxa"/>
            <w:shd w:val="clear" w:color="auto" w:fill="D9D9D9" w:themeFill="background1" w:themeFillShade="D9"/>
          </w:tcPr>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2.1.1 Creación y funcionamiento del CNC como espacio de apropiación.</w:t>
            </w:r>
          </w:p>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2.1.2 Definición de los mecanismos de gestión pluriactorales de los proyectos nacionales.</w:t>
            </w:r>
          </w:p>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 xml:space="preserve">2.1.3 Actividades de incentivo a la alineación al Plan Nacional de Desarrollo y marco de referencia ART de los </w:t>
            </w:r>
            <w:r w:rsidRPr="00A55BCB">
              <w:rPr>
                <w:rFonts w:eastAsia="Times New Roman" w:cs="Arial"/>
                <w:i/>
                <w:color w:val="000000"/>
                <w:sz w:val="18"/>
                <w:szCs w:val="20"/>
                <w:lang w:eastAsia="es-ES_tradnl"/>
              </w:rPr>
              <w:t>partners</w:t>
            </w:r>
            <w:r w:rsidRPr="000A3C40">
              <w:rPr>
                <w:rFonts w:eastAsia="Times New Roman" w:cs="Arial"/>
                <w:color w:val="000000"/>
                <w:sz w:val="18"/>
                <w:szCs w:val="20"/>
                <w:lang w:eastAsia="es-ES_tradnl"/>
              </w:rPr>
              <w:t xml:space="preserve"> de la cooperación descentralizada y los donantes de la cooperación internacional.</w:t>
            </w:r>
          </w:p>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2.1.4 Articulación del sistema de Naciones Unidas al marco de referencia del programa ART.</w:t>
            </w:r>
          </w:p>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2.1.5 Co-coordinación de los programas conjuntos con marco de referencia del programa ART y dentro de la metodología ART.</w:t>
            </w:r>
          </w:p>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2.1.6 Encuentro con nuevos actores vinculados a los procesos territoriales para la</w:t>
            </w:r>
            <w:r>
              <w:rPr>
                <w:rFonts w:eastAsia="Times New Roman" w:cs="Arial"/>
                <w:color w:val="000000"/>
                <w:sz w:val="18"/>
                <w:szCs w:val="20"/>
                <w:lang w:eastAsia="es-ES_tradnl"/>
              </w:rPr>
              <w:t xml:space="preserve"> </w:t>
            </w:r>
            <w:r w:rsidRPr="000A3C40">
              <w:rPr>
                <w:rFonts w:eastAsia="Times New Roman" w:cs="Arial"/>
                <w:color w:val="000000"/>
                <w:sz w:val="18"/>
                <w:szCs w:val="20"/>
                <w:lang w:eastAsia="es-ES_tradnl"/>
              </w:rPr>
              <w:t xml:space="preserve">articulación para </w:t>
            </w:r>
            <w:r>
              <w:rPr>
                <w:rFonts w:eastAsia="Times New Roman" w:cs="Arial"/>
                <w:color w:val="000000"/>
                <w:sz w:val="18"/>
                <w:szCs w:val="20"/>
                <w:lang w:eastAsia="es-ES_tradnl"/>
              </w:rPr>
              <w:t xml:space="preserve">la </w:t>
            </w:r>
            <w:r w:rsidRPr="000A3C40">
              <w:rPr>
                <w:rFonts w:eastAsia="Times New Roman" w:cs="Arial"/>
                <w:color w:val="000000"/>
                <w:sz w:val="18"/>
                <w:szCs w:val="20"/>
                <w:lang w:eastAsia="es-ES_tradnl"/>
              </w:rPr>
              <w:t>complementariedad.</w:t>
            </w:r>
          </w:p>
        </w:tc>
      </w:tr>
      <w:tr w:rsidR="00532BD8" w:rsidRPr="00705E16" w:rsidTr="008E430E">
        <w:trPr>
          <w:trHeight w:val="987"/>
        </w:trPr>
        <w:tc>
          <w:tcPr>
            <w:tcW w:w="8079" w:type="dxa"/>
            <w:shd w:val="clear" w:color="auto" w:fill="D9D9D9" w:themeFill="background1" w:themeFillShade="D9"/>
          </w:tcPr>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2.2.1 Asesoría técnica hacia iniciativas, procesos, proyectos, estrategias y políticas con enfoque territorial, articulando local/nacional.</w:t>
            </w:r>
          </w:p>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 xml:space="preserve">2.2.2 Encuentro con nuevos actores vinculados a los procesos territoriales para la articulación para </w:t>
            </w:r>
            <w:r>
              <w:rPr>
                <w:rFonts w:eastAsia="Times New Roman" w:cs="Arial"/>
                <w:color w:val="000000"/>
                <w:sz w:val="18"/>
                <w:szCs w:val="20"/>
                <w:lang w:eastAsia="es-ES_tradnl"/>
              </w:rPr>
              <w:t xml:space="preserve">la </w:t>
            </w:r>
            <w:r w:rsidRPr="000A3C40">
              <w:rPr>
                <w:rFonts w:eastAsia="Times New Roman" w:cs="Arial"/>
                <w:color w:val="000000"/>
                <w:sz w:val="18"/>
                <w:szCs w:val="20"/>
                <w:lang w:eastAsia="es-ES_tradnl"/>
              </w:rPr>
              <w:t>complementariedad.</w:t>
            </w:r>
          </w:p>
        </w:tc>
      </w:tr>
      <w:tr w:rsidR="00532BD8" w:rsidRPr="00705E16" w:rsidTr="008E430E">
        <w:trPr>
          <w:trHeight w:val="742"/>
        </w:trPr>
        <w:tc>
          <w:tcPr>
            <w:tcW w:w="8079" w:type="dxa"/>
            <w:shd w:val="clear" w:color="auto" w:fill="D9D9D9" w:themeFill="background1" w:themeFillShade="D9"/>
          </w:tcPr>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2.2.3 Actividades de capacitación en temas de interés (descentralización, articulación niveles, líneas de acción).</w:t>
            </w:r>
          </w:p>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2.2.4 Apoyo a iniciativas de territorialización de la planificación y ordenamiento territorial.</w:t>
            </w:r>
          </w:p>
        </w:tc>
      </w:tr>
      <w:tr w:rsidR="00532BD8" w:rsidRPr="00705E16" w:rsidTr="008E430E">
        <w:trPr>
          <w:trHeight w:val="1261"/>
        </w:trPr>
        <w:tc>
          <w:tcPr>
            <w:tcW w:w="8079" w:type="dxa"/>
            <w:shd w:val="clear" w:color="auto" w:fill="D9D9D9" w:themeFill="background1" w:themeFillShade="D9"/>
          </w:tcPr>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2.3.1 Sistematización del programa.</w:t>
            </w:r>
          </w:p>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2.3.2 Evaluación del programa, como proceso de aprendizaje.</w:t>
            </w:r>
          </w:p>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2.3.3 Intercambio entre territorios a nivel nacional para intercambio de buenas prácticas.</w:t>
            </w:r>
          </w:p>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2.3.4 Producción de material sobre el programa o su proceso (publicación, página web, etc.).</w:t>
            </w:r>
          </w:p>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2.3.5 Divulgación de material sobre el programa o su proceso (publicación, página web, etc.).</w:t>
            </w:r>
          </w:p>
        </w:tc>
      </w:tr>
      <w:tr w:rsidR="00532BD8" w:rsidRPr="00705E16" w:rsidTr="008E430E">
        <w:trPr>
          <w:trHeight w:val="2980"/>
        </w:trPr>
        <w:tc>
          <w:tcPr>
            <w:tcW w:w="8079" w:type="dxa"/>
            <w:shd w:val="clear" w:color="auto" w:fill="D9D9D9" w:themeFill="background1" w:themeFillShade="D9"/>
          </w:tcPr>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3.1.1 Creación de los GT con una participación multinstitucional y multiactoral como espacio de apropiación y de donantes/</w:t>
            </w:r>
            <w:r w:rsidRPr="00A55BCB">
              <w:rPr>
                <w:rFonts w:eastAsia="Times New Roman" w:cs="Arial"/>
                <w:i/>
                <w:color w:val="000000"/>
                <w:sz w:val="18"/>
                <w:szCs w:val="20"/>
                <w:lang w:eastAsia="es-ES_tradnl"/>
              </w:rPr>
              <w:t>partners</w:t>
            </w:r>
            <w:r w:rsidRPr="000A3C40">
              <w:rPr>
                <w:rFonts w:eastAsia="Times New Roman" w:cs="Arial"/>
                <w:color w:val="000000"/>
                <w:sz w:val="18"/>
                <w:szCs w:val="20"/>
                <w:lang w:eastAsia="es-ES_tradnl"/>
              </w:rPr>
              <w:t xml:space="preserve"> para la alineación de la cooperación internacional.</w:t>
            </w:r>
          </w:p>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3.1.2 Apoyo y asesoría técnica para los GT.</w:t>
            </w:r>
          </w:p>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3.1.3 Actividades de fortalecimiento de capacidades para los GT.</w:t>
            </w:r>
          </w:p>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3.1.4 Incentivo a otras instituciones a participar del GT.</w:t>
            </w:r>
          </w:p>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3.1.5 Articulación de la planificación</w:t>
            </w:r>
            <w:r w:rsidR="00676C99">
              <w:rPr>
                <w:rFonts w:eastAsia="Times New Roman" w:cs="Arial"/>
                <w:color w:val="000000"/>
                <w:sz w:val="18"/>
                <w:szCs w:val="20"/>
                <w:lang w:eastAsia="es-ES_tradnl"/>
              </w:rPr>
              <w:t xml:space="preserve"> </w:t>
            </w:r>
            <w:r w:rsidRPr="000A3C40">
              <w:rPr>
                <w:rFonts w:eastAsia="Times New Roman" w:cs="Arial"/>
                <w:color w:val="000000"/>
                <w:sz w:val="18"/>
                <w:szCs w:val="20"/>
                <w:lang w:eastAsia="es-ES_tradnl"/>
              </w:rPr>
              <w:t>y el ordenamiento</w:t>
            </w:r>
            <w:r w:rsidR="00676C99">
              <w:rPr>
                <w:rFonts w:eastAsia="Times New Roman" w:cs="Arial"/>
                <w:color w:val="000000"/>
                <w:sz w:val="18"/>
                <w:szCs w:val="20"/>
                <w:lang w:eastAsia="es-ES_tradnl"/>
              </w:rPr>
              <w:t xml:space="preserve"> </w:t>
            </w:r>
            <w:r w:rsidRPr="000A3C40">
              <w:rPr>
                <w:rFonts w:eastAsia="Times New Roman" w:cs="Arial"/>
                <w:color w:val="000000"/>
                <w:sz w:val="18"/>
                <w:szCs w:val="20"/>
                <w:lang w:eastAsia="es-ES_tradnl"/>
              </w:rPr>
              <w:t>territorial con el sistema nacional de planificación.</w:t>
            </w:r>
          </w:p>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3.1.6 Identificación y puesta en práctica de la estrategia de impacto con el GT</w:t>
            </w:r>
          </w:p>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3.1.7 Talleres de definición de prioridades en el marco de los ODM territoriales con amplia participación ciudadana.</w:t>
            </w:r>
          </w:p>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3.1.8</w:t>
            </w:r>
            <w:r w:rsidR="00676C99">
              <w:rPr>
                <w:rFonts w:eastAsia="Times New Roman" w:cs="Arial"/>
                <w:color w:val="000000"/>
                <w:sz w:val="18"/>
                <w:szCs w:val="20"/>
                <w:lang w:eastAsia="es-ES_tradnl"/>
              </w:rPr>
              <w:t xml:space="preserve"> </w:t>
            </w:r>
            <w:r w:rsidRPr="000A3C40">
              <w:rPr>
                <w:rFonts w:eastAsia="Times New Roman" w:cs="Arial"/>
                <w:color w:val="000000"/>
                <w:sz w:val="18"/>
                <w:szCs w:val="20"/>
                <w:lang w:eastAsia="es-ES_tradnl"/>
              </w:rPr>
              <w:t>Articulación de procesos público-privado.</w:t>
            </w:r>
          </w:p>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 xml:space="preserve">3.1.9 Coordinación y articulación de actores del territorio con lo nacional. </w:t>
            </w:r>
          </w:p>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 xml:space="preserve">3.1.10 Prospección/invitación o articulación de nuevos actores territoriales susceptibles de ser interesados por el GT u otros mecanismos del marco de referencia. </w:t>
            </w:r>
          </w:p>
        </w:tc>
      </w:tr>
      <w:tr w:rsidR="00532BD8" w:rsidRPr="00705E16" w:rsidTr="008E430E">
        <w:trPr>
          <w:trHeight w:val="1007"/>
        </w:trPr>
        <w:tc>
          <w:tcPr>
            <w:tcW w:w="8079" w:type="dxa"/>
            <w:shd w:val="clear" w:color="auto" w:fill="D9D9D9" w:themeFill="background1" w:themeFillShade="D9"/>
          </w:tcPr>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lastRenderedPageBreak/>
              <w:t>3.2.1 Actividades de formación de capacidades de gobierno local y otros actores de los GT.</w:t>
            </w:r>
          </w:p>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 xml:space="preserve">3.2.2 Actividades de </w:t>
            </w:r>
            <w:r w:rsidR="00845CE1">
              <w:rPr>
                <w:rFonts w:eastAsia="Times New Roman" w:cs="Arial"/>
                <w:color w:val="000000"/>
                <w:sz w:val="18"/>
                <w:szCs w:val="20"/>
                <w:lang w:eastAsia="es-ES_tradnl"/>
              </w:rPr>
              <w:t>fortalecimiento</w:t>
            </w:r>
            <w:r w:rsidRPr="000A3C40">
              <w:rPr>
                <w:rFonts w:eastAsia="Times New Roman" w:cs="Arial"/>
                <w:color w:val="000000"/>
                <w:sz w:val="18"/>
                <w:szCs w:val="20"/>
                <w:lang w:eastAsia="es-ES_tradnl"/>
              </w:rPr>
              <w:t xml:space="preserve"> de capacidades de articulación/coordinación del GTP.</w:t>
            </w:r>
          </w:p>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 xml:space="preserve">3.2.3 Actividades de </w:t>
            </w:r>
            <w:r w:rsidR="00845CE1">
              <w:rPr>
                <w:rFonts w:eastAsia="Times New Roman" w:cs="Arial"/>
                <w:color w:val="000000"/>
                <w:sz w:val="18"/>
                <w:szCs w:val="20"/>
                <w:lang w:eastAsia="es-ES_tradnl"/>
              </w:rPr>
              <w:t>fortalecimiento</w:t>
            </w:r>
            <w:r w:rsidRPr="000A3C40">
              <w:rPr>
                <w:rFonts w:eastAsia="Times New Roman" w:cs="Arial"/>
                <w:color w:val="000000"/>
                <w:sz w:val="18"/>
                <w:szCs w:val="20"/>
                <w:lang w:eastAsia="es-ES_tradnl"/>
              </w:rPr>
              <w:t xml:space="preserve"> de capacidades en Desarrollo Económico Territorial.</w:t>
            </w:r>
          </w:p>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3.2.4</w:t>
            </w:r>
            <w:r w:rsidR="00676C99">
              <w:rPr>
                <w:rFonts w:eastAsia="Times New Roman" w:cs="Arial"/>
                <w:color w:val="000000"/>
                <w:sz w:val="18"/>
                <w:szCs w:val="20"/>
                <w:lang w:eastAsia="es-ES_tradnl"/>
              </w:rPr>
              <w:t xml:space="preserve"> </w:t>
            </w:r>
            <w:r w:rsidRPr="000A3C40">
              <w:rPr>
                <w:rFonts w:eastAsia="Times New Roman" w:cs="Arial"/>
                <w:color w:val="000000"/>
                <w:sz w:val="18"/>
                <w:szCs w:val="20"/>
                <w:lang w:eastAsia="es-ES_tradnl"/>
              </w:rPr>
              <w:t>Creación de</w:t>
            </w:r>
            <w:r w:rsidR="00676C99">
              <w:rPr>
                <w:rFonts w:eastAsia="Times New Roman" w:cs="Arial"/>
                <w:color w:val="000000"/>
                <w:sz w:val="18"/>
                <w:szCs w:val="20"/>
                <w:lang w:eastAsia="es-ES_tradnl"/>
              </w:rPr>
              <w:t xml:space="preserve"> </w:t>
            </w:r>
            <w:r w:rsidRPr="000A3C40">
              <w:rPr>
                <w:rFonts w:eastAsia="Times New Roman" w:cs="Arial"/>
                <w:color w:val="000000"/>
                <w:sz w:val="18"/>
                <w:szCs w:val="20"/>
                <w:lang w:eastAsia="es-ES_tradnl"/>
              </w:rPr>
              <w:t>capacidades a través del mecanismo de gestión del proyecto de impacto.</w:t>
            </w:r>
          </w:p>
        </w:tc>
      </w:tr>
      <w:tr w:rsidR="00532BD8" w:rsidRPr="00705E16" w:rsidTr="008E430E">
        <w:trPr>
          <w:trHeight w:val="1661"/>
        </w:trPr>
        <w:tc>
          <w:tcPr>
            <w:tcW w:w="8079" w:type="dxa"/>
            <w:shd w:val="clear" w:color="auto" w:fill="D9D9D9" w:themeFill="background1" w:themeFillShade="D9"/>
          </w:tcPr>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3.3.1 Divulgación de las prioridades del territorio.</w:t>
            </w:r>
          </w:p>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 xml:space="preserve">3.3.2 Movilización de la cooperación internacional. </w:t>
            </w:r>
          </w:p>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3.3.3 Apoyo a la organización y acompañamiento de misiones de cooperación en los territorios.</w:t>
            </w:r>
          </w:p>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3.3.4 Formulación de proyectos que articulan actores al documento de prioridades (alineación).</w:t>
            </w:r>
          </w:p>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 xml:space="preserve">3.3.5 Implementación de proyectos alineados y armonizados. </w:t>
            </w:r>
          </w:p>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 xml:space="preserve">3.3.5 Búsqueda de mecanismos para armonizar los donantes en el marco de un proyecto o territorio. </w:t>
            </w:r>
          </w:p>
          <w:p w:rsidR="00532BD8" w:rsidRPr="000A3C40" w:rsidRDefault="00532BD8" w:rsidP="00B62AA6">
            <w:pPr>
              <w:spacing w:after="0" w:line="240" w:lineRule="auto"/>
              <w:rPr>
                <w:rFonts w:eastAsia="Times New Roman" w:cs="Arial"/>
                <w:color w:val="000000"/>
                <w:sz w:val="18"/>
                <w:szCs w:val="20"/>
                <w:lang w:eastAsia="es-ES_tradnl"/>
              </w:rPr>
            </w:pPr>
            <w:r w:rsidRPr="000A3C40">
              <w:rPr>
                <w:rFonts w:eastAsia="Times New Roman" w:cs="Arial"/>
                <w:color w:val="000000"/>
                <w:sz w:val="18"/>
                <w:szCs w:val="20"/>
                <w:lang w:eastAsia="es-ES_tradnl"/>
              </w:rPr>
              <w:t>3.3.6 Asesoría técnica del técnico/a local: acompañamiento, identificación, formulación, seguimiento de los proyectos.</w:t>
            </w:r>
          </w:p>
        </w:tc>
      </w:tr>
    </w:tbl>
    <w:p w:rsidR="00617141" w:rsidRDefault="00617141" w:rsidP="00617141">
      <w:bookmarkStart w:id="178" w:name="_Toc262203757"/>
      <w:bookmarkEnd w:id="178"/>
    </w:p>
    <w:p w:rsidR="00532BD8" w:rsidRDefault="00617141" w:rsidP="00617141">
      <w:pPr>
        <w:rPr>
          <w:color w:val="31849B" w:themeColor="accent5" w:themeShade="BF"/>
          <w:szCs w:val="28"/>
        </w:rPr>
      </w:pPr>
      <w:r>
        <w:t>Para este ejercicio evaluativo, la consultora completó las columnas 2 y 3</w:t>
      </w:r>
      <w:r w:rsidR="00CD0B20">
        <w:t xml:space="preserve"> correspondiente a los indicadores y medios de verificación</w:t>
      </w:r>
      <w:r>
        <w:t>, las cuales fueron</w:t>
      </w:r>
      <w:r w:rsidR="00CD0B20">
        <w:t xml:space="preserve"> circuladas para </w:t>
      </w:r>
      <w:r>
        <w:t xml:space="preserve">su complemento </w:t>
      </w:r>
      <w:r w:rsidR="00592BF9">
        <w:t xml:space="preserve">y validación </w:t>
      </w:r>
      <w:r>
        <w:t>(ver anexo 2)</w:t>
      </w:r>
      <w:r w:rsidR="00592BF9">
        <w:t>.</w:t>
      </w:r>
    </w:p>
    <w:p w:rsidR="00532BD8" w:rsidRPr="00321F56" w:rsidRDefault="00532BD8" w:rsidP="00A67B3A">
      <w:pPr>
        <w:pStyle w:val="Ttulo2"/>
        <w:numPr>
          <w:ilvl w:val="0"/>
          <w:numId w:val="17"/>
        </w:numPr>
      </w:pPr>
      <w:bookmarkStart w:id="179" w:name="_Toc262203758"/>
      <w:bookmarkStart w:id="180" w:name="_Toc262230190"/>
      <w:bookmarkStart w:id="181" w:name="_Toc262230234"/>
      <w:bookmarkStart w:id="182" w:name="_Toc265958179"/>
      <w:bookmarkStart w:id="183" w:name="_Toc266008163"/>
      <w:bookmarkStart w:id="184" w:name="_Toc270340003"/>
      <w:bookmarkStart w:id="185" w:name="_Toc270340642"/>
      <w:r>
        <w:t xml:space="preserve">Alcance </w:t>
      </w:r>
      <w:r w:rsidRPr="00321F56">
        <w:t>de la evaluación</w:t>
      </w:r>
      <w:bookmarkEnd w:id="179"/>
      <w:bookmarkEnd w:id="180"/>
      <w:bookmarkEnd w:id="181"/>
      <w:bookmarkEnd w:id="182"/>
      <w:bookmarkEnd w:id="183"/>
      <w:bookmarkEnd w:id="184"/>
      <w:bookmarkEnd w:id="185"/>
      <w:r w:rsidRPr="00321F56">
        <w:t xml:space="preserve"> </w:t>
      </w:r>
    </w:p>
    <w:p w:rsidR="00532BD8" w:rsidRDefault="00532BD8" w:rsidP="00532BD8">
      <w:pPr>
        <w:autoSpaceDE w:val="0"/>
        <w:autoSpaceDN w:val="0"/>
        <w:adjustRightInd w:val="0"/>
      </w:pPr>
      <w:bookmarkStart w:id="186" w:name="_Toc251251686"/>
      <w:bookmarkStart w:id="187" w:name="_Toc251251908"/>
      <w:bookmarkStart w:id="188" w:name="OLE_LINK5"/>
      <w:bookmarkStart w:id="189" w:name="OLE_LINK6"/>
      <w:r w:rsidRPr="00BC4801">
        <w:t xml:space="preserve">El alcance de la evaluación detalla el foco del ejercicio de evaluación al establecer </w:t>
      </w:r>
      <w:r>
        <w:t xml:space="preserve">los </w:t>
      </w:r>
      <w:r w:rsidRPr="00BC4801">
        <w:t>límites de lo que la evaluación cubrirá. Consistirá en evaluar el programa ART/PNUD, en el período de enero</w:t>
      </w:r>
      <w:r>
        <w:t xml:space="preserve"> de</w:t>
      </w:r>
      <w:r w:rsidRPr="00BC4801">
        <w:t xml:space="preserve"> 2008 a diciembre </w:t>
      </w:r>
      <w:r>
        <w:t xml:space="preserve">de </w:t>
      </w:r>
      <w:r w:rsidRPr="00BC4801">
        <w:t>2009. Se tratará de una evaluación a medio término</w:t>
      </w:r>
      <w:r w:rsidRPr="00BC4801">
        <w:rPr>
          <w:rStyle w:val="Refdenotaalpie"/>
        </w:rPr>
        <w:footnoteReference w:id="11"/>
      </w:r>
      <w:r>
        <w:t>, que se enfocará en la estrategia para la consecución de objetivos reconstruidos en la matriz de Marco Lógico</w:t>
      </w:r>
      <w:r w:rsidR="00DA1563">
        <w:t xml:space="preserve"> (a</w:t>
      </w:r>
      <w:r w:rsidR="0093341E">
        <w:t>nexo 2)</w:t>
      </w:r>
      <w:r>
        <w:t xml:space="preserve">. </w:t>
      </w:r>
      <w:r w:rsidR="00CD0B20">
        <w:t>Se tratará de una evaluación de un proceso en marcha, por lo tanto cada uno de los hallazgos se tiene que matizar y poner en perspectiva.</w:t>
      </w:r>
    </w:p>
    <w:p w:rsidR="00532BD8" w:rsidRPr="00BC4801" w:rsidRDefault="00532BD8" w:rsidP="00532BD8">
      <w:pPr>
        <w:autoSpaceDE w:val="0"/>
        <w:autoSpaceDN w:val="0"/>
        <w:adjustRightInd w:val="0"/>
      </w:pPr>
      <w:r>
        <w:t>Como se puede ver en la reconstrucción de la lógica de intervención (</w:t>
      </w:r>
      <w:r w:rsidR="0093341E">
        <w:t>Ma</w:t>
      </w:r>
      <w:r w:rsidR="00DA1563">
        <w:t>rco Lógico, a</w:t>
      </w:r>
      <w:r w:rsidR="0093341E">
        <w:t xml:space="preserve">nexo 2) </w:t>
      </w:r>
      <w:r>
        <w:t xml:space="preserve">en la metodología </w:t>
      </w:r>
      <w:r w:rsidR="0093341E">
        <w:t>d</w:t>
      </w:r>
      <w:r>
        <w:t>e intervención ART, los proyectos de impactos sirven de medios para facilitar la articulación y los proyectos nacionales no figuran de por sí en el Marco Lógico (</w:t>
      </w:r>
      <w:r w:rsidR="0093341E">
        <w:t>ver punto 4.2</w:t>
      </w:r>
      <w:r>
        <w:t xml:space="preserve">). Por </w:t>
      </w:r>
      <w:r w:rsidR="00CD0B20">
        <w:t>lo tanto</w:t>
      </w:r>
      <w:r>
        <w:t xml:space="preserve">, esta evaluación </w:t>
      </w:r>
      <w:r w:rsidR="00CD0B20">
        <w:t xml:space="preserve">se limitará a los </w:t>
      </w:r>
      <w:r>
        <w:t>resultados/productos; o</w:t>
      </w:r>
      <w:r w:rsidR="00CD0B20">
        <w:t>bjetivos específicos o efectos expuestos en el marco lógico.</w:t>
      </w:r>
    </w:p>
    <w:p w:rsidR="00532BD8" w:rsidRPr="00BC4801" w:rsidRDefault="00CD0B20" w:rsidP="00532BD8">
      <w:pPr>
        <w:jc w:val="left"/>
      </w:pPr>
      <w:r>
        <w:t>Este documento n</w:t>
      </w:r>
      <w:r w:rsidR="00532BD8" w:rsidRPr="00B631A8">
        <w:t>o</w:t>
      </w:r>
      <w:r w:rsidR="00676C99">
        <w:t xml:space="preserve"> </w:t>
      </w:r>
      <w:r w:rsidR="00532BD8">
        <w:t xml:space="preserve">contemplará la evaluación de: </w:t>
      </w:r>
    </w:p>
    <w:p w:rsidR="00532BD8" w:rsidRPr="00BC4801" w:rsidRDefault="00532BD8" w:rsidP="00532BD8">
      <w:pPr>
        <w:autoSpaceDE w:val="0"/>
        <w:autoSpaceDN w:val="0"/>
        <w:adjustRightInd w:val="0"/>
        <w:jc w:val="left"/>
      </w:pPr>
      <w:r w:rsidRPr="00BC4801">
        <w:t xml:space="preserve">- </w:t>
      </w:r>
      <w:r>
        <w:t>L</w:t>
      </w:r>
      <w:r w:rsidRPr="00BC4801">
        <w:t xml:space="preserve">os </w:t>
      </w:r>
      <w:r w:rsidRPr="00061A5C">
        <w:rPr>
          <w:b/>
        </w:rPr>
        <w:t>proyectos de impactos</w:t>
      </w:r>
      <w:r w:rsidRPr="00BC4801">
        <w:t xml:space="preserve"> que son cofinanciados por el</w:t>
      </w:r>
      <w:r w:rsidR="00CD0B20">
        <w:t xml:space="preserve"> Programa ART/PNUD Ecuador en términos de sus resultados. S</w:t>
      </w:r>
      <w:r w:rsidRPr="00BC4801">
        <w:t xml:space="preserve">e </w:t>
      </w:r>
      <w:r w:rsidR="00CD0B20">
        <w:t xml:space="preserve">los analizará a </w:t>
      </w:r>
      <w:r w:rsidRPr="00BC4801">
        <w:t>partir de su función dentr</w:t>
      </w:r>
      <w:r w:rsidR="001221B3">
        <w:t>o de la lógica de intervención</w:t>
      </w:r>
    </w:p>
    <w:p w:rsidR="00532BD8" w:rsidRPr="00BC4801" w:rsidRDefault="00532BD8" w:rsidP="00532BD8">
      <w:pPr>
        <w:autoSpaceDE w:val="0"/>
        <w:autoSpaceDN w:val="0"/>
        <w:adjustRightInd w:val="0"/>
        <w:jc w:val="left"/>
      </w:pPr>
      <w:r w:rsidRPr="00BC4801">
        <w:t xml:space="preserve">- </w:t>
      </w:r>
      <w:r>
        <w:t>L</w:t>
      </w:r>
      <w:r w:rsidRPr="00BC4801">
        <w:t xml:space="preserve">os </w:t>
      </w:r>
      <w:r w:rsidRPr="00061A5C">
        <w:rPr>
          <w:b/>
        </w:rPr>
        <w:t>proyectos nacionales</w:t>
      </w:r>
      <w:r w:rsidRPr="00BC4801">
        <w:t xml:space="preserve"> que son cofinanciados por el Programa ART/PNUD Ecuador</w:t>
      </w:r>
      <w:r w:rsidR="00CD0B20">
        <w:t xml:space="preserve"> no serán analizados por sus resultados, porque por un lado no figuran en el Marco Lógico y por otro lado, porque están en curso de implementación. S</w:t>
      </w:r>
      <w:r w:rsidRPr="00BC4801">
        <w:t xml:space="preserve">e analizará cómo contribuye al logro de </w:t>
      </w:r>
      <w:r w:rsidR="00617141">
        <w:t>los objet</w:t>
      </w:r>
      <w:r w:rsidR="001221B3">
        <w:t>ivos/líneas de acción (ver capítulo V, 2</w:t>
      </w:r>
      <w:r w:rsidR="00617141">
        <w:t>).</w:t>
      </w:r>
    </w:p>
    <w:p w:rsidR="00532BD8" w:rsidRDefault="00532BD8" w:rsidP="00532BD8">
      <w:pPr>
        <w:autoSpaceDE w:val="0"/>
        <w:autoSpaceDN w:val="0"/>
        <w:adjustRightInd w:val="0"/>
        <w:jc w:val="left"/>
      </w:pPr>
      <w:r w:rsidRPr="00BC4801">
        <w:t xml:space="preserve">- </w:t>
      </w:r>
      <w:r>
        <w:t>L</w:t>
      </w:r>
      <w:r w:rsidRPr="00BC4801">
        <w:t xml:space="preserve">a especificidad del GDP del </w:t>
      </w:r>
      <w:r w:rsidRPr="00061A5C">
        <w:rPr>
          <w:b/>
        </w:rPr>
        <w:t>Carchi</w:t>
      </w:r>
      <w:r w:rsidRPr="00BC4801">
        <w:t xml:space="preserve"> por su trabajo en la Frontera Norte (sensibilidad al conflicto), que responde a un documento de proyecto específico. </w:t>
      </w:r>
    </w:p>
    <w:p w:rsidR="00532BD8" w:rsidRDefault="0093341E" w:rsidP="00532BD8">
      <w:pPr>
        <w:autoSpaceDE w:val="0"/>
        <w:autoSpaceDN w:val="0"/>
        <w:adjustRightInd w:val="0"/>
        <w:jc w:val="left"/>
      </w:pPr>
      <w:r>
        <w:lastRenderedPageBreak/>
        <w:t>- L</w:t>
      </w:r>
      <w:r w:rsidR="00532BD8" w:rsidRPr="00BC4801">
        <w:t xml:space="preserve">a especificidad del </w:t>
      </w:r>
      <w:r w:rsidR="00532BD8">
        <w:t>GTP</w:t>
      </w:r>
      <w:r w:rsidR="00532BD8" w:rsidRPr="00BC4801">
        <w:t xml:space="preserve"> del </w:t>
      </w:r>
      <w:r w:rsidR="00532BD8">
        <w:rPr>
          <w:b/>
        </w:rPr>
        <w:t xml:space="preserve">Azuay </w:t>
      </w:r>
      <w:r w:rsidR="00532BD8" w:rsidRPr="00BC4801">
        <w:t>por s</w:t>
      </w:r>
      <w:r w:rsidR="00532BD8">
        <w:t>er un proyecto específico de la Generalitat Valenciana. Existe una evaluación específica de “</w:t>
      </w:r>
      <w:r w:rsidR="00532BD8" w:rsidRPr="00842032">
        <w:t xml:space="preserve">estrategias para la reducción de la pobreza y la inequidad en la cuenca del río </w:t>
      </w:r>
      <w:r w:rsidR="00532BD8">
        <w:t>J</w:t>
      </w:r>
      <w:r w:rsidR="00532BD8" w:rsidRPr="00842032">
        <w:t>ubones</w:t>
      </w:r>
      <w:r w:rsidR="00532BD8">
        <w:t>”.</w:t>
      </w:r>
    </w:p>
    <w:p w:rsidR="0093341E" w:rsidRDefault="0093341E" w:rsidP="0093341E">
      <w:pPr>
        <w:autoSpaceDE w:val="0"/>
        <w:autoSpaceDN w:val="0"/>
        <w:adjustRightInd w:val="0"/>
        <w:jc w:val="left"/>
      </w:pPr>
      <w:r>
        <w:t>- L</w:t>
      </w:r>
      <w:r w:rsidRPr="00BC4801">
        <w:t>a</w:t>
      </w:r>
      <w:r>
        <w:t xml:space="preserve"> articulación el programa conjunto Juventud,</w:t>
      </w:r>
      <w:r w:rsidR="00617141">
        <w:t xml:space="preserve"> Empleo y Migración de las Naciones Unidas. </w:t>
      </w:r>
    </w:p>
    <w:p w:rsidR="00532BD8" w:rsidRDefault="00532BD8" w:rsidP="00532BD8">
      <w:pPr>
        <w:autoSpaceDE w:val="0"/>
        <w:autoSpaceDN w:val="0"/>
        <w:adjustRightInd w:val="0"/>
        <w:jc w:val="left"/>
      </w:pPr>
      <w:r>
        <w:t xml:space="preserve">La evaluación se concentró, a nivel territorial, en el análisis de </w:t>
      </w:r>
      <w:r w:rsidR="00B87D15">
        <w:t>las</w:t>
      </w:r>
      <w:r>
        <w:t xml:space="preserve"> </w:t>
      </w:r>
      <w:r w:rsidRPr="00CD0B20">
        <w:rPr>
          <w:b/>
        </w:rPr>
        <w:t xml:space="preserve">cuatro </w:t>
      </w:r>
      <w:r w:rsidR="00CD0B20" w:rsidRPr="00CD0B20">
        <w:rPr>
          <w:b/>
        </w:rPr>
        <w:t xml:space="preserve">provincias y de sus </w:t>
      </w:r>
      <w:r w:rsidRPr="00CD0B20">
        <w:rPr>
          <w:b/>
        </w:rPr>
        <w:t>grupos</w:t>
      </w:r>
      <w:r>
        <w:t xml:space="preserve"> ini</w:t>
      </w:r>
      <w:r w:rsidR="00CD0B20">
        <w:t>cialmente previsto en el PRODOC</w:t>
      </w:r>
      <w:r>
        <w:t xml:space="preserve">: </w:t>
      </w:r>
      <w:r w:rsidRPr="00CD0B20">
        <w:rPr>
          <w:b/>
        </w:rPr>
        <w:t>Azuay,</w:t>
      </w:r>
      <w:r w:rsidR="00676C99">
        <w:rPr>
          <w:b/>
        </w:rPr>
        <w:t xml:space="preserve"> </w:t>
      </w:r>
      <w:r w:rsidRPr="00CD0B20">
        <w:rPr>
          <w:b/>
        </w:rPr>
        <w:t>Bolívar, Carchi, Los Ríos</w:t>
      </w:r>
      <w:r>
        <w:t>. Concerniente los procesos de</w:t>
      </w:r>
      <w:r w:rsidR="00676C99">
        <w:t xml:space="preserve"> </w:t>
      </w:r>
      <w:r>
        <w:t xml:space="preserve">El Oro y de Loja, se los consideraron para el análisis territorial, a nivel metodológico. </w:t>
      </w:r>
    </w:p>
    <w:p w:rsidR="00532BD8" w:rsidRDefault="00532BD8" w:rsidP="00532BD8">
      <w:pPr>
        <w:autoSpaceDE w:val="0"/>
        <w:autoSpaceDN w:val="0"/>
        <w:adjustRightInd w:val="0"/>
        <w:jc w:val="left"/>
      </w:pPr>
    </w:p>
    <w:p w:rsidR="00532BD8" w:rsidRPr="00867F85" w:rsidRDefault="00532BD8" w:rsidP="00A67B3A">
      <w:pPr>
        <w:pStyle w:val="Ttulo2"/>
        <w:numPr>
          <w:ilvl w:val="0"/>
          <w:numId w:val="17"/>
        </w:numPr>
      </w:pPr>
      <w:bookmarkStart w:id="190" w:name="_Toc251251912"/>
      <w:bookmarkStart w:id="191" w:name="_Toc252289410"/>
      <w:bookmarkStart w:id="192" w:name="_Toc262203762"/>
      <w:bookmarkStart w:id="193" w:name="_Toc262230195"/>
      <w:bookmarkStart w:id="194" w:name="_Toc262230239"/>
      <w:bookmarkStart w:id="195" w:name="_Toc265958184"/>
      <w:bookmarkStart w:id="196" w:name="_Toc266008168"/>
      <w:bookmarkStart w:id="197" w:name="_Toc270340004"/>
      <w:bookmarkStart w:id="198" w:name="_Toc270340643"/>
      <w:bookmarkEnd w:id="177"/>
      <w:bookmarkEnd w:id="186"/>
      <w:bookmarkEnd w:id="187"/>
      <w:bookmarkEnd w:id="188"/>
      <w:bookmarkEnd w:id="189"/>
      <w:r w:rsidRPr="00867F85">
        <w:t>Metodología de evaluación e instrumentos de evaluación a aplicarse</w:t>
      </w:r>
      <w:bookmarkEnd w:id="190"/>
      <w:bookmarkEnd w:id="191"/>
      <w:bookmarkEnd w:id="192"/>
      <w:bookmarkEnd w:id="193"/>
      <w:bookmarkEnd w:id="194"/>
      <w:bookmarkEnd w:id="195"/>
      <w:bookmarkEnd w:id="196"/>
      <w:bookmarkEnd w:id="197"/>
      <w:bookmarkEnd w:id="198"/>
    </w:p>
    <w:p w:rsidR="00532BD8" w:rsidRPr="00E365B2" w:rsidRDefault="00CD0B20" w:rsidP="00A67B3A">
      <w:pPr>
        <w:pStyle w:val="Ttulo3"/>
        <w:numPr>
          <w:ilvl w:val="0"/>
          <w:numId w:val="0"/>
        </w:numPr>
        <w:ind w:left="360"/>
      </w:pPr>
      <w:bookmarkStart w:id="199" w:name="_Toc252289411"/>
      <w:bookmarkStart w:id="200" w:name="_Toc262203763"/>
      <w:bookmarkStart w:id="201" w:name="_Toc262230196"/>
      <w:bookmarkStart w:id="202" w:name="_Toc262230240"/>
      <w:bookmarkStart w:id="203" w:name="_Toc265958185"/>
      <w:bookmarkStart w:id="204" w:name="_Toc266008169"/>
      <w:bookmarkStart w:id="205" w:name="_Toc270340005"/>
      <w:bookmarkStart w:id="206" w:name="_Toc270340644"/>
      <w:r>
        <w:t>5</w:t>
      </w:r>
      <w:r w:rsidR="008C62A7">
        <w:t xml:space="preserve">.1 </w:t>
      </w:r>
      <w:r w:rsidR="00532BD8" w:rsidRPr="00E365B2">
        <w:t>Precisión sobre la metodología de evaluación</w:t>
      </w:r>
      <w:bookmarkEnd w:id="199"/>
      <w:bookmarkEnd w:id="200"/>
      <w:bookmarkEnd w:id="201"/>
      <w:bookmarkEnd w:id="202"/>
      <w:bookmarkEnd w:id="203"/>
      <w:bookmarkEnd w:id="204"/>
      <w:bookmarkEnd w:id="205"/>
      <w:bookmarkEnd w:id="206"/>
    </w:p>
    <w:p w:rsidR="00532BD8" w:rsidRDefault="00A27DE6" w:rsidP="00532BD8">
      <w:r>
        <w:t xml:space="preserve">Para la </w:t>
      </w:r>
      <w:r w:rsidR="00532BD8">
        <w:t xml:space="preserve">evaluación del </w:t>
      </w:r>
      <w:r w:rsidR="00532BD8" w:rsidRPr="00BC4801">
        <w:t xml:space="preserve">Programa ART/PNUD </w:t>
      </w:r>
      <w:r>
        <w:t xml:space="preserve">se partió del trabajo realizado en el marco de </w:t>
      </w:r>
      <w:r w:rsidR="00532BD8" w:rsidRPr="00BC4801">
        <w:t xml:space="preserve">la </w:t>
      </w:r>
      <w:r w:rsidR="00532BD8" w:rsidRPr="00EC4174">
        <w:rPr>
          <w:b/>
        </w:rPr>
        <w:t>sistematización</w:t>
      </w:r>
      <w:r w:rsidR="00532BD8" w:rsidRPr="00BC4801">
        <w:t xml:space="preserve"> durante el período junio – octubre 2009.</w:t>
      </w:r>
      <w:r w:rsidR="00676C99">
        <w:t xml:space="preserve"> </w:t>
      </w:r>
      <w:r w:rsidR="00532BD8" w:rsidRPr="00BC4801">
        <w:t xml:space="preserve">Durante </w:t>
      </w:r>
      <w:r w:rsidR="00532BD8">
        <w:t>esta</w:t>
      </w:r>
      <w:r w:rsidR="00532BD8" w:rsidRPr="00BC4801">
        <w:t xml:space="preserve">, se </w:t>
      </w:r>
      <w:r w:rsidR="00532BD8">
        <w:t>hizo</w:t>
      </w:r>
      <w:r w:rsidR="00532BD8" w:rsidRPr="00BC4801">
        <w:t xml:space="preserve"> un amplio trabajo de recolección de información, de compilación de datos, de entrevistas a 66 actores (representando más de 75 horas de entrevista).</w:t>
      </w:r>
    </w:p>
    <w:p w:rsidR="00532BD8" w:rsidRPr="00BC4801" w:rsidRDefault="00532BD8" w:rsidP="00532BD8">
      <w:r w:rsidRPr="00BC4801">
        <w:t xml:space="preserve">Varias de las preguntas realizadas, durante la sistematización, son </w:t>
      </w:r>
      <w:r>
        <w:t xml:space="preserve">pertinentes, </w:t>
      </w:r>
      <w:r w:rsidRPr="00BC4801">
        <w:t xml:space="preserve">válidas </w:t>
      </w:r>
      <w:r>
        <w:t>e informativas para este trabajo de</w:t>
      </w:r>
      <w:r w:rsidR="00676C99">
        <w:t xml:space="preserve"> </w:t>
      </w:r>
      <w:r w:rsidRPr="00BC4801">
        <w:t>evaluación.</w:t>
      </w:r>
      <w:r>
        <w:t xml:space="preserve"> Así que, siguiendo la recomendación del </w:t>
      </w:r>
      <w:r w:rsidRPr="00BC4801">
        <w:t xml:space="preserve">equipo coordinador de la evaluación del PNUD, </w:t>
      </w:r>
      <w:r>
        <w:t xml:space="preserve">se aconsejó no </w:t>
      </w:r>
      <w:r w:rsidRPr="00BC4801">
        <w:t xml:space="preserve">rehacer </w:t>
      </w:r>
      <w:r>
        <w:t>el</w:t>
      </w:r>
      <w:r w:rsidR="00676C99">
        <w:t xml:space="preserve"> </w:t>
      </w:r>
      <w:r w:rsidRPr="00BC4801">
        <w:t xml:space="preserve">trabajo de recolección </w:t>
      </w:r>
      <w:r>
        <w:t xml:space="preserve">ni de </w:t>
      </w:r>
      <w:r w:rsidRPr="00BC4801">
        <w:t>entrevista</w:t>
      </w:r>
      <w:r>
        <w:t>s a los actores</w:t>
      </w:r>
      <w:r w:rsidRPr="00BC4801">
        <w:t xml:space="preserve">, sino </w:t>
      </w:r>
      <w:r>
        <w:t xml:space="preserve">de </w:t>
      </w:r>
      <w:r w:rsidRPr="00BC4801">
        <w:t xml:space="preserve">completar </w:t>
      </w:r>
      <w:r>
        <w:t>en aspecto</w:t>
      </w:r>
      <w:r w:rsidR="00A27DE6">
        <w:t>s</w:t>
      </w:r>
      <w:r>
        <w:t xml:space="preserve"> detectados como necesario</w:t>
      </w:r>
      <w:r w:rsidR="00A27DE6">
        <w:t>s</w:t>
      </w:r>
      <w:r>
        <w:t xml:space="preserve"> con algunas entrevistas sobre temas específicos (p. e. valor añadido a la Declaración de París). De esta forma, se ahorró a </w:t>
      </w:r>
      <w:r w:rsidRPr="00BC4801">
        <w:t>los actores del programa</w:t>
      </w:r>
      <w:r>
        <w:t xml:space="preserve"> tiempo, al que ya </w:t>
      </w:r>
      <w:r w:rsidRPr="00BC4801">
        <w:t xml:space="preserve">dedicaron </w:t>
      </w:r>
      <w:r>
        <w:t xml:space="preserve">para la sistematización y se permite hacer un uso eficiente del tiempo. </w:t>
      </w:r>
    </w:p>
    <w:p w:rsidR="00532BD8" w:rsidRPr="00E365B2" w:rsidRDefault="00532BD8" w:rsidP="00D60F47">
      <w:pPr>
        <w:pStyle w:val="Ttulo3"/>
        <w:numPr>
          <w:ilvl w:val="1"/>
          <w:numId w:val="48"/>
        </w:numPr>
      </w:pPr>
      <w:bookmarkStart w:id="207" w:name="_Toc232938441"/>
      <w:bookmarkStart w:id="208" w:name="_Toc232941179"/>
      <w:bookmarkStart w:id="209" w:name="_Toc232941278"/>
      <w:bookmarkStart w:id="210" w:name="_Toc232989484"/>
      <w:bookmarkStart w:id="211" w:name="_Toc251251689"/>
      <w:bookmarkStart w:id="212" w:name="_Toc251251913"/>
      <w:bookmarkStart w:id="213" w:name="_Toc252289412"/>
      <w:bookmarkStart w:id="214" w:name="_Toc262203764"/>
      <w:bookmarkStart w:id="215" w:name="_Toc262230197"/>
      <w:bookmarkStart w:id="216" w:name="_Toc262230241"/>
      <w:bookmarkStart w:id="217" w:name="_Toc265958186"/>
      <w:bookmarkStart w:id="218" w:name="_Toc266008170"/>
      <w:bookmarkStart w:id="219" w:name="_Toc270340006"/>
      <w:bookmarkStart w:id="220" w:name="_Toc270340645"/>
      <w:r w:rsidRPr="00E365B2">
        <w:t>Análisis de documentos e información segundaria</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r w:rsidRPr="00E365B2">
        <w:t xml:space="preserve"> </w:t>
      </w:r>
    </w:p>
    <w:p w:rsidR="00532BD8" w:rsidRPr="00BC4801" w:rsidRDefault="00532BD8" w:rsidP="00532BD8">
      <w:pPr>
        <w:widowControl w:val="0"/>
        <w:autoSpaceDE w:val="0"/>
        <w:autoSpaceDN w:val="0"/>
        <w:adjustRightInd w:val="0"/>
        <w:ind w:left="20" w:right="-55"/>
      </w:pPr>
      <w:r w:rsidRPr="00BC4801">
        <w:t xml:space="preserve">Se </w:t>
      </w:r>
      <w:r>
        <w:t xml:space="preserve">inició </w:t>
      </w:r>
      <w:r w:rsidRPr="00BC4801">
        <w:t xml:space="preserve">con la recopilación de documentos </w:t>
      </w:r>
      <w:r>
        <w:t xml:space="preserve">complementarios </w:t>
      </w:r>
      <w:r w:rsidRPr="00BC4801">
        <w:t>de ART a nivel territorial (</w:t>
      </w:r>
      <w:r>
        <w:t xml:space="preserve">municipal </w:t>
      </w:r>
      <w:r w:rsidRPr="00BC4801">
        <w:t>y provincial) y nacional</w:t>
      </w:r>
      <w:r>
        <w:t>, producidos entre agosto y diciembre de 2009</w:t>
      </w:r>
      <w:r w:rsidRPr="00BC4801">
        <w:t xml:space="preserve">. Se </w:t>
      </w:r>
      <w:r>
        <w:t xml:space="preserve">analizó </w:t>
      </w:r>
      <w:r w:rsidRPr="00BC4801">
        <w:t>e identific</w:t>
      </w:r>
      <w:r>
        <w:t xml:space="preserve">ó los aspectos clave para la evaluación </w:t>
      </w:r>
      <w:r w:rsidRPr="00BC4801">
        <w:t xml:space="preserve">(articulación de actores, metodología de planificación, selección de proyectos de impacto, resultados de talleres, etc.). </w:t>
      </w:r>
    </w:p>
    <w:p w:rsidR="00532BD8" w:rsidRPr="00D96BF0" w:rsidRDefault="00532BD8" w:rsidP="00D96BF0">
      <w:pPr>
        <w:rPr>
          <w:rStyle w:val="Ttulo4Car"/>
        </w:rPr>
      </w:pPr>
      <w:bookmarkStart w:id="221" w:name="_Toc232938442"/>
      <w:bookmarkStart w:id="222" w:name="_Toc232941180"/>
      <w:bookmarkStart w:id="223" w:name="_Toc232941279"/>
      <w:bookmarkStart w:id="224" w:name="_Toc232989485"/>
      <w:bookmarkStart w:id="225" w:name="_Toc251251690"/>
      <w:bookmarkStart w:id="226" w:name="_Toc251251914"/>
      <w:bookmarkStart w:id="227" w:name="_Toc252289413"/>
      <w:r w:rsidRPr="00D96BF0">
        <w:rPr>
          <w:rStyle w:val="Ttulo4Car"/>
        </w:rPr>
        <w:t>Entrevistas a actores e informantes clave</w:t>
      </w:r>
      <w:bookmarkEnd w:id="221"/>
      <w:bookmarkEnd w:id="222"/>
      <w:bookmarkEnd w:id="223"/>
      <w:bookmarkEnd w:id="224"/>
      <w:bookmarkEnd w:id="225"/>
      <w:bookmarkEnd w:id="226"/>
      <w:bookmarkEnd w:id="227"/>
      <w:r w:rsidR="00676C99">
        <w:rPr>
          <w:rStyle w:val="Ttulo4Car"/>
        </w:rPr>
        <w:t xml:space="preserve"> </w:t>
      </w:r>
      <w:r w:rsidRPr="00D96BF0">
        <w:rPr>
          <w:rStyle w:val="Ttulo4Car"/>
        </w:rPr>
        <w:t xml:space="preserve">(ver anexo </w:t>
      </w:r>
      <w:r w:rsidR="0093341E" w:rsidRPr="00D96BF0">
        <w:rPr>
          <w:rStyle w:val="Ttulo4Car"/>
        </w:rPr>
        <w:t>3</w:t>
      </w:r>
      <w:r w:rsidRPr="00D96BF0">
        <w:rPr>
          <w:rStyle w:val="Ttulo4Car"/>
        </w:rPr>
        <w:t>)</w:t>
      </w:r>
    </w:p>
    <w:p w:rsidR="00532BD8" w:rsidRPr="00BC4801" w:rsidRDefault="00532BD8" w:rsidP="00532BD8">
      <w:pPr>
        <w:widowControl w:val="0"/>
        <w:autoSpaceDE w:val="0"/>
        <w:autoSpaceDN w:val="0"/>
        <w:adjustRightInd w:val="0"/>
        <w:ind w:left="20" w:right="-41"/>
      </w:pPr>
      <w:r w:rsidRPr="00BC4801">
        <w:t>Con la finalidad de obtener información sobre el programa y los procesos</w:t>
      </w:r>
      <w:r>
        <w:t xml:space="preserve"> del Programa ART/PNUD</w:t>
      </w:r>
      <w:r w:rsidRPr="00BC4801">
        <w:t xml:space="preserve">, se </w:t>
      </w:r>
      <w:r>
        <w:t xml:space="preserve">realizaron </w:t>
      </w:r>
      <w:r w:rsidRPr="00BC4801">
        <w:t xml:space="preserve">entrevistas </w:t>
      </w:r>
      <w:r>
        <w:t xml:space="preserve">complementarias </w:t>
      </w:r>
      <w:r w:rsidRPr="00BC4801">
        <w:t>a actores clave a nivel territorial y nacional. Estas entre</w:t>
      </w:r>
      <w:r>
        <w:t xml:space="preserve">vistas fueron semiestructuradas y permitieron la recopilación de información, de libre y espontánea expresión, </w:t>
      </w:r>
      <w:r w:rsidRPr="00BC4801">
        <w:t xml:space="preserve">en temas de importancia por la persona entrevistada. La guía de entrevista </w:t>
      </w:r>
      <w:r>
        <w:t xml:space="preserve">fue </w:t>
      </w:r>
      <w:r w:rsidRPr="00BC4801">
        <w:t>mejorada y detal</w:t>
      </w:r>
      <w:r w:rsidR="0093341E">
        <w:t xml:space="preserve">lada después de cada entrevista. </w:t>
      </w:r>
    </w:p>
    <w:p w:rsidR="00532BD8" w:rsidRPr="00D96BF0" w:rsidRDefault="00532BD8" w:rsidP="00D96BF0">
      <w:bookmarkStart w:id="228" w:name="_Toc251251691"/>
      <w:bookmarkStart w:id="229" w:name="_Toc251251915"/>
      <w:bookmarkStart w:id="230" w:name="_Toc252289414"/>
      <w:bookmarkStart w:id="231" w:name="_Toc266008171"/>
      <w:r w:rsidRPr="00D96BF0">
        <w:rPr>
          <w:rStyle w:val="Ttulo4Car"/>
        </w:rPr>
        <w:t>Ficha de evaluación rápida para miembros de los GTP/GDP</w:t>
      </w:r>
      <w:bookmarkEnd w:id="228"/>
      <w:bookmarkEnd w:id="229"/>
      <w:bookmarkEnd w:id="230"/>
      <w:bookmarkEnd w:id="231"/>
      <w:r w:rsidR="00676C99">
        <w:t xml:space="preserve"> </w:t>
      </w:r>
    </w:p>
    <w:p w:rsidR="00532BD8" w:rsidRPr="00BC4801" w:rsidRDefault="00532BD8" w:rsidP="00532BD8">
      <w:pPr>
        <w:autoSpaceDE w:val="0"/>
        <w:autoSpaceDN w:val="0"/>
        <w:adjustRightInd w:val="0"/>
        <w:rPr>
          <w:rFonts w:cs="Arial"/>
        </w:rPr>
      </w:pPr>
      <w:r>
        <w:rPr>
          <w:rFonts w:cs="Arial"/>
        </w:rPr>
        <w:t>Una ficha de evaluación rápida fue</w:t>
      </w:r>
      <w:r w:rsidRPr="00BC4801">
        <w:rPr>
          <w:rFonts w:cs="Arial"/>
        </w:rPr>
        <w:t xml:space="preserve"> aplicada</w:t>
      </w:r>
      <w:r>
        <w:rPr>
          <w:rFonts w:cs="Arial"/>
        </w:rPr>
        <w:t xml:space="preserve"> a los miembros de los GTP</w:t>
      </w:r>
      <w:r w:rsidR="0093341E">
        <w:rPr>
          <w:rFonts w:cs="Arial"/>
        </w:rPr>
        <w:t xml:space="preserve"> de Bolívar</w:t>
      </w:r>
      <w:r w:rsidRPr="00BC4801">
        <w:rPr>
          <w:rFonts w:cs="Arial"/>
        </w:rPr>
        <w:t xml:space="preserve">. </w:t>
      </w:r>
      <w:r>
        <w:rPr>
          <w:rFonts w:cs="Arial"/>
        </w:rPr>
        <w:t>Estos permitieron</w:t>
      </w:r>
      <w:r w:rsidRPr="00BC4801">
        <w:rPr>
          <w:rFonts w:cs="Arial"/>
        </w:rPr>
        <w:t xml:space="preserve"> </w:t>
      </w:r>
      <w:r>
        <w:rPr>
          <w:rFonts w:cs="Arial"/>
        </w:rPr>
        <w:t>confirmar, contrastar y detallar alguna</w:t>
      </w:r>
      <w:r w:rsidR="00A27DE6">
        <w:rPr>
          <w:rFonts w:cs="Arial"/>
        </w:rPr>
        <w:t>s</w:t>
      </w:r>
      <w:r>
        <w:rPr>
          <w:rFonts w:cs="Arial"/>
        </w:rPr>
        <w:t xml:space="preserve"> hipótesis mediante observación participante y entrevista. </w:t>
      </w:r>
    </w:p>
    <w:p w:rsidR="00A27DE6" w:rsidRDefault="00A27DE6" w:rsidP="00A67B3A">
      <w:pPr>
        <w:autoSpaceDE w:val="0"/>
        <w:autoSpaceDN w:val="0"/>
        <w:adjustRightInd w:val="0"/>
        <w:spacing w:after="0"/>
        <w:outlineLvl w:val="0"/>
        <w:rPr>
          <w:rStyle w:val="Ttulo4Car"/>
        </w:rPr>
      </w:pPr>
      <w:bookmarkStart w:id="232" w:name="_Toc252289415"/>
      <w:bookmarkStart w:id="233" w:name="_Toc266008172"/>
    </w:p>
    <w:p w:rsidR="00532BD8" w:rsidRPr="00D96BF0" w:rsidRDefault="00532BD8" w:rsidP="00D96BF0">
      <w:pPr>
        <w:rPr>
          <w:rFonts w:eastAsia="Calibri"/>
          <w:b/>
        </w:rPr>
      </w:pPr>
      <w:bookmarkStart w:id="234" w:name="_Toc251251692"/>
      <w:bookmarkStart w:id="235" w:name="_Toc251251916"/>
      <w:bookmarkStart w:id="236" w:name="_Toc252289416"/>
      <w:bookmarkStart w:id="237" w:name="_Toc262203765"/>
      <w:bookmarkEnd w:id="232"/>
      <w:bookmarkEnd w:id="233"/>
      <w:r w:rsidRPr="00D96BF0">
        <w:rPr>
          <w:b/>
        </w:rPr>
        <w:t>Observación participante</w:t>
      </w:r>
      <w:bookmarkEnd w:id="234"/>
      <w:bookmarkEnd w:id="235"/>
      <w:bookmarkEnd w:id="236"/>
      <w:r w:rsidRPr="00D96BF0">
        <w:rPr>
          <w:b/>
        </w:rPr>
        <w:t xml:space="preserve"> </w:t>
      </w:r>
      <w:bookmarkEnd w:id="237"/>
    </w:p>
    <w:p w:rsidR="00532BD8" w:rsidRDefault="00532BD8" w:rsidP="00532BD8">
      <w:pPr>
        <w:widowControl w:val="0"/>
        <w:autoSpaceDE w:val="0"/>
        <w:autoSpaceDN w:val="0"/>
        <w:adjustRightInd w:val="0"/>
        <w:ind w:left="20" w:right="-41"/>
      </w:pPr>
      <w:r w:rsidRPr="00BC4801">
        <w:t xml:space="preserve">La observación participante es una técnica de observación en donde el investigador comparte </w:t>
      </w:r>
      <w:r>
        <w:t xml:space="preserve">el </w:t>
      </w:r>
      <w:r w:rsidRPr="00BC4801">
        <w:t>contexto y experiencia (p.e. reunión de</w:t>
      </w:r>
      <w:r>
        <w:t>l Grupo de Trabajo</w:t>
      </w:r>
      <w:r w:rsidRPr="00BC4801">
        <w:t xml:space="preserve">), para conocer directamente toda la información así como observar las dinámicas de intercambio, diálogo, </w:t>
      </w:r>
      <w:r>
        <w:t xml:space="preserve">de participación, </w:t>
      </w:r>
      <w:r w:rsidRPr="00BC4801">
        <w:t>etc.</w:t>
      </w:r>
      <w:r>
        <w:t xml:space="preserve"> La observación participativa como técnica fue importante para poder testimoniar el funcionamiento, la calidad de las interacciones, de la concertación, creación de confianza, comunicación entre los actores de los GT</w:t>
      </w:r>
      <w:r>
        <w:rPr>
          <w:rStyle w:val="Refdenotaalpie"/>
        </w:rPr>
        <w:footnoteReference w:id="12"/>
      </w:r>
      <w:r>
        <w:t xml:space="preserve">. </w:t>
      </w:r>
    </w:p>
    <w:p w:rsidR="00532BD8" w:rsidRPr="00D96BF0" w:rsidRDefault="00532BD8" w:rsidP="00D96BF0">
      <w:pPr>
        <w:rPr>
          <w:b/>
        </w:rPr>
      </w:pPr>
      <w:bookmarkStart w:id="238" w:name="_Toc252289418"/>
      <w:bookmarkStart w:id="239" w:name="_Toc262203766"/>
      <w:r w:rsidRPr="00D96BF0">
        <w:rPr>
          <w:b/>
        </w:rPr>
        <w:t>Taller de retroalimentación</w:t>
      </w:r>
      <w:bookmarkEnd w:id="238"/>
      <w:bookmarkEnd w:id="239"/>
    </w:p>
    <w:p w:rsidR="00532BD8" w:rsidRPr="00BC4801" w:rsidRDefault="00532BD8" w:rsidP="00532BD8">
      <w:pPr>
        <w:widowControl w:val="0"/>
        <w:autoSpaceDE w:val="0"/>
        <w:autoSpaceDN w:val="0"/>
        <w:adjustRightInd w:val="0"/>
        <w:ind w:left="20" w:right="-41"/>
      </w:pPr>
      <w:r>
        <w:t xml:space="preserve">Se realizará un taller </w:t>
      </w:r>
      <w:r w:rsidRPr="00BC4801">
        <w:t>con los socios del programa a fin de compartir los primeros resultados de la evaluación y poder tener un espacio de</w:t>
      </w:r>
      <w:r>
        <w:t xml:space="preserve"> reflexión, retroalimentación,</w:t>
      </w:r>
      <w:r w:rsidRPr="00BC4801">
        <w:t xml:space="preserve"> participación</w:t>
      </w:r>
      <w:r w:rsidR="00676C99">
        <w:t xml:space="preserve"> </w:t>
      </w:r>
      <w:r w:rsidRPr="00BC4801">
        <w:t>y aprendizaje.</w:t>
      </w:r>
      <w:r w:rsidR="00676C99">
        <w:t xml:space="preserve"> </w:t>
      </w:r>
    </w:p>
    <w:p w:rsidR="00532BD8" w:rsidRPr="00BC4801" w:rsidRDefault="00532BD8" w:rsidP="00A27DE6">
      <w:pPr>
        <w:pStyle w:val="Ttulo2"/>
        <w:numPr>
          <w:ilvl w:val="0"/>
          <w:numId w:val="17"/>
        </w:numPr>
      </w:pPr>
      <w:bookmarkStart w:id="240" w:name="_Toc252289419"/>
      <w:bookmarkStart w:id="241" w:name="_Toc262203767"/>
      <w:bookmarkStart w:id="242" w:name="_Toc262230198"/>
      <w:bookmarkStart w:id="243" w:name="_Toc262230242"/>
      <w:bookmarkStart w:id="244" w:name="_Toc265958187"/>
      <w:bookmarkStart w:id="245" w:name="_Toc266008173"/>
      <w:bookmarkStart w:id="246" w:name="_Toc270340007"/>
      <w:bookmarkStart w:id="247" w:name="_Toc270340646"/>
      <w:bookmarkStart w:id="248" w:name="_Toc251251917"/>
      <w:r w:rsidRPr="00BC4801">
        <w:t>Usuarios de la evaluación</w:t>
      </w:r>
      <w:bookmarkEnd w:id="240"/>
      <w:bookmarkEnd w:id="241"/>
      <w:bookmarkEnd w:id="242"/>
      <w:bookmarkEnd w:id="243"/>
      <w:bookmarkEnd w:id="244"/>
      <w:bookmarkEnd w:id="245"/>
      <w:bookmarkEnd w:id="246"/>
      <w:bookmarkEnd w:id="247"/>
    </w:p>
    <w:p w:rsidR="00532BD8" w:rsidRPr="00BC4801" w:rsidRDefault="00532BD8" w:rsidP="00532BD8">
      <w:pPr>
        <w:pStyle w:val="StyleStyleRsum105ptNonGrasJustifiAvant0pt105p"/>
        <w:jc w:val="both"/>
        <w:rPr>
          <w:rFonts w:asciiTheme="minorHAnsi" w:hAnsiTheme="minorHAnsi" w:cs="Times New Roman"/>
          <w:sz w:val="22"/>
          <w:szCs w:val="22"/>
        </w:rPr>
      </w:pPr>
      <w:r w:rsidRPr="00BC4801">
        <w:rPr>
          <w:rFonts w:asciiTheme="minorHAnsi" w:hAnsiTheme="minorHAnsi" w:cs="Times New Roman"/>
          <w:sz w:val="22"/>
          <w:szCs w:val="22"/>
        </w:rPr>
        <w:t xml:space="preserve">La evaluación del Programa ART/PNUD está destinada a una variedad de usuarios: </w:t>
      </w:r>
    </w:p>
    <w:p w:rsidR="00532BD8" w:rsidRPr="00BC4801" w:rsidRDefault="00532BD8" w:rsidP="00532BD8">
      <w:pPr>
        <w:pStyle w:val="StyleStyleRsum105ptNonGrasJustifiAvant0pt105p"/>
        <w:numPr>
          <w:ilvl w:val="0"/>
          <w:numId w:val="8"/>
        </w:numPr>
        <w:ind w:left="714" w:hanging="357"/>
        <w:jc w:val="both"/>
        <w:rPr>
          <w:rFonts w:asciiTheme="minorHAnsi" w:hAnsiTheme="minorHAnsi" w:cs="Times New Roman"/>
          <w:sz w:val="22"/>
          <w:szCs w:val="22"/>
        </w:rPr>
      </w:pPr>
      <w:r w:rsidRPr="00BC4801">
        <w:rPr>
          <w:rFonts w:asciiTheme="minorHAnsi" w:hAnsiTheme="minorHAnsi" w:cs="Times New Roman"/>
          <w:sz w:val="22"/>
          <w:szCs w:val="22"/>
          <w:u w:val="single"/>
        </w:rPr>
        <w:t>Socios territoriales</w:t>
      </w:r>
      <w:r w:rsidRPr="00BC4801">
        <w:rPr>
          <w:rFonts w:asciiTheme="minorHAnsi" w:hAnsiTheme="minorHAnsi" w:cs="Times New Roman"/>
          <w:sz w:val="22"/>
          <w:szCs w:val="22"/>
        </w:rPr>
        <w:t xml:space="preserve">: </w:t>
      </w:r>
      <w:r>
        <w:rPr>
          <w:rFonts w:asciiTheme="minorHAnsi" w:hAnsiTheme="minorHAnsi" w:cs="Times New Roman"/>
          <w:sz w:val="22"/>
          <w:szCs w:val="22"/>
        </w:rPr>
        <w:t>I</w:t>
      </w:r>
      <w:r w:rsidRPr="00BC4801">
        <w:rPr>
          <w:rFonts w:asciiTheme="minorHAnsi" w:hAnsiTheme="minorHAnsi" w:cs="Times New Roman"/>
          <w:sz w:val="22"/>
          <w:szCs w:val="22"/>
        </w:rPr>
        <w:t>ntegrantes del GTP/GDP</w:t>
      </w:r>
      <w:r>
        <w:rPr>
          <w:rFonts w:asciiTheme="minorHAnsi" w:hAnsiTheme="minorHAnsi" w:cs="Times New Roman"/>
          <w:sz w:val="22"/>
          <w:szCs w:val="22"/>
        </w:rPr>
        <w:t>, actores de las instituciones involucradas a nivel local.</w:t>
      </w:r>
    </w:p>
    <w:p w:rsidR="00532BD8" w:rsidRPr="00BC4801" w:rsidRDefault="00532BD8" w:rsidP="00532BD8">
      <w:pPr>
        <w:pStyle w:val="Default"/>
        <w:numPr>
          <w:ilvl w:val="0"/>
          <w:numId w:val="8"/>
        </w:numPr>
        <w:spacing w:after="0" w:line="240" w:lineRule="auto"/>
        <w:ind w:left="714" w:hanging="357"/>
        <w:rPr>
          <w:rFonts w:asciiTheme="minorHAnsi" w:hAnsiTheme="minorHAnsi"/>
          <w:color w:val="auto"/>
          <w:sz w:val="22"/>
          <w:szCs w:val="22"/>
        </w:rPr>
      </w:pPr>
      <w:r w:rsidRPr="00BC4801">
        <w:rPr>
          <w:rFonts w:asciiTheme="minorHAnsi" w:hAnsiTheme="minorHAnsi"/>
          <w:color w:val="auto"/>
          <w:sz w:val="22"/>
          <w:szCs w:val="22"/>
          <w:u w:val="single"/>
        </w:rPr>
        <w:t>Socios nacionales</w:t>
      </w:r>
      <w:r>
        <w:rPr>
          <w:rFonts w:asciiTheme="minorHAnsi" w:hAnsiTheme="minorHAnsi"/>
          <w:color w:val="auto"/>
          <w:sz w:val="22"/>
          <w:szCs w:val="22"/>
        </w:rPr>
        <w:t>: I</w:t>
      </w:r>
      <w:r w:rsidRPr="00BC4801">
        <w:rPr>
          <w:rFonts w:asciiTheme="minorHAnsi" w:hAnsiTheme="minorHAnsi"/>
          <w:color w:val="auto"/>
          <w:sz w:val="22"/>
          <w:szCs w:val="22"/>
        </w:rPr>
        <w:t>ntegrantes del CNC, socios de los proyectos nacionales</w:t>
      </w:r>
      <w:r>
        <w:rPr>
          <w:rFonts w:asciiTheme="minorHAnsi" w:hAnsiTheme="minorHAnsi"/>
          <w:color w:val="auto"/>
          <w:sz w:val="22"/>
          <w:szCs w:val="22"/>
        </w:rPr>
        <w:t xml:space="preserve">, instituciones nacionales y actores interesados en los temas afines. </w:t>
      </w:r>
    </w:p>
    <w:p w:rsidR="00532BD8" w:rsidRPr="00BC4801" w:rsidRDefault="00532BD8" w:rsidP="00532BD8">
      <w:pPr>
        <w:pStyle w:val="Default"/>
        <w:numPr>
          <w:ilvl w:val="0"/>
          <w:numId w:val="8"/>
        </w:numPr>
        <w:spacing w:after="0" w:line="240" w:lineRule="auto"/>
        <w:ind w:left="714" w:hanging="357"/>
        <w:rPr>
          <w:rFonts w:asciiTheme="minorHAnsi" w:hAnsiTheme="minorHAnsi"/>
          <w:color w:val="auto"/>
          <w:sz w:val="22"/>
          <w:szCs w:val="22"/>
        </w:rPr>
      </w:pPr>
      <w:r w:rsidRPr="00BC4801">
        <w:rPr>
          <w:rFonts w:asciiTheme="minorHAnsi" w:hAnsiTheme="minorHAnsi"/>
          <w:color w:val="auto"/>
          <w:sz w:val="22"/>
          <w:szCs w:val="22"/>
          <w:u w:val="single"/>
        </w:rPr>
        <w:t>Socios internacionales</w:t>
      </w:r>
      <w:r w:rsidRPr="00BC4801">
        <w:rPr>
          <w:rFonts w:asciiTheme="minorHAnsi" w:hAnsiTheme="minorHAnsi"/>
          <w:color w:val="auto"/>
          <w:sz w:val="22"/>
          <w:szCs w:val="22"/>
        </w:rPr>
        <w:t>: Donantes, p</w:t>
      </w:r>
      <w:r w:rsidRPr="00A55BCB">
        <w:rPr>
          <w:rFonts w:asciiTheme="minorHAnsi" w:hAnsiTheme="minorHAnsi"/>
          <w:i/>
          <w:color w:val="auto"/>
          <w:sz w:val="22"/>
          <w:szCs w:val="22"/>
        </w:rPr>
        <w:t xml:space="preserve">artners </w:t>
      </w:r>
      <w:r w:rsidRPr="00BC4801">
        <w:rPr>
          <w:rFonts w:asciiTheme="minorHAnsi" w:hAnsiTheme="minorHAnsi"/>
          <w:color w:val="auto"/>
          <w:sz w:val="22"/>
          <w:szCs w:val="22"/>
        </w:rPr>
        <w:t>de la cooperación descentralizada, redes de ART Internacional</w:t>
      </w:r>
      <w:r>
        <w:rPr>
          <w:rFonts w:asciiTheme="minorHAnsi" w:hAnsiTheme="minorHAnsi"/>
          <w:color w:val="auto"/>
          <w:sz w:val="22"/>
          <w:szCs w:val="22"/>
        </w:rPr>
        <w:t>.</w:t>
      </w:r>
    </w:p>
    <w:p w:rsidR="00532BD8" w:rsidRPr="00BC4801" w:rsidRDefault="00532BD8" w:rsidP="00532BD8">
      <w:pPr>
        <w:pStyle w:val="StyleStyleRsum105ptNonGrasJustifiAvant0pt105p"/>
        <w:numPr>
          <w:ilvl w:val="0"/>
          <w:numId w:val="8"/>
        </w:numPr>
        <w:ind w:left="714" w:hanging="357"/>
        <w:jc w:val="both"/>
        <w:rPr>
          <w:rFonts w:asciiTheme="minorHAnsi" w:hAnsiTheme="minorHAnsi" w:cs="Times New Roman"/>
          <w:sz w:val="22"/>
          <w:szCs w:val="22"/>
        </w:rPr>
      </w:pPr>
      <w:r w:rsidRPr="007A47C5">
        <w:rPr>
          <w:rFonts w:asciiTheme="minorHAnsi" w:hAnsiTheme="minorHAnsi" w:cs="Times New Roman"/>
          <w:sz w:val="22"/>
          <w:szCs w:val="22"/>
          <w:u w:val="single"/>
        </w:rPr>
        <w:t>Equipo ART/PNUD Ecuador</w:t>
      </w:r>
      <w:r>
        <w:rPr>
          <w:rFonts w:asciiTheme="minorHAnsi" w:hAnsiTheme="minorHAnsi" w:cs="Times New Roman"/>
          <w:sz w:val="22"/>
          <w:szCs w:val="22"/>
        </w:rPr>
        <w:t>: E</w:t>
      </w:r>
      <w:r w:rsidRPr="00BC4801">
        <w:rPr>
          <w:rFonts w:asciiTheme="minorHAnsi" w:hAnsiTheme="minorHAnsi" w:cs="Times New Roman"/>
          <w:sz w:val="22"/>
          <w:szCs w:val="22"/>
        </w:rPr>
        <w:t>quipo nacional y equipo territorial</w:t>
      </w:r>
      <w:r>
        <w:rPr>
          <w:rFonts w:asciiTheme="minorHAnsi" w:hAnsiTheme="minorHAnsi" w:cs="Times New Roman"/>
          <w:sz w:val="22"/>
          <w:szCs w:val="22"/>
        </w:rPr>
        <w:t>.</w:t>
      </w:r>
      <w:r w:rsidRPr="00BC4801">
        <w:rPr>
          <w:rFonts w:asciiTheme="minorHAnsi" w:hAnsiTheme="minorHAnsi" w:cs="Times New Roman"/>
          <w:sz w:val="22"/>
          <w:szCs w:val="22"/>
        </w:rPr>
        <w:t xml:space="preserve"> </w:t>
      </w:r>
    </w:p>
    <w:p w:rsidR="00532BD8" w:rsidRPr="00BC4801" w:rsidRDefault="00532BD8" w:rsidP="00532BD8">
      <w:pPr>
        <w:pStyle w:val="Default"/>
        <w:numPr>
          <w:ilvl w:val="0"/>
          <w:numId w:val="8"/>
        </w:numPr>
        <w:spacing w:after="0" w:line="240" w:lineRule="auto"/>
        <w:ind w:left="714" w:hanging="357"/>
        <w:rPr>
          <w:rFonts w:asciiTheme="minorHAnsi" w:hAnsiTheme="minorHAnsi"/>
          <w:color w:val="auto"/>
          <w:sz w:val="22"/>
          <w:szCs w:val="22"/>
        </w:rPr>
      </w:pPr>
      <w:r w:rsidRPr="007A47C5">
        <w:rPr>
          <w:rFonts w:asciiTheme="minorHAnsi" w:hAnsiTheme="minorHAnsi"/>
          <w:color w:val="auto"/>
          <w:sz w:val="22"/>
          <w:szCs w:val="22"/>
          <w:u w:val="single"/>
        </w:rPr>
        <w:t>ART Internacional</w:t>
      </w:r>
      <w:r w:rsidRPr="00BC4801">
        <w:rPr>
          <w:rFonts w:asciiTheme="minorHAnsi" w:hAnsiTheme="minorHAnsi"/>
          <w:color w:val="auto"/>
          <w:sz w:val="22"/>
          <w:szCs w:val="22"/>
        </w:rPr>
        <w:t>: Miembro interesado en metodologías</w:t>
      </w:r>
      <w:r>
        <w:rPr>
          <w:rFonts w:asciiTheme="minorHAnsi" w:hAnsiTheme="minorHAnsi"/>
          <w:color w:val="auto"/>
          <w:sz w:val="22"/>
          <w:szCs w:val="22"/>
        </w:rPr>
        <w:t xml:space="preserve"> de evaluación</w:t>
      </w:r>
      <w:r w:rsidRPr="00BC4801">
        <w:rPr>
          <w:rFonts w:asciiTheme="minorHAnsi" w:hAnsiTheme="minorHAnsi"/>
          <w:color w:val="auto"/>
          <w:sz w:val="22"/>
          <w:szCs w:val="22"/>
        </w:rPr>
        <w:t xml:space="preserve">, avances de ART Ecuador. </w:t>
      </w:r>
    </w:p>
    <w:p w:rsidR="00532BD8" w:rsidRPr="00BC4801" w:rsidRDefault="00532BD8" w:rsidP="00532BD8">
      <w:pPr>
        <w:pStyle w:val="Default"/>
        <w:numPr>
          <w:ilvl w:val="0"/>
          <w:numId w:val="8"/>
        </w:numPr>
        <w:spacing w:after="0" w:line="240" w:lineRule="auto"/>
        <w:ind w:left="714" w:hanging="357"/>
        <w:rPr>
          <w:rFonts w:asciiTheme="minorHAnsi" w:hAnsiTheme="minorHAnsi"/>
          <w:color w:val="auto"/>
          <w:sz w:val="22"/>
          <w:szCs w:val="22"/>
        </w:rPr>
      </w:pPr>
      <w:r w:rsidRPr="00BC4801">
        <w:rPr>
          <w:rFonts w:asciiTheme="minorHAnsi" w:hAnsiTheme="minorHAnsi"/>
          <w:color w:val="auto"/>
          <w:sz w:val="22"/>
          <w:szCs w:val="22"/>
          <w:u w:val="single"/>
        </w:rPr>
        <w:t>Otros</w:t>
      </w:r>
      <w:r w:rsidRPr="00BC4801">
        <w:rPr>
          <w:rFonts w:asciiTheme="minorHAnsi" w:hAnsiTheme="minorHAnsi"/>
          <w:color w:val="auto"/>
          <w:sz w:val="22"/>
          <w:szCs w:val="22"/>
        </w:rPr>
        <w:t xml:space="preserve">: </w:t>
      </w:r>
      <w:r>
        <w:rPr>
          <w:rFonts w:asciiTheme="minorHAnsi" w:hAnsiTheme="minorHAnsi"/>
          <w:color w:val="auto"/>
          <w:sz w:val="22"/>
          <w:szCs w:val="22"/>
        </w:rPr>
        <w:t>P</w:t>
      </w:r>
      <w:r w:rsidRPr="00BC4801">
        <w:rPr>
          <w:rFonts w:asciiTheme="minorHAnsi" w:hAnsiTheme="minorHAnsi"/>
          <w:color w:val="auto"/>
          <w:sz w:val="22"/>
          <w:szCs w:val="22"/>
        </w:rPr>
        <w:t>ersonas e instituciones interesadas en la evaluación de la Declaración de Par</w:t>
      </w:r>
      <w:r>
        <w:rPr>
          <w:rFonts w:asciiTheme="minorHAnsi" w:hAnsiTheme="minorHAnsi"/>
          <w:color w:val="auto"/>
          <w:sz w:val="22"/>
          <w:szCs w:val="22"/>
        </w:rPr>
        <w:t>í</w:t>
      </w:r>
      <w:r w:rsidRPr="00BC4801">
        <w:rPr>
          <w:rFonts w:asciiTheme="minorHAnsi" w:hAnsiTheme="minorHAnsi"/>
          <w:color w:val="auto"/>
          <w:sz w:val="22"/>
          <w:szCs w:val="22"/>
        </w:rPr>
        <w:t xml:space="preserve">s, etc. </w:t>
      </w:r>
    </w:p>
    <w:p w:rsidR="00532BD8" w:rsidRPr="00BC4801" w:rsidRDefault="00532BD8" w:rsidP="00532BD8">
      <w:pPr>
        <w:pStyle w:val="Default"/>
        <w:ind w:left="714"/>
        <w:rPr>
          <w:rFonts w:asciiTheme="minorHAnsi" w:hAnsiTheme="minorHAnsi"/>
          <w:color w:val="auto"/>
          <w:sz w:val="22"/>
          <w:szCs w:val="22"/>
        </w:rPr>
      </w:pPr>
    </w:p>
    <w:p w:rsidR="00532BD8" w:rsidRDefault="00532BD8" w:rsidP="00A27DE6">
      <w:pPr>
        <w:pStyle w:val="Ttulo2"/>
        <w:numPr>
          <w:ilvl w:val="0"/>
          <w:numId w:val="17"/>
        </w:numPr>
      </w:pPr>
      <w:bookmarkStart w:id="249" w:name="_Toc262203768"/>
      <w:bookmarkStart w:id="250" w:name="_Toc262230199"/>
      <w:bookmarkStart w:id="251" w:name="_Toc262230243"/>
      <w:bookmarkStart w:id="252" w:name="_Toc265958188"/>
      <w:bookmarkStart w:id="253" w:name="_Toc266008174"/>
      <w:bookmarkStart w:id="254" w:name="_Toc270340008"/>
      <w:bookmarkStart w:id="255" w:name="_Toc270340647"/>
      <w:bookmarkEnd w:id="248"/>
      <w:r>
        <w:t>Evaluación del PNUD</w:t>
      </w:r>
      <w:bookmarkEnd w:id="249"/>
      <w:bookmarkEnd w:id="250"/>
      <w:bookmarkEnd w:id="251"/>
      <w:bookmarkEnd w:id="252"/>
      <w:bookmarkEnd w:id="253"/>
      <w:bookmarkEnd w:id="254"/>
      <w:bookmarkEnd w:id="255"/>
      <w:r>
        <w:t xml:space="preserve"> </w:t>
      </w:r>
    </w:p>
    <w:p w:rsidR="00532BD8" w:rsidRDefault="00532BD8" w:rsidP="00532BD8">
      <w:r>
        <w:t>En la guía del PNUD</w:t>
      </w:r>
      <w:r>
        <w:rPr>
          <w:rStyle w:val="Refdenotaalpie"/>
        </w:rPr>
        <w:footnoteReference w:id="13"/>
      </w:r>
      <w:r>
        <w:t xml:space="preserve">, existen diferentes tipos de evaluación: proyectos, </w:t>
      </w:r>
      <w:r w:rsidRPr="00A55BCB">
        <w:rPr>
          <w:i/>
        </w:rPr>
        <w:t>outcomes</w:t>
      </w:r>
      <w:r>
        <w:t xml:space="preserve">, país. </w:t>
      </w:r>
    </w:p>
    <w:p w:rsidR="00532BD8" w:rsidRDefault="00532BD8" w:rsidP="00532BD8">
      <w:r>
        <w:t xml:space="preserve">La presente evaluación cabe difícilmente en estas categorías: </w:t>
      </w:r>
    </w:p>
    <w:p w:rsidR="00532BD8" w:rsidRDefault="00532BD8" w:rsidP="00C72048">
      <w:pPr>
        <w:pStyle w:val="Prrafodelista"/>
        <w:numPr>
          <w:ilvl w:val="0"/>
          <w:numId w:val="13"/>
        </w:numPr>
        <w:spacing w:line="276" w:lineRule="auto"/>
        <w:rPr>
          <w:rFonts w:asciiTheme="minorHAnsi" w:hAnsiTheme="minorHAnsi"/>
        </w:rPr>
      </w:pPr>
      <w:r w:rsidRPr="00D7589F">
        <w:rPr>
          <w:rFonts w:asciiTheme="minorHAnsi" w:hAnsiTheme="minorHAnsi"/>
          <w:u w:val="single"/>
        </w:rPr>
        <w:t>No se trata de un</w:t>
      </w:r>
      <w:r w:rsidR="0093341E">
        <w:rPr>
          <w:rFonts w:asciiTheme="minorHAnsi" w:hAnsiTheme="minorHAnsi"/>
          <w:u w:val="single"/>
        </w:rPr>
        <w:t xml:space="preserve">a evaluación de </w:t>
      </w:r>
      <w:r w:rsidRPr="00D7589F">
        <w:rPr>
          <w:rFonts w:asciiTheme="minorHAnsi" w:hAnsiTheme="minorHAnsi"/>
          <w:u w:val="single"/>
        </w:rPr>
        <w:t>proyecto</w:t>
      </w:r>
      <w:r w:rsidRPr="00D7589F">
        <w:rPr>
          <w:rFonts w:asciiTheme="minorHAnsi" w:hAnsiTheme="minorHAnsi"/>
        </w:rPr>
        <w:t xml:space="preserve">: </w:t>
      </w:r>
      <w:r>
        <w:rPr>
          <w:rFonts w:asciiTheme="minorHAnsi" w:hAnsiTheme="minorHAnsi"/>
        </w:rPr>
        <w:t>E</w:t>
      </w:r>
      <w:r w:rsidRPr="00D7589F">
        <w:rPr>
          <w:rFonts w:asciiTheme="minorHAnsi" w:hAnsiTheme="minorHAnsi"/>
        </w:rPr>
        <w:t xml:space="preserve">l programa ART que tiene </w:t>
      </w:r>
      <w:r w:rsidR="0093341E">
        <w:rPr>
          <w:rFonts w:asciiTheme="minorHAnsi" w:hAnsiTheme="minorHAnsi"/>
        </w:rPr>
        <w:t>múltiples</w:t>
      </w:r>
      <w:r w:rsidRPr="00D7589F">
        <w:rPr>
          <w:rFonts w:asciiTheme="minorHAnsi" w:hAnsiTheme="minorHAnsi"/>
        </w:rPr>
        <w:t xml:space="preserve"> proyectos</w:t>
      </w:r>
      <w:r w:rsidR="0093341E">
        <w:rPr>
          <w:rFonts w:asciiTheme="minorHAnsi" w:hAnsiTheme="minorHAnsi"/>
        </w:rPr>
        <w:t xml:space="preserve"> (nacionales, territoriales)</w:t>
      </w:r>
      <w:r w:rsidRPr="00D7589F">
        <w:rPr>
          <w:rFonts w:asciiTheme="minorHAnsi" w:hAnsiTheme="minorHAnsi"/>
        </w:rPr>
        <w:t xml:space="preserve"> en su seno, es una intervención compleja que no se acomoda fácilmente dentro de la concepción de un proyecto del PNUD. </w:t>
      </w:r>
    </w:p>
    <w:p w:rsidR="00532BD8" w:rsidRDefault="00532BD8" w:rsidP="00C72048">
      <w:pPr>
        <w:pStyle w:val="Prrafodelista"/>
        <w:numPr>
          <w:ilvl w:val="0"/>
          <w:numId w:val="13"/>
        </w:numPr>
        <w:spacing w:line="276" w:lineRule="auto"/>
        <w:rPr>
          <w:rFonts w:asciiTheme="minorHAnsi" w:hAnsiTheme="minorHAnsi"/>
        </w:rPr>
      </w:pPr>
      <w:r w:rsidRPr="00D7589F">
        <w:rPr>
          <w:rFonts w:asciiTheme="minorHAnsi" w:hAnsiTheme="minorHAnsi"/>
          <w:u w:val="single"/>
        </w:rPr>
        <w:t xml:space="preserve">No se trata de </w:t>
      </w:r>
      <w:r w:rsidR="0093341E" w:rsidRPr="00D7589F">
        <w:rPr>
          <w:rFonts w:asciiTheme="minorHAnsi" w:hAnsiTheme="minorHAnsi"/>
          <w:u w:val="single"/>
        </w:rPr>
        <w:t>un</w:t>
      </w:r>
      <w:r w:rsidR="0093341E">
        <w:rPr>
          <w:rFonts w:asciiTheme="minorHAnsi" w:hAnsiTheme="minorHAnsi"/>
          <w:u w:val="single"/>
        </w:rPr>
        <w:t xml:space="preserve">a evaluación </w:t>
      </w:r>
      <w:r w:rsidRPr="00D7589F">
        <w:rPr>
          <w:rFonts w:asciiTheme="minorHAnsi" w:hAnsiTheme="minorHAnsi"/>
          <w:u w:val="single"/>
        </w:rPr>
        <w:t xml:space="preserve">un </w:t>
      </w:r>
      <w:r w:rsidRPr="00A55BCB">
        <w:rPr>
          <w:rFonts w:asciiTheme="minorHAnsi" w:hAnsiTheme="minorHAnsi"/>
          <w:i/>
          <w:u w:val="single"/>
        </w:rPr>
        <w:t>outcome</w:t>
      </w:r>
      <w:r w:rsidRPr="00D7589F">
        <w:rPr>
          <w:rFonts w:asciiTheme="minorHAnsi" w:hAnsiTheme="minorHAnsi"/>
        </w:rPr>
        <w:t>:</w:t>
      </w:r>
      <w:r>
        <w:rPr>
          <w:rFonts w:asciiTheme="minorHAnsi" w:hAnsiTheme="minorHAnsi"/>
        </w:rPr>
        <w:t xml:space="preserve"> El programa ART es multiescala, temático, y por ende la lógica del PNUD desde de programación como administrativo</w:t>
      </w:r>
      <w:r w:rsidR="00676C99">
        <w:rPr>
          <w:rFonts w:asciiTheme="minorHAnsi" w:hAnsiTheme="minorHAnsi"/>
        </w:rPr>
        <w:t xml:space="preserve"> </w:t>
      </w:r>
      <w:r>
        <w:rPr>
          <w:rFonts w:asciiTheme="minorHAnsi" w:hAnsiTheme="minorHAnsi"/>
        </w:rPr>
        <w:t xml:space="preserve">no contempla que el Programa ART puede contribuir a varios </w:t>
      </w:r>
      <w:r w:rsidRPr="00093BE4">
        <w:rPr>
          <w:rFonts w:asciiTheme="minorHAnsi" w:hAnsiTheme="minorHAnsi"/>
          <w:i/>
        </w:rPr>
        <w:t>outcomes</w:t>
      </w:r>
      <w:r>
        <w:rPr>
          <w:rFonts w:asciiTheme="minorHAnsi" w:hAnsiTheme="minorHAnsi"/>
        </w:rPr>
        <w:t xml:space="preserve">. Actualmente, está clasificado en un </w:t>
      </w:r>
      <w:r w:rsidRPr="00093BE4">
        <w:rPr>
          <w:rFonts w:asciiTheme="minorHAnsi" w:hAnsiTheme="minorHAnsi"/>
          <w:i/>
        </w:rPr>
        <w:t>outcome</w:t>
      </w:r>
      <w:r>
        <w:rPr>
          <w:rFonts w:asciiTheme="minorHAnsi" w:hAnsiTheme="minorHAnsi"/>
        </w:rPr>
        <w:t xml:space="preserve"> (fue por razones políticas, de gestión de proyectos) que no es pertinente según varios de los actores entrevistas (nota de pie, </w:t>
      </w:r>
      <w:r w:rsidRPr="00093BE4">
        <w:rPr>
          <w:rFonts w:asciiTheme="minorHAnsi" w:hAnsiTheme="minorHAnsi"/>
          <w:i/>
        </w:rPr>
        <w:t>outcomes</w:t>
      </w:r>
      <w:r>
        <w:rPr>
          <w:rFonts w:asciiTheme="minorHAnsi" w:hAnsiTheme="minorHAnsi"/>
        </w:rPr>
        <w:t xml:space="preserve"> elegido). Reducir la evaluación</w:t>
      </w:r>
      <w:r w:rsidR="00676C99">
        <w:rPr>
          <w:rFonts w:asciiTheme="minorHAnsi" w:hAnsiTheme="minorHAnsi"/>
        </w:rPr>
        <w:t xml:space="preserve"> </w:t>
      </w:r>
      <w:r>
        <w:rPr>
          <w:rFonts w:asciiTheme="minorHAnsi" w:hAnsiTheme="minorHAnsi"/>
        </w:rPr>
        <w:t>al análisis de los</w:t>
      </w:r>
      <w:r w:rsidR="0093341E">
        <w:rPr>
          <w:rFonts w:asciiTheme="minorHAnsi" w:hAnsiTheme="minorHAnsi"/>
        </w:rPr>
        <w:t xml:space="preserve"> avances del Programa ART/PNUD E</w:t>
      </w:r>
      <w:r>
        <w:rPr>
          <w:rFonts w:asciiTheme="minorHAnsi" w:hAnsiTheme="minorHAnsi"/>
        </w:rPr>
        <w:t xml:space="preserve">cuador hacia el </w:t>
      </w:r>
      <w:r w:rsidRPr="00093BE4">
        <w:rPr>
          <w:rFonts w:asciiTheme="minorHAnsi" w:hAnsiTheme="minorHAnsi"/>
          <w:i/>
        </w:rPr>
        <w:t>outcome</w:t>
      </w:r>
      <w:r>
        <w:rPr>
          <w:rFonts w:asciiTheme="minorHAnsi" w:hAnsiTheme="minorHAnsi"/>
        </w:rPr>
        <w:t xml:space="preserve"> actualmente presente sería </w:t>
      </w:r>
      <w:r>
        <w:rPr>
          <w:rFonts w:asciiTheme="minorHAnsi" w:hAnsiTheme="minorHAnsi"/>
        </w:rPr>
        <w:lastRenderedPageBreak/>
        <w:t xml:space="preserve">faltar la oportunidad de reflexionar más ampliamente para mejorar la calidad de la intervención. </w:t>
      </w:r>
    </w:p>
    <w:p w:rsidR="0004282B" w:rsidRDefault="0004282B" w:rsidP="0004282B">
      <w:pPr>
        <w:pStyle w:val="Prrafodelista"/>
        <w:spacing w:line="276" w:lineRule="auto"/>
        <w:rPr>
          <w:rFonts w:asciiTheme="minorHAnsi" w:hAnsiTheme="minorHAnsi"/>
        </w:rPr>
      </w:pPr>
    </w:p>
    <w:p w:rsidR="00532BD8" w:rsidRDefault="00532BD8" w:rsidP="00A27DE6">
      <w:pPr>
        <w:pStyle w:val="Ttulo2"/>
        <w:numPr>
          <w:ilvl w:val="0"/>
          <w:numId w:val="17"/>
        </w:numPr>
      </w:pPr>
      <w:bookmarkStart w:id="256" w:name="_Toc262203769"/>
      <w:bookmarkStart w:id="257" w:name="_Toc262230200"/>
      <w:bookmarkStart w:id="258" w:name="_Toc262230244"/>
      <w:bookmarkStart w:id="259" w:name="_Toc265958189"/>
      <w:bookmarkStart w:id="260" w:name="_Toc266008175"/>
      <w:bookmarkStart w:id="261" w:name="_Toc270340009"/>
      <w:bookmarkStart w:id="262" w:name="_Toc270340648"/>
      <w:r>
        <w:t>Dificultades y limitación de la evaluación</w:t>
      </w:r>
      <w:bookmarkEnd w:id="256"/>
      <w:bookmarkEnd w:id="257"/>
      <w:bookmarkEnd w:id="258"/>
      <w:bookmarkEnd w:id="259"/>
      <w:bookmarkEnd w:id="260"/>
      <w:bookmarkEnd w:id="261"/>
      <w:bookmarkEnd w:id="262"/>
      <w:r>
        <w:t xml:space="preserve"> </w:t>
      </w:r>
    </w:p>
    <w:p w:rsidR="00B928C7" w:rsidRDefault="00B928C7" w:rsidP="00A27DE6">
      <w:pPr>
        <w:pStyle w:val="Ttulo3"/>
        <w:numPr>
          <w:ilvl w:val="1"/>
          <w:numId w:val="17"/>
        </w:numPr>
      </w:pPr>
      <w:bookmarkStart w:id="263" w:name="_Toc270340010"/>
      <w:bookmarkStart w:id="264" w:name="_Toc270340649"/>
      <w:bookmarkStart w:id="265" w:name="_Toc262203770"/>
      <w:bookmarkStart w:id="266" w:name="_Toc262230201"/>
      <w:bookmarkStart w:id="267" w:name="_Toc262230245"/>
      <w:bookmarkStart w:id="268" w:name="_Toc265958190"/>
      <w:bookmarkStart w:id="269" w:name="_Toc266008176"/>
      <w:r>
        <w:t>Dificultades metodológicas</w:t>
      </w:r>
      <w:bookmarkEnd w:id="263"/>
      <w:bookmarkEnd w:id="264"/>
    </w:p>
    <w:p w:rsidR="00473994" w:rsidRDefault="00473994" w:rsidP="00D96BF0">
      <w:pPr>
        <w:rPr>
          <w:b/>
          <w:color w:val="A6A6A6" w:themeColor="background1" w:themeShade="A6"/>
        </w:rPr>
      </w:pPr>
      <w:bookmarkStart w:id="270" w:name="_Toc262230202"/>
      <w:bookmarkStart w:id="271" w:name="_Toc262230246"/>
      <w:bookmarkStart w:id="272" w:name="_Toc265958191"/>
      <w:bookmarkStart w:id="273" w:name="_Toc266008177"/>
      <w:bookmarkEnd w:id="265"/>
      <w:bookmarkEnd w:id="266"/>
      <w:bookmarkEnd w:id="267"/>
      <w:bookmarkEnd w:id="268"/>
      <w:bookmarkEnd w:id="269"/>
    </w:p>
    <w:p w:rsidR="00532BD8" w:rsidRPr="00D96BF0" w:rsidRDefault="00532BD8" w:rsidP="00D96BF0">
      <w:pPr>
        <w:rPr>
          <w:b/>
          <w:color w:val="A6A6A6" w:themeColor="background1" w:themeShade="A6"/>
        </w:rPr>
      </w:pPr>
      <w:r w:rsidRPr="00D96BF0">
        <w:rPr>
          <w:b/>
          <w:color w:val="A6A6A6" w:themeColor="background1" w:themeShade="A6"/>
        </w:rPr>
        <w:t>Ausencia de Marco Lógico y de sistema de Monitoreo y Evaluación alineado</w:t>
      </w:r>
      <w:bookmarkEnd w:id="270"/>
      <w:bookmarkEnd w:id="271"/>
      <w:bookmarkEnd w:id="272"/>
      <w:bookmarkEnd w:id="273"/>
    </w:p>
    <w:p w:rsidR="00A27DE6" w:rsidRDefault="00532BD8" w:rsidP="00532BD8">
      <w:r>
        <w:t xml:space="preserve">El documento de formulación del programa es el PRODOC, formulado entre mayo y junio de 2007 en forma colectiva. Este documento, resumido en la parte </w:t>
      </w:r>
      <w:r w:rsidR="004E6D51">
        <w:t>I</w:t>
      </w:r>
      <w:r w:rsidR="00AB2BFA">
        <w:t xml:space="preserve"> 2.</w:t>
      </w:r>
      <w:r>
        <w:t>, describe el contexto, los objetivos, metodología, niveles de acción, estrategia de intervención, líneas de acción, proyectos; pero</w:t>
      </w:r>
      <w:r w:rsidR="00A27DE6">
        <w:t xml:space="preserve"> como dicho previamente</w:t>
      </w:r>
      <w:r>
        <w:t xml:space="preserve"> este documento no contiene ni matriz de marco lógico consolidada, ni la información sobre </w:t>
      </w:r>
      <w:r w:rsidR="00A27DE6">
        <w:t>“</w:t>
      </w:r>
      <w:r>
        <w:t>lógica de intervención</w:t>
      </w:r>
      <w:r w:rsidR="00A27DE6">
        <w:t>”</w:t>
      </w:r>
      <w:r>
        <w:t xml:space="preserve"> en forma narrativa</w:t>
      </w:r>
      <w:r w:rsidR="00676C99">
        <w:t xml:space="preserve"> </w:t>
      </w:r>
      <w:r w:rsidR="00172035">
        <w:t xml:space="preserve">entendido como </w:t>
      </w:r>
      <w:r>
        <w:t>algunas actividades, se traducen en resultados, que logran unos resultados específicos que co</w:t>
      </w:r>
      <w:r w:rsidR="00172035">
        <w:t>ntribuyen a un objetivo general (columna 1 del Marco Lógico)</w:t>
      </w:r>
      <w:r>
        <w:t xml:space="preserve">. </w:t>
      </w:r>
    </w:p>
    <w:p w:rsidR="00532BD8" w:rsidRDefault="00532BD8" w:rsidP="00532BD8">
      <w:r>
        <w:t>Existen catorce objetivos específicos, clasificados en los tres niveles de intervención, los cuales están a desniveles (unos como objetivos, otros como actividades). No existen indicadores articulados a los objetivos</w:t>
      </w:r>
      <w:r w:rsidR="00A27DE6">
        <w:t>, resultados</w:t>
      </w:r>
      <w:r>
        <w:t>; los únicos indicadores mencionados son vinculados a la planificación del PNUD y del UNDAF (MANUD), y no presenta</w:t>
      </w:r>
      <w:r w:rsidR="00172035">
        <w:t>n</w:t>
      </w:r>
      <w:r>
        <w:t xml:space="preserve"> una continuidad entre la narrativa y la consecución de estos indicadores. </w:t>
      </w:r>
    </w:p>
    <w:p w:rsidR="00532BD8" w:rsidRDefault="00532BD8" w:rsidP="00BF4BE5">
      <w:r>
        <w:t>La ausencia de Marco Lógico se puede justificar porque a la interna, no es una herramienta de planificación del PNUD, sino que se usan matrices que solo contemplan las celdas de actividades y resultados, porque está implícito que</w:t>
      </w:r>
      <w:r w:rsidR="00676C99">
        <w:t xml:space="preserve"> </w:t>
      </w:r>
      <w:r>
        <w:t xml:space="preserve">las iniciativas tienen que contribuir a un solo </w:t>
      </w:r>
      <w:r w:rsidRPr="00A06B4D">
        <w:rPr>
          <w:i/>
        </w:rPr>
        <w:t>outcome</w:t>
      </w:r>
      <w:r w:rsidR="00676C99">
        <w:t xml:space="preserve"> </w:t>
      </w:r>
      <w:r>
        <w:t>u objetivo específico, dentro de la planificación del PNUD.</w:t>
      </w:r>
      <w:r w:rsidR="00A27DE6">
        <w:t xml:space="preserve"> </w:t>
      </w:r>
      <w:r w:rsidR="00BF4BE5">
        <w:t>No obstante estas matrices no fueron usadas</w:t>
      </w:r>
      <w:r w:rsidR="00172035">
        <w:t xml:space="preserve"> por el programa </w:t>
      </w:r>
      <w:r w:rsidR="00BF4BE5">
        <w:t>como herramientas de planificación</w:t>
      </w:r>
      <w:r w:rsidR="00422431">
        <w:t xml:space="preserve"> a la interna</w:t>
      </w:r>
      <w:r w:rsidR="00BF4BE5">
        <w:t xml:space="preserve">, porque </w:t>
      </w:r>
      <w:r w:rsidR="00993840">
        <w:t>el Programa ART/PNUD</w:t>
      </w:r>
      <w:r w:rsidR="00BF4BE5">
        <w:t xml:space="preserve">, con sus </w:t>
      </w:r>
      <w:r w:rsidR="00710781">
        <w:t>múltiples</w:t>
      </w:r>
      <w:r w:rsidR="00BF4BE5">
        <w:t xml:space="preserve"> </w:t>
      </w:r>
      <w:r w:rsidR="00993840" w:rsidRPr="00665128">
        <w:rPr>
          <w:i/>
        </w:rPr>
        <w:t>outcomes</w:t>
      </w:r>
      <w:r w:rsidR="00993840">
        <w:t xml:space="preserve"> y tiene objetivos múltiples, </w:t>
      </w:r>
      <w:r w:rsidR="00BF4BE5">
        <w:t xml:space="preserve">no </w:t>
      </w:r>
      <w:r w:rsidR="00172035">
        <w:t xml:space="preserve">entraba </w:t>
      </w:r>
      <w:r w:rsidR="00BF4BE5">
        <w:t>fácilmente en estas matrices</w:t>
      </w:r>
      <w:r w:rsidR="00172035">
        <w:t xml:space="preserve"> con un solo </w:t>
      </w:r>
      <w:r w:rsidR="00A511B8" w:rsidRPr="00A511B8">
        <w:rPr>
          <w:i/>
        </w:rPr>
        <w:t>outcome</w:t>
      </w:r>
      <w:r w:rsidR="00172035">
        <w:t xml:space="preserve"> (su uso fue más administrativo).</w:t>
      </w:r>
      <w:r w:rsidR="00BF4BE5">
        <w:t xml:space="preserve"> </w:t>
      </w:r>
      <w:r w:rsidR="00422431">
        <w:t>Por lo tanto, n</w:t>
      </w:r>
      <w:r w:rsidR="00BF4BE5">
        <w:t xml:space="preserve">o hubo </w:t>
      </w:r>
      <w:r w:rsidR="00993840">
        <w:t>claridad</w:t>
      </w:r>
      <w:r w:rsidR="00A27DE6">
        <w:t xml:space="preserve"> </w:t>
      </w:r>
      <w:r w:rsidR="00BF4BE5">
        <w:t xml:space="preserve">sobre </w:t>
      </w:r>
      <w:r w:rsidR="00A27DE6">
        <w:t>la articulación entre actividades, resultados y objetivos</w:t>
      </w:r>
      <w:r w:rsidR="00665128">
        <w:t>/</w:t>
      </w:r>
      <w:r w:rsidR="00665128" w:rsidRPr="00665128">
        <w:rPr>
          <w:i/>
        </w:rPr>
        <w:t>outcomes</w:t>
      </w:r>
      <w:r w:rsidR="00BF4BE5">
        <w:rPr>
          <w:i/>
        </w:rPr>
        <w:t xml:space="preserve"> </w:t>
      </w:r>
      <w:r w:rsidR="00BF4BE5" w:rsidRPr="00BF4BE5">
        <w:t>(</w:t>
      </w:r>
      <w:r w:rsidR="00BF4BE5">
        <w:t xml:space="preserve">“lógica de intervención”) en la lógica lineal </w:t>
      </w:r>
      <w:r w:rsidR="00172035">
        <w:t xml:space="preserve">de las </w:t>
      </w:r>
      <w:r w:rsidR="00BF4BE5">
        <w:t>matrices de programación.</w:t>
      </w:r>
      <w:r w:rsidR="00422431">
        <w:t xml:space="preserve"> </w:t>
      </w:r>
    </w:p>
    <w:p w:rsidR="00532BD8" w:rsidRDefault="00532BD8" w:rsidP="00532BD8">
      <w:r>
        <w:t xml:space="preserve">Por otro lado, los POA fueron usados </w:t>
      </w:r>
      <w:r w:rsidR="00422431">
        <w:t>principalmente</w:t>
      </w:r>
      <w:r>
        <w:t xml:space="preserve"> como herramienta </w:t>
      </w:r>
      <w:r w:rsidR="00A27DE6">
        <w:t>presupuestaria</w:t>
      </w:r>
      <w:r w:rsidR="00422431">
        <w:t xml:space="preserve">, </w:t>
      </w:r>
      <w:r w:rsidR="00172035">
        <w:t xml:space="preserve">más </w:t>
      </w:r>
      <w:r w:rsidR="00422431">
        <w:t>que co</w:t>
      </w:r>
      <w:r>
        <w:t>mo</w:t>
      </w:r>
      <w:r w:rsidR="00676C99">
        <w:t xml:space="preserve"> </w:t>
      </w:r>
      <w:r>
        <w:t xml:space="preserve">planes </w:t>
      </w:r>
      <w:r w:rsidR="00172035">
        <w:t>operativos anuales, alineados</w:t>
      </w:r>
      <w:r>
        <w:t xml:space="preserve"> a una planificación.</w:t>
      </w:r>
      <w:r w:rsidR="00A27DE6">
        <w:t xml:space="preserve"> Las actividades descritas en forma generales </w:t>
      </w:r>
      <w:r w:rsidR="00422431">
        <w:t xml:space="preserve">se justifican </w:t>
      </w:r>
      <w:r w:rsidR="00993840">
        <w:t xml:space="preserve">por la </w:t>
      </w:r>
      <w:r w:rsidR="00422431">
        <w:t xml:space="preserve">necesidad de </w:t>
      </w:r>
      <w:r w:rsidR="00993840">
        <w:t xml:space="preserve">flexibilidad que requieren los programas ART. Pero la dificultad </w:t>
      </w:r>
      <w:r w:rsidR="00172035">
        <w:t xml:space="preserve">encontrada con </w:t>
      </w:r>
      <w:r w:rsidR="00665128">
        <w:t xml:space="preserve">los POA actuales </w:t>
      </w:r>
      <w:r w:rsidR="00993840">
        <w:t>es que las actividades están listadas en forma no articulada</w:t>
      </w:r>
      <w:r w:rsidR="00172035">
        <w:t>s</w:t>
      </w:r>
      <w:r w:rsidR="00993840">
        <w:t xml:space="preserve"> a </w:t>
      </w:r>
      <w:r w:rsidR="00172035">
        <w:t xml:space="preserve">los </w:t>
      </w:r>
      <w:r w:rsidR="00993840">
        <w:t>resultados y objetivos. Los POA no hace</w:t>
      </w:r>
      <w:r w:rsidR="00665128">
        <w:t>n</w:t>
      </w:r>
      <w:r w:rsidR="00993840">
        <w:t xml:space="preserve"> referencia a los </w:t>
      </w:r>
      <w:r>
        <w:t xml:space="preserve">objetivos específicos colocados en el PRODOC. </w:t>
      </w:r>
    </w:p>
    <w:p w:rsidR="00532BD8" w:rsidRDefault="00422431" w:rsidP="00532BD8">
      <w:r>
        <w:t>D</w:t>
      </w:r>
      <w:r w:rsidR="00532BD8">
        <w:t>urante los 20 primeros meses del programa, no hubo un sistema</w:t>
      </w:r>
      <w:r>
        <w:t xml:space="preserve"> de Monitoreo y Evaluación y cuando és</w:t>
      </w:r>
      <w:r w:rsidR="00532BD8">
        <w:t xml:space="preserve">te fue creado en septiembre de 2009, no fue articulado a la planificación (objetivos específicos, indicadores) </w:t>
      </w:r>
      <w:r w:rsidR="00172035">
        <w:t>porque no estaba operativo</w:t>
      </w:r>
      <w:r>
        <w:t xml:space="preserve"> (14 objetivos, sin resultados mencionados</w:t>
      </w:r>
      <w:r w:rsidR="00172035">
        <w:t>, no articulado a los sistemas de planificación interna del PNUD</w:t>
      </w:r>
      <w:r>
        <w:t xml:space="preserve">). Esto impidió crear un sistema de MyE para una </w:t>
      </w:r>
      <w:r w:rsidR="00532BD8">
        <w:t xml:space="preserve">gestión orientada a los resultados. </w:t>
      </w:r>
      <w:r>
        <w:t xml:space="preserve">Las herramientas fueron </w:t>
      </w:r>
      <w:r w:rsidR="00532BD8">
        <w:lastRenderedPageBreak/>
        <w:t xml:space="preserve">adaptadas de otros países, </w:t>
      </w:r>
      <w:r>
        <w:t xml:space="preserve">y útiles para </w:t>
      </w:r>
      <w:r w:rsidR="00665128">
        <w:t xml:space="preserve">el </w:t>
      </w:r>
      <w:r w:rsidR="00532BD8">
        <w:t>levantamiento de actividades,</w:t>
      </w:r>
      <w:r>
        <w:t xml:space="preserve"> pero sin poder articular</w:t>
      </w:r>
      <w:r w:rsidR="00172035">
        <w:t>las a los resultados/objetivos. Por lo tanto, pudo dar solo parcialmente la información requerida por la evaluadora a los largo de los 3 últimos meses de 2009.</w:t>
      </w:r>
    </w:p>
    <w:p w:rsidR="00665128" w:rsidRDefault="0086309C" w:rsidP="00532BD8">
      <w:r>
        <w:t>Todos estos aspectos dificultaron enormemente la realización de esta evaluación</w:t>
      </w:r>
      <w:r w:rsidR="004870E1">
        <w:t xml:space="preserve">, porque en un proceso de evaluación clásica se entrega </w:t>
      </w:r>
      <w:r w:rsidR="00172035">
        <w:t xml:space="preserve">al evaluador </w:t>
      </w:r>
      <w:r w:rsidR="005E2042">
        <w:t xml:space="preserve">al inicio </w:t>
      </w:r>
      <w:r w:rsidR="004870E1">
        <w:t>una serie de informes que describen cómo las actividades logran los resultados</w:t>
      </w:r>
      <w:r w:rsidR="00172035">
        <w:t xml:space="preserve">, sistema de Monitoreo y Evaluación, indicadores, </w:t>
      </w:r>
      <w:r w:rsidR="00B87D15">
        <w:t xml:space="preserve">etc. </w:t>
      </w:r>
      <w:r w:rsidR="00665128">
        <w:t>El evaluador puede</w:t>
      </w:r>
      <w:r w:rsidR="00172035">
        <w:t xml:space="preserve">, así, </w:t>
      </w:r>
      <w:r w:rsidR="00665128">
        <w:t>concentrarse en comprobar los resultados y analiza</w:t>
      </w:r>
      <w:r w:rsidR="00172035">
        <w:t xml:space="preserve">r su corroboración a objetivos y analizar eficiencia/eficacia principalmente. </w:t>
      </w:r>
    </w:p>
    <w:p w:rsidR="00422431" w:rsidRDefault="004870E1" w:rsidP="00532BD8">
      <w:r>
        <w:t xml:space="preserve">En el caso del Programa ART/PNUD </w:t>
      </w:r>
      <w:r w:rsidR="00172035">
        <w:t>l</w:t>
      </w:r>
      <w:r w:rsidR="00665128">
        <w:t xml:space="preserve">a evaluadora tuvo que </w:t>
      </w:r>
      <w:r w:rsidR="00172035">
        <w:t>proceder,</w:t>
      </w:r>
      <w:r w:rsidR="00422431">
        <w:t xml:space="preserve"> según lo aconsejado por el equipo coordinador de la evaluación del ART/PNUD</w:t>
      </w:r>
      <w:r w:rsidR="00172035">
        <w:t>,</w:t>
      </w:r>
      <w:r w:rsidR="00422431">
        <w:t xml:space="preserve"> a </w:t>
      </w:r>
      <w:r w:rsidR="00172035">
        <w:t>la</w:t>
      </w:r>
      <w:r w:rsidR="00422431">
        <w:t xml:space="preserve"> reconstrucción del Marco Lógico</w:t>
      </w:r>
      <w:r w:rsidR="00172035">
        <w:t xml:space="preserve"> para poder delimitar un objeto de evaluación</w:t>
      </w:r>
      <w:r w:rsidR="00422431">
        <w:t xml:space="preserve">. Después </w:t>
      </w:r>
      <w:r w:rsidR="00172035">
        <w:t xml:space="preserve">de este proceso, procedió </w:t>
      </w:r>
      <w:r w:rsidR="00665128">
        <w:t>a un levantamiento</w:t>
      </w:r>
      <w:r w:rsidR="00172035">
        <w:t xml:space="preserve"> amplio</w:t>
      </w:r>
      <w:r w:rsidR="00665128">
        <w:t xml:space="preserve"> de </w:t>
      </w:r>
      <w:r w:rsidR="00172035">
        <w:t>todo</w:t>
      </w:r>
      <w:r w:rsidR="009302E3">
        <w:t xml:space="preserve">s </w:t>
      </w:r>
      <w:r w:rsidR="00172035">
        <w:t xml:space="preserve">los documentos </w:t>
      </w:r>
      <w:r w:rsidR="00665128">
        <w:t>para en una primera instancia</w:t>
      </w:r>
      <w:r w:rsidR="00172035">
        <w:t>,</w:t>
      </w:r>
      <w:r w:rsidR="00665128">
        <w:t xml:space="preserve"> clasificarla</w:t>
      </w:r>
      <w:r w:rsidR="009302E3">
        <w:t>s</w:t>
      </w:r>
      <w:r w:rsidR="00665128">
        <w:t xml:space="preserve"> acorde a la lógica de intervención</w:t>
      </w:r>
      <w:r w:rsidR="00172035">
        <w:t xml:space="preserve">, e identificar tanto actividades como posibles </w:t>
      </w:r>
      <w:r w:rsidR="009302E3">
        <w:t xml:space="preserve">resultados. Como el sistema de Monitoreo y Evaluación fue recién creada en septiembre 2009, una serie de actividades </w:t>
      </w:r>
      <w:r w:rsidR="00422431">
        <w:t>anteriores</w:t>
      </w:r>
      <w:r w:rsidR="009302E3">
        <w:t xml:space="preserve"> a esta fecha no fueron registradas. </w:t>
      </w:r>
      <w:r w:rsidR="00172035">
        <w:t xml:space="preserve">Esto, combinado a </w:t>
      </w:r>
      <w:r w:rsidR="009302E3">
        <w:t>la rotación tanto de los equipos de los GAD como de los/as té</w:t>
      </w:r>
      <w:r w:rsidR="00172035">
        <w:t xml:space="preserve">cnicos/as del Programa ART/PNUD, resultó en que se perdieron valiosa información y </w:t>
      </w:r>
      <w:r w:rsidR="009302E3">
        <w:t xml:space="preserve">parte de la memoria institucional a lo largo de los </w:t>
      </w:r>
      <w:r w:rsidR="00DE64F0">
        <w:t xml:space="preserve">21 </w:t>
      </w:r>
      <w:r w:rsidR="009302E3">
        <w:t xml:space="preserve">meses. Desgraciadamente, </w:t>
      </w:r>
      <w:r w:rsidR="00DE64F0">
        <w:t xml:space="preserve">por rigor metodológico, </w:t>
      </w:r>
      <w:r w:rsidR="009302E3">
        <w:t xml:space="preserve">lo que no fue registrado y que no </w:t>
      </w:r>
      <w:r w:rsidR="00422431">
        <w:t xml:space="preserve">se pudo triangular a nivel de </w:t>
      </w:r>
      <w:r w:rsidR="00DE64F0">
        <w:t>diferentes</w:t>
      </w:r>
      <w:r w:rsidR="00422431">
        <w:t xml:space="preserve"> fuentes de información </w:t>
      </w:r>
      <w:r w:rsidR="00DE64F0">
        <w:t xml:space="preserve">(escrita, entrevista, documento, etc.) </w:t>
      </w:r>
      <w:r w:rsidR="009302E3">
        <w:t>no pudo ser contemplado en esta evaluación</w:t>
      </w:r>
      <w:r w:rsidR="00710781">
        <w:t>,</w:t>
      </w:r>
      <w:r w:rsidR="009302E3">
        <w:t xml:space="preserve"> por </w:t>
      </w:r>
      <w:r w:rsidR="00710781">
        <w:t xml:space="preserve">el </w:t>
      </w:r>
      <w:r w:rsidR="009302E3">
        <w:t>rigor</w:t>
      </w:r>
      <w:r w:rsidR="00422431">
        <w:t xml:space="preserve"> y </w:t>
      </w:r>
      <w:r w:rsidR="00710781">
        <w:t xml:space="preserve">la </w:t>
      </w:r>
      <w:r w:rsidR="00422431">
        <w:t xml:space="preserve">objetividad </w:t>
      </w:r>
      <w:r w:rsidR="00DE64F0">
        <w:t>que requiere un ejercicio de evaluación</w:t>
      </w:r>
      <w:r w:rsidR="009302E3">
        <w:t xml:space="preserve">. </w:t>
      </w:r>
    </w:p>
    <w:p w:rsidR="00422431" w:rsidRDefault="009302E3" w:rsidP="00532BD8">
      <w:r>
        <w:t>Esta</w:t>
      </w:r>
      <w:r w:rsidR="00422431">
        <w:t>s limitaciones</w:t>
      </w:r>
      <w:r>
        <w:t xml:space="preserve"> de la </w:t>
      </w:r>
      <w:r w:rsidR="00422431">
        <w:t xml:space="preserve">presente </w:t>
      </w:r>
      <w:r>
        <w:t>evaluación se encuentra</w:t>
      </w:r>
      <w:r w:rsidR="00DE64F0">
        <w:t>n</w:t>
      </w:r>
      <w:r>
        <w:t xml:space="preserve"> fuera </w:t>
      </w:r>
      <w:r w:rsidR="00422431">
        <w:t>del ámbito del evaluador;</w:t>
      </w:r>
      <w:r>
        <w:t xml:space="preserve"> </w:t>
      </w:r>
      <w:r w:rsidR="00DE64F0">
        <w:t xml:space="preserve">porque </w:t>
      </w:r>
      <w:r>
        <w:t>para resolver estas deficiencias de planificación</w:t>
      </w:r>
      <w:r w:rsidR="00422431">
        <w:t>, de sistematización</w:t>
      </w:r>
      <w:r>
        <w:t xml:space="preserve"> de información</w:t>
      </w:r>
      <w:r w:rsidR="00DE64F0">
        <w:t>, organización de la información, etc.</w:t>
      </w:r>
      <w:r>
        <w:t xml:space="preserve"> hubiese sido necesario mayor</w:t>
      </w:r>
      <w:r w:rsidR="00422431">
        <w:t>es</w:t>
      </w:r>
      <w:r>
        <w:t xml:space="preserve"> recursos fin</w:t>
      </w:r>
      <w:r w:rsidR="00422431">
        <w:t xml:space="preserve">ancieros y humanos (fue prevista 7 semanas </w:t>
      </w:r>
      <w:r>
        <w:t xml:space="preserve">y una persona </w:t>
      </w:r>
      <w:r w:rsidR="00422431">
        <w:t>para la evaluación del programa de este ámbito</w:t>
      </w:r>
      <w:r>
        <w:t xml:space="preserve">). </w:t>
      </w:r>
    </w:p>
    <w:p w:rsidR="00665128" w:rsidRDefault="00422431" w:rsidP="00532BD8">
      <w:r>
        <w:t xml:space="preserve">Es importante, </w:t>
      </w:r>
      <w:r w:rsidR="00DE64F0">
        <w:t>para el</w:t>
      </w:r>
      <w:r w:rsidR="00CE6182">
        <w:t>/la</w:t>
      </w:r>
      <w:r w:rsidR="00DE64F0">
        <w:t xml:space="preserve"> lector</w:t>
      </w:r>
      <w:r w:rsidR="00CE6182">
        <w:t>/a</w:t>
      </w:r>
      <w:r>
        <w:t xml:space="preserve">, considerar esta </w:t>
      </w:r>
      <w:r w:rsidR="009302E3">
        <w:t>limitación porque significa que algunas actividades y resultados pueden encontrarse no reflejado</w:t>
      </w:r>
      <w:r>
        <w:t>s</w:t>
      </w:r>
      <w:r w:rsidR="00DE64F0">
        <w:t>,</w:t>
      </w:r>
      <w:r w:rsidR="009302E3">
        <w:t xml:space="preserve"> </w:t>
      </w:r>
      <w:r w:rsidR="00710781">
        <w:t>debido a</w:t>
      </w:r>
      <w:r w:rsidR="000B3FD3">
        <w:t xml:space="preserve"> </w:t>
      </w:r>
      <w:r>
        <w:t>lo expuesto anteriormente</w:t>
      </w:r>
      <w:r w:rsidR="00DE64F0">
        <w:t>. Esta evaluación se hizo basada</w:t>
      </w:r>
      <w:r>
        <w:t xml:space="preserve"> en la información</w:t>
      </w:r>
      <w:r w:rsidR="00DE64F0">
        <w:t xml:space="preserve"> asequible</w:t>
      </w:r>
      <w:r>
        <w:t>.</w:t>
      </w:r>
    </w:p>
    <w:p w:rsidR="00172035" w:rsidRDefault="00172035" w:rsidP="00172035">
      <w:r>
        <w:t xml:space="preserve">Por lo expuesto antes, </w:t>
      </w:r>
      <w:r w:rsidR="00DE64F0">
        <w:t xml:space="preserve">la calidad del análisis se encontró ligeramente frustrada. Porque la reconstrucción del Marco Lógico, el </w:t>
      </w:r>
      <w:r>
        <w:t>levantamiento de todas actividades para en una primera instancia</w:t>
      </w:r>
      <w:r w:rsidR="00DE64F0">
        <w:t>,</w:t>
      </w:r>
      <w:r>
        <w:t xml:space="preserve"> </w:t>
      </w:r>
      <w:r w:rsidR="00DE64F0">
        <w:t xml:space="preserve">su clasificación </w:t>
      </w:r>
      <w:r>
        <w:t xml:space="preserve">acorde a la lógica de intervención y </w:t>
      </w:r>
      <w:r w:rsidR="00DE64F0">
        <w:t xml:space="preserve">al análisis de resultados impidió centrar un enfoque más basado en objetivos. Normalmente, a partir de los informes, matrices, una evaluación se centra más sobre </w:t>
      </w:r>
      <w:r>
        <w:t>cómo estos resultados contribuyeron a los objetivos</w:t>
      </w:r>
      <w:r w:rsidR="00DE64F0">
        <w:t xml:space="preserve">, pero esto fue solamente parcialmente posible en esta evaluación. </w:t>
      </w:r>
    </w:p>
    <w:p w:rsidR="00172035" w:rsidRPr="00CC4D38" w:rsidRDefault="00172035" w:rsidP="00172035">
      <w:pPr>
        <w:pStyle w:val="Ttulo3"/>
        <w:numPr>
          <w:ilvl w:val="0"/>
          <w:numId w:val="0"/>
        </w:numPr>
        <w:rPr>
          <w:color w:val="A6A6A6" w:themeColor="background1" w:themeShade="A6"/>
        </w:rPr>
      </w:pPr>
      <w:bookmarkStart w:id="274" w:name="_Toc270340011"/>
      <w:bookmarkStart w:id="275" w:name="_Toc270340650"/>
      <w:r w:rsidRPr="00CC4D38">
        <w:rPr>
          <w:color w:val="A6A6A6" w:themeColor="background1" w:themeShade="A6"/>
        </w:rPr>
        <w:t>Evaluación lineal de los resultados</w:t>
      </w:r>
      <w:bookmarkEnd w:id="274"/>
      <w:bookmarkEnd w:id="275"/>
    </w:p>
    <w:p w:rsidR="00172035" w:rsidRPr="00BC4801" w:rsidRDefault="00172035" w:rsidP="00172035">
      <w:pPr>
        <w:rPr>
          <w:rFonts w:cs="Verdana"/>
          <w:color w:val="000000"/>
        </w:rPr>
      </w:pPr>
      <w:r w:rsidRPr="00BC4801">
        <w:rPr>
          <w:rFonts w:cs="Verdana"/>
          <w:color w:val="000000"/>
        </w:rPr>
        <w:t>El Programa ART/PNUD Ecuador puede ser calificado de intervención compleja</w:t>
      </w:r>
      <w:r>
        <w:rPr>
          <w:rStyle w:val="Refdenotaalpie"/>
          <w:rFonts w:cs="Verdana"/>
          <w:color w:val="000000"/>
        </w:rPr>
        <w:footnoteReference w:id="14"/>
      </w:r>
      <w:r>
        <w:rPr>
          <w:rFonts w:cs="Verdana"/>
          <w:color w:val="000000"/>
        </w:rPr>
        <w:t xml:space="preserve"> por</w:t>
      </w:r>
      <w:r w:rsidRPr="00BC4801">
        <w:rPr>
          <w:rFonts w:cs="Verdana"/>
          <w:color w:val="000000"/>
        </w:rPr>
        <w:t xml:space="preserve"> sus tres escalas de intervención, sus </w:t>
      </w:r>
      <w:r>
        <w:rPr>
          <w:rFonts w:cs="Verdana"/>
          <w:color w:val="000000"/>
        </w:rPr>
        <w:t>catorce</w:t>
      </w:r>
      <w:r w:rsidRPr="00BC4801">
        <w:rPr>
          <w:rFonts w:cs="Verdana"/>
          <w:color w:val="000000"/>
        </w:rPr>
        <w:t xml:space="preserve"> objetivos específicos</w:t>
      </w:r>
      <w:r>
        <w:rPr>
          <w:rFonts w:cs="Verdana"/>
          <w:color w:val="000000"/>
        </w:rPr>
        <w:t xml:space="preserve"> iniciales</w:t>
      </w:r>
      <w:r w:rsidRPr="00BC4801">
        <w:rPr>
          <w:rFonts w:cs="Verdana"/>
          <w:color w:val="000000"/>
        </w:rPr>
        <w:t xml:space="preserve">, sus varias temáticas de </w:t>
      </w:r>
      <w:r w:rsidRPr="00BC4801">
        <w:rPr>
          <w:rFonts w:cs="Verdana"/>
          <w:color w:val="000000"/>
        </w:rPr>
        <w:lastRenderedPageBreak/>
        <w:t>intervenció</w:t>
      </w:r>
      <w:r>
        <w:rPr>
          <w:rFonts w:cs="Verdana"/>
          <w:color w:val="000000"/>
        </w:rPr>
        <w:t>n</w:t>
      </w:r>
      <w:r w:rsidRPr="00BC4801">
        <w:rPr>
          <w:rFonts w:cs="Verdana"/>
          <w:color w:val="000000"/>
        </w:rPr>
        <w:t>, los proyectos nacionales impulsados en el programa,</w:t>
      </w:r>
      <w:r>
        <w:rPr>
          <w:rFonts w:cs="Verdana"/>
          <w:color w:val="000000"/>
        </w:rPr>
        <w:t xml:space="preserve"> los múltiples donantes que se suman al programa (Generalitat Valencia, País Vasco, GPSF de </w:t>
      </w:r>
      <w:r w:rsidR="00B87D15">
        <w:rPr>
          <w:rFonts w:cs="Verdana"/>
          <w:color w:val="000000"/>
        </w:rPr>
        <w:t>Canadá</w:t>
      </w:r>
      <w:r>
        <w:rPr>
          <w:rFonts w:cs="Verdana"/>
          <w:color w:val="000000"/>
        </w:rPr>
        <w:t>, etc.),</w:t>
      </w:r>
      <w:r w:rsidRPr="00BC4801">
        <w:rPr>
          <w:rFonts w:cs="Verdana"/>
          <w:color w:val="000000"/>
        </w:rPr>
        <w:t xml:space="preserve"> los proyectos de impacto que cofinancia el programa. </w:t>
      </w:r>
    </w:p>
    <w:p w:rsidR="00172035" w:rsidRDefault="00172035" w:rsidP="00172035">
      <w:pPr>
        <w:rPr>
          <w:rFonts w:cs="Verdana"/>
          <w:color w:val="000000"/>
        </w:rPr>
      </w:pPr>
      <w:r>
        <w:rPr>
          <w:rFonts w:cs="Verdana"/>
          <w:color w:val="000000"/>
        </w:rPr>
        <w:t>La sistematización re</w:t>
      </w:r>
      <w:r w:rsidR="00DE64F0">
        <w:rPr>
          <w:rFonts w:cs="Verdana"/>
          <w:color w:val="000000"/>
        </w:rPr>
        <w:t>alizada en octubre 2009 buscó</w:t>
      </w:r>
      <w:r>
        <w:rPr>
          <w:rFonts w:cs="Verdana"/>
          <w:color w:val="000000"/>
        </w:rPr>
        <w:t xml:space="preserve"> reflejar esta complejidad, pero fue difícil que la evaluación pueda abarcar esta complejida</w:t>
      </w:r>
      <w:r w:rsidR="00DE64F0">
        <w:rPr>
          <w:rFonts w:cs="Verdana"/>
          <w:color w:val="000000"/>
        </w:rPr>
        <w:t xml:space="preserve">d en su ejercicio por las limitaciones mencionadas arriba (planificación, </w:t>
      </w:r>
      <w:r>
        <w:rPr>
          <w:rFonts w:cs="Verdana"/>
          <w:color w:val="000000"/>
        </w:rPr>
        <w:t>sistematización,</w:t>
      </w:r>
      <w:r w:rsidR="00DE64F0">
        <w:rPr>
          <w:rFonts w:cs="Verdana"/>
          <w:color w:val="000000"/>
        </w:rPr>
        <w:t xml:space="preserve"> </w:t>
      </w:r>
      <w:r>
        <w:rPr>
          <w:rFonts w:cs="Verdana"/>
          <w:color w:val="000000"/>
        </w:rPr>
        <w:t>monitoreo y evaluación, rotación de personal, pérdida de algunos periodos de memoria institucional y la falta de recursos financieros y humanos</w:t>
      </w:r>
      <w:r w:rsidR="00DE64F0">
        <w:rPr>
          <w:rFonts w:cs="Verdana"/>
          <w:color w:val="000000"/>
        </w:rPr>
        <w:t>)</w:t>
      </w:r>
      <w:r>
        <w:rPr>
          <w:rFonts w:cs="Verdana"/>
          <w:color w:val="000000"/>
        </w:rPr>
        <w:t xml:space="preserve">. Se tuvo que delimitar la evaluación al objeto definido con el equipo técnico al inicio del proceso (febrero 2009), al marco lógico reconstruido colectivamente y a los indicadores acordados y aprobados por el equipo coordinador de Quito y territorial. </w:t>
      </w:r>
    </w:p>
    <w:p w:rsidR="00DE64F0" w:rsidRDefault="00172035" w:rsidP="00172035">
      <w:pPr>
        <w:rPr>
          <w:rFonts w:cs="Verdana"/>
          <w:color w:val="000000"/>
        </w:rPr>
      </w:pPr>
      <w:r>
        <w:rPr>
          <w:rFonts w:cs="Verdana"/>
          <w:color w:val="000000"/>
        </w:rPr>
        <w:t xml:space="preserve">Delimitar el objeto de la evaluación era necesario para poder evaluar en forma metódica y ser consistente como riguroso a nivel metodológico. Por lo tanto, esta evaluación puede resultar al lector lineal al no mostrar las pluridimensiones de </w:t>
      </w:r>
      <w:r w:rsidR="00DE64F0">
        <w:rPr>
          <w:rFonts w:cs="Verdana"/>
          <w:color w:val="000000"/>
        </w:rPr>
        <w:t>algunos procesos en marcha</w:t>
      </w:r>
      <w:r>
        <w:rPr>
          <w:rFonts w:cs="Verdana"/>
          <w:color w:val="000000"/>
        </w:rPr>
        <w:t xml:space="preserve">. </w:t>
      </w:r>
      <w:r w:rsidR="00DE64F0">
        <w:rPr>
          <w:rFonts w:cs="Verdana"/>
          <w:color w:val="000000"/>
        </w:rPr>
        <w:t xml:space="preserve">Para esto se recomienda la lectura de la sistematización. Esta </w:t>
      </w:r>
      <w:r>
        <w:rPr>
          <w:rFonts w:cs="Verdana"/>
          <w:color w:val="000000"/>
        </w:rPr>
        <w:t xml:space="preserve">evaluación se alinea, en su nivel de análisis, a la información capturada en los informes del programa y a la percepción de la mayoría de los actores entrevistados. A futuro, será importante recabar, recolectar y centralizar toda la información a medida de su producción para poder dar los insumos de la futura evaluación. </w:t>
      </w:r>
    </w:p>
    <w:p w:rsidR="00172035" w:rsidRPr="000B4763" w:rsidRDefault="00172035" w:rsidP="00172035">
      <w:pPr>
        <w:rPr>
          <w:rFonts w:eastAsiaTheme="majorEastAsia" w:cs="Arial"/>
          <w:b/>
          <w:bCs/>
          <w:color w:val="808080" w:themeColor="background1" w:themeShade="80"/>
        </w:rPr>
      </w:pPr>
      <w:r>
        <w:rPr>
          <w:rFonts w:eastAsiaTheme="majorEastAsia" w:cs="Arial"/>
          <w:b/>
          <w:bCs/>
          <w:color w:val="808080" w:themeColor="background1" w:themeShade="80"/>
        </w:rPr>
        <w:t xml:space="preserve">Trabajo en forma coordinada con el PNUD y la reforma de las Naciones Unidas </w:t>
      </w:r>
    </w:p>
    <w:p w:rsidR="00172035" w:rsidRDefault="00172035" w:rsidP="005B60E3">
      <w:r>
        <w:rPr>
          <w:szCs w:val="18"/>
        </w:rPr>
        <w:t xml:space="preserve">El Programa ART/PNUD, como programa del PNUD, trabaja en forma coordinada con las diferentes áreas, a través de una articulación estratégica, la continuidad de iniciativas de la agencia y la sinergia con procesos a nivel territorial. Por otro lado, </w:t>
      </w:r>
      <w:r>
        <w:t>colabora en forma muy estrecha con dos programas comunes interagenciales: el Programa Paz y Desarrollo para la Frontera Norte (PDP-FN), y el Programa Juventud, Empleo y Migración (PJEM) (ver</w:t>
      </w:r>
      <w:r w:rsidR="00B426AC">
        <w:t xml:space="preserve"> </w:t>
      </w:r>
      <w:r w:rsidR="005B60E3">
        <w:t>Capítulo 4: Articulación dentro del PNUD y el Sistema de las Naciones Unidas de la publicación “El Programa Marco en ART/PNUD Ecuador: Reflexiones Metodológicas y Avances”</w:t>
      </w:r>
      <w:r>
        <w:t>)</w:t>
      </w:r>
      <w:r w:rsidR="005B60E3">
        <w:t>.</w:t>
      </w:r>
    </w:p>
    <w:p w:rsidR="00172035" w:rsidRDefault="00172035" w:rsidP="00172035">
      <w:r>
        <w:t xml:space="preserve">Estos aspectos importantes de gestión alineados a la Reforma de Naciones Unidas no pudieron ser directamente evaluados: no eran parte de los TDRs. </w:t>
      </w:r>
    </w:p>
    <w:p w:rsidR="00B928C7" w:rsidRDefault="00B928C7" w:rsidP="00A27DE6">
      <w:pPr>
        <w:pStyle w:val="Ttulo3"/>
        <w:numPr>
          <w:ilvl w:val="1"/>
          <w:numId w:val="17"/>
        </w:numPr>
      </w:pPr>
      <w:bookmarkStart w:id="276" w:name="_Toc270340012"/>
      <w:bookmarkStart w:id="277" w:name="_Toc270340651"/>
      <w:r>
        <w:t>Dificultades técnicas</w:t>
      </w:r>
      <w:bookmarkEnd w:id="276"/>
      <w:bookmarkEnd w:id="277"/>
    </w:p>
    <w:p w:rsidR="00CC4D38" w:rsidRPr="00CC4D38" w:rsidRDefault="00CC4D38" w:rsidP="00D96BF0">
      <w:pPr>
        <w:rPr>
          <w:b/>
          <w:color w:val="A6A6A6" w:themeColor="background1" w:themeShade="A6"/>
          <w:sz w:val="6"/>
        </w:rPr>
      </w:pPr>
      <w:bookmarkStart w:id="278" w:name="_Toc262203771"/>
      <w:bookmarkStart w:id="279" w:name="_Toc262230203"/>
      <w:bookmarkStart w:id="280" w:name="_Toc262230247"/>
      <w:bookmarkStart w:id="281" w:name="_Toc265958192"/>
      <w:bookmarkStart w:id="282" w:name="_Toc266008178"/>
    </w:p>
    <w:p w:rsidR="00532BD8" w:rsidRPr="00D96BF0" w:rsidRDefault="00532BD8" w:rsidP="00D96BF0">
      <w:pPr>
        <w:rPr>
          <w:b/>
          <w:color w:val="A6A6A6" w:themeColor="background1" w:themeShade="A6"/>
        </w:rPr>
      </w:pPr>
      <w:r w:rsidRPr="00D96BF0">
        <w:rPr>
          <w:b/>
          <w:color w:val="A6A6A6" w:themeColor="background1" w:themeShade="A6"/>
        </w:rPr>
        <w:t>Falta de reuniones de los GTP para poder realizar una observación participante</w:t>
      </w:r>
      <w:bookmarkEnd w:id="278"/>
      <w:bookmarkEnd w:id="279"/>
      <w:bookmarkEnd w:id="280"/>
      <w:bookmarkEnd w:id="281"/>
      <w:bookmarkEnd w:id="282"/>
    </w:p>
    <w:p w:rsidR="00532BD8" w:rsidRDefault="00532BD8" w:rsidP="00EB441F">
      <w:bookmarkStart w:id="283" w:name="_Toc262203772"/>
      <w:bookmarkStart w:id="284" w:name="_Toc262230204"/>
      <w:r>
        <w:t>En algunos territorios, no hubo reuniones de los Grupos de Trabajo durante los meses de recolección de información: en Azuay. Esto impidió a la participación de la evaluadora en el Grupo para testimoniar a las interacciones dentro del grupo y analizar la confianza, participación, interés, etc.</w:t>
      </w:r>
      <w:bookmarkEnd w:id="283"/>
      <w:bookmarkEnd w:id="284"/>
    </w:p>
    <w:p w:rsidR="00473994" w:rsidRDefault="00473994">
      <w:pPr>
        <w:jc w:val="left"/>
        <w:rPr>
          <w:b/>
          <w:color w:val="A6A6A6" w:themeColor="background1" w:themeShade="A6"/>
        </w:rPr>
      </w:pPr>
      <w:r>
        <w:rPr>
          <w:b/>
          <w:color w:val="A6A6A6" w:themeColor="background1" w:themeShade="A6"/>
        </w:rPr>
        <w:br w:type="page"/>
      </w:r>
    </w:p>
    <w:p w:rsidR="00B928C7" w:rsidRPr="00D96BF0" w:rsidRDefault="00B928C7" w:rsidP="00D96BF0">
      <w:pPr>
        <w:rPr>
          <w:b/>
          <w:color w:val="A6A6A6" w:themeColor="background1" w:themeShade="A6"/>
        </w:rPr>
      </w:pPr>
      <w:r w:rsidRPr="00D96BF0">
        <w:rPr>
          <w:b/>
          <w:color w:val="A6A6A6" w:themeColor="background1" w:themeShade="A6"/>
        </w:rPr>
        <w:lastRenderedPageBreak/>
        <w:t>Rotación</w:t>
      </w:r>
      <w:r w:rsidR="00676C99">
        <w:rPr>
          <w:b/>
          <w:color w:val="A6A6A6" w:themeColor="background1" w:themeShade="A6"/>
        </w:rPr>
        <w:t xml:space="preserve"> </w:t>
      </w:r>
      <w:r w:rsidRPr="00D96BF0">
        <w:rPr>
          <w:b/>
          <w:color w:val="A6A6A6" w:themeColor="background1" w:themeShade="A6"/>
        </w:rPr>
        <w:t xml:space="preserve">de los actores </w:t>
      </w:r>
    </w:p>
    <w:p w:rsidR="00B928C7" w:rsidRDefault="00B928C7" w:rsidP="00B928C7">
      <w:pPr>
        <w:spacing w:after="0"/>
      </w:pPr>
      <w:r>
        <w:t xml:space="preserve">Durante los dos años de ejecución del Programa ART/PNUD, el país conoció varios cambios políticos (cambio de Constitución) y elecciones. Esto explica en parte los altos niveles de rotación de los funcionarios o cargos políticos dentro de las instituciones públicas. Así que desde el inicio, varios de los actores tanto de los Grupos de Trabajo como del Comité Nacional de Coordinación </w:t>
      </w:r>
      <w:r w:rsidR="000244C5">
        <w:t>cambiaron</w:t>
      </w:r>
      <w:r>
        <w:t xml:space="preserve"> dificultando la realización de entrevistas con actores clave que tuvieron una participación durante un período que les permita tener tanto una lectura y análisis del proceso. </w:t>
      </w:r>
    </w:p>
    <w:p w:rsidR="00BF4C04" w:rsidRPr="00D96BF0" w:rsidRDefault="00BF4C04" w:rsidP="005A1540">
      <w:pPr>
        <w:spacing w:before="240"/>
        <w:rPr>
          <w:b/>
          <w:color w:val="A6A6A6" w:themeColor="background1" w:themeShade="A6"/>
        </w:rPr>
      </w:pPr>
      <w:bookmarkStart w:id="285" w:name="_Toc268858753"/>
      <w:r w:rsidRPr="00D96BF0">
        <w:rPr>
          <w:b/>
          <w:color w:val="A6A6A6" w:themeColor="background1" w:themeShade="A6"/>
        </w:rPr>
        <w:t>Cambio del personal de ART/PNUD</w:t>
      </w:r>
      <w:bookmarkEnd w:id="285"/>
      <w:r w:rsidRPr="00D96BF0">
        <w:rPr>
          <w:b/>
          <w:color w:val="A6A6A6" w:themeColor="background1" w:themeShade="A6"/>
        </w:rPr>
        <w:t xml:space="preserve"> </w:t>
      </w:r>
    </w:p>
    <w:p w:rsidR="00BF4C04" w:rsidRDefault="00BF4C04" w:rsidP="00BF4C04">
      <w:pPr>
        <w:rPr>
          <w:rFonts w:cstheme="minorHAnsi"/>
        </w:rPr>
      </w:pPr>
      <w:r>
        <w:rPr>
          <w:rFonts w:cstheme="minorHAnsi"/>
        </w:rPr>
        <w:t>El primer año, varios técnicos/as locales de ART/PNUD fueron cooperantes, después de cumplir s</w:t>
      </w:r>
      <w:r w:rsidR="00945BC3">
        <w:rPr>
          <w:rFonts w:cstheme="minorHAnsi"/>
        </w:rPr>
        <w:t xml:space="preserve">u plazo en el territorio, fueron reemplazados por técnicos/as nacionales. </w:t>
      </w:r>
      <w:r>
        <w:rPr>
          <w:rFonts w:cstheme="minorHAnsi"/>
        </w:rPr>
        <w:t>Este cambio de persona del Equipo ART/PNUD dificultó una recopilación y análisis desde la fas</w:t>
      </w:r>
      <w:r w:rsidR="00945BC3">
        <w:rPr>
          <w:rFonts w:cstheme="minorHAnsi"/>
        </w:rPr>
        <w:t xml:space="preserve">e inicial del proyecto y provocó pérdida de memoria institucional. </w:t>
      </w:r>
    </w:p>
    <w:p w:rsidR="00532BD8" w:rsidRPr="00D96BF0" w:rsidRDefault="00532BD8" w:rsidP="00D96BF0">
      <w:pPr>
        <w:rPr>
          <w:b/>
          <w:color w:val="A6A6A6" w:themeColor="background1" w:themeShade="A6"/>
        </w:rPr>
      </w:pPr>
      <w:bookmarkStart w:id="286" w:name="_Toc262203773"/>
      <w:bookmarkStart w:id="287" w:name="_Toc262230205"/>
      <w:bookmarkStart w:id="288" w:name="_Toc262230248"/>
      <w:bookmarkStart w:id="289" w:name="_Toc265958193"/>
      <w:bookmarkStart w:id="290" w:name="_Toc266008179"/>
      <w:r w:rsidRPr="00D96BF0">
        <w:rPr>
          <w:b/>
          <w:color w:val="A6A6A6" w:themeColor="background1" w:themeShade="A6"/>
        </w:rPr>
        <w:t>Falta de sistematización</w:t>
      </w:r>
      <w:bookmarkEnd w:id="286"/>
      <w:bookmarkEnd w:id="287"/>
      <w:bookmarkEnd w:id="288"/>
      <w:bookmarkEnd w:id="289"/>
      <w:bookmarkEnd w:id="290"/>
      <w:r w:rsidRPr="00D96BF0">
        <w:rPr>
          <w:b/>
          <w:color w:val="A6A6A6" w:themeColor="background1" w:themeShade="A6"/>
        </w:rPr>
        <w:t xml:space="preserve"> </w:t>
      </w:r>
      <w:r w:rsidR="000244C5">
        <w:rPr>
          <w:b/>
          <w:color w:val="A6A6A6" w:themeColor="background1" w:themeShade="A6"/>
        </w:rPr>
        <w:t>de las actividades y procesos en forma cotidiana</w:t>
      </w:r>
    </w:p>
    <w:p w:rsidR="00532BD8" w:rsidRDefault="00532BD8" w:rsidP="008C62A7">
      <w:bookmarkStart w:id="291" w:name="_Toc262203774"/>
      <w:r>
        <w:t>Hubo carencia, en a</w:t>
      </w:r>
      <w:r w:rsidRPr="00FC5403">
        <w:t>lgunas provincias</w:t>
      </w:r>
      <w:r>
        <w:t>, de sistematización de procesos tales como el ciclo de programación local en Azuay</w:t>
      </w:r>
      <w:r w:rsidR="000244C5">
        <w:t xml:space="preserve"> como de actividades tales como reuniones en forma bilateral</w:t>
      </w:r>
      <w:r>
        <w:t xml:space="preserve">. </w:t>
      </w:r>
      <w:r w:rsidR="000244C5">
        <w:t>L</w:t>
      </w:r>
      <w:r>
        <w:t>a rotación de funcionarios por los cambios políticos</w:t>
      </w:r>
      <w:r w:rsidR="000244C5">
        <w:t>, y de los técnicos/as locales, no permitieron</w:t>
      </w:r>
      <w:r>
        <w:t xml:space="preserve"> contrastar con los testimonios de los actores locales</w:t>
      </w:r>
      <w:bookmarkEnd w:id="291"/>
      <w:r w:rsidR="000244C5">
        <w:t xml:space="preserve"> o capturar varias actividades y resultados.</w:t>
      </w:r>
      <w:r w:rsidR="00676C99">
        <w:t xml:space="preserve"> </w:t>
      </w:r>
    </w:p>
    <w:p w:rsidR="00044894" w:rsidRPr="00D96BF0" w:rsidRDefault="00044894" w:rsidP="00D96BF0">
      <w:pPr>
        <w:rPr>
          <w:b/>
          <w:color w:val="A6A6A6" w:themeColor="background1" w:themeShade="A6"/>
        </w:rPr>
      </w:pPr>
      <w:r w:rsidRPr="00D96BF0">
        <w:rPr>
          <w:b/>
          <w:color w:val="A6A6A6" w:themeColor="background1" w:themeShade="A6"/>
        </w:rPr>
        <w:t>Dificultad de levantamiento de información internacional</w:t>
      </w:r>
    </w:p>
    <w:p w:rsidR="00044894" w:rsidRDefault="00044894" w:rsidP="00044894">
      <w:r>
        <w:t xml:space="preserve">Fue difícil evaluar a los resultados y objetivos a nivel internacional porque los actores internacionales no fueron disponibles para entrevistas. Esta parte recapitula varias de las actividades y algunos de los resultados. </w:t>
      </w:r>
    </w:p>
    <w:p w:rsidR="00532BD8" w:rsidRPr="00D96BF0" w:rsidRDefault="00532BD8" w:rsidP="00473994">
      <w:pPr>
        <w:pStyle w:val="Ttulo3"/>
        <w:numPr>
          <w:ilvl w:val="0"/>
          <w:numId w:val="0"/>
        </w:numPr>
        <w:spacing w:after="120"/>
        <w:rPr>
          <w:color w:val="A6A6A6" w:themeColor="background1" w:themeShade="A6"/>
        </w:rPr>
      </w:pPr>
      <w:bookmarkStart w:id="292" w:name="_Toc270340013"/>
      <w:bookmarkStart w:id="293" w:name="_Toc270340652"/>
      <w:bookmarkStart w:id="294" w:name="_Toc262203779"/>
      <w:bookmarkStart w:id="295" w:name="_Toc262230210"/>
      <w:bookmarkStart w:id="296" w:name="_Toc262230253"/>
      <w:bookmarkStart w:id="297" w:name="_Toc265958194"/>
      <w:bookmarkStart w:id="298" w:name="_Toc266008180"/>
      <w:r w:rsidRPr="00D96BF0">
        <w:rPr>
          <w:color w:val="A6A6A6" w:themeColor="background1" w:themeShade="A6"/>
        </w:rPr>
        <w:t>Dificultad de análisis de las capacidades</w:t>
      </w:r>
      <w:bookmarkEnd w:id="292"/>
      <w:bookmarkEnd w:id="293"/>
      <w:r w:rsidRPr="00D96BF0">
        <w:rPr>
          <w:color w:val="A6A6A6" w:themeColor="background1" w:themeShade="A6"/>
        </w:rPr>
        <w:t xml:space="preserve"> </w:t>
      </w:r>
      <w:bookmarkEnd w:id="294"/>
      <w:bookmarkEnd w:id="295"/>
      <w:bookmarkEnd w:id="296"/>
      <w:bookmarkEnd w:id="297"/>
      <w:bookmarkEnd w:id="298"/>
    </w:p>
    <w:p w:rsidR="00170054" w:rsidRDefault="00C73CBE" w:rsidP="00532BD8">
      <w:r>
        <w:t>Fue d</w:t>
      </w:r>
      <w:r w:rsidR="00532BD8">
        <w:t xml:space="preserve">ifícil analizar los </w:t>
      </w:r>
      <w:r w:rsidR="00945BC3">
        <w:t>resultados/</w:t>
      </w:r>
      <w:r w:rsidR="00532BD8">
        <w:t xml:space="preserve">avances </w:t>
      </w:r>
      <w:r w:rsidR="00945BC3">
        <w:t xml:space="preserve">en el fortalecimiento </w:t>
      </w:r>
      <w:r>
        <w:t>de</w:t>
      </w:r>
      <w:r w:rsidR="00532BD8">
        <w:t xml:space="preserve"> capacidades,</w:t>
      </w:r>
      <w:r w:rsidR="00945BC3">
        <w:t xml:space="preserve"> porque por un lado, no se sistematizaron todas las actividades </w:t>
      </w:r>
      <w:r w:rsidR="000244C5">
        <w:t xml:space="preserve">en este campo, </w:t>
      </w:r>
      <w:r w:rsidR="00945BC3">
        <w:t xml:space="preserve">no se realizaron sondeos/evaluación para analizar la percepción de los actores del actividad, no se realizó una línea base de las capacidades para poder medir avances. </w:t>
      </w:r>
      <w:r w:rsidR="000244C5">
        <w:t xml:space="preserve">Por lo tanto, la evaluación de este único aspecto hubiese requerido mayores recursos financieros y humanos. </w:t>
      </w:r>
    </w:p>
    <w:p w:rsidR="00B928C7" w:rsidRDefault="00B928C7">
      <w:pPr>
        <w:rPr>
          <w:rFonts w:cs="Arial"/>
        </w:rPr>
        <w:sectPr w:rsidR="00B928C7" w:rsidSect="004D4224">
          <w:headerReference w:type="default" r:id="rId14"/>
          <w:pgSz w:w="11906" w:h="16838"/>
          <w:pgMar w:top="1417" w:right="1701" w:bottom="1417" w:left="1701" w:header="708" w:footer="708" w:gutter="0"/>
          <w:cols w:space="708"/>
          <w:docGrid w:linePitch="360"/>
        </w:sectPr>
      </w:pPr>
    </w:p>
    <w:p w:rsidR="001B570D" w:rsidRDefault="001B570D" w:rsidP="00C05D41">
      <w:pPr>
        <w:pStyle w:val="Ttulo1"/>
        <w:numPr>
          <w:ilvl w:val="0"/>
          <w:numId w:val="31"/>
        </w:numPr>
      </w:pPr>
      <w:bookmarkStart w:id="299" w:name="_Toc270340014"/>
      <w:bookmarkStart w:id="300" w:name="_Toc270340653"/>
      <w:bookmarkStart w:id="301" w:name="_Toc262234079"/>
      <w:bookmarkStart w:id="302" w:name="_Toc265268094"/>
      <w:bookmarkStart w:id="303" w:name="_Toc265958195"/>
      <w:bookmarkStart w:id="304" w:name="_Toc266008181"/>
      <w:r>
        <w:lastRenderedPageBreak/>
        <w:t>Pertinencia del programa</w:t>
      </w:r>
      <w:bookmarkEnd w:id="299"/>
      <w:bookmarkEnd w:id="300"/>
      <w:r w:rsidR="00F479B4">
        <w:t xml:space="preserve"> </w:t>
      </w:r>
    </w:p>
    <w:p w:rsidR="0028409E" w:rsidRDefault="0028409E" w:rsidP="0028409E">
      <w:pPr>
        <w:ind w:left="360"/>
        <w:rPr>
          <w:rFonts w:cs="Arial"/>
          <w:sz w:val="18"/>
          <w:szCs w:val="18"/>
        </w:rPr>
      </w:pPr>
    </w:p>
    <w:p w:rsidR="0028409E" w:rsidRDefault="00602DB6" w:rsidP="0028409E">
      <w:pPr>
        <w:rPr>
          <w:rFonts w:cstheme="minorHAnsi"/>
        </w:rPr>
      </w:pPr>
      <w:r>
        <w:rPr>
          <w:rFonts w:cstheme="minorHAnsi"/>
        </w:rPr>
        <w:t>En este capítulo sobre pertinencia, s</w:t>
      </w:r>
      <w:r w:rsidR="0028409E">
        <w:rPr>
          <w:rFonts w:cstheme="minorHAnsi"/>
        </w:rPr>
        <w:t xml:space="preserve">e analiza </w:t>
      </w:r>
      <w:r w:rsidR="0028409E" w:rsidRPr="0028409E">
        <w:rPr>
          <w:rFonts w:cstheme="minorHAnsi"/>
        </w:rPr>
        <w:t xml:space="preserve">el grado en el que </w:t>
      </w:r>
      <w:r w:rsidR="0028409E">
        <w:rPr>
          <w:rFonts w:cstheme="minorHAnsi"/>
        </w:rPr>
        <w:t xml:space="preserve">el programa </w:t>
      </w:r>
      <w:r w:rsidR="0028409E" w:rsidRPr="0028409E">
        <w:rPr>
          <w:rFonts w:cstheme="minorHAnsi"/>
        </w:rPr>
        <w:t xml:space="preserve">y sus productos y efectos esperados concuerdan con las políticas y prioridades nacionales y locales. </w:t>
      </w:r>
      <w:r>
        <w:rPr>
          <w:rFonts w:cstheme="minorHAnsi"/>
        </w:rPr>
        <w:t>T</w:t>
      </w:r>
      <w:r w:rsidR="0028409E" w:rsidRPr="0028409E">
        <w:rPr>
          <w:rFonts w:cstheme="minorHAnsi"/>
        </w:rPr>
        <w:t xml:space="preserve">ambién </w:t>
      </w:r>
      <w:r>
        <w:rPr>
          <w:rFonts w:cstheme="minorHAnsi"/>
        </w:rPr>
        <w:t xml:space="preserve">se </w:t>
      </w:r>
      <w:r w:rsidR="0028409E" w:rsidRPr="0028409E">
        <w:rPr>
          <w:rFonts w:cstheme="minorHAnsi"/>
        </w:rPr>
        <w:t xml:space="preserve">considera en qué medida la iniciativa responde a las prioridades </w:t>
      </w:r>
      <w:r w:rsidR="005D2DB7">
        <w:rPr>
          <w:rFonts w:cstheme="minorHAnsi"/>
        </w:rPr>
        <w:t>de las Naciones Unidas</w:t>
      </w:r>
      <w:r w:rsidR="0028409E">
        <w:rPr>
          <w:rFonts w:cstheme="minorHAnsi"/>
        </w:rPr>
        <w:t>.</w:t>
      </w:r>
    </w:p>
    <w:p w:rsidR="00BD73DF" w:rsidRDefault="00BD73DF" w:rsidP="0028409E">
      <w:r w:rsidRPr="00BD73DF">
        <w:rPr>
          <w:rFonts w:cstheme="minorHAnsi"/>
        </w:rPr>
        <w:t>El</w:t>
      </w:r>
      <w:r w:rsidRPr="00BD73DF">
        <w:t xml:space="preserve"> Programa ART/PNUD se </w:t>
      </w:r>
      <w:r>
        <w:t xml:space="preserve">formuló </w:t>
      </w:r>
      <w:r w:rsidR="005D2DB7">
        <w:t>y</w:t>
      </w:r>
      <w:r>
        <w:t xml:space="preserve"> </w:t>
      </w:r>
      <w:r w:rsidR="005D2DB7">
        <w:t xml:space="preserve">se </w:t>
      </w:r>
      <w:r>
        <w:t>implement</w:t>
      </w:r>
      <w:r w:rsidR="005D2DB7">
        <w:t>a</w:t>
      </w:r>
      <w:r>
        <w:t xml:space="preserve"> en un período importante de </w:t>
      </w:r>
      <w:r w:rsidR="005D2DB7">
        <w:t>R</w:t>
      </w:r>
      <w:r>
        <w:t xml:space="preserve">eforma del Estado (cambio constitucional, institucional, legal, etc.), este brindó una serie de oportunidades </w:t>
      </w:r>
      <w:r>
        <w:rPr>
          <w:rFonts w:cstheme="minorHAnsi"/>
        </w:rPr>
        <w:t xml:space="preserve">y </w:t>
      </w:r>
      <w:r>
        <w:t xml:space="preserve">permitió al programa aportar </w:t>
      </w:r>
      <w:r w:rsidR="005D2DB7">
        <w:t xml:space="preserve">a </w:t>
      </w:r>
      <w:r>
        <w:t>una serie de temas estratégicos (planificación, descentralización, ordenamiento territorial, alineación de la cooperación). En este sentido, el Programa ART/PNUD es pertinente por ser acorde a las nuevas competencias de los GAD en la Constitución</w:t>
      </w:r>
      <w:r w:rsidR="00676C99">
        <w:t xml:space="preserve"> </w:t>
      </w:r>
      <w:r>
        <w:t xml:space="preserve">en cooperación internacional; </w:t>
      </w:r>
      <w:r w:rsidRPr="00BD73DF">
        <w:t>a los nuevos mandatos de articulación de la planificación local con la nacional</w:t>
      </w:r>
      <w:r>
        <w:t xml:space="preserve">; da respuestas a </w:t>
      </w:r>
      <w:r w:rsidRPr="00BD73DF">
        <w:t>la importancia de la Declaración de Par</w:t>
      </w:r>
      <w:r w:rsidR="005B3A20">
        <w:t>í</w:t>
      </w:r>
      <w:r w:rsidRPr="00BD73DF">
        <w:t>s para el Estado Ecuatoriano</w:t>
      </w:r>
      <w:r>
        <w:t xml:space="preserve">. </w:t>
      </w:r>
      <w:r w:rsidR="005D2DB7">
        <w:t>Así, e</w:t>
      </w:r>
      <w:r>
        <w:t xml:space="preserve">l programa está alineado a los </w:t>
      </w:r>
      <w:r w:rsidRPr="00BD73DF">
        <w:t>objetivos</w:t>
      </w:r>
      <w:r>
        <w:t xml:space="preserve"> 3 y 7 del UNDAF</w:t>
      </w:r>
      <w:r w:rsidRPr="00BD73DF">
        <w:t xml:space="preserve"> de las Naciones Unidas</w:t>
      </w:r>
      <w:r>
        <w:t>.</w:t>
      </w:r>
    </w:p>
    <w:p w:rsidR="0004282B" w:rsidRDefault="0004282B" w:rsidP="0028409E"/>
    <w:p w:rsidR="0028409E" w:rsidRDefault="0028409E" w:rsidP="0028409E">
      <w:pPr>
        <w:pStyle w:val="Ttulo2"/>
        <w:numPr>
          <w:ilvl w:val="0"/>
          <w:numId w:val="0"/>
        </w:numPr>
        <w:ind w:left="720" w:hanging="360"/>
      </w:pPr>
      <w:bookmarkStart w:id="305" w:name="_Toc270340015"/>
      <w:bookmarkStart w:id="306" w:name="_Toc270340654"/>
      <w:bookmarkStart w:id="307" w:name="_Toc243430166"/>
      <w:bookmarkStart w:id="308" w:name="_Toc243430274"/>
      <w:bookmarkStart w:id="309" w:name="_Toc243430396"/>
      <w:bookmarkStart w:id="310" w:name="_Toc243430540"/>
      <w:bookmarkStart w:id="311" w:name="_Toc243430790"/>
      <w:bookmarkStart w:id="312" w:name="_Toc243430854"/>
      <w:bookmarkStart w:id="313" w:name="_Toc243432271"/>
      <w:bookmarkStart w:id="314" w:name="_Toc243568424"/>
      <w:bookmarkStart w:id="315" w:name="_Toc243667479"/>
      <w:bookmarkStart w:id="316" w:name="_Toc243705661"/>
      <w:bookmarkStart w:id="317" w:name="_Toc262230178"/>
      <w:bookmarkStart w:id="318" w:name="_Toc262230222"/>
      <w:bookmarkStart w:id="319" w:name="_Toc265958167"/>
      <w:bookmarkStart w:id="320" w:name="_Toc266008150"/>
      <w:r>
        <w:t xml:space="preserve">1. </w:t>
      </w:r>
      <w:r w:rsidRPr="000808C7">
        <w:t xml:space="preserve">Algunos elementos del contexto nacional para </w:t>
      </w:r>
      <w:r>
        <w:t>entender la pertinencia</w:t>
      </w:r>
      <w:bookmarkEnd w:id="305"/>
      <w:bookmarkEnd w:id="306"/>
      <w:r>
        <w:t xml:space="preserve"> </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rsidR="0028409E" w:rsidRPr="00885DAA" w:rsidRDefault="0028409E" w:rsidP="0028409E">
      <w:pPr>
        <w:rPr>
          <w:sz w:val="2"/>
        </w:rPr>
      </w:pPr>
    </w:p>
    <w:p w:rsidR="0028409E" w:rsidRDefault="0028409E" w:rsidP="0028409E">
      <w:r>
        <w:t>El Programa ART/PNUD se formuló en 2007, al inicio de un importante período de cambio constitucional, institucional, legal y de reforma del Estado; el cual se convirtió en un escenario estratégico para su implementación, abriendo oportunidades y posibilidades de acompañar estas reformas y cambios, no solo a nivel nacional, sino también a nivel territorial. En este sentido, aparece importante detallar algunas características de este contexto para poner en perspectiva la intervención del Programa ART/PNUD, entre 2007-2008.</w:t>
      </w:r>
      <w:r w:rsidR="00676C99">
        <w:t xml:space="preserve"> </w:t>
      </w:r>
    </w:p>
    <w:p w:rsidR="0028409E" w:rsidRDefault="0028409E" w:rsidP="0028409E">
      <w:r w:rsidRPr="00FD7C2A">
        <w:t xml:space="preserve">La elección de un nuevo gobierno, en noviembre </w:t>
      </w:r>
      <w:r>
        <w:t xml:space="preserve">de </w:t>
      </w:r>
      <w:r w:rsidRPr="00FD7C2A">
        <w:t xml:space="preserve">2006 y su posicionamiento al inicio del siguiente año, marcaron un período </w:t>
      </w:r>
      <w:r>
        <w:t xml:space="preserve">intenso </w:t>
      </w:r>
      <w:r w:rsidRPr="00FD7C2A">
        <w:t xml:space="preserve">de </w:t>
      </w:r>
      <w:r>
        <w:t xml:space="preserve">reformas y </w:t>
      </w:r>
      <w:r w:rsidRPr="00FD7C2A">
        <w:t xml:space="preserve">cambios políticos, con miras a rescatar la institucionalidad pública, </w:t>
      </w:r>
      <w:r>
        <w:t xml:space="preserve">buscando recuperar el rol del </w:t>
      </w:r>
      <w:r w:rsidRPr="00FD7C2A">
        <w:t>Estado</w:t>
      </w:r>
      <w:r>
        <w:t xml:space="preserve"> en la </w:t>
      </w:r>
      <w:r w:rsidRPr="00FD7C2A">
        <w:t>planificación, rectoría y control, constituyendo un marco normativo e institucional que potencie y viabilice la participación ciudadana.</w:t>
      </w:r>
      <w:r w:rsidR="00676C99">
        <w:t xml:space="preserve"> </w:t>
      </w:r>
    </w:p>
    <w:p w:rsidR="0028409E" w:rsidRDefault="0028409E" w:rsidP="0028409E">
      <w:r w:rsidRPr="005356AC">
        <w:t>La Asamblea Nacional Constituyente, posicionada después de la aprobación por consulta popular y las elecciones, fue un espacio de intenso debate, de participación ciudadana activa con estrategias de incidencia, para redefinir una nueva Constitución la cual fue ampliamente aprobada por Referéndum en septiembre de 2008.</w:t>
      </w:r>
      <w:r w:rsidRPr="00FD7C2A">
        <w:t xml:space="preserve"> </w:t>
      </w:r>
    </w:p>
    <w:p w:rsidR="0028409E" w:rsidRDefault="0028409E" w:rsidP="0028409E">
      <w:pPr>
        <w:rPr>
          <w:rFonts w:cs="Tahoma"/>
          <w:bCs/>
        </w:rPr>
      </w:pPr>
      <w:bookmarkStart w:id="321" w:name="_Toc262203745"/>
      <w:bookmarkEnd w:id="321"/>
      <w:r>
        <w:rPr>
          <w:lang w:val="es-EC"/>
        </w:rPr>
        <w:t xml:space="preserve">Después de 20 años durante los cuales </w:t>
      </w:r>
      <w:r w:rsidRPr="002C77F0">
        <w:rPr>
          <w:lang w:val="es-EC"/>
        </w:rPr>
        <w:t>el enfoque predomina</w:t>
      </w:r>
      <w:r>
        <w:rPr>
          <w:lang w:val="es-EC"/>
        </w:rPr>
        <w:t xml:space="preserve">nte de la </w:t>
      </w:r>
      <w:r w:rsidRPr="002C77F0">
        <w:rPr>
          <w:lang w:val="es-EC"/>
        </w:rPr>
        <w:t xml:space="preserve">descentralización </w:t>
      </w:r>
      <w:r>
        <w:rPr>
          <w:lang w:val="es-EC"/>
        </w:rPr>
        <w:t xml:space="preserve">era plasmado en </w:t>
      </w:r>
      <w:r w:rsidRPr="002C77F0">
        <w:rPr>
          <w:lang w:val="es-EC"/>
        </w:rPr>
        <w:t>programa</w:t>
      </w:r>
      <w:r>
        <w:rPr>
          <w:lang w:val="es-EC"/>
        </w:rPr>
        <w:t>s</w:t>
      </w:r>
      <w:r w:rsidRPr="002C77F0">
        <w:rPr>
          <w:lang w:val="es-EC"/>
        </w:rPr>
        <w:t xml:space="preserve"> de reforma del </w:t>
      </w:r>
      <w:r>
        <w:rPr>
          <w:lang w:val="es-EC"/>
        </w:rPr>
        <w:t>Estado, basados en privatizacio</w:t>
      </w:r>
      <w:r w:rsidRPr="002C77F0">
        <w:rPr>
          <w:lang w:val="es-EC"/>
        </w:rPr>
        <w:t>n</w:t>
      </w:r>
      <w:r>
        <w:rPr>
          <w:lang w:val="es-EC"/>
        </w:rPr>
        <w:t>es</w:t>
      </w:r>
      <w:r w:rsidRPr="002C77F0">
        <w:rPr>
          <w:lang w:val="es-EC"/>
        </w:rPr>
        <w:t xml:space="preserve"> de empresas públicas, en el debilitamiento de la capacidad </w:t>
      </w:r>
      <w:r>
        <w:rPr>
          <w:lang w:val="es-EC"/>
        </w:rPr>
        <w:t>d</w:t>
      </w:r>
      <w:r w:rsidRPr="002C77F0">
        <w:rPr>
          <w:lang w:val="es-EC"/>
        </w:rPr>
        <w:t>el Estado, desburocratización, en el aperturismo económico y comercial</w:t>
      </w:r>
      <w:r>
        <w:rPr>
          <w:lang w:val="es-EC"/>
        </w:rPr>
        <w:t xml:space="preserve"> </w:t>
      </w:r>
      <w:r w:rsidRPr="002C77F0">
        <w:rPr>
          <w:lang w:val="es-EC"/>
        </w:rPr>
        <w:t>(</w:t>
      </w:r>
      <w:r>
        <w:rPr>
          <w:lang w:val="es-EC"/>
        </w:rPr>
        <w:t xml:space="preserve">Barrera, </w:t>
      </w:r>
      <w:r w:rsidRPr="002C77F0">
        <w:rPr>
          <w:lang w:val="es-EC"/>
        </w:rPr>
        <w:t>2005)</w:t>
      </w:r>
      <w:r w:rsidRPr="002C77F0">
        <w:rPr>
          <w:rStyle w:val="Refdenotaalpie"/>
          <w:color w:val="333333"/>
          <w:lang w:val="es-EC"/>
        </w:rPr>
        <w:footnoteReference w:id="15"/>
      </w:r>
      <w:r>
        <w:rPr>
          <w:lang w:val="es-EC"/>
        </w:rPr>
        <w:t xml:space="preserve">; el actual gobierno y la nueva Constitución buscó contrarrestar esta tendencia reposicionando el </w:t>
      </w:r>
      <w:r>
        <w:rPr>
          <w:rFonts w:cs="Tahoma"/>
          <w:b/>
          <w:bCs/>
        </w:rPr>
        <w:t xml:space="preserve">papel </w:t>
      </w:r>
      <w:r w:rsidRPr="00431EB7">
        <w:rPr>
          <w:rFonts w:cs="Tahoma"/>
          <w:b/>
          <w:bCs/>
        </w:rPr>
        <w:t xml:space="preserve">central del Estado en </w:t>
      </w:r>
      <w:r w:rsidRPr="00431EB7">
        <w:rPr>
          <w:rFonts w:cs="Tahoma"/>
          <w:b/>
          <w:bCs/>
        </w:rPr>
        <w:lastRenderedPageBreak/>
        <w:t>la planificación nacional</w:t>
      </w:r>
      <w:r>
        <w:rPr>
          <w:rFonts w:cs="Tahoma"/>
          <w:b/>
          <w:bCs/>
        </w:rPr>
        <w:t>, caracterizado por el</w:t>
      </w:r>
      <w:r w:rsidRPr="00431EB7">
        <w:rPr>
          <w:rFonts w:cs="Tahoma"/>
          <w:b/>
        </w:rPr>
        <w:t xml:space="preserve"> rol protagónico de la SENPLADES</w:t>
      </w:r>
      <w:r>
        <w:rPr>
          <w:rFonts w:cs="Tahoma"/>
        </w:rPr>
        <w:t xml:space="preserve"> y la nueva hoja de ruta dibujada por el </w:t>
      </w:r>
      <w:r>
        <w:rPr>
          <w:rFonts w:cs="Tahoma"/>
          <w:bCs/>
        </w:rPr>
        <w:t>Plan Nacional de Desarrollo/Buen Vivir</w:t>
      </w:r>
      <w:r w:rsidR="000A6C7E">
        <w:rPr>
          <w:rStyle w:val="Refdenotaalpie"/>
          <w:rFonts w:cs="Tahoma"/>
          <w:bCs/>
        </w:rPr>
        <w:footnoteReference w:id="16"/>
      </w:r>
      <w:r>
        <w:rPr>
          <w:rFonts w:cs="Tahoma"/>
        </w:rPr>
        <w:t>.</w:t>
      </w:r>
      <w:r w:rsidRPr="003F5362">
        <w:rPr>
          <w:rFonts w:cs="Tahoma"/>
        </w:rPr>
        <w:t xml:space="preserve"> </w:t>
      </w:r>
      <w:r>
        <w:rPr>
          <w:rFonts w:cs="Tahoma"/>
        </w:rPr>
        <w:t>S</w:t>
      </w:r>
      <w:r w:rsidRPr="003F5362">
        <w:rPr>
          <w:rFonts w:cs="Tahoma"/>
        </w:rPr>
        <w:t>u rectoría i</w:t>
      </w:r>
      <w:r w:rsidRPr="003F5362">
        <w:rPr>
          <w:rFonts w:cs="Tahoma"/>
          <w:bCs/>
        </w:rPr>
        <w:t>mplica un</w:t>
      </w:r>
      <w:r w:rsidRPr="00C176F6">
        <w:rPr>
          <w:rFonts w:cs="Tahoma"/>
          <w:bCs/>
        </w:rPr>
        <w:t xml:space="preserve"> cambio en el modo de</w:t>
      </w:r>
      <w:r>
        <w:rPr>
          <w:rFonts w:cs="Tahoma"/>
          <w:bCs/>
        </w:rPr>
        <w:t>l Estado de recuperar</w:t>
      </w:r>
      <w:r w:rsidRPr="00C176F6">
        <w:rPr>
          <w:rFonts w:cs="Tahoma"/>
          <w:bCs/>
        </w:rPr>
        <w:t xml:space="preserve"> sus capacidades de gestión, planificaci</w:t>
      </w:r>
      <w:r>
        <w:rPr>
          <w:rFonts w:cs="Tahoma"/>
          <w:bCs/>
        </w:rPr>
        <w:t>ón, regulación y redistribución;</w:t>
      </w:r>
      <w:r w:rsidR="00676C99">
        <w:rPr>
          <w:rFonts w:cs="Tahoma"/>
          <w:bCs/>
        </w:rPr>
        <w:t xml:space="preserve"> </w:t>
      </w:r>
      <w:r>
        <w:rPr>
          <w:rFonts w:cs="Tahoma"/>
          <w:bCs/>
        </w:rPr>
        <w:t xml:space="preserve">se profundizan </w:t>
      </w:r>
      <w:r w:rsidRPr="00C176F6">
        <w:rPr>
          <w:rFonts w:cs="Tahoma"/>
          <w:bCs/>
        </w:rPr>
        <w:t>procesos de desconcentración, descentralización y participación ciudadana.</w:t>
      </w:r>
      <w:r>
        <w:rPr>
          <w:rFonts w:cs="Tahoma"/>
          <w:bCs/>
        </w:rPr>
        <w:t xml:space="preserve"> </w:t>
      </w:r>
    </w:p>
    <w:p w:rsidR="0028409E" w:rsidRDefault="0028409E" w:rsidP="0028409E">
      <w:r w:rsidRPr="002C77F0">
        <w:t xml:space="preserve">La actual Constitución del Ecuador propone cambios a nivel de ordenamiento territorial (la creación de regiones, de </w:t>
      </w:r>
      <w:r>
        <w:t>distritos metropolitanos, etc.); mientras que, la d</w:t>
      </w:r>
      <w:r w:rsidRPr="00CD42D1">
        <w:t xml:space="preserve">escentralización y desconcentración de la gestión pública </w:t>
      </w:r>
      <w:r>
        <w:t xml:space="preserve">propone una </w:t>
      </w:r>
      <w:r w:rsidRPr="00CD42D1">
        <w:t>nueva matriz de competencias que especifique con claridad las funciones de cada nivel de gobierno; así como</w:t>
      </w:r>
      <w:r>
        <w:t>,</w:t>
      </w:r>
      <w:r w:rsidRPr="00CD42D1">
        <w:t xml:space="preserve"> la articulación transversal del Sistema Nacional de Planificación a la participación ciudadana por medio de Consejo(s) Nacional / Regionales / temáticos de planificación, con amplia representación de sectores sociales. (PND). </w:t>
      </w:r>
      <w:r w:rsidRPr="00682083">
        <w:rPr>
          <w:b/>
        </w:rPr>
        <w:t>Este momento de “re-fortalecimiento” del Estado permite al Programa ART/PNUD apoyar los diversos esfuerzos en marcha</w:t>
      </w:r>
      <w:r>
        <w:t>; l</w:t>
      </w:r>
      <w:r w:rsidRPr="00CD42D1">
        <w:t xml:space="preserve">a coyuntura actual, en este sentido, </w:t>
      </w:r>
      <w:r>
        <w:t>brinda una serie de oportunidades</w:t>
      </w:r>
      <w:r w:rsidRPr="00CD42D1">
        <w:t>.</w:t>
      </w:r>
      <w:r>
        <w:t xml:space="preserve"> </w:t>
      </w:r>
    </w:p>
    <w:p w:rsidR="005A1540" w:rsidRDefault="005A1540" w:rsidP="0028409E"/>
    <w:p w:rsidR="001B570D" w:rsidRDefault="0028409E" w:rsidP="0028409E">
      <w:pPr>
        <w:pStyle w:val="Ttulo2"/>
        <w:numPr>
          <w:ilvl w:val="0"/>
          <w:numId w:val="0"/>
        </w:numPr>
        <w:ind w:left="720" w:hanging="360"/>
      </w:pPr>
      <w:bookmarkStart w:id="322" w:name="_Toc262203747"/>
      <w:bookmarkStart w:id="323" w:name="_Toc270340016"/>
      <w:bookmarkStart w:id="324" w:name="_Toc270340655"/>
      <w:bookmarkEnd w:id="322"/>
      <w:r>
        <w:t>2. Pertinencia en el contexto de la nueva Constitución y Reforma del Estado</w:t>
      </w:r>
      <w:bookmarkEnd w:id="323"/>
      <w:bookmarkEnd w:id="324"/>
      <w:r>
        <w:t xml:space="preserve"> </w:t>
      </w:r>
    </w:p>
    <w:p w:rsidR="001B570D" w:rsidRPr="007F6808" w:rsidRDefault="001B570D" w:rsidP="00F479B4">
      <w:pPr>
        <w:pStyle w:val="Ttulo3"/>
        <w:numPr>
          <w:ilvl w:val="1"/>
          <w:numId w:val="16"/>
        </w:numPr>
      </w:pPr>
      <w:bookmarkStart w:id="325" w:name="_Toc264196461"/>
      <w:bookmarkStart w:id="326" w:name="_Toc264602351"/>
      <w:bookmarkStart w:id="327" w:name="_Toc264835208"/>
      <w:bookmarkStart w:id="328" w:name="_Toc265007164"/>
      <w:bookmarkStart w:id="329" w:name="_Toc270340017"/>
      <w:bookmarkStart w:id="330" w:name="_Toc270340656"/>
      <w:r>
        <w:t>Acorde y pertinente frente a las nuevas competencias de los GAD en la Constitución</w:t>
      </w:r>
      <w:bookmarkEnd w:id="325"/>
      <w:bookmarkEnd w:id="326"/>
      <w:bookmarkEnd w:id="327"/>
      <w:bookmarkEnd w:id="328"/>
      <w:r w:rsidR="00676C99">
        <w:t xml:space="preserve"> </w:t>
      </w:r>
      <w:r w:rsidR="00602DB6">
        <w:t>en cooperación internacional</w:t>
      </w:r>
      <w:bookmarkEnd w:id="329"/>
      <w:bookmarkEnd w:id="330"/>
    </w:p>
    <w:p w:rsidR="001B570D" w:rsidRPr="005B7E71" w:rsidRDefault="001B570D" w:rsidP="001B570D">
      <w:pPr>
        <w:rPr>
          <w:rFonts w:cstheme="minorHAnsi"/>
        </w:rPr>
      </w:pPr>
      <w:r w:rsidRPr="005B7E71">
        <w:rPr>
          <w:rFonts w:cstheme="minorHAnsi"/>
        </w:rPr>
        <w:t>En la nueva Constitución aprobada en 2008, los GAD</w:t>
      </w:r>
      <w:r>
        <w:rPr>
          <w:rFonts w:cstheme="minorHAnsi"/>
        </w:rPr>
        <w:t xml:space="preserve"> </w:t>
      </w:r>
      <w:r w:rsidRPr="005B7E71">
        <w:rPr>
          <w:rFonts w:cstheme="minorHAnsi"/>
        </w:rPr>
        <w:t>tienen competencias para la gestión de la cooperación internacional. Así, la intervención del Programa ART</w:t>
      </w:r>
      <w:r>
        <w:rPr>
          <w:rFonts w:cstheme="minorHAnsi"/>
        </w:rPr>
        <w:t xml:space="preserve">/PNUD </w:t>
      </w:r>
      <w:r w:rsidRPr="005B7E71">
        <w:rPr>
          <w:rFonts w:cstheme="minorHAnsi"/>
        </w:rPr>
        <w:t>responde</w:t>
      </w:r>
      <w:r w:rsidR="00A15C5C">
        <w:rPr>
          <w:rFonts w:cstheme="minorHAnsi"/>
        </w:rPr>
        <w:t xml:space="preserve"> a esta competencia al</w:t>
      </w:r>
      <w:r w:rsidRPr="005B7E71">
        <w:rPr>
          <w:rFonts w:cstheme="minorHAnsi"/>
        </w:rPr>
        <w:t xml:space="preserve"> crear espacios plurinstitucionales locales para trabajar en la alineación de la cooperación internacional y descentralizada al desarrollo. </w:t>
      </w:r>
    </w:p>
    <w:tbl>
      <w:tblPr>
        <w:tblW w:w="0" w:type="auto"/>
        <w:tblInd w:w="108" w:type="dxa"/>
        <w:shd w:val="clear" w:color="auto" w:fill="F2F2F2"/>
        <w:tblLook w:val="04A0"/>
      </w:tblPr>
      <w:tblGrid>
        <w:gridCol w:w="8364"/>
      </w:tblGrid>
      <w:tr w:rsidR="001B570D" w:rsidRPr="005B7E71" w:rsidTr="007374C2">
        <w:tc>
          <w:tcPr>
            <w:tcW w:w="8364" w:type="dxa"/>
            <w:tcBorders>
              <w:bottom w:val="single" w:sz="36" w:space="0" w:color="FFFFFF"/>
            </w:tcBorders>
            <w:shd w:val="clear" w:color="auto" w:fill="1F497D"/>
            <w:vAlign w:val="center"/>
          </w:tcPr>
          <w:p w:rsidR="001B570D" w:rsidRPr="00602DB6" w:rsidRDefault="001B570D" w:rsidP="00602DB6">
            <w:pPr>
              <w:spacing w:before="120" w:after="120"/>
              <w:rPr>
                <w:rFonts w:eastAsia="Calibri" w:cstheme="minorHAnsi"/>
                <w:b/>
                <w:bCs/>
                <w:iCs/>
                <w:color w:val="FFFFFF" w:themeColor="background1"/>
              </w:rPr>
            </w:pPr>
            <w:r w:rsidRPr="00A56EAB">
              <w:rPr>
                <w:rStyle w:val="Ttulo4Car"/>
                <w:rFonts w:eastAsia="Calibri" w:cstheme="minorHAnsi"/>
                <w:color w:val="FFFFFF" w:themeColor="background1"/>
              </w:rPr>
              <w:t xml:space="preserve">Recuadro </w:t>
            </w:r>
            <w:r>
              <w:rPr>
                <w:rStyle w:val="Ttulo4Car"/>
                <w:rFonts w:eastAsia="Calibri" w:cstheme="minorHAnsi"/>
                <w:color w:val="FFFFFF" w:themeColor="background1"/>
              </w:rPr>
              <w:t>3.1</w:t>
            </w:r>
            <w:r w:rsidRPr="00A56EAB">
              <w:rPr>
                <w:rStyle w:val="Ttulo4Car"/>
                <w:rFonts w:eastAsia="Calibri" w:cstheme="minorHAnsi"/>
                <w:color w:val="FFFFFF" w:themeColor="background1"/>
              </w:rPr>
              <w:t>: Ar</w:t>
            </w:r>
            <w:r>
              <w:rPr>
                <w:rStyle w:val="Ttulo4Car"/>
                <w:rFonts w:eastAsia="Calibri" w:cstheme="minorHAnsi"/>
                <w:color w:val="FFFFFF" w:themeColor="background1"/>
              </w:rPr>
              <w:t xml:space="preserve">tículos de la Constitución referentes a las competencias de los GAD en gestión de la cooperación internacional </w:t>
            </w:r>
          </w:p>
        </w:tc>
      </w:tr>
      <w:tr w:rsidR="001B570D" w:rsidRPr="005B7E71" w:rsidTr="007374C2">
        <w:tc>
          <w:tcPr>
            <w:tcW w:w="8364" w:type="dxa"/>
            <w:tcBorders>
              <w:top w:val="single" w:sz="36" w:space="0" w:color="FFFFFF"/>
            </w:tcBorders>
            <w:shd w:val="clear" w:color="auto" w:fill="D9D9D9"/>
          </w:tcPr>
          <w:p w:rsidR="001B570D" w:rsidRPr="005B7E71" w:rsidRDefault="001B570D" w:rsidP="00602DB6">
            <w:pPr>
              <w:autoSpaceDE w:val="0"/>
              <w:autoSpaceDN w:val="0"/>
              <w:adjustRightInd w:val="0"/>
              <w:spacing w:line="240" w:lineRule="auto"/>
              <w:ind w:left="459" w:right="453"/>
              <w:jc w:val="left"/>
              <w:rPr>
                <w:rFonts w:cstheme="minorHAnsi"/>
                <w:sz w:val="8"/>
                <w:szCs w:val="18"/>
              </w:rPr>
            </w:pPr>
          </w:p>
          <w:p w:rsidR="001B570D" w:rsidRPr="005B3A20" w:rsidRDefault="00A511B8" w:rsidP="00602DB6">
            <w:pPr>
              <w:spacing w:line="240" w:lineRule="auto"/>
              <w:ind w:left="426" w:right="348"/>
              <w:rPr>
                <w:rFonts w:cstheme="minorHAnsi"/>
                <w:sz w:val="18"/>
                <w:szCs w:val="18"/>
              </w:rPr>
            </w:pPr>
            <w:r w:rsidRPr="00A511B8">
              <w:rPr>
                <w:b/>
                <w:color w:val="7F7F7F" w:themeColor="text1" w:themeTint="80"/>
                <w:sz w:val="18"/>
                <w:szCs w:val="18"/>
              </w:rPr>
              <w:t>Art. 263</w:t>
            </w:r>
            <w:r w:rsidRPr="00A511B8">
              <w:rPr>
                <w:rFonts w:cstheme="minorHAnsi"/>
                <w:sz w:val="18"/>
                <w:szCs w:val="18"/>
              </w:rPr>
              <w:t>.-Los gobiernos provinciales tendrán las siguientes competencias</w:t>
            </w:r>
            <w:r w:rsidR="00967360" w:rsidRPr="00A511B8">
              <w:rPr>
                <w:rFonts w:cstheme="minorHAnsi"/>
                <w:sz w:val="18"/>
                <w:szCs w:val="18"/>
              </w:rPr>
              <w:fldChar w:fldCharType="begin"/>
            </w:r>
            <w:r w:rsidRPr="00A511B8">
              <w:rPr>
                <w:rFonts w:cstheme="minorHAnsi"/>
                <w:sz w:val="18"/>
                <w:szCs w:val="18"/>
              </w:rPr>
              <w:instrText xml:space="preserve"> XE "competencias" </w:instrText>
            </w:r>
            <w:r w:rsidR="00967360" w:rsidRPr="00A511B8">
              <w:rPr>
                <w:rFonts w:cstheme="minorHAnsi"/>
                <w:sz w:val="18"/>
                <w:szCs w:val="18"/>
              </w:rPr>
              <w:fldChar w:fldCharType="end"/>
            </w:r>
            <w:r w:rsidRPr="00A511B8">
              <w:rPr>
                <w:rFonts w:cstheme="minorHAnsi"/>
                <w:sz w:val="18"/>
                <w:szCs w:val="18"/>
              </w:rPr>
              <w:t xml:space="preserve"> exclusivas, sin perjuicio de las otras que determine la ley</w:t>
            </w:r>
            <w:r w:rsidR="00967360" w:rsidRPr="00A511B8">
              <w:rPr>
                <w:rFonts w:cstheme="minorHAnsi"/>
                <w:sz w:val="18"/>
                <w:szCs w:val="18"/>
              </w:rPr>
              <w:fldChar w:fldCharType="begin"/>
            </w:r>
            <w:r w:rsidRPr="00A511B8">
              <w:rPr>
                <w:rFonts w:cstheme="minorHAnsi"/>
                <w:sz w:val="18"/>
                <w:szCs w:val="18"/>
              </w:rPr>
              <w:instrText xml:space="preserve"> XE "ley" </w:instrText>
            </w:r>
            <w:r w:rsidR="00967360" w:rsidRPr="00A511B8">
              <w:rPr>
                <w:rFonts w:cstheme="minorHAnsi"/>
                <w:sz w:val="18"/>
                <w:szCs w:val="18"/>
              </w:rPr>
              <w:fldChar w:fldCharType="end"/>
            </w:r>
            <w:r w:rsidRPr="00A511B8">
              <w:rPr>
                <w:rFonts w:cstheme="minorHAnsi"/>
                <w:sz w:val="18"/>
                <w:szCs w:val="18"/>
              </w:rPr>
              <w:t>: (…)</w:t>
            </w:r>
          </w:p>
          <w:p w:rsidR="001B570D" w:rsidRPr="005B3A20" w:rsidRDefault="00A511B8" w:rsidP="00602DB6">
            <w:pPr>
              <w:spacing w:line="240" w:lineRule="auto"/>
              <w:ind w:left="426" w:right="348"/>
              <w:jc w:val="left"/>
              <w:rPr>
                <w:rFonts w:cstheme="minorHAnsi"/>
                <w:sz w:val="18"/>
                <w:szCs w:val="18"/>
              </w:rPr>
            </w:pPr>
            <w:r w:rsidRPr="00A511B8">
              <w:rPr>
                <w:rFonts w:cstheme="minorHAnsi"/>
                <w:sz w:val="18"/>
                <w:szCs w:val="18"/>
              </w:rPr>
              <w:t>8. Gestionar la cooperación internacional para el cumplimiento de sus competencias</w:t>
            </w:r>
            <w:r w:rsidR="00967360" w:rsidRPr="00A511B8">
              <w:rPr>
                <w:rFonts w:cstheme="minorHAnsi"/>
                <w:sz w:val="18"/>
                <w:szCs w:val="18"/>
              </w:rPr>
              <w:fldChar w:fldCharType="begin"/>
            </w:r>
            <w:r w:rsidRPr="00A511B8">
              <w:rPr>
                <w:rFonts w:cstheme="minorHAnsi"/>
                <w:sz w:val="18"/>
                <w:szCs w:val="18"/>
              </w:rPr>
              <w:instrText xml:space="preserve"> XE "competencias" </w:instrText>
            </w:r>
            <w:r w:rsidR="00967360" w:rsidRPr="00A511B8">
              <w:rPr>
                <w:rFonts w:cstheme="minorHAnsi"/>
                <w:sz w:val="18"/>
                <w:szCs w:val="18"/>
              </w:rPr>
              <w:fldChar w:fldCharType="end"/>
            </w:r>
            <w:r w:rsidRPr="00A511B8">
              <w:rPr>
                <w:rFonts w:cstheme="minorHAnsi"/>
                <w:sz w:val="18"/>
                <w:szCs w:val="18"/>
              </w:rPr>
              <w:t>. En el ámbito de sus competencias</w:t>
            </w:r>
            <w:r w:rsidR="00967360" w:rsidRPr="00A511B8">
              <w:rPr>
                <w:rFonts w:cstheme="minorHAnsi"/>
                <w:sz w:val="18"/>
                <w:szCs w:val="18"/>
              </w:rPr>
              <w:fldChar w:fldCharType="begin"/>
            </w:r>
            <w:r w:rsidRPr="00A511B8">
              <w:rPr>
                <w:rFonts w:cstheme="minorHAnsi"/>
                <w:sz w:val="18"/>
                <w:szCs w:val="18"/>
              </w:rPr>
              <w:instrText xml:space="preserve"> XE "competencias" </w:instrText>
            </w:r>
            <w:r w:rsidR="00967360" w:rsidRPr="00A511B8">
              <w:rPr>
                <w:rFonts w:cstheme="minorHAnsi"/>
                <w:sz w:val="18"/>
                <w:szCs w:val="18"/>
              </w:rPr>
              <w:fldChar w:fldCharType="end"/>
            </w:r>
            <w:r w:rsidRPr="00A511B8">
              <w:rPr>
                <w:rFonts w:cstheme="minorHAnsi"/>
                <w:sz w:val="18"/>
                <w:szCs w:val="18"/>
              </w:rPr>
              <w:t xml:space="preserve"> y territorio, y en uso de sus facultades, expedirán ordenanzas provinciales.</w:t>
            </w:r>
          </w:p>
          <w:p w:rsidR="001B570D" w:rsidRPr="005B3A20" w:rsidRDefault="00A511B8" w:rsidP="00602DB6">
            <w:pPr>
              <w:spacing w:line="240" w:lineRule="auto"/>
              <w:ind w:left="426" w:right="348"/>
              <w:rPr>
                <w:rFonts w:cstheme="minorHAnsi"/>
                <w:sz w:val="18"/>
                <w:szCs w:val="18"/>
              </w:rPr>
            </w:pPr>
            <w:r w:rsidRPr="00A511B8">
              <w:rPr>
                <w:b/>
                <w:color w:val="7F7F7F" w:themeColor="text1" w:themeTint="80"/>
                <w:sz w:val="18"/>
                <w:szCs w:val="18"/>
              </w:rPr>
              <w:t>Art. 264</w:t>
            </w:r>
            <w:r w:rsidRPr="00A511B8">
              <w:rPr>
                <w:rFonts w:cstheme="minorHAnsi"/>
                <w:sz w:val="18"/>
                <w:szCs w:val="18"/>
              </w:rPr>
              <w:t>.-Los gobiernos municipales tendrán las siguientes competencias</w:t>
            </w:r>
            <w:r w:rsidR="00967360" w:rsidRPr="00A511B8">
              <w:rPr>
                <w:rFonts w:cstheme="minorHAnsi"/>
                <w:sz w:val="18"/>
                <w:szCs w:val="18"/>
              </w:rPr>
              <w:fldChar w:fldCharType="begin"/>
            </w:r>
            <w:r w:rsidRPr="00A511B8">
              <w:rPr>
                <w:rFonts w:cstheme="minorHAnsi"/>
                <w:sz w:val="18"/>
                <w:szCs w:val="18"/>
              </w:rPr>
              <w:instrText xml:space="preserve"> XE "competencias" </w:instrText>
            </w:r>
            <w:r w:rsidR="00967360" w:rsidRPr="00A511B8">
              <w:rPr>
                <w:rFonts w:cstheme="minorHAnsi"/>
                <w:sz w:val="18"/>
                <w:szCs w:val="18"/>
              </w:rPr>
              <w:fldChar w:fldCharType="end"/>
            </w:r>
            <w:r w:rsidRPr="00A511B8">
              <w:rPr>
                <w:rFonts w:cstheme="minorHAnsi"/>
                <w:sz w:val="18"/>
                <w:szCs w:val="18"/>
              </w:rPr>
              <w:t xml:space="preserve"> exclusivas sin perjuicio de otras que determine la ley</w:t>
            </w:r>
            <w:r w:rsidR="00967360" w:rsidRPr="00A511B8">
              <w:rPr>
                <w:rFonts w:cstheme="minorHAnsi"/>
                <w:sz w:val="18"/>
                <w:szCs w:val="18"/>
              </w:rPr>
              <w:fldChar w:fldCharType="begin"/>
            </w:r>
            <w:r w:rsidRPr="00A511B8">
              <w:rPr>
                <w:rFonts w:cstheme="minorHAnsi"/>
                <w:sz w:val="18"/>
                <w:szCs w:val="18"/>
              </w:rPr>
              <w:instrText xml:space="preserve"> XE "ley" </w:instrText>
            </w:r>
            <w:r w:rsidR="00967360" w:rsidRPr="00A511B8">
              <w:rPr>
                <w:rFonts w:cstheme="minorHAnsi"/>
                <w:sz w:val="18"/>
                <w:szCs w:val="18"/>
              </w:rPr>
              <w:fldChar w:fldCharType="end"/>
            </w:r>
            <w:r w:rsidRPr="00A511B8">
              <w:rPr>
                <w:rFonts w:cstheme="minorHAnsi"/>
                <w:sz w:val="18"/>
                <w:szCs w:val="18"/>
              </w:rPr>
              <w:t>: (…)</w:t>
            </w:r>
          </w:p>
          <w:p w:rsidR="001B570D" w:rsidRPr="005B3A20" w:rsidRDefault="00A511B8" w:rsidP="00602DB6">
            <w:pPr>
              <w:spacing w:line="240" w:lineRule="auto"/>
              <w:ind w:left="426" w:right="348"/>
              <w:rPr>
                <w:rFonts w:cstheme="minorHAnsi"/>
                <w:sz w:val="18"/>
                <w:szCs w:val="18"/>
              </w:rPr>
            </w:pPr>
            <w:r w:rsidRPr="00A511B8">
              <w:rPr>
                <w:rFonts w:cstheme="minorHAnsi"/>
                <w:sz w:val="18"/>
                <w:szCs w:val="18"/>
              </w:rPr>
              <w:t>14. Gestionar la cooperación internacional para el cumplimiento de sus competencias</w:t>
            </w:r>
            <w:r w:rsidR="00967360" w:rsidRPr="00A511B8">
              <w:rPr>
                <w:rFonts w:cstheme="minorHAnsi"/>
                <w:sz w:val="18"/>
                <w:szCs w:val="18"/>
              </w:rPr>
              <w:fldChar w:fldCharType="begin"/>
            </w:r>
            <w:r w:rsidRPr="00A511B8">
              <w:rPr>
                <w:rFonts w:cstheme="minorHAnsi"/>
                <w:sz w:val="18"/>
                <w:szCs w:val="18"/>
              </w:rPr>
              <w:instrText xml:space="preserve"> XE "competencias" </w:instrText>
            </w:r>
            <w:r w:rsidR="00967360" w:rsidRPr="00A511B8">
              <w:rPr>
                <w:rFonts w:cstheme="minorHAnsi"/>
                <w:sz w:val="18"/>
                <w:szCs w:val="18"/>
              </w:rPr>
              <w:fldChar w:fldCharType="end"/>
            </w:r>
            <w:r w:rsidRPr="00A511B8">
              <w:rPr>
                <w:rFonts w:cstheme="minorHAnsi"/>
                <w:sz w:val="18"/>
                <w:szCs w:val="18"/>
              </w:rPr>
              <w:t>.</w:t>
            </w:r>
          </w:p>
          <w:p w:rsidR="001B570D" w:rsidRPr="005B3A20" w:rsidRDefault="00A511B8" w:rsidP="00602DB6">
            <w:pPr>
              <w:pStyle w:val="Default"/>
              <w:spacing w:line="240" w:lineRule="auto"/>
              <w:ind w:left="459" w:right="454"/>
              <w:jc w:val="both"/>
              <w:rPr>
                <w:rFonts w:asciiTheme="minorHAnsi" w:hAnsiTheme="minorHAnsi" w:cstheme="minorHAnsi"/>
                <w:sz w:val="18"/>
                <w:szCs w:val="18"/>
              </w:rPr>
            </w:pPr>
            <w:r w:rsidRPr="00A511B8">
              <w:rPr>
                <w:rFonts w:asciiTheme="minorHAnsi" w:hAnsiTheme="minorHAnsi" w:cstheme="minorHAnsi"/>
                <w:sz w:val="18"/>
                <w:szCs w:val="18"/>
              </w:rPr>
              <w:t>En el ámbito de sus competencias</w:t>
            </w:r>
            <w:r w:rsidR="00967360" w:rsidRPr="00A511B8">
              <w:rPr>
                <w:rFonts w:asciiTheme="minorHAnsi" w:hAnsiTheme="minorHAnsi" w:cstheme="minorHAnsi"/>
                <w:sz w:val="18"/>
                <w:szCs w:val="18"/>
              </w:rPr>
              <w:fldChar w:fldCharType="begin"/>
            </w:r>
            <w:r w:rsidRPr="00A511B8">
              <w:rPr>
                <w:rFonts w:asciiTheme="minorHAnsi" w:hAnsiTheme="minorHAnsi" w:cstheme="minorHAnsi"/>
                <w:sz w:val="18"/>
                <w:szCs w:val="18"/>
              </w:rPr>
              <w:instrText xml:space="preserve"> XE "competencias" </w:instrText>
            </w:r>
            <w:r w:rsidR="00967360" w:rsidRPr="00A511B8">
              <w:rPr>
                <w:rFonts w:asciiTheme="minorHAnsi" w:hAnsiTheme="minorHAnsi" w:cstheme="minorHAnsi"/>
                <w:sz w:val="18"/>
                <w:szCs w:val="18"/>
              </w:rPr>
              <w:fldChar w:fldCharType="end"/>
            </w:r>
            <w:r w:rsidRPr="00A511B8">
              <w:rPr>
                <w:rFonts w:asciiTheme="minorHAnsi" w:hAnsiTheme="minorHAnsi" w:cstheme="minorHAnsi"/>
                <w:sz w:val="18"/>
                <w:szCs w:val="18"/>
              </w:rPr>
              <w:t xml:space="preserve"> y territorio, y en uso de sus facultades, expedirán ordenanzas cantonales.</w:t>
            </w:r>
          </w:p>
          <w:p w:rsidR="001B570D" w:rsidRPr="005B3A20" w:rsidRDefault="00A511B8" w:rsidP="00602DB6">
            <w:pPr>
              <w:pStyle w:val="Default"/>
              <w:ind w:left="459" w:right="454"/>
              <w:jc w:val="both"/>
              <w:rPr>
                <w:rFonts w:asciiTheme="minorHAnsi" w:hAnsiTheme="minorHAnsi" w:cstheme="minorHAnsi"/>
                <w:sz w:val="16"/>
                <w:szCs w:val="16"/>
              </w:rPr>
            </w:pPr>
            <w:r w:rsidRPr="00A511B8">
              <w:rPr>
                <w:rFonts w:asciiTheme="minorHAnsi" w:hAnsiTheme="minorHAnsi" w:cstheme="minorHAnsi"/>
                <w:b/>
                <w:sz w:val="16"/>
                <w:szCs w:val="16"/>
              </w:rPr>
              <w:t>Fuente:</w:t>
            </w:r>
            <w:r w:rsidRPr="00A511B8">
              <w:rPr>
                <w:rFonts w:asciiTheme="minorHAnsi" w:hAnsiTheme="minorHAnsi" w:cstheme="minorHAnsi"/>
                <w:sz w:val="16"/>
                <w:szCs w:val="16"/>
              </w:rPr>
              <w:t xml:space="preserve"> Elaboración propia a partir de la Constitución de la República del Ecuador - 2008. </w:t>
            </w:r>
          </w:p>
        </w:tc>
      </w:tr>
    </w:tbl>
    <w:p w:rsidR="00602DB6" w:rsidRDefault="00602DB6" w:rsidP="00602DB6">
      <w:bookmarkStart w:id="331" w:name="_Toc264602352"/>
      <w:bookmarkStart w:id="332" w:name="_Toc264835209"/>
      <w:bookmarkStart w:id="333" w:name="_Toc265007165"/>
      <w:bookmarkStart w:id="334" w:name="_Toc264196462"/>
    </w:p>
    <w:p w:rsidR="00602DB6" w:rsidRDefault="00602DB6" w:rsidP="00602DB6">
      <w:r>
        <w:lastRenderedPageBreak/>
        <w:t>Al realizar el ciclo de programación, se priorizan ideas proyectos posibles de cofinanciar con fondos de la cooperación internacional. Enmarcados en planificaciones territoriales articuladas a la nacional, responde directamente al objetivo del PND de “</w:t>
      </w:r>
      <w:r>
        <w:rPr>
          <w:i/>
        </w:rPr>
        <w:t>a</w:t>
      </w:r>
      <w:r w:rsidRPr="00412ADE">
        <w:rPr>
          <w:i/>
        </w:rPr>
        <w:t>decuar la cooperación internacional a los requerimientos de inversión social, productiva y ambiental del Plan Nacional de Desarrollo a través de la Elaboración del Plan Nacional de Cooperación Internacional, en referencia con el Plan Nacional de Desarrollo y los Objetivos de Desarrollo del Milenio (ODM)</w:t>
      </w:r>
      <w:r>
        <w:rPr>
          <w:i/>
        </w:rPr>
        <w:t xml:space="preserve">” </w:t>
      </w:r>
      <w:r w:rsidRPr="00412ADE">
        <w:t>(</w:t>
      </w:r>
      <w:r>
        <w:t xml:space="preserve">Plan de Desarrollo Nacional, </w:t>
      </w:r>
      <w:r w:rsidRPr="005D0EFF">
        <w:t>Política 11.28</w:t>
      </w:r>
      <w:r>
        <w:t xml:space="preserve">). Por otro lado, el Grupo de Trabajo, es el mecanismo del GAD para poder gestionar la cooperación internacional. </w:t>
      </w:r>
    </w:p>
    <w:p w:rsidR="00602DB6" w:rsidRDefault="00602DB6" w:rsidP="00602DB6">
      <w:pPr>
        <w:rPr>
          <w:rFonts w:eastAsiaTheme="majorEastAsia" w:cstheme="majorBidi"/>
          <w:color w:val="808080" w:themeColor="background1" w:themeShade="80"/>
        </w:rPr>
      </w:pPr>
    </w:p>
    <w:p w:rsidR="001B570D" w:rsidRDefault="001B570D" w:rsidP="00F479B4">
      <w:pPr>
        <w:pStyle w:val="Ttulo3"/>
        <w:numPr>
          <w:ilvl w:val="1"/>
          <w:numId w:val="16"/>
        </w:numPr>
      </w:pPr>
      <w:bookmarkStart w:id="335" w:name="_Toc270340018"/>
      <w:bookmarkStart w:id="336" w:name="_Toc270340657"/>
      <w:r>
        <w:t>Acorde y pertinente frente a los nuevos mandatos de articulación de la planificación local con la nacional</w:t>
      </w:r>
      <w:bookmarkEnd w:id="335"/>
      <w:bookmarkEnd w:id="336"/>
      <w:r>
        <w:t xml:space="preserve"> </w:t>
      </w:r>
      <w:bookmarkEnd w:id="331"/>
      <w:bookmarkEnd w:id="332"/>
      <w:bookmarkEnd w:id="333"/>
      <w:bookmarkEnd w:id="334"/>
    </w:p>
    <w:p w:rsidR="00602DB6" w:rsidRPr="00D74B22" w:rsidRDefault="00602DB6" w:rsidP="001B570D">
      <w:pPr>
        <w:autoSpaceDE w:val="0"/>
        <w:autoSpaceDN w:val="0"/>
        <w:adjustRightInd w:val="0"/>
        <w:rPr>
          <w:rFonts w:cs="Calibri"/>
          <w:sz w:val="10"/>
        </w:rPr>
      </w:pPr>
    </w:p>
    <w:p w:rsidR="001B570D" w:rsidRDefault="001B570D" w:rsidP="001B570D">
      <w:pPr>
        <w:autoSpaceDE w:val="0"/>
        <w:autoSpaceDN w:val="0"/>
        <w:adjustRightInd w:val="0"/>
        <w:rPr>
          <w:rFonts w:cs="Calibri"/>
          <w:lang w:val="es-MX"/>
        </w:rPr>
      </w:pPr>
      <w:r w:rsidRPr="00AD3E51">
        <w:rPr>
          <w:rFonts w:cs="Calibri"/>
          <w:lang w:val="es-MX"/>
        </w:rPr>
        <w:t>La Constitución retoma el rol central del Estado en la planificación a través de la Secretaría Nacional de Planificación y Desarrollo SENPLADES. Así el Plan Nacional de Desarrollo (PND) se convierte en un instrumento que guía las políticas, programas y proyectos públicos, presupuesto e inversión. Al acompañar procesos de planificación territorial (cantonal y provincial), articulados a la planificación nacional,</w:t>
      </w:r>
      <w:r w:rsidR="00D74B22">
        <w:rPr>
          <w:rFonts w:cs="Calibri"/>
          <w:lang w:val="es-MX"/>
        </w:rPr>
        <w:t xml:space="preserve"> el programa</w:t>
      </w:r>
      <w:r w:rsidRPr="00AD3E51">
        <w:rPr>
          <w:rFonts w:cs="Calibri"/>
          <w:lang w:val="es-MX"/>
        </w:rPr>
        <w:t xml:space="preserve"> responde al nuevo mandato constitucional. </w:t>
      </w:r>
    </w:p>
    <w:p w:rsidR="008757DA" w:rsidRPr="00AD3E51" w:rsidRDefault="008757DA" w:rsidP="001B570D">
      <w:pPr>
        <w:autoSpaceDE w:val="0"/>
        <w:autoSpaceDN w:val="0"/>
        <w:adjustRightInd w:val="0"/>
        <w:rPr>
          <w:rFonts w:cs="Calibri"/>
          <w:lang w:val="es-MX"/>
        </w:rPr>
      </w:pPr>
    </w:p>
    <w:tbl>
      <w:tblPr>
        <w:tblW w:w="0" w:type="auto"/>
        <w:tblInd w:w="108" w:type="dxa"/>
        <w:shd w:val="clear" w:color="auto" w:fill="F2F2F2"/>
        <w:tblLook w:val="04A0"/>
      </w:tblPr>
      <w:tblGrid>
        <w:gridCol w:w="8364"/>
      </w:tblGrid>
      <w:tr w:rsidR="001B570D" w:rsidRPr="005B7E71" w:rsidTr="007374C2">
        <w:tc>
          <w:tcPr>
            <w:tcW w:w="8364" w:type="dxa"/>
            <w:tcBorders>
              <w:bottom w:val="single" w:sz="36" w:space="0" w:color="FFFFFF"/>
            </w:tcBorders>
            <w:shd w:val="clear" w:color="auto" w:fill="1F497D"/>
            <w:vAlign w:val="center"/>
          </w:tcPr>
          <w:p w:rsidR="001B570D" w:rsidRPr="00602DB6" w:rsidRDefault="001B570D" w:rsidP="008757DA">
            <w:pPr>
              <w:spacing w:before="120" w:after="120"/>
              <w:rPr>
                <w:color w:val="FFFFFF"/>
              </w:rPr>
            </w:pPr>
            <w:r w:rsidRPr="00A56EAB">
              <w:rPr>
                <w:rStyle w:val="Ttulo4Car"/>
                <w:rFonts w:eastAsia="Calibri" w:cstheme="minorHAnsi"/>
                <w:color w:val="FFFFFF" w:themeColor="background1"/>
              </w:rPr>
              <w:t xml:space="preserve">Recuadro </w:t>
            </w:r>
            <w:r>
              <w:rPr>
                <w:rStyle w:val="Ttulo4Car"/>
                <w:rFonts w:eastAsia="Calibri" w:cstheme="minorHAnsi"/>
                <w:color w:val="FFFFFF" w:themeColor="background1"/>
              </w:rPr>
              <w:t>3.2</w:t>
            </w:r>
            <w:r w:rsidRPr="00A56EAB">
              <w:rPr>
                <w:rStyle w:val="Ttulo4Car"/>
                <w:rFonts w:eastAsia="Calibri" w:cstheme="minorHAnsi"/>
                <w:color w:val="FFFFFF" w:themeColor="background1"/>
              </w:rPr>
              <w:t>: Ar</w:t>
            </w:r>
            <w:r>
              <w:rPr>
                <w:rStyle w:val="Ttulo4Car"/>
                <w:rFonts w:eastAsia="Calibri" w:cstheme="minorHAnsi"/>
                <w:color w:val="FFFFFF" w:themeColor="background1"/>
              </w:rPr>
              <w:t xml:space="preserve">tículos de la Constitución referentes al Plan Nacional de Desarrollo y la articulación de la planificación </w:t>
            </w:r>
          </w:p>
        </w:tc>
      </w:tr>
      <w:tr w:rsidR="001B570D" w:rsidRPr="005B7E71" w:rsidTr="007374C2">
        <w:tc>
          <w:tcPr>
            <w:tcW w:w="8364" w:type="dxa"/>
            <w:tcBorders>
              <w:top w:val="single" w:sz="36" w:space="0" w:color="FFFFFF"/>
            </w:tcBorders>
            <w:shd w:val="clear" w:color="auto" w:fill="D9D9D9"/>
          </w:tcPr>
          <w:p w:rsidR="001B570D" w:rsidRPr="005B7E71" w:rsidRDefault="001B570D" w:rsidP="007374C2">
            <w:pPr>
              <w:autoSpaceDE w:val="0"/>
              <w:autoSpaceDN w:val="0"/>
              <w:adjustRightInd w:val="0"/>
              <w:ind w:left="459" w:right="453"/>
              <w:jc w:val="left"/>
              <w:rPr>
                <w:rFonts w:cstheme="minorHAnsi"/>
                <w:sz w:val="8"/>
                <w:szCs w:val="18"/>
              </w:rPr>
            </w:pPr>
          </w:p>
          <w:p w:rsidR="001B570D" w:rsidRPr="005B3A20" w:rsidRDefault="00A511B8" w:rsidP="007374C2">
            <w:pPr>
              <w:ind w:left="426" w:right="665"/>
              <w:rPr>
                <w:rFonts w:cs="Calibri"/>
                <w:sz w:val="18"/>
                <w:szCs w:val="18"/>
              </w:rPr>
            </w:pPr>
            <w:r w:rsidRPr="00A511B8">
              <w:rPr>
                <w:b/>
                <w:color w:val="7F7F7F" w:themeColor="text1" w:themeTint="80"/>
                <w:sz w:val="18"/>
                <w:szCs w:val="18"/>
              </w:rPr>
              <w:t>Art. 280</w:t>
            </w:r>
            <w:r w:rsidRPr="00A511B8">
              <w:rPr>
                <w:rFonts w:cs="Calibri"/>
                <w:sz w:val="18"/>
                <w:szCs w:val="18"/>
              </w:rPr>
              <w:t xml:space="preserve">.- EI </w:t>
            </w:r>
            <w:r w:rsidRPr="00A511B8">
              <w:rPr>
                <w:rFonts w:cs="Calibri"/>
                <w:b/>
                <w:sz w:val="18"/>
                <w:szCs w:val="18"/>
              </w:rPr>
              <w:t>Plan Nacional de Desarrollo</w:t>
            </w:r>
            <w:r w:rsidR="00967360" w:rsidRPr="00A511B8">
              <w:rPr>
                <w:rFonts w:cs="Calibri"/>
                <w:b/>
                <w:sz w:val="18"/>
                <w:szCs w:val="18"/>
              </w:rPr>
              <w:fldChar w:fldCharType="begin"/>
            </w:r>
            <w:r w:rsidRPr="00A511B8">
              <w:rPr>
                <w:rFonts w:cs="Calibri"/>
                <w:b/>
                <w:sz w:val="18"/>
                <w:szCs w:val="18"/>
              </w:rPr>
              <w:instrText xml:space="preserve"> XE "Plan Nacional de Desarrollo" </w:instrText>
            </w:r>
            <w:r w:rsidR="00967360" w:rsidRPr="00A511B8">
              <w:rPr>
                <w:rFonts w:cs="Calibri"/>
                <w:b/>
                <w:sz w:val="18"/>
                <w:szCs w:val="18"/>
              </w:rPr>
              <w:fldChar w:fldCharType="end"/>
            </w:r>
            <w:r w:rsidRPr="00A511B8">
              <w:rPr>
                <w:rFonts w:cs="Calibri"/>
                <w:sz w:val="18"/>
                <w:szCs w:val="18"/>
              </w:rPr>
              <w:t xml:space="preserve"> es el instrumento al que se sujetarán las políticas, programas y proyectos públicos; la programación y ejecución del presupuesto del Estado; y la inversión y la asignación de los recursos públicos; y coordinar las competencias</w:t>
            </w:r>
            <w:r w:rsidR="00967360" w:rsidRPr="00A511B8">
              <w:rPr>
                <w:rFonts w:cs="Calibri"/>
                <w:sz w:val="18"/>
                <w:szCs w:val="18"/>
              </w:rPr>
              <w:fldChar w:fldCharType="begin"/>
            </w:r>
            <w:r w:rsidRPr="00A511B8">
              <w:rPr>
                <w:rFonts w:cs="Calibri"/>
                <w:sz w:val="18"/>
                <w:szCs w:val="18"/>
              </w:rPr>
              <w:instrText xml:space="preserve"> XE "competencias" </w:instrText>
            </w:r>
            <w:r w:rsidR="00967360" w:rsidRPr="00A511B8">
              <w:rPr>
                <w:rFonts w:cs="Calibri"/>
                <w:sz w:val="18"/>
                <w:szCs w:val="18"/>
              </w:rPr>
              <w:fldChar w:fldCharType="end"/>
            </w:r>
            <w:r w:rsidRPr="00A511B8">
              <w:rPr>
                <w:rFonts w:cs="Calibri"/>
                <w:sz w:val="18"/>
                <w:szCs w:val="18"/>
              </w:rPr>
              <w:t xml:space="preserve"> exclusivas entre el Estado central</w:t>
            </w:r>
            <w:r w:rsidR="00967360" w:rsidRPr="00A511B8">
              <w:rPr>
                <w:rFonts w:cs="Calibri"/>
                <w:sz w:val="18"/>
                <w:szCs w:val="18"/>
              </w:rPr>
              <w:fldChar w:fldCharType="begin"/>
            </w:r>
            <w:r w:rsidRPr="00A511B8">
              <w:rPr>
                <w:rFonts w:cs="Calibri"/>
                <w:sz w:val="18"/>
                <w:szCs w:val="18"/>
              </w:rPr>
              <w:instrText xml:space="preserve"> XE "Estado central" </w:instrText>
            </w:r>
            <w:r w:rsidR="00967360" w:rsidRPr="00A511B8">
              <w:rPr>
                <w:rFonts w:cs="Calibri"/>
                <w:sz w:val="18"/>
                <w:szCs w:val="18"/>
              </w:rPr>
              <w:fldChar w:fldCharType="end"/>
            </w:r>
            <w:r w:rsidRPr="00A511B8">
              <w:rPr>
                <w:rFonts w:cs="Calibri"/>
                <w:sz w:val="18"/>
                <w:szCs w:val="18"/>
              </w:rPr>
              <w:t xml:space="preserve"> y los gobiernos autónomos</w:t>
            </w:r>
            <w:r w:rsidR="00967360" w:rsidRPr="00A511B8">
              <w:rPr>
                <w:rFonts w:cs="Calibri"/>
                <w:sz w:val="18"/>
                <w:szCs w:val="18"/>
              </w:rPr>
              <w:fldChar w:fldCharType="begin"/>
            </w:r>
            <w:r w:rsidRPr="00A511B8">
              <w:rPr>
                <w:rFonts w:cs="Calibri"/>
                <w:sz w:val="18"/>
                <w:szCs w:val="18"/>
              </w:rPr>
              <w:instrText xml:space="preserve"> XE "autónomos" </w:instrText>
            </w:r>
            <w:r w:rsidR="00967360" w:rsidRPr="00A511B8">
              <w:rPr>
                <w:rFonts w:cs="Calibri"/>
                <w:sz w:val="18"/>
                <w:szCs w:val="18"/>
              </w:rPr>
              <w:fldChar w:fldCharType="end"/>
            </w:r>
            <w:r w:rsidRPr="00A511B8">
              <w:rPr>
                <w:rFonts w:cs="Calibri"/>
                <w:sz w:val="18"/>
                <w:szCs w:val="18"/>
              </w:rPr>
              <w:t xml:space="preserve"> descentralizados. Su observancia será de carácter obligatorio para el sector público e indicativo para los demás sectores.</w:t>
            </w:r>
          </w:p>
          <w:p w:rsidR="001B570D" w:rsidRPr="005B3A20" w:rsidRDefault="00A511B8" w:rsidP="007374C2">
            <w:pPr>
              <w:ind w:left="426" w:right="665"/>
              <w:rPr>
                <w:rFonts w:cs="Calibri"/>
                <w:sz w:val="18"/>
                <w:szCs w:val="18"/>
              </w:rPr>
            </w:pPr>
            <w:r w:rsidRPr="00A511B8">
              <w:rPr>
                <w:b/>
                <w:color w:val="7F7F7F" w:themeColor="text1" w:themeTint="80"/>
                <w:sz w:val="18"/>
                <w:szCs w:val="18"/>
              </w:rPr>
              <w:t>Art. 262/263/264</w:t>
            </w:r>
            <w:r w:rsidRPr="00A511B8">
              <w:rPr>
                <w:rFonts w:cs="Calibri"/>
                <w:sz w:val="18"/>
                <w:szCs w:val="18"/>
              </w:rPr>
              <w:t xml:space="preserve">.- Los </w:t>
            </w:r>
            <w:r w:rsidRPr="00A511B8">
              <w:rPr>
                <w:rFonts w:cs="Calibri"/>
                <w:b/>
                <w:sz w:val="18"/>
                <w:szCs w:val="18"/>
              </w:rPr>
              <w:t>gobiernos regionales autónomos/gobiernos provinciales/ gobiernos municipales</w:t>
            </w:r>
            <w:r w:rsidRPr="00A511B8">
              <w:rPr>
                <w:rFonts w:cs="Calibri"/>
                <w:sz w:val="18"/>
                <w:szCs w:val="18"/>
              </w:rPr>
              <w:t xml:space="preserve"> </w:t>
            </w:r>
            <w:r w:rsidR="00967360" w:rsidRPr="00A511B8">
              <w:rPr>
                <w:rFonts w:cs="Calibri"/>
                <w:b/>
                <w:sz w:val="18"/>
                <w:szCs w:val="18"/>
              </w:rPr>
              <w:fldChar w:fldCharType="begin"/>
            </w:r>
            <w:r w:rsidRPr="00A511B8">
              <w:rPr>
                <w:rFonts w:cs="Calibri"/>
                <w:b/>
                <w:sz w:val="18"/>
                <w:szCs w:val="18"/>
              </w:rPr>
              <w:instrText xml:space="preserve"> XE "autónomos" </w:instrText>
            </w:r>
            <w:r w:rsidR="00967360" w:rsidRPr="00A511B8">
              <w:rPr>
                <w:rFonts w:cs="Calibri"/>
                <w:b/>
                <w:sz w:val="18"/>
                <w:szCs w:val="18"/>
              </w:rPr>
              <w:fldChar w:fldCharType="end"/>
            </w:r>
            <w:r w:rsidRPr="00A511B8">
              <w:rPr>
                <w:rFonts w:cs="Calibri"/>
                <w:sz w:val="18"/>
                <w:szCs w:val="18"/>
              </w:rPr>
              <w:t xml:space="preserve"> tendrán las siguientes competencias</w:t>
            </w:r>
            <w:r w:rsidR="00967360" w:rsidRPr="00A511B8">
              <w:rPr>
                <w:rFonts w:cs="Calibri"/>
                <w:sz w:val="18"/>
                <w:szCs w:val="18"/>
              </w:rPr>
              <w:fldChar w:fldCharType="begin"/>
            </w:r>
            <w:r w:rsidRPr="00A511B8">
              <w:rPr>
                <w:rFonts w:cs="Calibri"/>
                <w:sz w:val="18"/>
                <w:szCs w:val="18"/>
              </w:rPr>
              <w:instrText xml:space="preserve"> XE "competencias" </w:instrText>
            </w:r>
            <w:r w:rsidR="00967360" w:rsidRPr="00A511B8">
              <w:rPr>
                <w:rFonts w:cs="Calibri"/>
                <w:sz w:val="18"/>
                <w:szCs w:val="18"/>
              </w:rPr>
              <w:fldChar w:fldCharType="end"/>
            </w:r>
            <w:r w:rsidRPr="00A511B8">
              <w:rPr>
                <w:rFonts w:cs="Calibri"/>
                <w:sz w:val="18"/>
                <w:szCs w:val="18"/>
              </w:rPr>
              <w:t xml:space="preserve"> exclusivas (…): 1. Planificar el desarrollo</w:t>
            </w:r>
            <w:r w:rsidR="00967360" w:rsidRPr="00A511B8">
              <w:rPr>
                <w:rFonts w:cs="Calibri"/>
                <w:sz w:val="18"/>
                <w:szCs w:val="18"/>
              </w:rPr>
              <w:fldChar w:fldCharType="begin"/>
            </w:r>
            <w:r w:rsidRPr="00A511B8">
              <w:rPr>
                <w:rFonts w:cs="Calibri"/>
                <w:sz w:val="18"/>
                <w:szCs w:val="18"/>
              </w:rPr>
              <w:instrText xml:space="preserve"> XE "desarrollo" </w:instrText>
            </w:r>
            <w:r w:rsidR="00967360" w:rsidRPr="00A511B8">
              <w:rPr>
                <w:rFonts w:cs="Calibri"/>
                <w:sz w:val="18"/>
                <w:szCs w:val="18"/>
              </w:rPr>
              <w:fldChar w:fldCharType="end"/>
            </w:r>
            <w:r w:rsidRPr="00A511B8">
              <w:rPr>
                <w:rFonts w:cs="Calibri"/>
                <w:sz w:val="18"/>
                <w:szCs w:val="18"/>
              </w:rPr>
              <w:t xml:space="preserve"> regional/ provincial/ cantonal </w:t>
            </w:r>
            <w:r w:rsidR="00967360" w:rsidRPr="00A511B8">
              <w:rPr>
                <w:rFonts w:cs="Calibri"/>
                <w:sz w:val="18"/>
                <w:szCs w:val="18"/>
              </w:rPr>
              <w:fldChar w:fldCharType="begin"/>
            </w:r>
            <w:r w:rsidRPr="00A511B8">
              <w:rPr>
                <w:rFonts w:cs="Calibri"/>
                <w:sz w:val="18"/>
                <w:szCs w:val="18"/>
              </w:rPr>
              <w:instrText xml:space="preserve"> XE "regional" </w:instrText>
            </w:r>
            <w:r w:rsidR="00967360" w:rsidRPr="00A511B8">
              <w:rPr>
                <w:rFonts w:cs="Calibri"/>
                <w:sz w:val="18"/>
                <w:szCs w:val="18"/>
              </w:rPr>
              <w:fldChar w:fldCharType="end"/>
            </w:r>
            <w:r w:rsidRPr="00A511B8">
              <w:rPr>
                <w:rFonts w:cs="Calibri"/>
                <w:sz w:val="18"/>
                <w:szCs w:val="18"/>
              </w:rPr>
              <w:t xml:space="preserve"> y formular los correspondientes planes de ordenamiento territorial, de manera articulada con la planificación nacional, regional, provincial, cantonal y parroquial (…).</w:t>
            </w:r>
          </w:p>
          <w:p w:rsidR="001B570D" w:rsidRPr="005B3A20" w:rsidRDefault="00A511B8" w:rsidP="00602DB6">
            <w:pPr>
              <w:ind w:left="426" w:right="665"/>
              <w:rPr>
                <w:rFonts w:cs="Calibri"/>
                <w:sz w:val="16"/>
                <w:szCs w:val="16"/>
              </w:rPr>
            </w:pPr>
            <w:r w:rsidRPr="00A511B8">
              <w:rPr>
                <w:rFonts w:cstheme="minorHAnsi"/>
                <w:b/>
                <w:sz w:val="16"/>
                <w:szCs w:val="16"/>
              </w:rPr>
              <w:t>Fuente:</w:t>
            </w:r>
            <w:r w:rsidRPr="00A511B8">
              <w:rPr>
                <w:rFonts w:cstheme="minorHAnsi"/>
                <w:sz w:val="16"/>
                <w:szCs w:val="16"/>
              </w:rPr>
              <w:t xml:space="preserve"> Elaboración propia a partir de la Constitución de la República del Ecuador - 2008. </w:t>
            </w:r>
          </w:p>
        </w:tc>
      </w:tr>
    </w:tbl>
    <w:p w:rsidR="00F479B4" w:rsidRDefault="00F479B4" w:rsidP="001B570D"/>
    <w:p w:rsidR="00A15C5C" w:rsidRDefault="00A15C5C" w:rsidP="00A15C5C">
      <w:pPr>
        <w:spacing w:after="0"/>
      </w:pPr>
      <w:r>
        <w:rPr>
          <w:rFonts w:cstheme="minorHAnsi"/>
        </w:rPr>
        <w:t>En este sentido, en el Programa ART,</w:t>
      </w:r>
      <w:r w:rsidRPr="00870048">
        <w:rPr>
          <w:rFonts w:cstheme="minorHAnsi"/>
        </w:rPr>
        <w:t xml:space="preserve"> los grupos de Trabajo/Diálogo crearon </w:t>
      </w:r>
      <w:r w:rsidRPr="00870048">
        <w:rPr>
          <w:rFonts w:cstheme="minorHAnsi"/>
          <w:b/>
        </w:rPr>
        <w:t>metodologías para la articulación de planes</w:t>
      </w:r>
      <w:r>
        <w:rPr>
          <w:rFonts w:cstheme="minorHAnsi"/>
          <w:b/>
        </w:rPr>
        <w:t xml:space="preserve"> </w:t>
      </w:r>
      <w:r w:rsidRPr="00A15C5C">
        <w:rPr>
          <w:rFonts w:cstheme="minorHAnsi"/>
        </w:rPr>
        <w:t>durante el Ciclo de Programación Local</w:t>
      </w:r>
      <w:r>
        <w:rPr>
          <w:rFonts w:cstheme="minorHAnsi"/>
        </w:rPr>
        <w:t xml:space="preserve"> respondiendo a los artículos arriba mencionados de la Constitución. </w:t>
      </w:r>
    </w:p>
    <w:p w:rsidR="00A15C5C" w:rsidRPr="00A15C5C" w:rsidRDefault="00A15C5C" w:rsidP="00602DB6">
      <w:pPr>
        <w:rPr>
          <w:rFonts w:cstheme="minorHAnsi"/>
          <w:sz w:val="4"/>
        </w:rPr>
      </w:pPr>
    </w:p>
    <w:p w:rsidR="00A15C5C" w:rsidRDefault="00A15C5C" w:rsidP="00D74B22">
      <w:pPr>
        <w:rPr>
          <w:rFonts w:cstheme="minorHAnsi"/>
        </w:rPr>
      </w:pPr>
      <w:r w:rsidRPr="00D74B22">
        <w:rPr>
          <w:rFonts w:cstheme="minorHAnsi"/>
        </w:rPr>
        <w:t xml:space="preserve">Además, </w:t>
      </w:r>
      <w:r w:rsidR="00602DB6" w:rsidRPr="00D74B22">
        <w:rPr>
          <w:rFonts w:cstheme="minorHAnsi"/>
        </w:rPr>
        <w:t>el Programa ART/PNUD</w:t>
      </w:r>
      <w:r w:rsidRPr="00D74B22">
        <w:rPr>
          <w:rFonts w:cstheme="minorHAnsi"/>
        </w:rPr>
        <w:t>, con otros actores,</w:t>
      </w:r>
      <w:r w:rsidR="00602DB6" w:rsidRPr="00D74B22">
        <w:rPr>
          <w:rFonts w:cstheme="minorHAnsi"/>
        </w:rPr>
        <w:t xml:space="preserve"> </w:t>
      </w:r>
      <w:r w:rsidR="00D74B22" w:rsidRPr="00D74B22">
        <w:rPr>
          <w:rFonts w:cstheme="minorHAnsi"/>
        </w:rPr>
        <w:t xml:space="preserve">al apoyar </w:t>
      </w:r>
      <w:r w:rsidR="00602DB6" w:rsidRPr="00D74B22">
        <w:rPr>
          <w:rFonts w:cstheme="minorHAnsi"/>
        </w:rPr>
        <w:t>a la SENPLADES en la definición del marco conceptual sobre el ordenamiento territorial y el desarrollo regional</w:t>
      </w:r>
      <w:r w:rsidR="00D74B22" w:rsidRPr="00D74B22">
        <w:rPr>
          <w:rFonts w:cstheme="minorHAnsi"/>
        </w:rPr>
        <w:t xml:space="preserve"> y a l</w:t>
      </w:r>
      <w:r w:rsidR="00011CA7" w:rsidRPr="00D74B22">
        <w:rPr>
          <w:rFonts w:cstheme="minorHAnsi"/>
        </w:rPr>
        <w:t xml:space="preserve">a </w:t>
      </w:r>
      <w:r w:rsidRPr="00D74B22">
        <w:rPr>
          <w:rFonts w:cstheme="minorHAnsi"/>
        </w:rPr>
        <w:t>inclusión de la dimensión territorial en la actualización del PND</w:t>
      </w:r>
      <w:r w:rsidR="00676C99">
        <w:rPr>
          <w:rFonts w:cstheme="minorHAnsi"/>
        </w:rPr>
        <w:t xml:space="preserve"> </w:t>
      </w:r>
      <w:r w:rsidR="00D74B22" w:rsidRPr="00D74B22">
        <w:rPr>
          <w:rFonts w:cstheme="minorHAnsi"/>
        </w:rPr>
        <w:t xml:space="preserve">respondió a prioridades nacionales. </w:t>
      </w:r>
    </w:p>
    <w:p w:rsidR="00D74B22" w:rsidRPr="00D74B22" w:rsidRDefault="00D74B22" w:rsidP="00D74B22">
      <w:pPr>
        <w:rPr>
          <w:rFonts w:cstheme="minorHAnsi"/>
        </w:rPr>
      </w:pPr>
    </w:p>
    <w:p w:rsidR="00011CA7" w:rsidRDefault="008757DA" w:rsidP="00932114">
      <w:pPr>
        <w:pStyle w:val="Ttulo3"/>
        <w:numPr>
          <w:ilvl w:val="1"/>
          <w:numId w:val="16"/>
        </w:numPr>
      </w:pPr>
      <w:bookmarkStart w:id="337" w:name="_Toc270340019"/>
      <w:bookmarkStart w:id="338" w:name="_Toc270340658"/>
      <w:r w:rsidRPr="008757DA">
        <w:t>Pertinente frente a la importancia de la Declaración de Par</w:t>
      </w:r>
      <w:r w:rsidR="005B3A20">
        <w:t>í</w:t>
      </w:r>
      <w:r w:rsidRPr="008757DA">
        <w:t>s para el Estado Ecuatoriano</w:t>
      </w:r>
      <w:bookmarkEnd w:id="337"/>
      <w:bookmarkEnd w:id="338"/>
    </w:p>
    <w:p w:rsidR="005A1540" w:rsidRDefault="005A1540" w:rsidP="00011CA7">
      <w:pPr>
        <w:pStyle w:val="NormalWeb"/>
        <w:spacing w:line="276" w:lineRule="auto"/>
        <w:jc w:val="both"/>
        <w:rPr>
          <w:rFonts w:asciiTheme="minorHAnsi" w:eastAsiaTheme="minorHAnsi" w:hAnsiTheme="minorHAnsi" w:cstheme="minorHAnsi"/>
          <w:sz w:val="22"/>
          <w:szCs w:val="22"/>
          <w:lang w:val="es-ES"/>
        </w:rPr>
      </w:pPr>
    </w:p>
    <w:p w:rsidR="00011CA7" w:rsidRDefault="00011CA7" w:rsidP="00011CA7">
      <w:pPr>
        <w:pStyle w:val="NormalWeb"/>
        <w:spacing w:line="276" w:lineRule="auto"/>
        <w:jc w:val="both"/>
        <w:rPr>
          <w:rFonts w:asciiTheme="minorHAnsi" w:eastAsiaTheme="minorHAnsi" w:hAnsiTheme="minorHAnsi" w:cstheme="minorHAnsi"/>
          <w:sz w:val="22"/>
          <w:szCs w:val="22"/>
          <w:lang w:val="es-ES"/>
        </w:rPr>
      </w:pPr>
      <w:r>
        <w:rPr>
          <w:rFonts w:asciiTheme="minorHAnsi" w:eastAsiaTheme="minorHAnsi" w:hAnsiTheme="minorHAnsi" w:cstheme="minorHAnsi"/>
          <w:sz w:val="22"/>
          <w:szCs w:val="22"/>
          <w:lang w:val="es-ES"/>
        </w:rPr>
        <w:t>“L</w:t>
      </w:r>
      <w:r w:rsidR="001B570D" w:rsidRPr="00011CA7">
        <w:rPr>
          <w:rFonts w:asciiTheme="minorHAnsi" w:eastAsiaTheme="minorHAnsi" w:hAnsiTheme="minorHAnsi" w:cstheme="minorHAnsi"/>
          <w:sz w:val="22"/>
          <w:szCs w:val="22"/>
          <w:lang w:val="es-ES"/>
        </w:rPr>
        <w:t>a relación Estado Ecuatoriano-Cooperación Internacional está determinada a partir de cuatro elementos básicos: Apropiación; Armonización; Coordinación territorial; Rendición d</w:t>
      </w:r>
      <w:r>
        <w:rPr>
          <w:rFonts w:asciiTheme="minorHAnsi" w:eastAsiaTheme="minorHAnsi" w:hAnsiTheme="minorHAnsi" w:cstheme="minorHAnsi"/>
          <w:sz w:val="22"/>
          <w:szCs w:val="22"/>
          <w:lang w:val="es-ES"/>
        </w:rPr>
        <w:t>e cuentas y corresponsabilidad.</w:t>
      </w:r>
      <w:r w:rsidR="008757DA">
        <w:rPr>
          <w:rFonts w:asciiTheme="minorHAnsi" w:eastAsiaTheme="minorHAnsi" w:hAnsiTheme="minorHAnsi" w:cstheme="minorHAnsi"/>
          <w:sz w:val="22"/>
          <w:szCs w:val="22"/>
          <w:lang w:val="es-ES"/>
        </w:rPr>
        <w:t xml:space="preserve"> </w:t>
      </w:r>
      <w:r w:rsidRPr="00011CA7">
        <w:rPr>
          <w:rFonts w:asciiTheme="minorHAnsi" w:eastAsiaTheme="minorHAnsi" w:hAnsiTheme="minorHAnsi" w:cstheme="minorHAnsi"/>
          <w:sz w:val="22"/>
          <w:szCs w:val="22"/>
          <w:lang w:val="es-ES"/>
        </w:rPr>
        <w:t>Estos permitirán orientar el proceso de gestión de la cooperación internacional, como el mecanismo a través del cual se conduce la captación de recursos y el aprovechamiento de la CI de manera transparente, pública, eficaz y eficiente, compatibilizándola con las políticas y estrategias de desarrollo nacional</w:t>
      </w:r>
      <w:r>
        <w:rPr>
          <w:rFonts w:asciiTheme="minorHAnsi" w:eastAsiaTheme="minorHAnsi" w:hAnsiTheme="minorHAnsi" w:cstheme="minorHAnsi"/>
          <w:sz w:val="22"/>
          <w:szCs w:val="22"/>
          <w:lang w:val="es-ES"/>
        </w:rPr>
        <w:t>” (</w:t>
      </w:r>
      <w:r w:rsidRPr="00011CA7">
        <w:rPr>
          <w:rFonts w:asciiTheme="minorHAnsi" w:eastAsiaTheme="minorHAnsi" w:hAnsiTheme="minorHAnsi" w:cstheme="minorHAnsi"/>
          <w:sz w:val="22"/>
          <w:szCs w:val="22"/>
          <w:lang w:val="es-ES"/>
        </w:rPr>
        <w:t>página web AGECI</w:t>
      </w:r>
      <w:r w:rsidRPr="00011CA7">
        <w:rPr>
          <w:rFonts w:asciiTheme="minorHAnsi" w:eastAsiaTheme="minorHAnsi" w:hAnsiTheme="minorHAnsi" w:cstheme="minorHAnsi"/>
          <w:sz w:val="22"/>
          <w:szCs w:val="22"/>
          <w:vertAlign w:val="superscript"/>
        </w:rPr>
        <w:footnoteReference w:id="17"/>
      </w:r>
      <w:r w:rsidRPr="00011CA7">
        <w:rPr>
          <w:rFonts w:asciiTheme="minorHAnsi" w:eastAsiaTheme="minorHAnsi" w:hAnsiTheme="minorHAnsi" w:cstheme="minorHAnsi"/>
          <w:sz w:val="22"/>
          <w:szCs w:val="22"/>
          <w:lang w:val="es-ES"/>
        </w:rPr>
        <w:t>).</w:t>
      </w:r>
    </w:p>
    <w:p w:rsidR="001B570D" w:rsidRDefault="001B570D" w:rsidP="00011CA7">
      <w:pPr>
        <w:pStyle w:val="NormalWeb"/>
        <w:spacing w:line="276" w:lineRule="auto"/>
        <w:jc w:val="both"/>
        <w:rPr>
          <w:rFonts w:asciiTheme="minorHAnsi" w:eastAsiaTheme="minorHAnsi" w:hAnsiTheme="minorHAnsi" w:cstheme="minorHAnsi"/>
          <w:sz w:val="22"/>
          <w:szCs w:val="22"/>
          <w:lang w:val="es-ES"/>
        </w:rPr>
      </w:pPr>
    </w:p>
    <w:p w:rsidR="00011CA7" w:rsidRDefault="00011CA7" w:rsidP="00011CA7">
      <w:pPr>
        <w:pStyle w:val="NormalWeb"/>
        <w:spacing w:line="276" w:lineRule="auto"/>
        <w:jc w:val="both"/>
        <w:rPr>
          <w:rFonts w:asciiTheme="minorHAnsi" w:eastAsiaTheme="minorHAnsi" w:hAnsiTheme="minorHAnsi" w:cstheme="minorHAnsi"/>
          <w:sz w:val="22"/>
          <w:szCs w:val="22"/>
          <w:lang w:val="es-ES"/>
        </w:rPr>
      </w:pPr>
      <w:r>
        <w:rPr>
          <w:rFonts w:asciiTheme="minorHAnsi" w:eastAsiaTheme="minorHAnsi" w:hAnsiTheme="minorHAnsi" w:cstheme="minorHAnsi"/>
          <w:sz w:val="22"/>
          <w:szCs w:val="22"/>
          <w:lang w:val="es-ES"/>
        </w:rPr>
        <w:t xml:space="preserve">En este sentido, el Programa ART/PNUD cuyo valor añadido es sus aportes a la Declaración de París y Accra (ver </w:t>
      </w:r>
      <w:r w:rsidR="001221B3">
        <w:rPr>
          <w:rFonts w:asciiTheme="minorHAnsi" w:eastAsiaTheme="minorHAnsi" w:hAnsiTheme="minorHAnsi" w:cstheme="minorHAnsi"/>
          <w:sz w:val="22"/>
          <w:szCs w:val="22"/>
          <w:lang w:val="es-ES"/>
        </w:rPr>
        <w:t>la evaluación sobre el tema</w:t>
      </w:r>
      <w:r>
        <w:rPr>
          <w:rFonts w:asciiTheme="minorHAnsi" w:eastAsiaTheme="minorHAnsi" w:hAnsiTheme="minorHAnsi" w:cstheme="minorHAnsi"/>
          <w:sz w:val="22"/>
          <w:szCs w:val="22"/>
          <w:lang w:val="es-ES"/>
        </w:rPr>
        <w:t xml:space="preserve">) aporta un marco de referencia territorial y nacional para poder aportar a la Declaración de París, tema prioritario para el Estado Ecuatoriano. </w:t>
      </w:r>
    </w:p>
    <w:p w:rsidR="00011CA7" w:rsidRDefault="00011CA7" w:rsidP="00011CA7">
      <w:pPr>
        <w:pStyle w:val="NormalWeb"/>
        <w:spacing w:line="276" w:lineRule="auto"/>
        <w:jc w:val="both"/>
        <w:rPr>
          <w:rFonts w:asciiTheme="minorHAnsi" w:eastAsiaTheme="minorHAnsi" w:hAnsiTheme="minorHAnsi" w:cstheme="minorHAnsi"/>
          <w:sz w:val="22"/>
          <w:szCs w:val="22"/>
          <w:lang w:val="es-ES"/>
        </w:rPr>
      </w:pPr>
    </w:p>
    <w:p w:rsidR="00011CA7" w:rsidRPr="00011CA7" w:rsidRDefault="00011CA7" w:rsidP="00011CA7">
      <w:pPr>
        <w:pStyle w:val="NormalWeb"/>
        <w:spacing w:line="276" w:lineRule="auto"/>
        <w:jc w:val="both"/>
        <w:rPr>
          <w:rFonts w:asciiTheme="minorHAnsi" w:eastAsiaTheme="minorHAnsi" w:hAnsiTheme="minorHAnsi" w:cstheme="minorHAnsi"/>
          <w:sz w:val="22"/>
          <w:szCs w:val="22"/>
          <w:lang w:val="es-ES"/>
        </w:rPr>
      </w:pPr>
      <w:r>
        <w:rPr>
          <w:rFonts w:asciiTheme="minorHAnsi" w:eastAsiaTheme="minorHAnsi" w:hAnsiTheme="minorHAnsi" w:cstheme="minorHAnsi"/>
          <w:sz w:val="22"/>
          <w:szCs w:val="22"/>
          <w:lang w:val="es-ES"/>
        </w:rPr>
        <w:t xml:space="preserve">Por otro lado, la Iniciativa ART desarrolló un instrumento, que permita medir los avances del programa ART hacia esta Declaración. Este tema es de especial interés debido a que Ecuador adquirió el compromiso de </w:t>
      </w:r>
      <w:r w:rsidR="008757DA">
        <w:rPr>
          <w:rFonts w:asciiTheme="minorHAnsi" w:eastAsiaTheme="minorHAnsi" w:hAnsiTheme="minorHAnsi" w:cstheme="minorHAnsi"/>
          <w:sz w:val="22"/>
          <w:szCs w:val="22"/>
          <w:lang w:val="es-ES"/>
        </w:rPr>
        <w:t>mostrar sus avances en el próximo enc</w:t>
      </w:r>
      <w:r w:rsidR="00D74B22">
        <w:rPr>
          <w:rFonts w:asciiTheme="minorHAnsi" w:eastAsiaTheme="minorHAnsi" w:hAnsiTheme="minorHAnsi" w:cstheme="minorHAnsi"/>
          <w:sz w:val="22"/>
          <w:szCs w:val="22"/>
          <w:lang w:val="es-ES"/>
        </w:rPr>
        <w:t>u</w:t>
      </w:r>
      <w:r w:rsidR="008757DA">
        <w:rPr>
          <w:rFonts w:asciiTheme="minorHAnsi" w:eastAsiaTheme="minorHAnsi" w:hAnsiTheme="minorHAnsi" w:cstheme="minorHAnsi"/>
          <w:sz w:val="22"/>
          <w:szCs w:val="22"/>
          <w:lang w:val="es-ES"/>
        </w:rPr>
        <w:t xml:space="preserve">entro de Alto Nivel. </w:t>
      </w:r>
    </w:p>
    <w:p w:rsidR="001B570D" w:rsidRDefault="001B570D" w:rsidP="00011CA7">
      <w:pPr>
        <w:pStyle w:val="NormalWeb"/>
        <w:spacing w:line="276" w:lineRule="auto"/>
        <w:jc w:val="both"/>
        <w:rPr>
          <w:rFonts w:asciiTheme="minorHAnsi" w:eastAsiaTheme="minorHAnsi" w:hAnsiTheme="minorHAnsi" w:cstheme="minorHAnsi"/>
          <w:sz w:val="22"/>
          <w:szCs w:val="22"/>
          <w:lang w:val="es-ES"/>
        </w:rPr>
      </w:pPr>
    </w:p>
    <w:p w:rsidR="0004282B" w:rsidRDefault="0004282B" w:rsidP="00011CA7">
      <w:pPr>
        <w:pStyle w:val="NormalWeb"/>
        <w:spacing w:line="276" w:lineRule="auto"/>
        <w:jc w:val="both"/>
        <w:rPr>
          <w:rFonts w:asciiTheme="minorHAnsi" w:eastAsiaTheme="minorHAnsi" w:hAnsiTheme="minorHAnsi" w:cstheme="minorHAnsi"/>
          <w:sz w:val="22"/>
          <w:szCs w:val="22"/>
          <w:lang w:val="es-ES"/>
        </w:rPr>
      </w:pPr>
    </w:p>
    <w:p w:rsidR="008757DA" w:rsidRDefault="008757DA" w:rsidP="008757DA">
      <w:pPr>
        <w:pStyle w:val="Ttulo2"/>
        <w:numPr>
          <w:ilvl w:val="0"/>
          <w:numId w:val="0"/>
        </w:numPr>
        <w:ind w:left="720" w:hanging="360"/>
      </w:pPr>
      <w:bookmarkStart w:id="339" w:name="_Toc270340020"/>
      <w:bookmarkStart w:id="340" w:name="_Toc270340659"/>
      <w:r>
        <w:t>3. Pertinencia frente a los objetivos de las Naciones Unidas</w:t>
      </w:r>
      <w:bookmarkEnd w:id="339"/>
      <w:bookmarkEnd w:id="340"/>
      <w:r>
        <w:t xml:space="preserve"> </w:t>
      </w:r>
    </w:p>
    <w:p w:rsidR="00FA5F3A" w:rsidRPr="00011CA7" w:rsidRDefault="00FA5F3A" w:rsidP="00FA5F3A">
      <w:pPr>
        <w:pStyle w:val="NormalWeb"/>
        <w:spacing w:line="276" w:lineRule="auto"/>
        <w:jc w:val="both"/>
        <w:rPr>
          <w:rFonts w:asciiTheme="minorHAnsi" w:eastAsiaTheme="minorHAnsi" w:hAnsiTheme="minorHAnsi" w:cstheme="minorHAnsi"/>
          <w:sz w:val="22"/>
          <w:szCs w:val="22"/>
          <w:lang w:val="es-ES"/>
        </w:rPr>
      </w:pPr>
      <w:r>
        <w:rPr>
          <w:rFonts w:asciiTheme="minorHAnsi" w:eastAsiaTheme="minorHAnsi" w:hAnsiTheme="minorHAnsi" w:cstheme="minorHAnsi"/>
          <w:sz w:val="22"/>
          <w:szCs w:val="22"/>
          <w:lang w:val="es-ES"/>
        </w:rPr>
        <w:t xml:space="preserve">Finalmente, el Programa ART/PNUD está alineado y aporta a la programación de largo plazo de las Naciones Unidas (ver recuadro 3.3). </w:t>
      </w:r>
    </w:p>
    <w:p w:rsidR="008757DA" w:rsidRDefault="008757DA" w:rsidP="00011CA7">
      <w:pPr>
        <w:pStyle w:val="NormalWeb"/>
        <w:spacing w:line="276" w:lineRule="auto"/>
        <w:jc w:val="both"/>
        <w:rPr>
          <w:rFonts w:asciiTheme="minorHAnsi" w:eastAsiaTheme="minorHAnsi" w:hAnsiTheme="minorHAnsi" w:cstheme="minorHAnsi"/>
          <w:sz w:val="22"/>
          <w:szCs w:val="22"/>
          <w:lang w:val="es-ES"/>
        </w:rPr>
      </w:pPr>
    </w:p>
    <w:p w:rsidR="00285E83" w:rsidRDefault="00285E83" w:rsidP="00011CA7">
      <w:pPr>
        <w:pStyle w:val="NormalWeb"/>
        <w:spacing w:line="276" w:lineRule="auto"/>
        <w:jc w:val="both"/>
        <w:rPr>
          <w:rFonts w:asciiTheme="minorHAnsi" w:eastAsiaTheme="minorHAnsi" w:hAnsiTheme="minorHAnsi" w:cstheme="minorHAnsi"/>
          <w:sz w:val="22"/>
          <w:szCs w:val="22"/>
          <w:lang w:val="es-ES"/>
        </w:rPr>
      </w:pPr>
    </w:p>
    <w:p w:rsidR="00CC4D38" w:rsidRDefault="00CC4D38">
      <w:r>
        <w:br w:type="page"/>
      </w:r>
    </w:p>
    <w:tbl>
      <w:tblPr>
        <w:tblW w:w="0" w:type="auto"/>
        <w:tblInd w:w="108" w:type="dxa"/>
        <w:shd w:val="clear" w:color="auto" w:fill="F2F2F2"/>
        <w:tblLook w:val="04A0"/>
      </w:tblPr>
      <w:tblGrid>
        <w:gridCol w:w="4111"/>
        <w:gridCol w:w="4253"/>
      </w:tblGrid>
      <w:tr w:rsidR="008757DA" w:rsidRPr="005B7E71" w:rsidTr="00285E83">
        <w:tc>
          <w:tcPr>
            <w:tcW w:w="8364" w:type="dxa"/>
            <w:gridSpan w:val="2"/>
            <w:tcBorders>
              <w:bottom w:val="single" w:sz="36" w:space="0" w:color="FFFFFF"/>
            </w:tcBorders>
            <w:shd w:val="clear" w:color="auto" w:fill="1F497D"/>
            <w:vAlign w:val="center"/>
          </w:tcPr>
          <w:p w:rsidR="008757DA" w:rsidRPr="00602DB6" w:rsidRDefault="008757DA" w:rsidP="00285E83">
            <w:pPr>
              <w:spacing w:before="120" w:after="120"/>
              <w:ind w:left="176" w:right="176"/>
              <w:jc w:val="left"/>
              <w:rPr>
                <w:color w:val="FFFFFF"/>
              </w:rPr>
            </w:pPr>
            <w:r w:rsidRPr="00A56EAB">
              <w:rPr>
                <w:rStyle w:val="Ttulo4Car"/>
                <w:rFonts w:eastAsia="Calibri" w:cstheme="minorHAnsi"/>
                <w:color w:val="FFFFFF" w:themeColor="background1"/>
              </w:rPr>
              <w:lastRenderedPageBreak/>
              <w:t xml:space="preserve">Recuadro </w:t>
            </w:r>
            <w:r>
              <w:rPr>
                <w:rStyle w:val="Ttulo4Car"/>
                <w:rFonts w:eastAsia="Calibri" w:cstheme="minorHAnsi"/>
                <w:color w:val="FFFFFF" w:themeColor="background1"/>
              </w:rPr>
              <w:t>3.3</w:t>
            </w:r>
            <w:r w:rsidRPr="00A56EAB">
              <w:rPr>
                <w:rStyle w:val="Ttulo4Car"/>
                <w:rFonts w:eastAsia="Calibri" w:cstheme="minorHAnsi"/>
                <w:color w:val="FFFFFF" w:themeColor="background1"/>
              </w:rPr>
              <w:t>:</w:t>
            </w:r>
            <w:r w:rsidR="00676C99">
              <w:rPr>
                <w:rStyle w:val="Ttulo4Car"/>
                <w:rFonts w:eastAsia="Calibri" w:cstheme="minorHAnsi"/>
                <w:color w:val="FFFFFF" w:themeColor="background1"/>
              </w:rPr>
              <w:t xml:space="preserve"> </w:t>
            </w:r>
            <w:r w:rsidRPr="008757DA">
              <w:rPr>
                <w:rStyle w:val="Ttulo4Car"/>
                <w:rFonts w:eastAsia="Calibri" w:cstheme="minorHAnsi"/>
                <w:color w:val="FFFFFF" w:themeColor="background1"/>
              </w:rPr>
              <w:t>Efecto Directo</w:t>
            </w:r>
            <w:r w:rsidR="00676C99">
              <w:rPr>
                <w:rStyle w:val="Ttulo4Car"/>
                <w:rFonts w:eastAsia="Calibri" w:cstheme="minorHAnsi"/>
                <w:color w:val="FFFFFF" w:themeColor="background1"/>
              </w:rPr>
              <w:t xml:space="preserve"> </w:t>
            </w:r>
            <w:r w:rsidRPr="008757DA">
              <w:rPr>
                <w:rStyle w:val="Ttulo4Car"/>
                <w:rFonts w:eastAsia="Calibri" w:cstheme="minorHAnsi"/>
                <w:color w:val="FFFFFF" w:themeColor="background1"/>
              </w:rPr>
              <w:t>del UNDAF</w:t>
            </w:r>
            <w:r>
              <w:rPr>
                <w:rStyle w:val="Ttulo4Car"/>
                <w:rFonts w:eastAsia="Calibri" w:cstheme="minorHAnsi"/>
                <w:color w:val="FFFFFF" w:themeColor="background1"/>
              </w:rPr>
              <w:t xml:space="preserve"> al cual el Programa ART/PNUD corrobora</w:t>
            </w:r>
          </w:p>
        </w:tc>
      </w:tr>
      <w:tr w:rsidR="00285E83" w:rsidRPr="00285E83" w:rsidTr="004D42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rPr>
          <w:trHeight w:val="668"/>
        </w:trPr>
        <w:tc>
          <w:tcPr>
            <w:tcW w:w="8364" w:type="dxa"/>
            <w:gridSpan w:val="2"/>
            <w:tcBorders>
              <w:top w:val="single" w:sz="36" w:space="0" w:color="FFFFFF"/>
              <w:left w:val="single" w:sz="24" w:space="0" w:color="FFFFFF" w:themeColor="background1"/>
              <w:bottom w:val="single" w:sz="24" w:space="0" w:color="FFFFFF" w:themeColor="background1"/>
              <w:right w:val="single" w:sz="24" w:space="0" w:color="FFFFFF" w:themeColor="background1"/>
            </w:tcBorders>
            <w:shd w:val="clear" w:color="auto" w:fill="808080" w:themeFill="background1" w:themeFillShade="80"/>
          </w:tcPr>
          <w:p w:rsidR="00285E83" w:rsidRPr="00285E83" w:rsidRDefault="00285E83" w:rsidP="00285E83">
            <w:pPr>
              <w:autoSpaceDE w:val="0"/>
              <w:autoSpaceDN w:val="0"/>
              <w:adjustRightInd w:val="0"/>
              <w:spacing w:after="0" w:line="240" w:lineRule="auto"/>
              <w:jc w:val="left"/>
              <w:rPr>
                <w:b/>
                <w:color w:val="FFFFFF" w:themeColor="background1"/>
              </w:rPr>
            </w:pPr>
            <w:r w:rsidRPr="00285E83">
              <w:rPr>
                <w:b/>
                <w:color w:val="FFFFFF" w:themeColor="background1"/>
                <w:sz w:val="20"/>
                <w:szCs w:val="20"/>
              </w:rPr>
              <w:t xml:space="preserve">ÁREA DE CONCENTRACIÓN: </w:t>
            </w:r>
            <w:r w:rsidRPr="00285E83">
              <w:rPr>
                <w:b/>
                <w:color w:val="FFFFFF" w:themeColor="background1"/>
              </w:rPr>
              <w:t>Producción, empleo, soberanía alimentaria y sistema económico solidario</w:t>
            </w:r>
          </w:p>
        </w:tc>
      </w:tr>
      <w:tr w:rsidR="00285E83" w:rsidRPr="00A46383" w:rsidTr="005B3A2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140"/>
        </w:trPr>
        <w:tc>
          <w:tcPr>
            <w:tcW w:w="41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Pr>
          <w:p w:rsidR="00285E83" w:rsidRPr="005B3A20" w:rsidRDefault="00A511B8" w:rsidP="00285E83">
            <w:pPr>
              <w:autoSpaceDE w:val="0"/>
              <w:autoSpaceDN w:val="0"/>
              <w:adjustRightInd w:val="0"/>
              <w:spacing w:after="0" w:line="240" w:lineRule="auto"/>
              <w:jc w:val="left"/>
              <w:rPr>
                <w:sz w:val="18"/>
                <w:szCs w:val="18"/>
                <w:u w:val="single"/>
              </w:rPr>
            </w:pPr>
            <w:r w:rsidRPr="00A511B8">
              <w:rPr>
                <w:sz w:val="18"/>
                <w:szCs w:val="18"/>
                <w:u w:val="single"/>
              </w:rPr>
              <w:t xml:space="preserve">Efecto Directo 3 del UNDAF: </w:t>
            </w:r>
          </w:p>
          <w:p w:rsidR="00285E83" w:rsidRPr="005B3A20" w:rsidRDefault="00A511B8" w:rsidP="00285E83">
            <w:pPr>
              <w:autoSpaceDE w:val="0"/>
              <w:autoSpaceDN w:val="0"/>
              <w:adjustRightInd w:val="0"/>
              <w:spacing w:after="0" w:line="240" w:lineRule="auto"/>
              <w:jc w:val="left"/>
              <w:rPr>
                <w:sz w:val="18"/>
                <w:szCs w:val="18"/>
              </w:rPr>
            </w:pPr>
            <w:r w:rsidRPr="00A511B8">
              <w:rPr>
                <w:sz w:val="18"/>
                <w:szCs w:val="18"/>
              </w:rPr>
              <w:t>Al 2014, los actores/as del sector público, privado y sociedad civil,</w:t>
            </w:r>
            <w:r w:rsidR="005B3A20">
              <w:rPr>
                <w:sz w:val="18"/>
                <w:szCs w:val="18"/>
              </w:rPr>
              <w:t xml:space="preserve"> </w:t>
            </w:r>
            <w:r w:rsidRPr="00A511B8">
              <w:rPr>
                <w:sz w:val="18"/>
                <w:szCs w:val="18"/>
              </w:rPr>
              <w:t>promueven y demandan un sistema económico social y solidario que fomenta la equidad y el</w:t>
            </w:r>
            <w:r w:rsidR="005B3A20">
              <w:rPr>
                <w:sz w:val="18"/>
                <w:szCs w:val="18"/>
              </w:rPr>
              <w:t xml:space="preserve"> </w:t>
            </w:r>
            <w:r w:rsidRPr="00A511B8">
              <w:rPr>
                <w:sz w:val="18"/>
                <w:szCs w:val="18"/>
              </w:rPr>
              <w:t>buen vivir, que incentiva e impulsa en la población el trabajo digno, la competitividad, la</w:t>
            </w:r>
          </w:p>
          <w:p w:rsidR="00285E83" w:rsidRPr="005B3A20" w:rsidRDefault="00A511B8" w:rsidP="00285E83">
            <w:pPr>
              <w:autoSpaceDE w:val="0"/>
              <w:autoSpaceDN w:val="0"/>
              <w:adjustRightInd w:val="0"/>
              <w:spacing w:after="0" w:line="240" w:lineRule="auto"/>
              <w:jc w:val="left"/>
              <w:rPr>
                <w:sz w:val="18"/>
                <w:szCs w:val="18"/>
              </w:rPr>
            </w:pPr>
            <w:r w:rsidRPr="00A511B8">
              <w:rPr>
                <w:sz w:val="18"/>
                <w:szCs w:val="18"/>
              </w:rPr>
              <w:t>asociatividad, la capacidad emprendedora y una producción de calidad, particularmente en los sectores de atención prioritaria.</w:t>
            </w:r>
          </w:p>
        </w:tc>
        <w:tc>
          <w:tcPr>
            <w:tcW w:w="42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Pr>
          <w:p w:rsidR="00285E83" w:rsidRPr="005B3A20" w:rsidRDefault="00A511B8" w:rsidP="00285E83">
            <w:pPr>
              <w:autoSpaceDE w:val="0"/>
              <w:autoSpaceDN w:val="0"/>
              <w:adjustRightInd w:val="0"/>
              <w:spacing w:after="0" w:line="240" w:lineRule="auto"/>
              <w:jc w:val="left"/>
              <w:rPr>
                <w:sz w:val="18"/>
                <w:szCs w:val="18"/>
                <w:u w:val="single"/>
              </w:rPr>
            </w:pPr>
            <w:r w:rsidRPr="00A511B8">
              <w:rPr>
                <w:sz w:val="18"/>
                <w:szCs w:val="18"/>
                <w:u w:val="single"/>
              </w:rPr>
              <w:t>Resultado3:</w:t>
            </w:r>
          </w:p>
          <w:p w:rsidR="00285E83" w:rsidRPr="005B3A20" w:rsidRDefault="00A511B8" w:rsidP="00285E83">
            <w:pPr>
              <w:autoSpaceDE w:val="0"/>
              <w:autoSpaceDN w:val="0"/>
              <w:adjustRightInd w:val="0"/>
              <w:spacing w:after="0" w:line="240" w:lineRule="auto"/>
              <w:jc w:val="left"/>
              <w:rPr>
                <w:sz w:val="18"/>
                <w:szCs w:val="18"/>
              </w:rPr>
            </w:pPr>
            <w:r w:rsidRPr="00A511B8">
              <w:rPr>
                <w:sz w:val="18"/>
                <w:szCs w:val="18"/>
              </w:rPr>
              <w:t>Los sectores público, privado y sociedad civil</w:t>
            </w:r>
            <w:r w:rsidR="005B3A20">
              <w:rPr>
                <w:sz w:val="18"/>
                <w:szCs w:val="18"/>
              </w:rPr>
              <w:t xml:space="preserve"> </w:t>
            </w:r>
            <w:r w:rsidRPr="00A511B8">
              <w:rPr>
                <w:sz w:val="18"/>
                <w:szCs w:val="18"/>
              </w:rPr>
              <w:t>promueven y demandan una alianza amplia de actores para incidir en las causas y efectos de la migración, potenciando el empleo juvenil digno</w:t>
            </w:r>
            <w:r w:rsidR="00D33342">
              <w:rPr>
                <w:sz w:val="18"/>
                <w:szCs w:val="18"/>
              </w:rPr>
              <w:t xml:space="preserve"> </w:t>
            </w:r>
            <w:r w:rsidRPr="00A511B8">
              <w:rPr>
                <w:sz w:val="18"/>
                <w:szCs w:val="18"/>
              </w:rPr>
              <w:t>bajo un enfoque de equidad, y promoviendo sistemas de información para la generación de políticas públicas</w:t>
            </w:r>
            <w:r w:rsidR="00D33342">
              <w:rPr>
                <w:sz w:val="18"/>
                <w:szCs w:val="18"/>
              </w:rPr>
              <w:t>.</w:t>
            </w:r>
          </w:p>
          <w:p w:rsidR="00285E83" w:rsidRPr="005B3A20" w:rsidRDefault="00285E83" w:rsidP="00285E83">
            <w:pPr>
              <w:autoSpaceDE w:val="0"/>
              <w:autoSpaceDN w:val="0"/>
              <w:adjustRightInd w:val="0"/>
              <w:spacing w:after="0" w:line="240" w:lineRule="auto"/>
              <w:jc w:val="left"/>
              <w:rPr>
                <w:sz w:val="18"/>
                <w:szCs w:val="18"/>
              </w:rPr>
            </w:pPr>
          </w:p>
        </w:tc>
      </w:tr>
      <w:tr w:rsidR="00285E83" w:rsidRPr="00285E83" w:rsidTr="004D42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rPr>
          <w:trHeight w:val="384"/>
        </w:trPr>
        <w:tc>
          <w:tcPr>
            <w:tcW w:w="8364"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08080" w:themeFill="background1" w:themeFillShade="80"/>
          </w:tcPr>
          <w:p w:rsidR="00285E83" w:rsidRPr="00285E83" w:rsidRDefault="00285E83" w:rsidP="00285E83">
            <w:pPr>
              <w:autoSpaceDE w:val="0"/>
              <w:autoSpaceDN w:val="0"/>
              <w:adjustRightInd w:val="0"/>
              <w:spacing w:after="0" w:line="240" w:lineRule="auto"/>
              <w:jc w:val="left"/>
              <w:rPr>
                <w:b/>
                <w:color w:val="FFFFFF" w:themeColor="background1"/>
              </w:rPr>
            </w:pPr>
            <w:r w:rsidRPr="00285E83">
              <w:rPr>
                <w:b/>
                <w:color w:val="FFFFFF" w:themeColor="background1"/>
                <w:sz w:val="20"/>
                <w:szCs w:val="20"/>
              </w:rPr>
              <w:t xml:space="preserve">ÁREA DE CONCENTRACIÓN: </w:t>
            </w:r>
            <w:r w:rsidRPr="00285E83">
              <w:rPr>
                <w:b/>
                <w:color w:val="FFFFFF" w:themeColor="background1"/>
              </w:rPr>
              <w:t>Reforma del Estado, participación, justicia y derechos humanos</w:t>
            </w:r>
          </w:p>
        </w:tc>
      </w:tr>
      <w:tr w:rsidR="00285E83" w:rsidRPr="00A46383" w:rsidTr="004D42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41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Pr>
          <w:p w:rsidR="00285E83" w:rsidRPr="005B3A20" w:rsidRDefault="00A511B8" w:rsidP="00285E83">
            <w:pPr>
              <w:autoSpaceDE w:val="0"/>
              <w:autoSpaceDN w:val="0"/>
              <w:adjustRightInd w:val="0"/>
              <w:spacing w:after="0" w:line="240" w:lineRule="auto"/>
              <w:jc w:val="left"/>
              <w:rPr>
                <w:sz w:val="18"/>
                <w:szCs w:val="18"/>
                <w:u w:val="single"/>
              </w:rPr>
            </w:pPr>
            <w:r w:rsidRPr="00A511B8">
              <w:rPr>
                <w:sz w:val="18"/>
                <w:szCs w:val="18"/>
                <w:u w:val="single"/>
              </w:rPr>
              <w:t xml:space="preserve">Efecto Directo 7 del UNDAF: </w:t>
            </w:r>
          </w:p>
          <w:p w:rsidR="00285E83" w:rsidRPr="005B3A20" w:rsidRDefault="00A511B8" w:rsidP="00285E83">
            <w:pPr>
              <w:autoSpaceDE w:val="0"/>
              <w:autoSpaceDN w:val="0"/>
              <w:adjustRightInd w:val="0"/>
              <w:spacing w:after="0" w:line="240" w:lineRule="auto"/>
              <w:jc w:val="left"/>
              <w:rPr>
                <w:sz w:val="18"/>
                <w:szCs w:val="18"/>
              </w:rPr>
            </w:pPr>
            <w:r w:rsidRPr="00A511B8">
              <w:rPr>
                <w:sz w:val="18"/>
                <w:szCs w:val="18"/>
              </w:rPr>
              <w:t>Al 2014, la institucionalidad del Estado aplica- y la ciudadanía accede y participa en – una gestión pública eficaz y transparente, integrada y sostenible y se promueven políticas de desarrollo territorial, descentralización, desconcentración y de equidad social y género.</w:t>
            </w:r>
          </w:p>
        </w:tc>
        <w:tc>
          <w:tcPr>
            <w:tcW w:w="42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Pr>
          <w:p w:rsidR="00285E83" w:rsidRPr="005B3A20" w:rsidRDefault="00A511B8" w:rsidP="00285E83">
            <w:pPr>
              <w:autoSpaceDE w:val="0"/>
              <w:autoSpaceDN w:val="0"/>
              <w:adjustRightInd w:val="0"/>
              <w:spacing w:after="0" w:line="240" w:lineRule="auto"/>
              <w:jc w:val="left"/>
              <w:rPr>
                <w:sz w:val="18"/>
                <w:szCs w:val="18"/>
                <w:u w:val="single"/>
              </w:rPr>
            </w:pPr>
            <w:r w:rsidRPr="00A511B8">
              <w:rPr>
                <w:sz w:val="18"/>
                <w:szCs w:val="18"/>
                <w:u w:val="single"/>
              </w:rPr>
              <w:t>Resultado 2:</w:t>
            </w:r>
          </w:p>
          <w:p w:rsidR="00285E83" w:rsidRPr="005B3A20" w:rsidRDefault="00A511B8" w:rsidP="00285E83">
            <w:pPr>
              <w:autoSpaceDE w:val="0"/>
              <w:autoSpaceDN w:val="0"/>
              <w:adjustRightInd w:val="0"/>
              <w:spacing w:after="0" w:line="240" w:lineRule="auto"/>
              <w:jc w:val="left"/>
              <w:rPr>
                <w:sz w:val="18"/>
                <w:szCs w:val="18"/>
              </w:rPr>
            </w:pPr>
            <w:r w:rsidRPr="00A511B8">
              <w:rPr>
                <w:sz w:val="18"/>
                <w:szCs w:val="18"/>
              </w:rPr>
              <w:t>Las y los funcionarios públicos operan en un marco de gestión del Estado, orientado a asegurar los</w:t>
            </w:r>
            <w:r w:rsidR="00D33342">
              <w:rPr>
                <w:sz w:val="18"/>
                <w:szCs w:val="18"/>
              </w:rPr>
              <w:t xml:space="preserve"> </w:t>
            </w:r>
            <w:r w:rsidRPr="00A511B8">
              <w:rPr>
                <w:sz w:val="18"/>
                <w:szCs w:val="18"/>
              </w:rPr>
              <w:t>derechos de los y las ecuatorianos con transparencia, eficacia, con rendición de cuentas y de manera descentralizada.</w:t>
            </w:r>
          </w:p>
        </w:tc>
      </w:tr>
      <w:tr w:rsidR="00285E83" w:rsidRPr="00285E83" w:rsidTr="004D42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8364"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08080" w:themeFill="background1" w:themeFillShade="80"/>
          </w:tcPr>
          <w:p w:rsidR="00285E83" w:rsidRPr="00285E83" w:rsidRDefault="00285E83" w:rsidP="00285E83">
            <w:pPr>
              <w:autoSpaceDE w:val="0"/>
              <w:autoSpaceDN w:val="0"/>
              <w:adjustRightInd w:val="0"/>
              <w:spacing w:after="0" w:line="240" w:lineRule="auto"/>
              <w:jc w:val="left"/>
              <w:rPr>
                <w:b/>
                <w:color w:val="FFFFFF" w:themeColor="background1"/>
                <w:sz w:val="20"/>
                <w:szCs w:val="20"/>
                <w:u w:val="single"/>
              </w:rPr>
            </w:pPr>
            <w:r w:rsidRPr="00285E83">
              <w:rPr>
                <w:b/>
                <w:color w:val="FFFFFF" w:themeColor="background1"/>
                <w:sz w:val="20"/>
                <w:szCs w:val="20"/>
              </w:rPr>
              <w:t>ÁREA DE CONCENTRACIÓN:</w:t>
            </w:r>
            <w:r w:rsidRPr="00285E83">
              <w:rPr>
                <w:b/>
                <w:color w:val="FFFFFF" w:themeColor="background1"/>
              </w:rPr>
              <w:t xml:space="preserve"> Desarrollo, paz e integración fronteriza en la zona norte</w:t>
            </w:r>
          </w:p>
        </w:tc>
      </w:tr>
      <w:tr w:rsidR="00285E83" w:rsidRPr="00A46383" w:rsidTr="004D42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41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Pr>
          <w:p w:rsidR="00285E83" w:rsidRPr="005B3A20" w:rsidRDefault="00A511B8" w:rsidP="00285E83">
            <w:pPr>
              <w:autoSpaceDE w:val="0"/>
              <w:autoSpaceDN w:val="0"/>
              <w:adjustRightInd w:val="0"/>
              <w:spacing w:after="0" w:line="240" w:lineRule="auto"/>
              <w:jc w:val="left"/>
              <w:rPr>
                <w:sz w:val="18"/>
                <w:szCs w:val="18"/>
                <w:u w:val="single"/>
              </w:rPr>
            </w:pPr>
            <w:r w:rsidRPr="00A511B8">
              <w:rPr>
                <w:sz w:val="18"/>
                <w:szCs w:val="18"/>
                <w:u w:val="single"/>
              </w:rPr>
              <w:t xml:space="preserve">Efecto Directo 9 de UNDAF: </w:t>
            </w:r>
          </w:p>
          <w:p w:rsidR="00285E83" w:rsidRPr="005B3A20" w:rsidRDefault="00A511B8" w:rsidP="00285E83">
            <w:pPr>
              <w:autoSpaceDE w:val="0"/>
              <w:autoSpaceDN w:val="0"/>
              <w:adjustRightInd w:val="0"/>
              <w:spacing w:after="0" w:line="240" w:lineRule="auto"/>
              <w:jc w:val="left"/>
              <w:rPr>
                <w:sz w:val="18"/>
                <w:szCs w:val="18"/>
              </w:rPr>
            </w:pPr>
            <w:r w:rsidRPr="00A511B8">
              <w:rPr>
                <w:sz w:val="18"/>
                <w:szCs w:val="18"/>
              </w:rPr>
              <w:t>Al 2014, se fortalecen las capacidades gubernamentales y la participación ciudadana, garantizando el ejercicio de los derechos en el marco de la seguridad humana, paz y desarrollo preventivo en la frontera norte, con énfasis en los cantones del cordón fronterizo.</w:t>
            </w:r>
          </w:p>
        </w:tc>
        <w:tc>
          <w:tcPr>
            <w:tcW w:w="42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Pr>
          <w:p w:rsidR="00285E83" w:rsidRPr="005B3A20" w:rsidRDefault="00A511B8" w:rsidP="00285E83">
            <w:pPr>
              <w:autoSpaceDE w:val="0"/>
              <w:autoSpaceDN w:val="0"/>
              <w:adjustRightInd w:val="0"/>
              <w:spacing w:after="0" w:line="240" w:lineRule="auto"/>
              <w:jc w:val="left"/>
              <w:rPr>
                <w:sz w:val="18"/>
                <w:szCs w:val="18"/>
                <w:u w:val="single"/>
              </w:rPr>
            </w:pPr>
            <w:r w:rsidRPr="00A511B8">
              <w:rPr>
                <w:sz w:val="18"/>
                <w:szCs w:val="18"/>
                <w:u w:val="single"/>
              </w:rPr>
              <w:t>Resultado 1:</w:t>
            </w:r>
          </w:p>
          <w:p w:rsidR="00285E83" w:rsidRPr="005B3A20" w:rsidRDefault="00A511B8" w:rsidP="00285E83">
            <w:pPr>
              <w:autoSpaceDE w:val="0"/>
              <w:autoSpaceDN w:val="0"/>
              <w:adjustRightInd w:val="0"/>
              <w:spacing w:after="0" w:line="240" w:lineRule="auto"/>
              <w:jc w:val="left"/>
              <w:rPr>
                <w:sz w:val="18"/>
                <w:szCs w:val="18"/>
              </w:rPr>
            </w:pPr>
            <w:r w:rsidRPr="00A511B8">
              <w:rPr>
                <w:sz w:val="18"/>
                <w:szCs w:val="18"/>
              </w:rPr>
              <w:t>Actores/as clave gubernamentales, no gubernamentales y de la cooperación, incorporan en sus políticas y programas de desarrollo y</w:t>
            </w:r>
            <w:r w:rsidR="00D33342">
              <w:rPr>
                <w:sz w:val="18"/>
                <w:szCs w:val="18"/>
              </w:rPr>
              <w:t xml:space="preserve"> </w:t>
            </w:r>
            <w:r w:rsidRPr="00A511B8">
              <w:rPr>
                <w:sz w:val="18"/>
                <w:szCs w:val="18"/>
              </w:rPr>
              <w:t>seguridad humana para la frontera norte, el enfoque de prevención a la conflictividad, y promueven la integración fronterizo en el marco del entendimiento mutuo y una cultura de paz.</w:t>
            </w:r>
          </w:p>
        </w:tc>
      </w:tr>
    </w:tbl>
    <w:p w:rsidR="008757DA" w:rsidRDefault="008757DA" w:rsidP="00011CA7">
      <w:pPr>
        <w:pStyle w:val="NormalWeb"/>
        <w:spacing w:line="276" w:lineRule="auto"/>
        <w:jc w:val="both"/>
        <w:rPr>
          <w:rFonts w:asciiTheme="minorHAnsi" w:eastAsiaTheme="minorHAnsi" w:hAnsiTheme="minorHAnsi" w:cstheme="minorHAnsi"/>
          <w:sz w:val="22"/>
          <w:szCs w:val="22"/>
          <w:lang w:val="es-ES"/>
        </w:rPr>
      </w:pPr>
    </w:p>
    <w:p w:rsidR="008757DA" w:rsidRPr="00011CA7" w:rsidRDefault="008757DA" w:rsidP="00011CA7">
      <w:pPr>
        <w:pStyle w:val="NormalWeb"/>
        <w:spacing w:line="276" w:lineRule="auto"/>
        <w:jc w:val="both"/>
        <w:rPr>
          <w:rFonts w:asciiTheme="minorHAnsi" w:eastAsiaTheme="minorHAnsi" w:hAnsiTheme="minorHAnsi" w:cstheme="minorHAnsi"/>
          <w:sz w:val="22"/>
          <w:szCs w:val="22"/>
          <w:lang w:val="es-ES"/>
        </w:rPr>
      </w:pPr>
    </w:p>
    <w:p w:rsidR="00885DAA" w:rsidRPr="00011CA7" w:rsidRDefault="00885DAA" w:rsidP="00011CA7">
      <w:pPr>
        <w:pStyle w:val="NormalWeb"/>
        <w:spacing w:line="276" w:lineRule="auto"/>
        <w:jc w:val="both"/>
        <w:rPr>
          <w:rFonts w:asciiTheme="minorHAnsi" w:eastAsiaTheme="minorHAnsi" w:hAnsiTheme="minorHAnsi" w:cstheme="minorHAnsi"/>
          <w:sz w:val="22"/>
          <w:szCs w:val="22"/>
          <w:lang w:val="es-ES"/>
        </w:rPr>
      </w:pPr>
    </w:p>
    <w:p w:rsidR="00885DAA" w:rsidRPr="00011CA7" w:rsidRDefault="00FA5F3A" w:rsidP="00011CA7">
      <w:pPr>
        <w:pStyle w:val="NormalWeb"/>
        <w:spacing w:line="276" w:lineRule="auto"/>
        <w:jc w:val="both"/>
        <w:rPr>
          <w:rFonts w:asciiTheme="minorHAnsi" w:hAnsiTheme="minorHAnsi" w:cstheme="minorHAnsi"/>
          <w:sz w:val="22"/>
          <w:szCs w:val="22"/>
          <w:lang w:val="es-ES"/>
        </w:rPr>
        <w:sectPr w:rsidR="00885DAA" w:rsidRPr="00011CA7" w:rsidSect="004D4224">
          <w:headerReference w:type="default" r:id="rId15"/>
          <w:pgSz w:w="11906" w:h="16838"/>
          <w:pgMar w:top="1418" w:right="1701" w:bottom="1418" w:left="1701" w:header="709" w:footer="709" w:gutter="0"/>
          <w:cols w:space="708"/>
          <w:docGrid w:linePitch="360"/>
        </w:sectPr>
      </w:pPr>
      <w:r>
        <w:rPr>
          <w:rFonts w:asciiTheme="minorHAnsi" w:hAnsiTheme="minorHAnsi" w:cstheme="minorHAnsi"/>
          <w:sz w:val="22"/>
          <w:szCs w:val="22"/>
          <w:lang w:val="es-ES"/>
        </w:rPr>
        <w:t xml:space="preserve"> </w:t>
      </w:r>
    </w:p>
    <w:p w:rsidR="009075FB" w:rsidRDefault="00D3791C" w:rsidP="00C05D41">
      <w:pPr>
        <w:pStyle w:val="Ttulo1"/>
        <w:numPr>
          <w:ilvl w:val="0"/>
          <w:numId w:val="31"/>
        </w:numPr>
      </w:pPr>
      <w:bookmarkStart w:id="341" w:name="_Toc270340021"/>
      <w:bookmarkStart w:id="342" w:name="_Toc270340660"/>
      <w:r w:rsidRPr="001A2179">
        <w:rPr>
          <w:caps w:val="0"/>
        </w:rPr>
        <w:lastRenderedPageBreak/>
        <w:t>EVALUACIÓN A NIVEL TERRITORIAL</w:t>
      </w:r>
      <w:bookmarkEnd w:id="301"/>
      <w:bookmarkEnd w:id="302"/>
      <w:bookmarkEnd w:id="303"/>
      <w:bookmarkEnd w:id="304"/>
      <w:bookmarkEnd w:id="341"/>
      <w:bookmarkEnd w:id="342"/>
    </w:p>
    <w:p w:rsidR="009075FB" w:rsidRDefault="009075FB" w:rsidP="009075FB">
      <w:pPr>
        <w:spacing w:after="0" w:line="240" w:lineRule="auto"/>
      </w:pPr>
    </w:p>
    <w:p w:rsidR="009075FB" w:rsidRDefault="009075FB" w:rsidP="009075FB">
      <w:pPr>
        <w:spacing w:after="0"/>
      </w:pPr>
      <w:r>
        <w:t xml:space="preserve">Como se trata de una evaluación de medio término, que busca entre otros objetivos promover el aprendizaje entre el equipo y socios de ART, el presente capítulo sobre la intervención a nivel territorial se enfocará tanto en </w:t>
      </w:r>
      <w:r w:rsidRPr="00962F26">
        <w:rPr>
          <w:b/>
        </w:rPr>
        <w:t>destacar los resultados</w:t>
      </w:r>
      <w:r>
        <w:t xml:space="preserve"> (eficacia, eficiencia, sostenibilidad) como en </w:t>
      </w:r>
      <w:r w:rsidRPr="00962F26">
        <w:rPr>
          <w:b/>
        </w:rPr>
        <w:t>analizar la aplicación de la</w:t>
      </w:r>
      <w:r>
        <w:t xml:space="preserve"> </w:t>
      </w:r>
      <w:r w:rsidRPr="00185328">
        <w:rPr>
          <w:b/>
        </w:rPr>
        <w:t>metodología</w:t>
      </w:r>
      <w:r>
        <w:t xml:space="preserve"> </w:t>
      </w:r>
      <w:r w:rsidRPr="00F823C3">
        <w:rPr>
          <w:b/>
        </w:rPr>
        <w:t>ART</w:t>
      </w:r>
      <w:r>
        <w:t>.</w:t>
      </w:r>
      <w:r w:rsidR="00A26346">
        <w:t xml:space="preserve"> Por otro lado</w:t>
      </w:r>
      <w:r w:rsidR="000E661C">
        <w:t xml:space="preserve">, en este </w:t>
      </w:r>
      <w:r w:rsidR="008C5AE8">
        <w:t>capítulo</w:t>
      </w:r>
      <w:r w:rsidR="000E661C">
        <w:t xml:space="preserve">, se trata de dar insumos sobre la evaluación del marco de referencia territorial. </w:t>
      </w:r>
    </w:p>
    <w:p w:rsidR="009075FB" w:rsidRDefault="009075FB" w:rsidP="009075FB">
      <w:pPr>
        <w:spacing w:after="0"/>
      </w:pPr>
    </w:p>
    <w:p w:rsidR="009075FB" w:rsidRDefault="009075FB" w:rsidP="009075FB">
      <w:pPr>
        <w:spacing w:after="0"/>
      </w:pPr>
      <w:r w:rsidRPr="004E12DB">
        <w:t>Como</w:t>
      </w:r>
      <w:r w:rsidR="008C5AE8">
        <w:t xml:space="preserve"> se ha</w:t>
      </w:r>
      <w:r w:rsidRPr="004E12DB">
        <w:t xml:space="preserve"> detallado en el punto (</w:t>
      </w:r>
      <w:r w:rsidR="00AB2BFA">
        <w:t>II, 9.2</w:t>
      </w:r>
      <w:r w:rsidRPr="004E12DB">
        <w:t xml:space="preserve">), </w:t>
      </w:r>
      <w:r>
        <w:t xml:space="preserve">el Programa ART/PNUD no </w:t>
      </w:r>
      <w:r w:rsidR="00681062">
        <w:t xml:space="preserve">tuvo marco lógico y no </w:t>
      </w:r>
      <w:r>
        <w:t>se desarrolló un sistema de monitoreo y evaluación articulado a una planificación por objetivos. Es decir, dentro de la terminología del PNUD, no hubo claridad sobre productos (</w:t>
      </w:r>
      <w:r w:rsidRPr="00E906F8">
        <w:rPr>
          <w:i/>
        </w:rPr>
        <w:t>outputs</w:t>
      </w:r>
      <w:r>
        <w:t>), efectos (</w:t>
      </w:r>
      <w:r w:rsidRPr="00E906F8">
        <w:rPr>
          <w:i/>
        </w:rPr>
        <w:t>outcomes</w:t>
      </w:r>
      <w:r>
        <w:t>) y tampoco se definieron indicadores pertinentes de procesos o de resultados. Por esta razón, el presente ejercicio de evaluación no pudo partir de informes compilando actividades y resultados</w:t>
      </w:r>
      <w:r w:rsidR="00AB2BFA">
        <w:t xml:space="preserve"> alineados a los objetivos</w:t>
      </w:r>
      <w:r>
        <w:t>. Así que</w:t>
      </w:r>
      <w:r w:rsidR="008C5AE8">
        <w:t>,</w:t>
      </w:r>
      <w:r>
        <w:t xml:space="preserve"> se pensó </w:t>
      </w:r>
      <w:r w:rsidR="000E661C">
        <w:t>necesario</w:t>
      </w:r>
      <w:r>
        <w:t xml:space="preserve"> colocar</w:t>
      </w:r>
      <w:r w:rsidR="000E661C">
        <w:t xml:space="preserve"> </w:t>
      </w:r>
      <w:r>
        <w:t xml:space="preserve">la recapitulación de los resultados logrados, visibilizar los no alcanzados aún (en esta fase de implementación del programa), y hacer un análisis valorativo de éstos. La recopilación de </w:t>
      </w:r>
      <w:r w:rsidR="008C5AE8">
        <w:t xml:space="preserve">los </w:t>
      </w:r>
      <w:r>
        <w:t>resultados requirió una búsqueda atenta en la prolífica documentación producida por el programa</w:t>
      </w:r>
      <w:r>
        <w:rPr>
          <w:rStyle w:val="Refdenotaalpie"/>
        </w:rPr>
        <w:footnoteReference w:id="18"/>
      </w:r>
      <w:r>
        <w:t xml:space="preserve">. </w:t>
      </w:r>
    </w:p>
    <w:p w:rsidR="000E661C" w:rsidRDefault="000E661C" w:rsidP="009075FB">
      <w:pPr>
        <w:spacing w:after="0"/>
      </w:pPr>
    </w:p>
    <w:p w:rsidR="009075FB" w:rsidRDefault="009075FB" w:rsidP="00A67B3A">
      <w:pPr>
        <w:pStyle w:val="Ttulo2"/>
      </w:pPr>
      <w:bookmarkStart w:id="343" w:name="_Toc262208610"/>
      <w:bookmarkStart w:id="344" w:name="_Toc262234080"/>
      <w:bookmarkStart w:id="345" w:name="_Toc265268095"/>
      <w:bookmarkStart w:id="346" w:name="_Toc265958196"/>
      <w:bookmarkStart w:id="347" w:name="_Toc266008182"/>
      <w:bookmarkStart w:id="348" w:name="_Toc270340022"/>
      <w:bookmarkStart w:id="349" w:name="_Toc270340661"/>
      <w:bookmarkEnd w:id="343"/>
      <w:r w:rsidRPr="008F4ADA">
        <w:t>Recapitulación de la propuesta de intervención a nivel territorial</w:t>
      </w:r>
      <w:bookmarkEnd w:id="344"/>
      <w:r>
        <w:t xml:space="preserve"> y reconstrucción de la lógica de intervención</w:t>
      </w:r>
      <w:bookmarkEnd w:id="345"/>
      <w:bookmarkEnd w:id="346"/>
      <w:bookmarkEnd w:id="347"/>
      <w:bookmarkEnd w:id="348"/>
      <w:bookmarkEnd w:id="349"/>
      <w:r>
        <w:t xml:space="preserve"> </w:t>
      </w:r>
    </w:p>
    <w:p w:rsidR="000E661C" w:rsidRDefault="000E661C" w:rsidP="00AB2BFA"/>
    <w:p w:rsidR="009075FB" w:rsidRDefault="009075FB" w:rsidP="00AB2BFA">
      <w:r w:rsidRPr="001A1580">
        <w:t>El Programa ART/PNUD actúa, a nivel territorial, en seis provincias: Carchi, Azuay, Los Ríos y Bolívar, desde 2008</w:t>
      </w:r>
      <w:r>
        <w:t>;</w:t>
      </w:r>
      <w:r w:rsidRPr="001A1580">
        <w:t xml:space="preserve"> y en El Oro y Loja desde 2009. </w:t>
      </w:r>
      <w:r w:rsidR="00891F91">
        <w:t xml:space="preserve">Su </w:t>
      </w:r>
      <w:r>
        <w:t xml:space="preserve">selección </w:t>
      </w:r>
      <w:r w:rsidRPr="001A1580">
        <w:t>respondió a un análisis de las instituciones part</w:t>
      </w:r>
      <w:r w:rsidR="00891F91">
        <w:t>í</w:t>
      </w:r>
      <w:r w:rsidRPr="001A1580">
        <w:t>cipe en el equipo de formulación, a partir de criterios definidos los</w:t>
      </w:r>
      <w:r w:rsidR="00D33342">
        <w:t xml:space="preserve"> </w:t>
      </w:r>
      <w:r w:rsidRPr="001A1580">
        <w:t xml:space="preserve">cuales enfatizaron el carácter prioritario del territorio, la factibilidad de desempeñar el programa, las posibilidades de sinergias con otros actores, la presencia de experiencias innovadoras, la representatividad del territorio en la problemática nacional y la posibilidad de trabajar el eje de interculturalidad. </w:t>
      </w:r>
    </w:p>
    <w:p w:rsidR="009075FB" w:rsidRPr="00C36253" w:rsidRDefault="009075FB" w:rsidP="009075FB">
      <w:pPr>
        <w:pStyle w:val="Ttulo3"/>
        <w:numPr>
          <w:ilvl w:val="0"/>
          <w:numId w:val="0"/>
        </w:numPr>
        <w:ind w:left="720" w:hanging="360"/>
      </w:pPr>
      <w:bookmarkStart w:id="350" w:name="_Toc265958197"/>
      <w:bookmarkStart w:id="351" w:name="_Toc266008183"/>
      <w:bookmarkStart w:id="352" w:name="_Toc270340023"/>
      <w:bookmarkStart w:id="353" w:name="_Toc270340662"/>
      <w:r>
        <w:t xml:space="preserve">1.1 </w:t>
      </w:r>
      <w:r w:rsidRPr="008F4ADA">
        <w:t>Recapitulación de la propuesta</w:t>
      </w:r>
      <w:r>
        <w:t xml:space="preserve"> metodológica</w:t>
      </w:r>
      <w:r w:rsidRPr="008F4ADA">
        <w:t xml:space="preserve"> de intervención a nivel territorial</w:t>
      </w:r>
      <w:bookmarkEnd w:id="350"/>
      <w:bookmarkEnd w:id="351"/>
      <w:bookmarkEnd w:id="352"/>
      <w:bookmarkEnd w:id="353"/>
      <w:r>
        <w:t xml:space="preserve"> </w:t>
      </w:r>
    </w:p>
    <w:p w:rsidR="009075FB" w:rsidRDefault="009075FB" w:rsidP="009075FB">
      <w:r>
        <w:br/>
        <w:t>A continuación,</w:t>
      </w:r>
      <w:r w:rsidR="00323D9B">
        <w:t xml:space="preserve"> a partir de la sistematización</w:t>
      </w:r>
      <w:r>
        <w:t xml:space="preserve"> se recapitula la secuencia de la propuesta</w:t>
      </w:r>
      <w:r w:rsidRPr="00962F26">
        <w:t xml:space="preserve"> </w:t>
      </w:r>
      <w:r>
        <w:t>metodológica de interven</w:t>
      </w:r>
      <w:r w:rsidR="0031582D">
        <w:t>ción territorial de ART y alguna</w:t>
      </w:r>
      <w:r>
        <w:t>s de sus ideas c</w:t>
      </w:r>
      <w:r w:rsidR="00732F53">
        <w:t xml:space="preserve">entrales, para poder contrastarla </w:t>
      </w:r>
      <w:r>
        <w:t xml:space="preserve">con los procesos reales implementados en cada una de las provincias. </w:t>
      </w:r>
    </w:p>
    <w:p w:rsidR="009075FB" w:rsidRDefault="009075FB" w:rsidP="009075FB">
      <w:r>
        <w:t>El P</w:t>
      </w:r>
      <w:r w:rsidRPr="00342FE5">
        <w:t xml:space="preserve">rograma ART/PNUD </w:t>
      </w:r>
      <w:r>
        <w:t xml:space="preserve">impulsa, en los territorios, </w:t>
      </w:r>
      <w:r w:rsidRPr="00342FE5">
        <w:t xml:space="preserve">la </w:t>
      </w:r>
      <w:r>
        <w:t>con</w:t>
      </w:r>
      <w:r w:rsidRPr="00342FE5">
        <w:t xml:space="preserve">formación de </w:t>
      </w:r>
      <w:r>
        <w:t xml:space="preserve">una estructura operativa: los </w:t>
      </w:r>
      <w:r w:rsidRPr="000E3AF6">
        <w:rPr>
          <w:b/>
        </w:rPr>
        <w:t>Grupos de Trabajo</w:t>
      </w:r>
      <w:r>
        <w:t xml:space="preserve"> (GT), </w:t>
      </w:r>
      <w:r w:rsidR="00891F91">
        <w:t xml:space="preserve">que </w:t>
      </w:r>
      <w:r>
        <w:t xml:space="preserve">son los </w:t>
      </w:r>
      <w:r w:rsidRPr="00490FCD">
        <w:t>protagonistas del Programa a nivel territorial</w:t>
      </w:r>
      <w:r>
        <w:t>. P</w:t>
      </w:r>
      <w:r w:rsidRPr="00490FCD">
        <w:t>resididos por sus autoridades,</w:t>
      </w:r>
      <w:r>
        <w:t xml:space="preserve"> participan en su seno los actores representativos del territorio: </w:t>
      </w:r>
      <w:r w:rsidRPr="00490FCD">
        <w:t>instituciones públicas, asociaciones</w:t>
      </w:r>
      <w:r>
        <w:t xml:space="preserve">, organizaciones </w:t>
      </w:r>
      <w:r w:rsidRPr="00490FCD">
        <w:t xml:space="preserve">y </w:t>
      </w:r>
      <w:r w:rsidR="00891F91">
        <w:t xml:space="preserve">el </w:t>
      </w:r>
      <w:r w:rsidRPr="00490FCD">
        <w:t>sector privado del territorio</w:t>
      </w:r>
      <w:r>
        <w:t>,</w:t>
      </w:r>
      <w:r w:rsidRPr="00490FCD">
        <w:t xml:space="preserve"> </w:t>
      </w:r>
      <w:r>
        <w:t xml:space="preserve">en forma voluntaria. </w:t>
      </w:r>
    </w:p>
    <w:p w:rsidR="009075FB" w:rsidRDefault="009075FB" w:rsidP="009075FB">
      <w:r>
        <w:t xml:space="preserve">Estos GT son </w:t>
      </w:r>
      <w:r w:rsidRPr="000E3AF6">
        <w:rPr>
          <w:b/>
        </w:rPr>
        <w:t>espacios abiertos</w:t>
      </w:r>
      <w:r>
        <w:t xml:space="preserve">, en los cuales se pueden sumar actores según interés y relevancia, que buscan dinamizar el desarrollo territorial y promover la alineación de la cooperación </w:t>
      </w:r>
      <w:r>
        <w:lastRenderedPageBreak/>
        <w:t>internacional. Sustentan -desde abajo hacia arriba- el programa como tal y deciden de su orientación; además</w:t>
      </w:r>
      <w:r w:rsidR="00891F91">
        <w:t>,</w:t>
      </w:r>
      <w:r>
        <w:t xml:space="preserve"> coordinan y articulan prioridades de desarrollo territorial, enmarcadas en líneas de acción en miras de articular a los actores de la cooperación internacional. </w:t>
      </w:r>
    </w:p>
    <w:p w:rsidR="009075FB" w:rsidRDefault="009075FB" w:rsidP="009075FB">
      <w:r>
        <w:t xml:space="preserve">Son </w:t>
      </w:r>
      <w:r w:rsidRPr="00E04405">
        <w:rPr>
          <w:b/>
        </w:rPr>
        <w:t>espacios de encuentro</w:t>
      </w:r>
      <w:r>
        <w:t xml:space="preserve">, de diálogo, de concertación y de trabajo del Programa; tienen un </w:t>
      </w:r>
      <w:r w:rsidRPr="00E04405">
        <w:rPr>
          <w:b/>
        </w:rPr>
        <w:t>carácter tanto político</w:t>
      </w:r>
      <w:r>
        <w:t xml:space="preserve"> -cuando se reúnen las autoridades políticas o delegados institucionales con cargos decisorios, </w:t>
      </w:r>
      <w:r w:rsidRPr="00E04405">
        <w:rPr>
          <w:b/>
        </w:rPr>
        <w:t xml:space="preserve">como </w:t>
      </w:r>
      <w:r>
        <w:rPr>
          <w:b/>
        </w:rPr>
        <w:t>técnico-</w:t>
      </w:r>
      <w:r w:rsidRPr="00E04405">
        <w:rPr>
          <w:b/>
        </w:rPr>
        <w:t>operativo</w:t>
      </w:r>
      <w:r>
        <w:t xml:space="preserve"> -cuando se juntan los funcionarios que llevan a cabo los procesos. </w:t>
      </w:r>
    </w:p>
    <w:p w:rsidR="009075FB" w:rsidRDefault="009075FB" w:rsidP="009075FB">
      <w:r>
        <w:t xml:space="preserve">Para configurar estos Grupos de Trabajo se parte de un mapeo de actores y análisis de las iniciativas y procesos en marcha; y progresivamente se pueden integrar nuevos actores. </w:t>
      </w:r>
    </w:p>
    <w:p w:rsidR="009075FB" w:rsidRDefault="009075FB" w:rsidP="009075FB">
      <w:r>
        <w:t>L</w:t>
      </w:r>
      <w:r w:rsidRPr="00342FE5">
        <w:t>a metodología ART p</w:t>
      </w:r>
      <w:r>
        <w:t>ropone que, a</w:t>
      </w:r>
      <w:r w:rsidR="00CF2A25">
        <w:t>l</w:t>
      </w:r>
      <w:r>
        <w:t xml:space="preserve"> poco tiempo de su creación, sus integrantes lleguen a acuerdos sobre dónde </w:t>
      </w:r>
      <w:r w:rsidRPr="00225BCE">
        <w:t>focaliz</w:t>
      </w:r>
      <w:r>
        <w:t xml:space="preserve">ar la intervención de ART en el territorio: qué proyectos de impacto implementar y en qué cantones. El </w:t>
      </w:r>
      <w:r w:rsidRPr="00494AF7">
        <w:rPr>
          <w:b/>
        </w:rPr>
        <w:t>proyecto de</w:t>
      </w:r>
      <w:r>
        <w:t xml:space="preserve"> </w:t>
      </w:r>
      <w:r w:rsidRPr="00494AF7">
        <w:rPr>
          <w:b/>
        </w:rPr>
        <w:t>impacto</w:t>
      </w:r>
      <w:r>
        <w:t xml:space="preserve"> seleccionado tiene que ser pluriactoral para que</w:t>
      </w:r>
      <w:r w:rsidRPr="00342FE5">
        <w:t xml:space="preserve">, más allá de </w:t>
      </w:r>
      <w:r>
        <w:t>sus</w:t>
      </w:r>
      <w:r w:rsidRPr="00342FE5">
        <w:t xml:space="preserve"> </w:t>
      </w:r>
      <w:r>
        <w:t xml:space="preserve">propios </w:t>
      </w:r>
      <w:r w:rsidRPr="00342FE5">
        <w:t xml:space="preserve">resultados, </w:t>
      </w:r>
      <w:r>
        <w:t xml:space="preserve">permita </w:t>
      </w:r>
      <w:r w:rsidRPr="00342FE5">
        <w:t>cataliza</w:t>
      </w:r>
      <w:r>
        <w:t xml:space="preserve">r al proceso territorial multinstitucional y actoral y de articulación. </w:t>
      </w:r>
    </w:p>
    <w:p w:rsidR="009075FB" w:rsidRDefault="009075FB" w:rsidP="009075FB">
      <w:r>
        <w:t xml:space="preserve">En paralelo de la ejecución del proyecto de impacto, en la propuesta de intervención, se inicia el </w:t>
      </w:r>
      <w:r w:rsidRPr="00494AF7">
        <w:rPr>
          <w:b/>
        </w:rPr>
        <w:t>ciclo de programación local (CPL)</w:t>
      </w:r>
      <w:r>
        <w:t xml:space="preserve"> que permite definir</w:t>
      </w:r>
      <w:r w:rsidRPr="00342FE5">
        <w:t xml:space="preserve"> las prioridades territoriales enmarcadas en la planificaci</w:t>
      </w:r>
      <w:r>
        <w:t>ón nacional, provincial y articulada con las</w:t>
      </w:r>
      <w:r w:rsidRPr="00342FE5">
        <w:t xml:space="preserve"> cantonal</w:t>
      </w:r>
      <w:r>
        <w:t>es</w:t>
      </w:r>
      <w:r w:rsidRPr="00342FE5">
        <w:t xml:space="preserve"> y parroquial</w:t>
      </w:r>
      <w:r>
        <w:t>es</w:t>
      </w:r>
      <w:r w:rsidRPr="00342FE5">
        <w:t xml:space="preserve">. </w:t>
      </w:r>
      <w:r>
        <w:t>Este ejercicio</w:t>
      </w:r>
      <w:r w:rsidRPr="00342FE5">
        <w:t xml:space="preserve"> liderado por el </w:t>
      </w:r>
      <w:r>
        <w:t>GTP</w:t>
      </w:r>
      <w:r w:rsidRPr="00342FE5">
        <w:t xml:space="preserve"> </w:t>
      </w:r>
      <w:r>
        <w:t xml:space="preserve">y el gobierno provincial </w:t>
      </w:r>
      <w:r w:rsidRPr="00342FE5">
        <w:t xml:space="preserve">involucra a </w:t>
      </w:r>
      <w:r>
        <w:t xml:space="preserve">los </w:t>
      </w:r>
      <w:r w:rsidRPr="00342FE5">
        <w:t>actores territoriale</w:t>
      </w:r>
      <w:r>
        <w:t xml:space="preserve">s involucrando </w:t>
      </w:r>
      <w:r w:rsidRPr="00342FE5">
        <w:t>a mayor participación ciudadana.</w:t>
      </w:r>
      <w:r>
        <w:t xml:space="preserve"> En este ciclo, después de un análisis de los cuatro niveles de planificación y de su articulación (nacional, provincial, cantonales y parroquiales), s</w:t>
      </w:r>
      <w:r w:rsidRPr="00342FE5">
        <w:t xml:space="preserve">e definen </w:t>
      </w:r>
      <w:r>
        <w:t xml:space="preserve">participativamente las </w:t>
      </w:r>
      <w:r w:rsidRPr="00342FE5">
        <w:t>prioridades territoriales</w:t>
      </w:r>
      <w:r>
        <w:t xml:space="preserve"> coherentes con las planificaciones, las cuales son plasmadas en un “</w:t>
      </w:r>
      <w:r w:rsidRPr="00494AF7">
        <w:rPr>
          <w:b/>
        </w:rPr>
        <w:t>Documento de Prioridades</w:t>
      </w:r>
      <w:r>
        <w:t>” dirigido a los actores de la</w:t>
      </w:r>
      <w:r w:rsidRPr="00342FE5">
        <w:t xml:space="preserve"> cooperación internacional (descentralizada y bilateral)</w:t>
      </w:r>
      <w:r>
        <w:t xml:space="preserve">. </w:t>
      </w:r>
    </w:p>
    <w:p w:rsidR="009075FB" w:rsidRDefault="009075FB" w:rsidP="009075FB">
      <w:r>
        <w:t xml:space="preserve">Simultáneamente, el GTP empieza a tener su dinámica propia (reunión de semanal a mensualmente, para difundir oportunidades de financiamiento, articular acciones, recibir misiones…). Fruto de la circulación del “Documento de Prioridades” en las redes en Europa de ART, </w:t>
      </w:r>
      <w:r w:rsidRPr="00620D25">
        <w:rPr>
          <w:i/>
        </w:rPr>
        <w:t>partners</w:t>
      </w:r>
      <w:r>
        <w:t xml:space="preserve"> y donantes de </w:t>
      </w:r>
      <w:r w:rsidRPr="00E04405">
        <w:rPr>
          <w:b/>
        </w:rPr>
        <w:t>la cooperación internacional y descentralizada realizan misiones en el territorio</w:t>
      </w:r>
      <w:r>
        <w:t xml:space="preserve">, para acordar intereses comunes y alinear sus recursos humanos, tecnológicos, técnicos, financieros, etc. hacia iniciativas y necesidades de los territorios. La financiación de iniciativas dentro del documento asegura que las iniciativas apoyadas estén alineadas con </w:t>
      </w:r>
      <w:r w:rsidRPr="00342FE5">
        <w:t xml:space="preserve">la política y planificación </w:t>
      </w:r>
      <w:r>
        <w:t>del país</w:t>
      </w:r>
      <w:r w:rsidRPr="00342FE5">
        <w:t xml:space="preserve">. </w:t>
      </w:r>
    </w:p>
    <w:p w:rsidR="009075FB" w:rsidRDefault="009075FB" w:rsidP="009075FB">
      <w:r>
        <w:t xml:space="preserve">En las siguientes fases, el Programa ART/PNUD </w:t>
      </w:r>
      <w:r w:rsidRPr="00225BCE">
        <w:t xml:space="preserve">trabaja para que el </w:t>
      </w:r>
      <w:r w:rsidRPr="00E04405">
        <w:rPr>
          <w:b/>
        </w:rPr>
        <w:t>CPL se institucionalice dentro de la planificación provincial</w:t>
      </w:r>
      <w:r>
        <w:t xml:space="preserve">, y que como resultado el “Documento de Prioridades” se reactualice en forma permanente. Según la Metodología ART, el </w:t>
      </w:r>
      <w:r w:rsidRPr="00E04405">
        <w:rPr>
          <w:b/>
        </w:rPr>
        <w:t>GTP debería volverse, a mediano plazo, punto de referencia de la cooperación en el territorio</w:t>
      </w:r>
      <w:r>
        <w:t xml:space="preserve"> (más allá de los donantes y </w:t>
      </w:r>
      <w:r w:rsidRPr="00620D25">
        <w:rPr>
          <w:i/>
        </w:rPr>
        <w:t>partners</w:t>
      </w:r>
      <w:r>
        <w:t xml:space="preserve"> asociados con ART), </w:t>
      </w:r>
      <w:r w:rsidRPr="000002E6">
        <w:t>garantizando</w:t>
      </w:r>
      <w:r>
        <w:t xml:space="preserve"> que </w:t>
      </w:r>
      <w:r w:rsidRPr="000002E6">
        <w:t xml:space="preserve">los proyectos financiados </w:t>
      </w:r>
      <w:r>
        <w:t xml:space="preserve">sean alineados con la planificación y necesidad territorial/nacional y una apropiación de la cooperación de parte de los GAD. Así, permitiría </w:t>
      </w:r>
      <w:r w:rsidR="00CF2A25">
        <w:t xml:space="preserve">la </w:t>
      </w:r>
      <w:r w:rsidRPr="00342FE5">
        <w:t>complementariedad</w:t>
      </w:r>
      <w:r>
        <w:t xml:space="preserve"> </w:t>
      </w:r>
      <w:r w:rsidR="00CF2A25">
        <w:t xml:space="preserve">y </w:t>
      </w:r>
      <w:r>
        <w:t xml:space="preserve">prevendría la </w:t>
      </w:r>
      <w:r w:rsidRPr="00342FE5">
        <w:t>dupli</w:t>
      </w:r>
      <w:r>
        <w:t xml:space="preserve">cidad </w:t>
      </w:r>
      <w:r w:rsidRPr="00342FE5">
        <w:t>de acciones</w:t>
      </w:r>
      <w:r>
        <w:t xml:space="preserve"> </w:t>
      </w:r>
      <w:r w:rsidRPr="000002E6">
        <w:t>y superposiciones, para optimizar los impactos</w:t>
      </w:r>
      <w:r>
        <w:t xml:space="preserve"> y mejorar la eficacia de la ayuda. </w:t>
      </w:r>
    </w:p>
    <w:p w:rsidR="009075FB" w:rsidRPr="00444C7C" w:rsidRDefault="009075FB" w:rsidP="009075FB">
      <w:r>
        <w:t>Al conseguir l</w:t>
      </w:r>
      <w:r w:rsidRPr="00342FE5">
        <w:t xml:space="preserve">a institucionalización </w:t>
      </w:r>
      <w:r>
        <w:t xml:space="preserve">al interior </w:t>
      </w:r>
      <w:r w:rsidRPr="00342FE5">
        <w:t xml:space="preserve">del gobierno </w:t>
      </w:r>
      <w:r>
        <w:t xml:space="preserve">provincial del GTP y del CPL, se garantizaría la sostenibilidad del proceso en el territorio. Así </w:t>
      </w:r>
      <w:r w:rsidR="00CD65CA">
        <w:t>el/la técnico/a local</w:t>
      </w:r>
      <w:r>
        <w:t xml:space="preserve"> pasa a ser un </w:t>
      </w:r>
      <w:r>
        <w:lastRenderedPageBreak/>
        <w:t xml:space="preserve">funcionario del gobierno autónomo descentralizado y se prepara la salida paulatina del Programa ART/PNUD del territorio. </w:t>
      </w:r>
    </w:p>
    <w:tbl>
      <w:tblPr>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C6D9F1" w:themeFill="text2" w:themeFillTint="33"/>
        <w:tblLook w:val="04A0"/>
      </w:tblPr>
      <w:tblGrid>
        <w:gridCol w:w="8644"/>
      </w:tblGrid>
      <w:tr w:rsidR="009075FB" w:rsidTr="008E430E">
        <w:tc>
          <w:tcPr>
            <w:tcW w:w="8644" w:type="dxa"/>
            <w:tcBorders>
              <w:bottom w:val="single" w:sz="24" w:space="0" w:color="FFFFFF" w:themeColor="background1"/>
            </w:tcBorders>
            <w:shd w:val="clear" w:color="auto" w:fill="1F497D"/>
          </w:tcPr>
          <w:p w:rsidR="009075FB" w:rsidRPr="00620D25" w:rsidRDefault="009075FB" w:rsidP="008E430E">
            <w:pPr>
              <w:spacing w:before="120" w:after="120" w:line="240" w:lineRule="auto"/>
              <w:ind w:left="709"/>
              <w:rPr>
                <w:b/>
                <w:color w:val="FFFFFF" w:themeColor="background1"/>
              </w:rPr>
            </w:pPr>
            <w:r>
              <w:br w:type="page"/>
            </w:r>
            <w:r w:rsidRPr="0099482C">
              <w:rPr>
                <w:b/>
                <w:color w:val="FFFFFF" w:themeColor="background1"/>
              </w:rPr>
              <w:t xml:space="preserve">Recuadro </w:t>
            </w:r>
            <w:r w:rsidR="001B570D" w:rsidRPr="0099482C">
              <w:rPr>
                <w:b/>
                <w:color w:val="FFFFFF" w:themeColor="background1"/>
              </w:rPr>
              <w:t>4</w:t>
            </w:r>
            <w:r w:rsidRPr="0099482C">
              <w:rPr>
                <w:b/>
                <w:color w:val="FFFFFF" w:themeColor="background1"/>
              </w:rPr>
              <w:t xml:space="preserve">.1: Principales fases de la estrategia de intervención territorial </w:t>
            </w:r>
          </w:p>
        </w:tc>
      </w:tr>
      <w:tr w:rsidR="009075FB" w:rsidTr="008E430E">
        <w:tc>
          <w:tcPr>
            <w:tcW w:w="8644" w:type="dxa"/>
            <w:tcBorders>
              <w:top w:val="single" w:sz="24" w:space="0" w:color="FFFFFF" w:themeColor="background1"/>
            </w:tcBorders>
            <w:shd w:val="clear" w:color="auto" w:fill="D9D9D9" w:themeFill="background1" w:themeFillShade="D9"/>
          </w:tcPr>
          <w:p w:rsidR="009075FB" w:rsidRDefault="009075FB" w:rsidP="008E430E">
            <w:pPr>
              <w:spacing w:after="0" w:line="240" w:lineRule="auto"/>
              <w:ind w:left="708"/>
              <w:rPr>
                <w:rFonts w:cs="Myriad-Bold"/>
                <w:b/>
                <w:bCs/>
                <w:color w:val="231F20"/>
                <w:sz w:val="20"/>
                <w:szCs w:val="20"/>
              </w:rPr>
            </w:pPr>
          </w:p>
          <w:p w:rsidR="009075FB" w:rsidRPr="00D33342" w:rsidRDefault="00A511B8" w:rsidP="008E430E">
            <w:pPr>
              <w:spacing w:after="0" w:line="240" w:lineRule="auto"/>
              <w:ind w:left="708"/>
              <w:rPr>
                <w:rFonts w:cs="Myriad-Bold"/>
                <w:b/>
                <w:bCs/>
                <w:color w:val="231F20"/>
                <w:sz w:val="18"/>
                <w:szCs w:val="18"/>
              </w:rPr>
            </w:pPr>
            <w:r w:rsidRPr="00A511B8">
              <w:rPr>
                <w:rFonts w:cs="Myriad-Bold"/>
                <w:b/>
                <w:bCs/>
                <w:color w:val="231F20"/>
                <w:sz w:val="18"/>
                <w:szCs w:val="18"/>
              </w:rPr>
              <w:t>Fase 1 Creación del GTP</w:t>
            </w:r>
          </w:p>
          <w:p w:rsidR="009075FB" w:rsidRPr="00D33342" w:rsidRDefault="009075FB" w:rsidP="008E430E">
            <w:pPr>
              <w:spacing w:after="0" w:line="240" w:lineRule="auto"/>
              <w:ind w:left="708"/>
              <w:rPr>
                <w:sz w:val="18"/>
                <w:szCs w:val="18"/>
              </w:rPr>
            </w:pPr>
          </w:p>
          <w:p w:rsidR="009075FB" w:rsidRPr="00D33342" w:rsidRDefault="00A511B8" w:rsidP="008E430E">
            <w:pPr>
              <w:autoSpaceDE w:val="0"/>
              <w:autoSpaceDN w:val="0"/>
              <w:adjustRightInd w:val="0"/>
              <w:spacing w:after="0" w:line="240" w:lineRule="auto"/>
              <w:ind w:left="708"/>
              <w:rPr>
                <w:rFonts w:cs="Myriad-Bold"/>
                <w:b/>
                <w:bCs/>
                <w:color w:val="231F20"/>
                <w:sz w:val="18"/>
                <w:szCs w:val="18"/>
              </w:rPr>
            </w:pPr>
            <w:r w:rsidRPr="00A511B8">
              <w:rPr>
                <w:rFonts w:cs="Myriad-Bold"/>
                <w:b/>
                <w:bCs/>
                <w:color w:val="231F20"/>
                <w:sz w:val="18"/>
                <w:szCs w:val="18"/>
              </w:rPr>
              <w:t>Fase 2 Consolidación del GTP en el territorio</w:t>
            </w:r>
          </w:p>
          <w:p w:rsidR="009075FB" w:rsidRPr="00D33342" w:rsidRDefault="00A511B8" w:rsidP="00C05D41">
            <w:pPr>
              <w:pStyle w:val="Prrafodelista"/>
              <w:numPr>
                <w:ilvl w:val="0"/>
                <w:numId w:val="19"/>
              </w:numPr>
              <w:autoSpaceDE w:val="0"/>
              <w:autoSpaceDN w:val="0"/>
              <w:adjustRightInd w:val="0"/>
              <w:spacing w:after="0"/>
              <w:ind w:left="1428"/>
              <w:rPr>
                <w:rFonts w:asciiTheme="minorHAnsi" w:eastAsiaTheme="minorHAnsi" w:hAnsiTheme="minorHAnsi" w:cs="Myriad-Roman"/>
                <w:color w:val="231F20"/>
                <w:sz w:val="18"/>
                <w:szCs w:val="18"/>
              </w:rPr>
            </w:pPr>
            <w:r w:rsidRPr="00A511B8">
              <w:rPr>
                <w:rFonts w:asciiTheme="minorHAnsi" w:eastAsiaTheme="minorHAnsi" w:hAnsiTheme="minorHAnsi" w:cs="Myriad-Roman"/>
                <w:color w:val="231F20"/>
                <w:sz w:val="18"/>
                <w:szCs w:val="18"/>
              </w:rPr>
              <w:t>Funcionamiento del GTP</w:t>
            </w:r>
          </w:p>
          <w:p w:rsidR="009075FB" w:rsidRPr="00D33342" w:rsidRDefault="00A511B8" w:rsidP="00C05D41">
            <w:pPr>
              <w:pStyle w:val="Prrafodelista"/>
              <w:numPr>
                <w:ilvl w:val="0"/>
                <w:numId w:val="19"/>
              </w:numPr>
              <w:autoSpaceDE w:val="0"/>
              <w:autoSpaceDN w:val="0"/>
              <w:adjustRightInd w:val="0"/>
              <w:spacing w:after="0"/>
              <w:ind w:left="1428"/>
              <w:rPr>
                <w:rFonts w:asciiTheme="minorHAnsi" w:eastAsiaTheme="minorHAnsi" w:hAnsiTheme="minorHAnsi" w:cs="Myriad-Roman"/>
                <w:color w:val="231F20"/>
                <w:sz w:val="18"/>
                <w:szCs w:val="18"/>
              </w:rPr>
            </w:pPr>
            <w:r w:rsidRPr="00A511B8">
              <w:rPr>
                <w:rFonts w:asciiTheme="minorHAnsi" w:eastAsiaTheme="minorHAnsi" w:hAnsiTheme="minorHAnsi" w:cs="Myriad-Roman"/>
                <w:color w:val="231F20"/>
                <w:sz w:val="18"/>
                <w:szCs w:val="18"/>
              </w:rPr>
              <w:t>Identificación de proyectos de impacto</w:t>
            </w:r>
          </w:p>
          <w:p w:rsidR="009075FB" w:rsidRPr="00D33342" w:rsidRDefault="00A511B8" w:rsidP="00C05D41">
            <w:pPr>
              <w:pStyle w:val="Prrafodelista"/>
              <w:numPr>
                <w:ilvl w:val="0"/>
                <w:numId w:val="19"/>
              </w:numPr>
              <w:autoSpaceDE w:val="0"/>
              <w:autoSpaceDN w:val="0"/>
              <w:adjustRightInd w:val="0"/>
              <w:spacing w:after="0"/>
              <w:ind w:left="1428"/>
              <w:rPr>
                <w:rFonts w:asciiTheme="minorHAnsi" w:eastAsiaTheme="minorHAnsi" w:hAnsiTheme="minorHAnsi" w:cs="Myriad-Roman"/>
                <w:color w:val="231F20"/>
                <w:sz w:val="18"/>
                <w:szCs w:val="18"/>
              </w:rPr>
            </w:pPr>
            <w:r w:rsidRPr="00A511B8">
              <w:rPr>
                <w:rFonts w:asciiTheme="minorHAnsi" w:eastAsiaTheme="minorHAnsi" w:hAnsiTheme="minorHAnsi" w:cs="Myriad-Roman"/>
                <w:color w:val="231F20"/>
                <w:sz w:val="18"/>
                <w:szCs w:val="18"/>
              </w:rPr>
              <w:t>Implementación de los proyectos de impacto</w:t>
            </w:r>
          </w:p>
          <w:p w:rsidR="009075FB" w:rsidRPr="00D33342" w:rsidRDefault="009075FB" w:rsidP="008E430E">
            <w:pPr>
              <w:pStyle w:val="Prrafodelista"/>
              <w:autoSpaceDE w:val="0"/>
              <w:autoSpaceDN w:val="0"/>
              <w:adjustRightInd w:val="0"/>
              <w:spacing w:after="0"/>
              <w:ind w:left="1428"/>
              <w:rPr>
                <w:rFonts w:asciiTheme="minorHAnsi" w:eastAsiaTheme="minorHAnsi" w:hAnsiTheme="minorHAnsi" w:cs="Myriad-Roman"/>
                <w:color w:val="231F20"/>
                <w:sz w:val="18"/>
                <w:szCs w:val="18"/>
              </w:rPr>
            </w:pPr>
          </w:p>
          <w:p w:rsidR="009075FB" w:rsidRPr="00D33342" w:rsidRDefault="00A511B8" w:rsidP="008E430E">
            <w:pPr>
              <w:autoSpaceDE w:val="0"/>
              <w:autoSpaceDN w:val="0"/>
              <w:adjustRightInd w:val="0"/>
              <w:spacing w:after="0" w:line="240" w:lineRule="auto"/>
              <w:ind w:left="708"/>
              <w:rPr>
                <w:rFonts w:cs="Myriad-Bold"/>
                <w:b/>
                <w:bCs/>
                <w:color w:val="231F20"/>
                <w:sz w:val="18"/>
                <w:szCs w:val="18"/>
              </w:rPr>
            </w:pPr>
            <w:r w:rsidRPr="00A511B8">
              <w:rPr>
                <w:rFonts w:cs="Myriad-Bold"/>
                <w:b/>
                <w:bCs/>
                <w:color w:val="231F20"/>
                <w:sz w:val="18"/>
                <w:szCs w:val="18"/>
              </w:rPr>
              <w:t>Fase 3 Ciclo de programación/planificación local</w:t>
            </w:r>
          </w:p>
          <w:p w:rsidR="009075FB" w:rsidRPr="00D33342" w:rsidRDefault="00A511B8" w:rsidP="00C05D41">
            <w:pPr>
              <w:pStyle w:val="Prrafodelista"/>
              <w:numPr>
                <w:ilvl w:val="0"/>
                <w:numId w:val="18"/>
              </w:numPr>
              <w:autoSpaceDE w:val="0"/>
              <w:autoSpaceDN w:val="0"/>
              <w:adjustRightInd w:val="0"/>
              <w:spacing w:after="0"/>
              <w:ind w:left="1428"/>
              <w:rPr>
                <w:rFonts w:asciiTheme="minorHAnsi" w:eastAsiaTheme="minorHAnsi" w:hAnsiTheme="minorHAnsi" w:cs="Myriad-Roman"/>
                <w:color w:val="231F20"/>
                <w:sz w:val="18"/>
                <w:szCs w:val="18"/>
              </w:rPr>
            </w:pPr>
            <w:r w:rsidRPr="00A511B8">
              <w:rPr>
                <w:rFonts w:asciiTheme="minorHAnsi" w:eastAsiaTheme="minorHAnsi" w:hAnsiTheme="minorHAnsi" w:cs="Myriad-Roman"/>
                <w:color w:val="231F20"/>
                <w:sz w:val="18"/>
                <w:szCs w:val="18"/>
              </w:rPr>
              <w:t>Articulación de la planificación</w:t>
            </w:r>
          </w:p>
          <w:p w:rsidR="009075FB" w:rsidRPr="00D33342" w:rsidRDefault="00A511B8" w:rsidP="00C05D41">
            <w:pPr>
              <w:pStyle w:val="Prrafodelista"/>
              <w:numPr>
                <w:ilvl w:val="0"/>
                <w:numId w:val="18"/>
              </w:numPr>
              <w:autoSpaceDE w:val="0"/>
              <w:autoSpaceDN w:val="0"/>
              <w:adjustRightInd w:val="0"/>
              <w:spacing w:after="0"/>
              <w:ind w:left="1428"/>
              <w:rPr>
                <w:rFonts w:asciiTheme="minorHAnsi" w:eastAsiaTheme="minorHAnsi" w:hAnsiTheme="minorHAnsi" w:cs="Myriad-Roman"/>
                <w:color w:val="231F20"/>
                <w:sz w:val="18"/>
                <w:szCs w:val="18"/>
              </w:rPr>
            </w:pPr>
            <w:r w:rsidRPr="00A511B8">
              <w:rPr>
                <w:rFonts w:asciiTheme="minorHAnsi" w:eastAsiaTheme="minorHAnsi" w:hAnsiTheme="minorHAnsi" w:cs="Myriad-Roman"/>
                <w:color w:val="231F20"/>
                <w:sz w:val="18"/>
                <w:szCs w:val="18"/>
              </w:rPr>
              <w:t xml:space="preserve">Priorización de ejes y de ideas-proyectos, en forma participativa </w:t>
            </w:r>
          </w:p>
          <w:p w:rsidR="009075FB" w:rsidRPr="00D33342" w:rsidRDefault="00A511B8" w:rsidP="00CF2A25">
            <w:pPr>
              <w:pStyle w:val="Prrafodelista"/>
              <w:numPr>
                <w:ilvl w:val="0"/>
                <w:numId w:val="18"/>
              </w:numPr>
              <w:autoSpaceDE w:val="0"/>
              <w:autoSpaceDN w:val="0"/>
              <w:adjustRightInd w:val="0"/>
              <w:spacing w:after="0"/>
              <w:ind w:left="1428"/>
              <w:rPr>
                <w:rFonts w:asciiTheme="minorHAnsi" w:eastAsiaTheme="minorHAnsi" w:hAnsiTheme="minorHAnsi" w:cs="Myriad-Roman"/>
                <w:color w:val="231F20"/>
                <w:sz w:val="18"/>
                <w:szCs w:val="18"/>
              </w:rPr>
            </w:pPr>
            <w:r w:rsidRPr="00A511B8">
              <w:rPr>
                <w:rFonts w:cs="Myriad-Roman"/>
                <w:color w:val="231F20"/>
                <w:sz w:val="18"/>
                <w:szCs w:val="18"/>
              </w:rPr>
              <w:t xml:space="preserve">Validación técnica y política de las prioridades </w:t>
            </w:r>
            <w:r w:rsidRPr="00A511B8">
              <w:rPr>
                <w:rFonts w:asciiTheme="minorHAnsi" w:eastAsiaTheme="minorHAnsi" w:hAnsiTheme="minorHAnsi" w:cs="Myriad-Roman"/>
                <w:color w:val="231F20"/>
                <w:sz w:val="18"/>
                <w:szCs w:val="18"/>
              </w:rPr>
              <w:t>seleccionadas</w:t>
            </w:r>
          </w:p>
          <w:p w:rsidR="009075FB" w:rsidRPr="00D33342" w:rsidRDefault="00A511B8" w:rsidP="00C05D41">
            <w:pPr>
              <w:pStyle w:val="Prrafodelista"/>
              <w:numPr>
                <w:ilvl w:val="0"/>
                <w:numId w:val="18"/>
              </w:numPr>
              <w:autoSpaceDE w:val="0"/>
              <w:autoSpaceDN w:val="0"/>
              <w:adjustRightInd w:val="0"/>
              <w:spacing w:after="0"/>
              <w:ind w:left="1428"/>
              <w:rPr>
                <w:rFonts w:asciiTheme="minorHAnsi" w:eastAsiaTheme="minorHAnsi" w:hAnsiTheme="minorHAnsi" w:cs="Myriad-Roman"/>
                <w:color w:val="231F20"/>
                <w:sz w:val="18"/>
                <w:szCs w:val="18"/>
              </w:rPr>
            </w:pPr>
            <w:r w:rsidRPr="00A511B8">
              <w:rPr>
                <w:rFonts w:asciiTheme="minorHAnsi" w:eastAsiaTheme="minorHAnsi" w:hAnsiTheme="minorHAnsi" w:cs="Myriad-Roman"/>
                <w:color w:val="231F20"/>
                <w:sz w:val="18"/>
                <w:szCs w:val="18"/>
              </w:rPr>
              <w:t>Presentación del documento de prioridades</w:t>
            </w:r>
          </w:p>
          <w:p w:rsidR="009075FB" w:rsidRPr="00D33342" w:rsidRDefault="009075FB" w:rsidP="008E430E">
            <w:pPr>
              <w:autoSpaceDE w:val="0"/>
              <w:autoSpaceDN w:val="0"/>
              <w:adjustRightInd w:val="0"/>
              <w:spacing w:after="0" w:line="240" w:lineRule="auto"/>
              <w:ind w:left="708"/>
              <w:rPr>
                <w:rFonts w:cs="Myriad-Bold"/>
                <w:b/>
                <w:bCs/>
                <w:color w:val="231F20"/>
                <w:sz w:val="18"/>
                <w:szCs w:val="18"/>
              </w:rPr>
            </w:pPr>
          </w:p>
          <w:p w:rsidR="009075FB" w:rsidRPr="00D33342" w:rsidRDefault="00A511B8" w:rsidP="008E430E">
            <w:pPr>
              <w:autoSpaceDE w:val="0"/>
              <w:autoSpaceDN w:val="0"/>
              <w:adjustRightInd w:val="0"/>
              <w:spacing w:after="0" w:line="240" w:lineRule="auto"/>
              <w:ind w:left="708"/>
              <w:rPr>
                <w:rFonts w:cs="Myriad-Bold"/>
                <w:b/>
                <w:bCs/>
                <w:color w:val="231F20"/>
                <w:sz w:val="18"/>
                <w:szCs w:val="18"/>
              </w:rPr>
            </w:pPr>
            <w:r w:rsidRPr="00A511B8">
              <w:rPr>
                <w:rFonts w:cs="Myriad-Bold"/>
                <w:b/>
                <w:bCs/>
                <w:color w:val="231F20"/>
                <w:sz w:val="18"/>
                <w:szCs w:val="18"/>
              </w:rPr>
              <w:t>Fase 4 Dinamización del desarrollo local a través de alianzas y partenariados</w:t>
            </w:r>
          </w:p>
          <w:p w:rsidR="009075FB" w:rsidRPr="00D33342" w:rsidRDefault="00A511B8" w:rsidP="00C05D41">
            <w:pPr>
              <w:pStyle w:val="Prrafodelista"/>
              <w:numPr>
                <w:ilvl w:val="0"/>
                <w:numId w:val="20"/>
              </w:numPr>
              <w:autoSpaceDE w:val="0"/>
              <w:autoSpaceDN w:val="0"/>
              <w:adjustRightInd w:val="0"/>
              <w:spacing w:after="0"/>
              <w:ind w:left="1428"/>
              <w:rPr>
                <w:rFonts w:asciiTheme="minorHAnsi" w:eastAsiaTheme="minorHAnsi" w:hAnsiTheme="minorHAnsi" w:cs="Myriad-Roman"/>
                <w:color w:val="231F20"/>
                <w:sz w:val="18"/>
                <w:szCs w:val="18"/>
              </w:rPr>
            </w:pPr>
            <w:r w:rsidRPr="00A511B8">
              <w:rPr>
                <w:rFonts w:asciiTheme="minorHAnsi" w:eastAsiaTheme="minorHAnsi" w:hAnsiTheme="minorHAnsi" w:cs="Myriad-Roman"/>
                <w:color w:val="231F20"/>
                <w:sz w:val="18"/>
                <w:szCs w:val="18"/>
              </w:rPr>
              <w:t>Difusión del documento de prioridades</w:t>
            </w:r>
          </w:p>
          <w:p w:rsidR="009075FB" w:rsidRPr="00D33342" w:rsidRDefault="00A511B8" w:rsidP="00C05D41">
            <w:pPr>
              <w:pStyle w:val="Prrafodelista"/>
              <w:numPr>
                <w:ilvl w:val="0"/>
                <w:numId w:val="20"/>
              </w:numPr>
              <w:autoSpaceDE w:val="0"/>
              <w:autoSpaceDN w:val="0"/>
              <w:adjustRightInd w:val="0"/>
              <w:spacing w:after="0"/>
              <w:ind w:left="1428"/>
              <w:rPr>
                <w:rFonts w:asciiTheme="minorHAnsi" w:eastAsiaTheme="minorHAnsi" w:hAnsiTheme="minorHAnsi" w:cs="Myriad-Roman"/>
                <w:color w:val="231F20"/>
                <w:sz w:val="18"/>
                <w:szCs w:val="18"/>
              </w:rPr>
            </w:pPr>
            <w:r w:rsidRPr="00A511B8">
              <w:rPr>
                <w:rFonts w:asciiTheme="minorHAnsi" w:eastAsiaTheme="minorHAnsi" w:hAnsiTheme="minorHAnsi" w:cs="Myriad-Roman"/>
                <w:color w:val="231F20"/>
                <w:sz w:val="18"/>
                <w:szCs w:val="18"/>
              </w:rPr>
              <w:t>Organización de misiones de cooperación internacional</w:t>
            </w:r>
          </w:p>
          <w:p w:rsidR="009075FB" w:rsidRPr="00D33342" w:rsidRDefault="00A511B8" w:rsidP="00CF2A25">
            <w:pPr>
              <w:pStyle w:val="Prrafodelista"/>
              <w:numPr>
                <w:ilvl w:val="0"/>
                <w:numId w:val="20"/>
              </w:numPr>
              <w:autoSpaceDE w:val="0"/>
              <w:autoSpaceDN w:val="0"/>
              <w:adjustRightInd w:val="0"/>
              <w:spacing w:after="0"/>
              <w:ind w:left="1428"/>
              <w:rPr>
                <w:rFonts w:asciiTheme="minorHAnsi" w:eastAsiaTheme="minorHAnsi" w:hAnsiTheme="minorHAnsi" w:cs="Myriad-Roman"/>
                <w:color w:val="231F20"/>
                <w:sz w:val="18"/>
                <w:szCs w:val="18"/>
              </w:rPr>
            </w:pPr>
            <w:r w:rsidRPr="00A511B8">
              <w:rPr>
                <w:rFonts w:cs="Myriad-Roman"/>
                <w:color w:val="231F20"/>
                <w:sz w:val="18"/>
                <w:szCs w:val="18"/>
              </w:rPr>
              <w:t xml:space="preserve">Implementación de las prioridades identificadas, alianzas </w:t>
            </w:r>
            <w:r w:rsidRPr="00A511B8">
              <w:rPr>
                <w:rFonts w:asciiTheme="minorHAnsi" w:eastAsiaTheme="minorHAnsi" w:hAnsiTheme="minorHAnsi" w:cs="Myriad-Roman"/>
                <w:color w:val="231F20"/>
                <w:sz w:val="18"/>
                <w:szCs w:val="18"/>
              </w:rPr>
              <w:t>y proyectos</w:t>
            </w:r>
          </w:p>
          <w:p w:rsidR="009075FB" w:rsidRPr="00D33342" w:rsidRDefault="009075FB" w:rsidP="008E430E">
            <w:pPr>
              <w:autoSpaceDE w:val="0"/>
              <w:autoSpaceDN w:val="0"/>
              <w:adjustRightInd w:val="0"/>
              <w:spacing w:after="0" w:line="240" w:lineRule="auto"/>
              <w:ind w:left="708"/>
              <w:rPr>
                <w:rFonts w:cs="Myriad-Bold"/>
                <w:b/>
                <w:bCs/>
                <w:color w:val="231F20"/>
                <w:sz w:val="18"/>
                <w:szCs w:val="18"/>
              </w:rPr>
            </w:pPr>
          </w:p>
          <w:p w:rsidR="009075FB" w:rsidRPr="00D33342" w:rsidRDefault="00A511B8" w:rsidP="008E430E">
            <w:pPr>
              <w:autoSpaceDE w:val="0"/>
              <w:autoSpaceDN w:val="0"/>
              <w:adjustRightInd w:val="0"/>
              <w:spacing w:after="0" w:line="240" w:lineRule="auto"/>
              <w:ind w:left="708"/>
              <w:rPr>
                <w:rFonts w:cs="Myriad-Bold"/>
                <w:b/>
                <w:bCs/>
                <w:color w:val="231F20"/>
                <w:sz w:val="18"/>
                <w:szCs w:val="18"/>
              </w:rPr>
            </w:pPr>
            <w:r w:rsidRPr="00A511B8">
              <w:rPr>
                <w:rFonts w:cs="Myriad-Bold"/>
                <w:b/>
                <w:bCs/>
                <w:color w:val="231F20"/>
                <w:sz w:val="18"/>
                <w:szCs w:val="18"/>
              </w:rPr>
              <w:t>Fase 5 Institucionalización y sostenibilidad del GTP y del proceso territorial</w:t>
            </w:r>
          </w:p>
          <w:p w:rsidR="009075FB" w:rsidRPr="00D33342" w:rsidRDefault="00A511B8" w:rsidP="00C05D41">
            <w:pPr>
              <w:pStyle w:val="Prrafodelista"/>
              <w:numPr>
                <w:ilvl w:val="0"/>
                <w:numId w:val="21"/>
              </w:numPr>
              <w:autoSpaceDE w:val="0"/>
              <w:autoSpaceDN w:val="0"/>
              <w:adjustRightInd w:val="0"/>
              <w:spacing w:after="0"/>
              <w:ind w:left="1428"/>
              <w:rPr>
                <w:rFonts w:asciiTheme="minorHAnsi" w:hAnsiTheme="minorHAnsi"/>
                <w:sz w:val="18"/>
                <w:szCs w:val="18"/>
              </w:rPr>
            </w:pPr>
            <w:r w:rsidRPr="00A511B8">
              <w:rPr>
                <w:rFonts w:asciiTheme="minorHAnsi" w:eastAsiaTheme="minorHAnsi" w:hAnsiTheme="minorHAnsi" w:cs="Myriad-Roman"/>
                <w:color w:val="231F20"/>
                <w:sz w:val="18"/>
                <w:szCs w:val="18"/>
              </w:rPr>
              <w:t>Institucionalización del GTP y del ciclo de programación local</w:t>
            </w:r>
          </w:p>
          <w:p w:rsidR="009075FB" w:rsidRDefault="009075FB" w:rsidP="008E430E">
            <w:pPr>
              <w:spacing w:after="0" w:line="240" w:lineRule="auto"/>
              <w:ind w:left="708"/>
              <w:rPr>
                <w:sz w:val="20"/>
                <w:szCs w:val="20"/>
                <w:lang w:val="es-EC"/>
              </w:rPr>
            </w:pPr>
          </w:p>
          <w:p w:rsidR="009075FB" w:rsidRDefault="009075FB" w:rsidP="008E430E">
            <w:pPr>
              <w:spacing w:after="0" w:line="240" w:lineRule="auto"/>
              <w:jc w:val="center"/>
              <w:rPr>
                <w:sz w:val="20"/>
                <w:szCs w:val="20"/>
                <w:lang w:val="es-EC"/>
              </w:rPr>
            </w:pPr>
            <w:r w:rsidRPr="00210603">
              <w:rPr>
                <w:noProof/>
                <w:sz w:val="20"/>
                <w:szCs w:val="20"/>
                <w:lang w:eastAsia="es-ES"/>
              </w:rPr>
              <w:drawing>
                <wp:inline distT="0" distB="0" distL="0" distR="0">
                  <wp:extent cx="4072448" cy="3715741"/>
                  <wp:effectExtent l="19050" t="0" r="4252"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23138" t="23310" r="25417" b="14057"/>
                          <a:stretch>
                            <a:fillRect/>
                          </a:stretch>
                        </pic:blipFill>
                        <pic:spPr bwMode="auto">
                          <a:xfrm>
                            <a:off x="0" y="0"/>
                            <a:ext cx="4074246" cy="3717382"/>
                          </a:xfrm>
                          <a:prstGeom prst="rect">
                            <a:avLst/>
                          </a:prstGeom>
                          <a:noFill/>
                          <a:ln w="9525">
                            <a:noFill/>
                            <a:miter lim="800000"/>
                            <a:headEnd/>
                            <a:tailEnd/>
                          </a:ln>
                        </pic:spPr>
                      </pic:pic>
                    </a:graphicData>
                  </a:graphic>
                </wp:inline>
              </w:drawing>
            </w:r>
          </w:p>
          <w:p w:rsidR="009075FB" w:rsidRDefault="00A511B8" w:rsidP="00285E83">
            <w:pPr>
              <w:spacing w:after="0" w:line="240" w:lineRule="auto"/>
            </w:pPr>
            <w:r w:rsidRPr="00A511B8">
              <w:rPr>
                <w:b/>
                <w:sz w:val="16"/>
                <w:szCs w:val="16"/>
                <w:lang w:val="es-EC"/>
              </w:rPr>
              <w:t>Fuente:</w:t>
            </w:r>
            <w:r w:rsidRPr="00A511B8">
              <w:rPr>
                <w:sz w:val="16"/>
                <w:szCs w:val="16"/>
                <w:lang w:val="es-EC"/>
              </w:rPr>
              <w:t xml:space="preserve"> El Programa Marco ART/PNUD Ecuador - Reflexiones metodológicas y avances 2008-2009</w:t>
            </w:r>
            <w:r w:rsidR="009075FB">
              <w:rPr>
                <w:i/>
                <w:sz w:val="18"/>
                <w:szCs w:val="20"/>
                <w:lang w:val="es-EC"/>
              </w:rPr>
              <w:t>.</w:t>
            </w:r>
          </w:p>
        </w:tc>
      </w:tr>
    </w:tbl>
    <w:p w:rsidR="00473994" w:rsidRDefault="00473994" w:rsidP="009075FB">
      <w:pPr>
        <w:pStyle w:val="Ttulo3"/>
        <w:numPr>
          <w:ilvl w:val="0"/>
          <w:numId w:val="0"/>
        </w:numPr>
        <w:ind w:left="720" w:hanging="360"/>
      </w:pPr>
      <w:bookmarkStart w:id="354" w:name="_Toc265958198"/>
      <w:bookmarkStart w:id="355" w:name="_Toc266008184"/>
      <w:bookmarkStart w:id="356" w:name="_Toc270340024"/>
      <w:bookmarkStart w:id="357" w:name="_Toc270340663"/>
    </w:p>
    <w:p w:rsidR="00473994" w:rsidRDefault="00473994" w:rsidP="00473994">
      <w:pPr>
        <w:rPr>
          <w:rFonts w:eastAsiaTheme="majorEastAsia" w:cstheme="majorBidi"/>
          <w:color w:val="808080" w:themeColor="background1" w:themeShade="80"/>
        </w:rPr>
      </w:pPr>
      <w:r>
        <w:br w:type="page"/>
      </w:r>
    </w:p>
    <w:p w:rsidR="009075FB" w:rsidRPr="00C36253" w:rsidRDefault="009075FB" w:rsidP="009075FB">
      <w:pPr>
        <w:pStyle w:val="Ttulo3"/>
        <w:numPr>
          <w:ilvl w:val="0"/>
          <w:numId w:val="0"/>
        </w:numPr>
        <w:ind w:left="720" w:hanging="360"/>
      </w:pPr>
      <w:r>
        <w:lastRenderedPageBreak/>
        <w:t xml:space="preserve">1.2 </w:t>
      </w:r>
      <w:r w:rsidRPr="008F4ADA">
        <w:t>Recapitulación de</w:t>
      </w:r>
      <w:r>
        <w:t>l Marco Lógico</w:t>
      </w:r>
      <w:bookmarkEnd w:id="354"/>
      <w:bookmarkEnd w:id="355"/>
      <w:bookmarkEnd w:id="356"/>
      <w:bookmarkEnd w:id="357"/>
      <w:r>
        <w:t xml:space="preserve"> </w:t>
      </w:r>
    </w:p>
    <w:p w:rsidR="009075FB" w:rsidRDefault="009075FB" w:rsidP="009075FB"/>
    <w:p w:rsidR="009075FB" w:rsidRDefault="009075FB" w:rsidP="009075FB">
      <w:r w:rsidRPr="001A1580">
        <w:t xml:space="preserve">El </w:t>
      </w:r>
      <w:r w:rsidRPr="001A1580">
        <w:rPr>
          <w:b/>
          <w:bCs/>
        </w:rPr>
        <w:t>Plan de Acción Territorial</w:t>
      </w:r>
      <w:r>
        <w:rPr>
          <w:b/>
          <w:bCs/>
        </w:rPr>
        <w:t xml:space="preserve"> dentro del Plan Operativo Territorial (POA)</w:t>
      </w:r>
      <w:r w:rsidRPr="001A1580">
        <w:rPr>
          <w:b/>
          <w:bCs/>
        </w:rPr>
        <w:t xml:space="preserve"> </w:t>
      </w:r>
      <w:r w:rsidRPr="001A1580">
        <w:t>–que contiene las actividades realizadas en las provincias y sus respectivos cantones- es el componente que recibe más recursos (el 64,3% en 2008 y e</w:t>
      </w:r>
      <w:r>
        <w:t>l 68% está previsto para 2009).</w:t>
      </w:r>
      <w:r w:rsidRPr="001A1580">
        <w:t xml:space="preserve"> </w:t>
      </w:r>
    </w:p>
    <w:p w:rsidR="009075FB" w:rsidRDefault="009075FB" w:rsidP="009075FB">
      <w:r>
        <w:t>Para poder realizar la</w:t>
      </w:r>
      <w:r w:rsidRPr="001A1580">
        <w:t xml:space="preserve"> evaluación</w:t>
      </w:r>
      <w:r>
        <w:t xml:space="preserve"> del nivel territorial</w:t>
      </w:r>
      <w:r w:rsidRPr="001A1580">
        <w:t xml:space="preserve">, se </w:t>
      </w:r>
      <w:r>
        <w:t>recapitula</w:t>
      </w:r>
      <w:r w:rsidR="00C73CBE">
        <w:t xml:space="preserve">n los objetivos específicos del </w:t>
      </w:r>
      <w:r>
        <w:t>ma</w:t>
      </w:r>
      <w:r w:rsidR="00C73CBE">
        <w:t xml:space="preserve">rco lógico reconstruido (ver </w:t>
      </w:r>
      <w:r w:rsidR="001B570D">
        <w:t>recuadro 4</w:t>
      </w:r>
      <w:r w:rsidR="00C73CBE">
        <w:t>.2</w:t>
      </w:r>
      <w:r>
        <w:t>).</w:t>
      </w:r>
    </w:p>
    <w:p w:rsidR="009075FB" w:rsidRDefault="009075FB" w:rsidP="009075FB"/>
    <w:tbl>
      <w:tblPr>
        <w:tblW w:w="0" w:type="auto"/>
        <w:tblInd w:w="959" w:type="dxa"/>
        <w:tblLook w:val="00A0"/>
      </w:tblPr>
      <w:tblGrid>
        <w:gridCol w:w="7081"/>
      </w:tblGrid>
      <w:tr w:rsidR="00232063" w:rsidRPr="00E853B1" w:rsidTr="00C73CBE">
        <w:tc>
          <w:tcPr>
            <w:tcW w:w="7081" w:type="dxa"/>
            <w:tcBorders>
              <w:bottom w:val="single" w:sz="36" w:space="0" w:color="FFFFFF"/>
            </w:tcBorders>
            <w:shd w:val="clear" w:color="auto" w:fill="1F497D"/>
            <w:vAlign w:val="center"/>
          </w:tcPr>
          <w:p w:rsidR="00232063" w:rsidRPr="00E853B1" w:rsidRDefault="00232063" w:rsidP="00C73CBE">
            <w:pPr>
              <w:autoSpaceDE w:val="0"/>
              <w:autoSpaceDN w:val="0"/>
              <w:adjustRightInd w:val="0"/>
              <w:spacing w:after="0"/>
              <w:ind w:left="142" w:right="206"/>
              <w:rPr>
                <w:rFonts w:cs="Times New Roman"/>
                <w:color w:val="FFFFFF"/>
                <w:sz w:val="6"/>
                <w:szCs w:val="6"/>
                <w:lang w:eastAsia="es-ES_tradnl"/>
              </w:rPr>
            </w:pPr>
            <w:r w:rsidRPr="00E853B1">
              <w:rPr>
                <w:rFonts w:cs="Times New Roman"/>
                <w:sz w:val="20"/>
                <w:szCs w:val="20"/>
                <w:lang w:eastAsia="es-ES_tradnl"/>
              </w:rPr>
              <w:br w:type="page"/>
            </w:r>
          </w:p>
          <w:p w:rsidR="00232063" w:rsidRPr="00E853B1" w:rsidRDefault="00A511B8" w:rsidP="00C73CBE">
            <w:pPr>
              <w:autoSpaceDE w:val="0"/>
              <w:autoSpaceDN w:val="0"/>
              <w:adjustRightInd w:val="0"/>
              <w:spacing w:after="0"/>
              <w:ind w:left="142" w:right="206"/>
              <w:rPr>
                <w:rFonts w:cs="Times New Roman"/>
                <w:b/>
                <w:color w:val="FFFFFF"/>
                <w:sz w:val="6"/>
                <w:szCs w:val="6"/>
                <w:lang w:eastAsia="es-ES_tradnl"/>
              </w:rPr>
            </w:pPr>
            <w:r w:rsidRPr="00A511B8">
              <w:rPr>
                <w:rFonts w:cs="Times New Roman"/>
                <w:b/>
                <w:color w:val="FFFFFF"/>
                <w:szCs w:val="20"/>
                <w:lang w:eastAsia="es-ES_tradnl"/>
              </w:rPr>
              <w:t>Recuadro 4.2: Objetivos específicos</w:t>
            </w:r>
            <w:r w:rsidR="00676C99">
              <w:rPr>
                <w:rFonts w:cs="Times New Roman"/>
                <w:b/>
                <w:color w:val="FFFFFF"/>
                <w:szCs w:val="20"/>
                <w:lang w:eastAsia="es-ES_tradnl"/>
              </w:rPr>
              <w:t xml:space="preserve"> </w:t>
            </w:r>
            <w:r w:rsidRPr="00A511B8">
              <w:rPr>
                <w:b/>
                <w:color w:val="FFFFFF"/>
                <w:szCs w:val="20"/>
                <w:lang w:eastAsia="es-ES_tradnl"/>
              </w:rPr>
              <w:t>y actividades en el PRODOC y Marco Lógico reconstruido a nivel nacional</w:t>
            </w:r>
          </w:p>
        </w:tc>
      </w:tr>
      <w:tr w:rsidR="00232063" w:rsidRPr="00E853B1" w:rsidTr="00C73CBE">
        <w:tc>
          <w:tcPr>
            <w:tcW w:w="7081" w:type="dxa"/>
            <w:tcBorders>
              <w:top w:val="single" w:sz="36" w:space="0" w:color="FFFFFF"/>
            </w:tcBorders>
            <w:shd w:val="clear" w:color="auto" w:fill="D9D9D9"/>
          </w:tcPr>
          <w:p w:rsidR="00232063" w:rsidRDefault="00232063" w:rsidP="00C73CBE">
            <w:pPr>
              <w:autoSpaceDE w:val="0"/>
              <w:autoSpaceDN w:val="0"/>
              <w:adjustRightInd w:val="0"/>
              <w:spacing w:after="0"/>
              <w:ind w:left="142" w:right="206"/>
              <w:jc w:val="left"/>
              <w:rPr>
                <w:sz w:val="18"/>
                <w:szCs w:val="20"/>
                <w:lang w:eastAsia="es-ES_tradnl"/>
              </w:rPr>
            </w:pPr>
          </w:p>
          <w:p w:rsidR="00232063" w:rsidRPr="00D33342" w:rsidRDefault="00A511B8" w:rsidP="00C73CBE">
            <w:pPr>
              <w:autoSpaceDE w:val="0"/>
              <w:autoSpaceDN w:val="0"/>
              <w:adjustRightInd w:val="0"/>
              <w:spacing w:after="0"/>
              <w:ind w:left="142" w:right="206"/>
              <w:jc w:val="left"/>
              <w:rPr>
                <w:rFonts w:cs="Times New Roman"/>
                <w:b/>
                <w:sz w:val="18"/>
                <w:szCs w:val="18"/>
                <w:lang w:val="es-EC" w:eastAsia="es-ES_tradnl"/>
              </w:rPr>
            </w:pPr>
            <w:r w:rsidRPr="00A511B8">
              <w:rPr>
                <w:rFonts w:cs="Times New Roman"/>
                <w:b/>
                <w:sz w:val="18"/>
                <w:szCs w:val="18"/>
                <w:lang w:val="es-EC" w:eastAsia="es-ES_tradnl"/>
              </w:rPr>
              <w:t>En el PRODOC</w:t>
            </w:r>
          </w:p>
          <w:p w:rsidR="00232063" w:rsidRPr="00D33342" w:rsidRDefault="00232063" w:rsidP="00C73CBE">
            <w:pPr>
              <w:autoSpaceDE w:val="0"/>
              <w:autoSpaceDN w:val="0"/>
              <w:adjustRightInd w:val="0"/>
              <w:spacing w:after="0"/>
              <w:ind w:left="142" w:right="206"/>
              <w:jc w:val="left"/>
              <w:rPr>
                <w:rFonts w:cs="Times New Roman"/>
                <w:sz w:val="18"/>
                <w:szCs w:val="18"/>
                <w:lang w:eastAsia="es-ES_tradnl"/>
              </w:rPr>
            </w:pPr>
          </w:p>
          <w:p w:rsidR="00FF7707" w:rsidRPr="00D33342" w:rsidRDefault="00A511B8" w:rsidP="00C05D41">
            <w:pPr>
              <w:numPr>
                <w:ilvl w:val="0"/>
                <w:numId w:val="46"/>
              </w:numPr>
              <w:autoSpaceDE w:val="0"/>
              <w:autoSpaceDN w:val="0"/>
              <w:adjustRightInd w:val="0"/>
              <w:spacing w:after="0" w:line="240" w:lineRule="auto"/>
              <w:ind w:right="204"/>
              <w:jc w:val="left"/>
              <w:rPr>
                <w:rFonts w:eastAsia="Times New Roman"/>
                <w:color w:val="000000"/>
                <w:sz w:val="18"/>
                <w:szCs w:val="18"/>
              </w:rPr>
            </w:pPr>
            <w:r w:rsidRPr="00A511B8">
              <w:rPr>
                <w:sz w:val="18"/>
                <w:szCs w:val="18"/>
                <w:lang w:eastAsia="es-ES_tradnl"/>
              </w:rPr>
              <w:t xml:space="preserve"> </w:t>
            </w:r>
            <w:r w:rsidRPr="00A511B8">
              <w:rPr>
                <w:rFonts w:eastAsia="Times New Roman"/>
                <w:color w:val="000000"/>
                <w:sz w:val="18"/>
                <w:szCs w:val="18"/>
              </w:rPr>
              <w:t xml:space="preserve">Favorecer la </w:t>
            </w:r>
            <w:r w:rsidRPr="00A511B8">
              <w:rPr>
                <w:rFonts w:eastAsia="Times New Roman"/>
                <w:b/>
                <w:color w:val="000000"/>
                <w:sz w:val="18"/>
                <w:szCs w:val="18"/>
              </w:rPr>
              <w:t>articulación territorial-nacional</w:t>
            </w:r>
            <w:r w:rsidRPr="00A511B8">
              <w:rPr>
                <w:rFonts w:eastAsia="Times New Roman"/>
                <w:color w:val="000000"/>
                <w:sz w:val="18"/>
                <w:szCs w:val="18"/>
              </w:rPr>
              <w:t xml:space="preserve"> en la planificación y en los procesos de desarrollo e inversión; así como la </w:t>
            </w:r>
            <w:r w:rsidRPr="00A511B8">
              <w:rPr>
                <w:rFonts w:eastAsia="Times New Roman"/>
                <w:b/>
                <w:color w:val="000000"/>
                <w:sz w:val="18"/>
                <w:szCs w:val="18"/>
              </w:rPr>
              <w:t>participación de la cooperación internacional</w:t>
            </w:r>
            <w:r w:rsidRPr="00A511B8">
              <w:rPr>
                <w:rFonts w:eastAsia="Times New Roman"/>
                <w:color w:val="000000"/>
                <w:sz w:val="18"/>
                <w:szCs w:val="18"/>
              </w:rPr>
              <w:t xml:space="preserve"> en los mismos.</w:t>
            </w:r>
          </w:p>
          <w:p w:rsidR="00FF7707" w:rsidRPr="00D33342" w:rsidRDefault="00A511B8" w:rsidP="00C05D41">
            <w:pPr>
              <w:numPr>
                <w:ilvl w:val="0"/>
                <w:numId w:val="46"/>
              </w:numPr>
              <w:autoSpaceDE w:val="0"/>
              <w:autoSpaceDN w:val="0"/>
              <w:adjustRightInd w:val="0"/>
              <w:spacing w:after="0" w:line="240" w:lineRule="auto"/>
              <w:ind w:right="204"/>
              <w:jc w:val="left"/>
              <w:rPr>
                <w:rFonts w:eastAsia="Times New Roman" w:cs="Calibri"/>
                <w:color w:val="000000"/>
                <w:sz w:val="18"/>
                <w:szCs w:val="18"/>
              </w:rPr>
            </w:pPr>
            <w:r w:rsidRPr="00A511B8">
              <w:rPr>
                <w:rFonts w:eastAsia="Times New Roman" w:cs="Calibri"/>
                <w:color w:val="000000"/>
                <w:sz w:val="18"/>
                <w:szCs w:val="18"/>
              </w:rPr>
              <w:t xml:space="preserve">Fortalecer las </w:t>
            </w:r>
            <w:r w:rsidRPr="00A511B8">
              <w:rPr>
                <w:rFonts w:eastAsia="Times New Roman" w:cs="Calibri"/>
                <w:b/>
                <w:color w:val="000000"/>
                <w:sz w:val="18"/>
                <w:szCs w:val="18"/>
              </w:rPr>
              <w:t>capacidades de gestión territorial</w:t>
            </w:r>
            <w:r w:rsidRPr="00A511B8">
              <w:rPr>
                <w:rFonts w:eastAsia="Times New Roman" w:cs="Calibri"/>
                <w:color w:val="000000"/>
                <w:sz w:val="18"/>
                <w:szCs w:val="18"/>
              </w:rPr>
              <w:t xml:space="preserve"> y la </w:t>
            </w:r>
            <w:r w:rsidRPr="00A511B8">
              <w:rPr>
                <w:rFonts w:eastAsia="Times New Roman" w:cs="Calibri"/>
                <w:b/>
                <w:color w:val="000000"/>
                <w:sz w:val="18"/>
                <w:szCs w:val="18"/>
              </w:rPr>
              <w:t>participación de las comunidades</w:t>
            </w:r>
            <w:r w:rsidRPr="00A511B8">
              <w:rPr>
                <w:rFonts w:eastAsia="Times New Roman" w:cs="Calibri"/>
                <w:color w:val="000000"/>
                <w:sz w:val="18"/>
                <w:szCs w:val="18"/>
              </w:rPr>
              <w:t xml:space="preserve"> tanto en la identificación de las prioridades, como en la ejecución de las acciones de cambio en sus territorios.</w:t>
            </w:r>
          </w:p>
          <w:p w:rsidR="00FF7707" w:rsidRPr="00D33342" w:rsidRDefault="00A511B8" w:rsidP="00C05D41">
            <w:pPr>
              <w:numPr>
                <w:ilvl w:val="0"/>
                <w:numId w:val="46"/>
              </w:numPr>
              <w:autoSpaceDE w:val="0"/>
              <w:autoSpaceDN w:val="0"/>
              <w:adjustRightInd w:val="0"/>
              <w:spacing w:after="0" w:line="240" w:lineRule="auto"/>
              <w:ind w:right="204"/>
              <w:jc w:val="left"/>
              <w:rPr>
                <w:rFonts w:eastAsia="Times New Roman"/>
                <w:color w:val="000000"/>
                <w:sz w:val="18"/>
                <w:szCs w:val="18"/>
              </w:rPr>
            </w:pPr>
            <w:r w:rsidRPr="00A511B8">
              <w:rPr>
                <w:rFonts w:eastAsia="Times New Roman" w:cs="Calibri"/>
                <w:color w:val="000000"/>
                <w:sz w:val="18"/>
                <w:szCs w:val="18"/>
              </w:rPr>
              <w:t>Apoya</w:t>
            </w:r>
            <w:r w:rsidRPr="00A511B8">
              <w:rPr>
                <w:rFonts w:eastAsia="Times New Roman"/>
                <w:color w:val="000000"/>
                <w:sz w:val="18"/>
                <w:szCs w:val="18"/>
              </w:rPr>
              <w:t xml:space="preserve">r y complementar el desarrollo de la capacidad de respuesta de los </w:t>
            </w:r>
            <w:r w:rsidRPr="00A511B8">
              <w:rPr>
                <w:rFonts w:eastAsia="Times New Roman"/>
                <w:b/>
                <w:color w:val="000000"/>
                <w:sz w:val="18"/>
                <w:szCs w:val="18"/>
              </w:rPr>
              <w:t>servicios locales</w:t>
            </w:r>
            <w:r w:rsidRPr="00A511B8">
              <w:rPr>
                <w:rFonts w:eastAsia="Times New Roman"/>
                <w:color w:val="000000"/>
                <w:sz w:val="18"/>
                <w:szCs w:val="18"/>
              </w:rPr>
              <w:t xml:space="preserve"> ante las necesidades de la población.</w:t>
            </w:r>
          </w:p>
          <w:p w:rsidR="00FF7707" w:rsidRPr="00D33342" w:rsidRDefault="00A511B8" w:rsidP="00C05D41">
            <w:pPr>
              <w:numPr>
                <w:ilvl w:val="0"/>
                <w:numId w:val="46"/>
              </w:numPr>
              <w:autoSpaceDE w:val="0"/>
              <w:autoSpaceDN w:val="0"/>
              <w:adjustRightInd w:val="0"/>
              <w:spacing w:after="0" w:line="240" w:lineRule="auto"/>
              <w:ind w:right="204"/>
              <w:jc w:val="left"/>
              <w:rPr>
                <w:rFonts w:eastAsia="Times New Roman"/>
                <w:color w:val="000000"/>
                <w:sz w:val="18"/>
                <w:szCs w:val="18"/>
              </w:rPr>
            </w:pPr>
            <w:r w:rsidRPr="00A511B8">
              <w:rPr>
                <w:rFonts w:eastAsia="Times New Roman" w:cs="Calibri"/>
                <w:color w:val="000000"/>
                <w:sz w:val="18"/>
                <w:szCs w:val="18"/>
              </w:rPr>
              <w:t>Fomentar y ca</w:t>
            </w:r>
            <w:r w:rsidRPr="00A511B8">
              <w:rPr>
                <w:rFonts w:eastAsia="Times New Roman"/>
                <w:color w:val="000000"/>
                <w:sz w:val="18"/>
                <w:szCs w:val="18"/>
              </w:rPr>
              <w:t xml:space="preserve">pacitar las instancias </w:t>
            </w:r>
            <w:r w:rsidRPr="00A511B8">
              <w:rPr>
                <w:rFonts w:eastAsia="Times New Roman"/>
                <w:b/>
                <w:color w:val="000000"/>
                <w:sz w:val="18"/>
                <w:szCs w:val="18"/>
              </w:rPr>
              <w:t>de concertación y gestión territorial</w:t>
            </w:r>
            <w:r w:rsidRPr="00A511B8">
              <w:rPr>
                <w:rFonts w:eastAsia="Times New Roman"/>
                <w:color w:val="000000"/>
                <w:sz w:val="18"/>
                <w:szCs w:val="18"/>
              </w:rPr>
              <w:t xml:space="preserve"> de la cooperación: Grupos de Trabajo.</w:t>
            </w:r>
          </w:p>
          <w:p w:rsidR="00FF7707" w:rsidRPr="00D33342" w:rsidRDefault="00A511B8" w:rsidP="00C05D41">
            <w:pPr>
              <w:numPr>
                <w:ilvl w:val="0"/>
                <w:numId w:val="46"/>
              </w:numPr>
              <w:autoSpaceDE w:val="0"/>
              <w:autoSpaceDN w:val="0"/>
              <w:adjustRightInd w:val="0"/>
              <w:spacing w:after="0" w:line="240" w:lineRule="auto"/>
              <w:ind w:right="204"/>
              <w:jc w:val="left"/>
              <w:rPr>
                <w:rFonts w:eastAsia="Times New Roman" w:cs="Calibri"/>
                <w:color w:val="000000"/>
                <w:sz w:val="18"/>
                <w:szCs w:val="18"/>
              </w:rPr>
            </w:pPr>
            <w:r w:rsidRPr="00A511B8">
              <w:rPr>
                <w:rFonts w:eastAsia="Times New Roman" w:cs="Calibri"/>
                <w:color w:val="000000"/>
                <w:sz w:val="18"/>
                <w:szCs w:val="18"/>
              </w:rPr>
              <w:t xml:space="preserve">Ofrecer un </w:t>
            </w:r>
            <w:r w:rsidRPr="00A511B8">
              <w:rPr>
                <w:rFonts w:eastAsia="Times New Roman" w:cs="Calibri"/>
                <w:b/>
                <w:color w:val="000000"/>
                <w:sz w:val="18"/>
                <w:szCs w:val="18"/>
              </w:rPr>
              <w:t>marco de referencia</w:t>
            </w:r>
            <w:r w:rsidRPr="00A511B8">
              <w:rPr>
                <w:rFonts w:eastAsia="Times New Roman" w:cs="Calibri"/>
                <w:color w:val="000000"/>
                <w:sz w:val="18"/>
                <w:szCs w:val="18"/>
              </w:rPr>
              <w:t xml:space="preserve"> para los diferentes proyectos o programas de cooperación internacional que operan en un mismo territorio</w:t>
            </w:r>
          </w:p>
          <w:p w:rsidR="00FF7707" w:rsidRPr="00D33342" w:rsidRDefault="00A511B8" w:rsidP="00C05D41">
            <w:pPr>
              <w:numPr>
                <w:ilvl w:val="0"/>
                <w:numId w:val="46"/>
              </w:numPr>
              <w:autoSpaceDE w:val="0"/>
              <w:autoSpaceDN w:val="0"/>
              <w:adjustRightInd w:val="0"/>
              <w:spacing w:after="0" w:line="240" w:lineRule="auto"/>
              <w:ind w:right="204"/>
              <w:jc w:val="left"/>
              <w:rPr>
                <w:rFonts w:eastAsia="Times New Roman"/>
                <w:sz w:val="18"/>
                <w:szCs w:val="18"/>
              </w:rPr>
            </w:pPr>
            <w:r w:rsidRPr="00A511B8">
              <w:rPr>
                <w:rFonts w:eastAsia="Times New Roman" w:cs="Calibri"/>
                <w:color w:val="000000"/>
                <w:sz w:val="18"/>
                <w:szCs w:val="18"/>
              </w:rPr>
              <w:t>Complementar y fo</w:t>
            </w:r>
            <w:r w:rsidRPr="00A511B8">
              <w:rPr>
                <w:rFonts w:eastAsia="Times New Roman"/>
                <w:color w:val="000000"/>
                <w:sz w:val="18"/>
                <w:szCs w:val="18"/>
              </w:rPr>
              <w:t xml:space="preserve">rtalecer la </w:t>
            </w:r>
            <w:r w:rsidRPr="00A511B8">
              <w:rPr>
                <w:rFonts w:eastAsia="Times New Roman"/>
                <w:b/>
                <w:color w:val="000000"/>
                <w:sz w:val="18"/>
                <w:szCs w:val="18"/>
              </w:rPr>
              <w:t>territorialización de los Objetivos de Desarrollo del Milenio</w:t>
            </w:r>
            <w:r w:rsidRPr="00A511B8">
              <w:rPr>
                <w:rFonts w:eastAsia="Times New Roman"/>
                <w:color w:val="000000"/>
                <w:sz w:val="18"/>
                <w:szCs w:val="18"/>
              </w:rPr>
              <w:t>.</w:t>
            </w:r>
          </w:p>
          <w:p w:rsidR="00232063" w:rsidRPr="00D33342" w:rsidRDefault="00232063" w:rsidP="00FF7707">
            <w:pPr>
              <w:autoSpaceDE w:val="0"/>
              <w:autoSpaceDN w:val="0"/>
              <w:adjustRightInd w:val="0"/>
              <w:spacing w:after="0"/>
              <w:ind w:right="206"/>
              <w:jc w:val="left"/>
              <w:rPr>
                <w:sz w:val="18"/>
                <w:szCs w:val="18"/>
                <w:lang w:eastAsia="es-ES_tradnl"/>
              </w:rPr>
            </w:pPr>
          </w:p>
          <w:p w:rsidR="00232063" w:rsidRPr="00D33342" w:rsidRDefault="00232063" w:rsidP="00C73CBE">
            <w:pPr>
              <w:autoSpaceDE w:val="0"/>
              <w:autoSpaceDN w:val="0"/>
              <w:adjustRightInd w:val="0"/>
              <w:spacing w:after="0"/>
              <w:ind w:right="206"/>
              <w:rPr>
                <w:sz w:val="18"/>
                <w:szCs w:val="18"/>
                <w:lang w:eastAsia="es-ES_tradnl"/>
              </w:rPr>
            </w:pPr>
          </w:p>
          <w:p w:rsidR="00232063" w:rsidRPr="00D33342" w:rsidRDefault="00A511B8" w:rsidP="00C73CBE">
            <w:pPr>
              <w:autoSpaceDE w:val="0"/>
              <w:autoSpaceDN w:val="0"/>
              <w:adjustRightInd w:val="0"/>
              <w:spacing w:after="0"/>
              <w:ind w:left="142" w:right="206"/>
              <w:jc w:val="left"/>
              <w:rPr>
                <w:rFonts w:cs="Times New Roman"/>
                <w:b/>
                <w:sz w:val="18"/>
                <w:szCs w:val="18"/>
                <w:lang w:val="es-EC" w:eastAsia="es-ES_tradnl"/>
              </w:rPr>
            </w:pPr>
            <w:r w:rsidRPr="00A511B8">
              <w:rPr>
                <w:rFonts w:cs="Times New Roman"/>
                <w:b/>
                <w:sz w:val="18"/>
                <w:szCs w:val="18"/>
                <w:lang w:val="es-EC" w:eastAsia="es-ES_tradnl"/>
              </w:rPr>
              <w:t xml:space="preserve"> En el Marco Lógico reconstruido </w:t>
            </w:r>
          </w:p>
          <w:p w:rsidR="00232063" w:rsidRPr="00D33342" w:rsidRDefault="00232063" w:rsidP="00C73CBE">
            <w:pPr>
              <w:autoSpaceDE w:val="0"/>
              <w:autoSpaceDN w:val="0"/>
              <w:adjustRightInd w:val="0"/>
              <w:spacing w:after="0"/>
              <w:ind w:right="206" w:firstLine="317"/>
              <w:rPr>
                <w:rFonts w:eastAsia="Times New Roman" w:cs="Arial"/>
                <w:color w:val="000000"/>
                <w:sz w:val="18"/>
                <w:szCs w:val="18"/>
                <w:u w:val="single"/>
                <w:lang w:eastAsia="es-ES_tradnl"/>
              </w:rPr>
            </w:pPr>
          </w:p>
          <w:p w:rsidR="00232063" w:rsidRPr="00D33342" w:rsidRDefault="00232063" w:rsidP="00C73CBE">
            <w:pPr>
              <w:autoSpaceDE w:val="0"/>
              <w:autoSpaceDN w:val="0"/>
              <w:adjustRightInd w:val="0"/>
              <w:spacing w:after="0"/>
              <w:ind w:right="206" w:firstLine="317"/>
              <w:rPr>
                <w:rFonts w:eastAsia="Times New Roman" w:cs="Arial"/>
                <w:b/>
                <w:color w:val="000000"/>
                <w:sz w:val="18"/>
                <w:szCs w:val="18"/>
                <w:lang w:eastAsia="es-ES_tradnl"/>
              </w:rPr>
            </w:pPr>
            <w:r w:rsidRPr="00D33342">
              <w:rPr>
                <w:rFonts w:eastAsia="Times New Roman" w:cs="Arial"/>
                <w:b/>
                <w:color w:val="000000"/>
                <w:sz w:val="18"/>
                <w:szCs w:val="18"/>
                <w:lang w:eastAsia="es-ES_tradnl"/>
              </w:rPr>
              <w:t>Objetivo específico:</w:t>
            </w:r>
          </w:p>
          <w:p w:rsidR="00B00331" w:rsidRPr="00D33342" w:rsidRDefault="00FF7707" w:rsidP="00C73CBE">
            <w:pPr>
              <w:autoSpaceDE w:val="0"/>
              <w:autoSpaceDN w:val="0"/>
              <w:adjustRightInd w:val="0"/>
              <w:spacing w:after="0"/>
              <w:ind w:right="206" w:firstLine="317"/>
              <w:rPr>
                <w:rFonts w:eastAsia="Times New Roman" w:cs="Arial"/>
                <w:color w:val="000000"/>
                <w:sz w:val="18"/>
                <w:szCs w:val="18"/>
                <w:lang w:eastAsia="es-ES_tradnl"/>
              </w:rPr>
            </w:pPr>
            <w:r w:rsidRPr="00D33342">
              <w:rPr>
                <w:rFonts w:eastAsia="Times New Roman" w:cs="Arial"/>
                <w:color w:val="000000"/>
                <w:sz w:val="18"/>
                <w:szCs w:val="18"/>
                <w:lang w:eastAsia="es-ES_tradnl"/>
              </w:rPr>
              <w:t xml:space="preserve">3. Favorecer la </w:t>
            </w:r>
            <w:r w:rsidRPr="00D33342">
              <w:rPr>
                <w:rFonts w:eastAsia="Times New Roman" w:cs="Arial"/>
                <w:color w:val="000000"/>
                <w:sz w:val="18"/>
                <w:szCs w:val="18"/>
                <w:u w:val="single"/>
                <w:lang w:eastAsia="es-ES_tradnl"/>
              </w:rPr>
              <w:t>articulación</w:t>
            </w:r>
            <w:r w:rsidRPr="00D33342">
              <w:rPr>
                <w:rFonts w:eastAsia="Times New Roman" w:cs="Arial"/>
                <w:color w:val="000000"/>
                <w:sz w:val="18"/>
                <w:szCs w:val="18"/>
                <w:lang w:eastAsia="es-ES_tradnl"/>
              </w:rPr>
              <w:t xml:space="preserve"> entre lo territorial y lo</w:t>
            </w:r>
            <w:r w:rsidR="00B00331" w:rsidRPr="00D33342">
              <w:rPr>
                <w:rFonts w:eastAsia="Times New Roman" w:cs="Arial"/>
                <w:color w:val="000000"/>
                <w:sz w:val="18"/>
                <w:szCs w:val="18"/>
                <w:lang w:eastAsia="es-ES_tradnl"/>
              </w:rPr>
              <w:t xml:space="preserve"> nacional en la planificación y</w:t>
            </w:r>
          </w:p>
          <w:p w:rsidR="00B00331" w:rsidRPr="00D33342" w:rsidRDefault="00FF7707" w:rsidP="00C73CBE">
            <w:pPr>
              <w:autoSpaceDE w:val="0"/>
              <w:autoSpaceDN w:val="0"/>
              <w:adjustRightInd w:val="0"/>
              <w:spacing w:after="0"/>
              <w:ind w:right="206" w:firstLine="317"/>
              <w:rPr>
                <w:rFonts w:eastAsia="Times New Roman" w:cs="Arial"/>
                <w:color w:val="000000"/>
                <w:sz w:val="18"/>
                <w:szCs w:val="18"/>
                <w:lang w:eastAsia="es-ES_tradnl"/>
              </w:rPr>
            </w:pPr>
            <w:r w:rsidRPr="00D33342">
              <w:rPr>
                <w:rFonts w:eastAsia="Times New Roman" w:cs="Arial"/>
                <w:color w:val="000000"/>
                <w:sz w:val="18"/>
                <w:szCs w:val="18"/>
                <w:lang w:eastAsia="es-ES_tradnl"/>
              </w:rPr>
              <w:t xml:space="preserve">procesos de desarrollo, la </w:t>
            </w:r>
            <w:r w:rsidRPr="00D33342">
              <w:rPr>
                <w:rFonts w:eastAsia="Times New Roman" w:cs="Arial"/>
                <w:color w:val="000000"/>
                <w:sz w:val="18"/>
                <w:szCs w:val="18"/>
                <w:u w:val="single"/>
                <w:lang w:eastAsia="es-ES_tradnl"/>
              </w:rPr>
              <w:t>complementariedad</w:t>
            </w:r>
            <w:r w:rsidRPr="00D33342">
              <w:rPr>
                <w:rFonts w:eastAsia="Times New Roman" w:cs="Arial"/>
                <w:color w:val="000000"/>
                <w:sz w:val="18"/>
                <w:szCs w:val="18"/>
                <w:lang w:eastAsia="es-ES_tradnl"/>
              </w:rPr>
              <w:t xml:space="preserve"> de los actores territoriales y la</w:t>
            </w:r>
          </w:p>
          <w:p w:rsidR="00B00331" w:rsidRPr="00D33342" w:rsidRDefault="00FF7707" w:rsidP="00C73CBE">
            <w:pPr>
              <w:autoSpaceDE w:val="0"/>
              <w:autoSpaceDN w:val="0"/>
              <w:adjustRightInd w:val="0"/>
              <w:spacing w:after="0"/>
              <w:ind w:right="206" w:firstLine="317"/>
              <w:rPr>
                <w:rFonts w:eastAsia="Times New Roman" w:cs="Arial"/>
                <w:color w:val="000000"/>
                <w:sz w:val="18"/>
                <w:szCs w:val="18"/>
                <w:lang w:eastAsia="es-ES_tradnl"/>
              </w:rPr>
            </w:pPr>
            <w:r w:rsidRPr="00D33342">
              <w:rPr>
                <w:rFonts w:eastAsia="Times New Roman" w:cs="Arial"/>
                <w:color w:val="000000"/>
                <w:sz w:val="18"/>
                <w:szCs w:val="18"/>
                <w:u w:val="single"/>
                <w:lang w:eastAsia="es-ES_tradnl"/>
              </w:rPr>
              <w:t>alineación y armonización</w:t>
            </w:r>
            <w:r w:rsidRPr="00D33342">
              <w:rPr>
                <w:rFonts w:eastAsia="Times New Roman" w:cs="Arial"/>
                <w:color w:val="000000"/>
                <w:sz w:val="18"/>
                <w:szCs w:val="18"/>
                <w:lang w:eastAsia="es-ES_tradnl"/>
              </w:rPr>
              <w:t xml:space="preserve"> de los actores de la c</w:t>
            </w:r>
            <w:r w:rsidR="00B00331" w:rsidRPr="00D33342">
              <w:rPr>
                <w:rFonts w:eastAsia="Times New Roman" w:cs="Arial"/>
                <w:color w:val="000000"/>
                <w:sz w:val="18"/>
                <w:szCs w:val="18"/>
                <w:lang w:eastAsia="es-ES_tradnl"/>
              </w:rPr>
              <w:t>ooperación internacional en los</w:t>
            </w:r>
          </w:p>
          <w:p w:rsidR="00232063" w:rsidRPr="00D33342" w:rsidRDefault="00FF7707" w:rsidP="00C73CBE">
            <w:pPr>
              <w:autoSpaceDE w:val="0"/>
              <w:autoSpaceDN w:val="0"/>
              <w:adjustRightInd w:val="0"/>
              <w:spacing w:after="0"/>
              <w:ind w:right="206" w:firstLine="317"/>
              <w:rPr>
                <w:rFonts w:eastAsia="Times New Roman" w:cs="Arial"/>
                <w:color w:val="000000"/>
                <w:sz w:val="18"/>
                <w:szCs w:val="18"/>
                <w:lang w:eastAsia="es-ES_tradnl"/>
              </w:rPr>
            </w:pPr>
            <w:r w:rsidRPr="00D33342">
              <w:rPr>
                <w:rFonts w:eastAsia="Times New Roman" w:cs="Arial"/>
                <w:color w:val="000000"/>
                <w:sz w:val="18"/>
                <w:szCs w:val="18"/>
                <w:lang w:eastAsia="es-ES_tradnl"/>
              </w:rPr>
              <w:t>mismos, en el marco de referencia</w:t>
            </w:r>
            <w:r w:rsidR="00676C99" w:rsidRPr="00D33342">
              <w:rPr>
                <w:rFonts w:eastAsia="Times New Roman" w:cs="Arial"/>
                <w:color w:val="000000"/>
                <w:sz w:val="18"/>
                <w:szCs w:val="18"/>
                <w:lang w:eastAsia="es-ES_tradnl"/>
              </w:rPr>
              <w:t xml:space="preserve"> </w:t>
            </w:r>
            <w:r w:rsidRPr="00D33342">
              <w:rPr>
                <w:rFonts w:eastAsia="Times New Roman" w:cs="Arial"/>
                <w:color w:val="000000"/>
                <w:sz w:val="18"/>
                <w:szCs w:val="18"/>
                <w:lang w:eastAsia="es-ES_tradnl"/>
              </w:rPr>
              <w:t xml:space="preserve">programático y de gestión del desarrollo </w:t>
            </w:r>
          </w:p>
          <w:p w:rsidR="00B00331" w:rsidRPr="00D33342" w:rsidRDefault="00B00331" w:rsidP="00C73CBE">
            <w:pPr>
              <w:autoSpaceDE w:val="0"/>
              <w:autoSpaceDN w:val="0"/>
              <w:adjustRightInd w:val="0"/>
              <w:spacing w:after="0"/>
              <w:ind w:right="206" w:firstLine="317"/>
              <w:rPr>
                <w:rFonts w:eastAsia="Times New Roman" w:cs="Arial"/>
                <w:b/>
                <w:color w:val="000000"/>
                <w:sz w:val="18"/>
                <w:szCs w:val="18"/>
                <w:lang w:eastAsia="es-ES_tradnl"/>
              </w:rPr>
            </w:pPr>
          </w:p>
          <w:p w:rsidR="00232063" w:rsidRPr="00D33342" w:rsidRDefault="00232063" w:rsidP="00C73CBE">
            <w:pPr>
              <w:autoSpaceDE w:val="0"/>
              <w:autoSpaceDN w:val="0"/>
              <w:adjustRightInd w:val="0"/>
              <w:spacing w:after="0"/>
              <w:ind w:right="206" w:firstLine="317"/>
              <w:rPr>
                <w:rFonts w:eastAsia="Times New Roman" w:cs="Arial"/>
                <w:b/>
                <w:color w:val="000000"/>
                <w:sz w:val="18"/>
                <w:szCs w:val="18"/>
                <w:lang w:eastAsia="es-ES_tradnl"/>
              </w:rPr>
            </w:pPr>
            <w:r w:rsidRPr="00D33342">
              <w:rPr>
                <w:rFonts w:eastAsia="Times New Roman" w:cs="Arial"/>
                <w:b/>
                <w:color w:val="000000"/>
                <w:sz w:val="18"/>
                <w:szCs w:val="18"/>
                <w:lang w:eastAsia="es-ES_tradnl"/>
              </w:rPr>
              <w:t xml:space="preserve">Resultados: </w:t>
            </w:r>
          </w:p>
          <w:p w:rsidR="00B00331" w:rsidRPr="00D33342" w:rsidRDefault="00FF7707" w:rsidP="00FF7707">
            <w:pPr>
              <w:spacing w:after="0" w:line="240" w:lineRule="auto"/>
              <w:ind w:firstLine="317"/>
              <w:rPr>
                <w:rFonts w:eastAsia="Times New Roman" w:cs="Arial"/>
                <w:color w:val="000000"/>
                <w:sz w:val="18"/>
                <w:szCs w:val="18"/>
                <w:lang w:eastAsia="es-ES_tradnl"/>
              </w:rPr>
            </w:pPr>
            <w:r w:rsidRPr="00D33342">
              <w:rPr>
                <w:rFonts w:eastAsia="Times New Roman" w:cs="Arial"/>
                <w:color w:val="000000"/>
                <w:sz w:val="18"/>
                <w:szCs w:val="18"/>
                <w:lang w:eastAsia="es-ES_tradnl"/>
              </w:rPr>
              <w:t>3.1 Mecanismos, espacios y estrategias territo</w:t>
            </w:r>
            <w:r w:rsidR="00B00331" w:rsidRPr="00D33342">
              <w:rPr>
                <w:rFonts w:eastAsia="Times New Roman" w:cs="Arial"/>
                <w:color w:val="000000"/>
                <w:sz w:val="18"/>
                <w:szCs w:val="18"/>
                <w:lang w:eastAsia="es-ES_tradnl"/>
              </w:rPr>
              <w:t>riales</w:t>
            </w:r>
            <w:r w:rsidR="00676C99" w:rsidRPr="00D33342">
              <w:rPr>
                <w:rFonts w:eastAsia="Times New Roman" w:cs="Arial"/>
                <w:color w:val="000000"/>
                <w:sz w:val="18"/>
                <w:szCs w:val="18"/>
                <w:lang w:eastAsia="es-ES_tradnl"/>
              </w:rPr>
              <w:t xml:space="preserve"> </w:t>
            </w:r>
            <w:r w:rsidR="00B00331" w:rsidRPr="00D33342">
              <w:rPr>
                <w:rFonts w:eastAsia="Times New Roman" w:cs="Arial"/>
                <w:color w:val="000000"/>
                <w:sz w:val="18"/>
                <w:szCs w:val="18"/>
                <w:lang w:eastAsia="es-ES_tradnl"/>
              </w:rPr>
              <w:t>del marco de referencia</w:t>
            </w:r>
          </w:p>
          <w:p w:rsidR="00FF7707" w:rsidRPr="00D33342" w:rsidRDefault="00FF7707" w:rsidP="00FF7707">
            <w:pPr>
              <w:spacing w:after="0" w:line="240" w:lineRule="auto"/>
              <w:ind w:firstLine="317"/>
              <w:rPr>
                <w:rFonts w:eastAsia="Times New Roman" w:cs="Arial"/>
                <w:color w:val="000000"/>
                <w:sz w:val="18"/>
                <w:szCs w:val="18"/>
                <w:lang w:eastAsia="es-ES_tradnl"/>
              </w:rPr>
            </w:pPr>
            <w:r w:rsidRPr="00D33342">
              <w:rPr>
                <w:rFonts w:eastAsia="Times New Roman" w:cs="Arial"/>
                <w:color w:val="000000"/>
                <w:sz w:val="18"/>
                <w:szCs w:val="18"/>
                <w:lang w:eastAsia="es-ES_tradnl"/>
              </w:rPr>
              <w:t>implementados y en funcionamiento.</w:t>
            </w:r>
          </w:p>
          <w:p w:rsidR="00B00331" w:rsidRPr="00D33342" w:rsidRDefault="00FF7707" w:rsidP="00B00331">
            <w:pPr>
              <w:spacing w:after="0" w:line="240" w:lineRule="auto"/>
              <w:ind w:firstLine="317"/>
              <w:rPr>
                <w:rFonts w:eastAsia="Times New Roman" w:cs="Arial"/>
                <w:color w:val="000000"/>
                <w:sz w:val="18"/>
                <w:szCs w:val="18"/>
                <w:lang w:eastAsia="es-ES_tradnl"/>
              </w:rPr>
            </w:pPr>
            <w:r w:rsidRPr="00D33342">
              <w:rPr>
                <w:rFonts w:eastAsia="Times New Roman" w:cs="Arial"/>
                <w:color w:val="000000"/>
                <w:sz w:val="18"/>
                <w:szCs w:val="18"/>
                <w:lang w:eastAsia="es-ES_tradnl"/>
              </w:rPr>
              <w:t>3.2 Capacidades de gestión territorial creadas y/o fortalecidas.</w:t>
            </w:r>
          </w:p>
          <w:p w:rsidR="00B00331" w:rsidRPr="00D33342" w:rsidRDefault="00FF7707" w:rsidP="00B00331">
            <w:pPr>
              <w:spacing w:after="0" w:line="240" w:lineRule="auto"/>
              <w:ind w:firstLine="317"/>
              <w:rPr>
                <w:rFonts w:eastAsia="Times New Roman" w:cs="Arial"/>
                <w:color w:val="000000"/>
                <w:sz w:val="18"/>
                <w:szCs w:val="18"/>
                <w:lang w:eastAsia="es-ES_tradnl"/>
              </w:rPr>
            </w:pPr>
            <w:r w:rsidRPr="00D33342">
              <w:rPr>
                <w:rFonts w:eastAsia="Times New Roman" w:cs="Arial"/>
                <w:color w:val="000000"/>
                <w:sz w:val="18"/>
                <w:szCs w:val="18"/>
                <w:lang w:eastAsia="es-ES_tradnl"/>
              </w:rPr>
              <w:t>3.3 Donantes y</w:t>
            </w:r>
            <w:r w:rsidR="00676C99" w:rsidRPr="00D33342">
              <w:rPr>
                <w:rFonts w:eastAsia="Times New Roman" w:cs="Arial"/>
                <w:color w:val="000000"/>
                <w:sz w:val="18"/>
                <w:szCs w:val="18"/>
                <w:lang w:eastAsia="es-ES_tradnl"/>
              </w:rPr>
              <w:t xml:space="preserve"> </w:t>
            </w:r>
            <w:r w:rsidR="00A511B8" w:rsidRPr="00A511B8">
              <w:rPr>
                <w:rFonts w:eastAsia="Times New Roman" w:cs="Arial"/>
                <w:i/>
                <w:color w:val="000000"/>
                <w:sz w:val="18"/>
                <w:szCs w:val="18"/>
                <w:lang w:eastAsia="es-ES_tradnl"/>
              </w:rPr>
              <w:t>partners</w:t>
            </w:r>
            <w:r w:rsidRPr="00D33342">
              <w:rPr>
                <w:rFonts w:eastAsia="Times New Roman" w:cs="Arial"/>
                <w:color w:val="000000"/>
                <w:sz w:val="18"/>
                <w:szCs w:val="18"/>
                <w:lang w:eastAsia="es-ES_tradnl"/>
              </w:rPr>
              <w:t xml:space="preserve"> de la cooperación internacional descentralizada, armo</w:t>
            </w:r>
            <w:r w:rsidR="00B00331" w:rsidRPr="00D33342">
              <w:rPr>
                <w:rFonts w:eastAsia="Times New Roman" w:cs="Arial"/>
                <w:color w:val="000000"/>
                <w:sz w:val="18"/>
                <w:szCs w:val="18"/>
                <w:lang w:eastAsia="es-ES_tradnl"/>
              </w:rPr>
              <w:t>nizados y</w:t>
            </w:r>
          </w:p>
          <w:p w:rsidR="00232063" w:rsidRPr="00D33342" w:rsidRDefault="00FF7707" w:rsidP="00B00331">
            <w:pPr>
              <w:spacing w:after="0" w:line="240" w:lineRule="auto"/>
              <w:ind w:firstLine="317"/>
              <w:rPr>
                <w:rFonts w:eastAsia="Times New Roman" w:cs="Arial"/>
                <w:color w:val="000000"/>
                <w:sz w:val="18"/>
                <w:szCs w:val="18"/>
                <w:lang w:eastAsia="es-ES_tradnl"/>
              </w:rPr>
            </w:pPr>
            <w:r w:rsidRPr="00D33342">
              <w:rPr>
                <w:rFonts w:eastAsia="Times New Roman" w:cs="Arial"/>
                <w:color w:val="000000"/>
                <w:sz w:val="18"/>
                <w:szCs w:val="18"/>
                <w:lang w:eastAsia="es-ES_tradnl"/>
              </w:rPr>
              <w:t xml:space="preserve">alineados, con recursos movilizados para los territorios. </w:t>
            </w:r>
          </w:p>
          <w:p w:rsidR="00B00331" w:rsidRDefault="00B00331" w:rsidP="00C73CBE">
            <w:pPr>
              <w:pStyle w:val="Default"/>
              <w:ind w:left="317"/>
              <w:rPr>
                <w:color w:val="auto"/>
                <w:sz w:val="16"/>
                <w:szCs w:val="20"/>
                <w:lang w:eastAsia="es-ES_tradnl"/>
              </w:rPr>
            </w:pPr>
          </w:p>
          <w:p w:rsidR="00232063" w:rsidRPr="00D33342" w:rsidRDefault="00A511B8" w:rsidP="00B00331">
            <w:pPr>
              <w:pStyle w:val="Default"/>
              <w:ind w:left="317"/>
              <w:jc w:val="both"/>
              <w:rPr>
                <w:rFonts w:asciiTheme="minorHAnsi" w:hAnsiTheme="minorHAnsi" w:cstheme="minorHAnsi"/>
                <w:color w:val="auto"/>
                <w:sz w:val="16"/>
                <w:szCs w:val="16"/>
                <w:lang w:eastAsia="es-ES_tradnl"/>
              </w:rPr>
            </w:pPr>
            <w:r w:rsidRPr="00A511B8">
              <w:rPr>
                <w:rFonts w:asciiTheme="minorHAnsi" w:hAnsiTheme="minorHAnsi" w:cstheme="minorHAnsi"/>
                <w:b/>
                <w:color w:val="auto"/>
                <w:sz w:val="16"/>
                <w:szCs w:val="16"/>
                <w:lang w:eastAsia="es-ES_tradnl"/>
              </w:rPr>
              <w:t>Fuente</w:t>
            </w:r>
            <w:r w:rsidRPr="00A511B8">
              <w:rPr>
                <w:rFonts w:asciiTheme="minorHAnsi" w:hAnsiTheme="minorHAnsi" w:cstheme="minorHAnsi"/>
                <w:color w:val="auto"/>
                <w:sz w:val="16"/>
                <w:szCs w:val="16"/>
                <w:lang w:eastAsia="es-ES_tradnl"/>
              </w:rPr>
              <w:t xml:space="preserve">: PRODOC Programa Marco ART Ecuador Articulación de Redes Territoriales”-2007 y Marco Lógico reconstruido. </w:t>
            </w:r>
          </w:p>
        </w:tc>
      </w:tr>
    </w:tbl>
    <w:p w:rsidR="009075FB" w:rsidRDefault="009075FB" w:rsidP="009075FB">
      <w:pPr>
        <w:rPr>
          <w:b/>
        </w:rPr>
        <w:sectPr w:rsidR="009075FB" w:rsidSect="004D4224">
          <w:headerReference w:type="default" r:id="rId17"/>
          <w:pgSz w:w="11906" w:h="16838"/>
          <w:pgMar w:top="1440" w:right="1440" w:bottom="1440" w:left="1440" w:header="708" w:footer="708" w:gutter="0"/>
          <w:cols w:space="708"/>
          <w:docGrid w:linePitch="360"/>
        </w:sectPr>
      </w:pPr>
    </w:p>
    <w:p w:rsidR="009075FB" w:rsidRDefault="009075FB" w:rsidP="00A67B3A">
      <w:pPr>
        <w:pStyle w:val="Ttulo2"/>
        <w:numPr>
          <w:ilvl w:val="0"/>
          <w:numId w:val="0"/>
        </w:numPr>
        <w:ind w:left="360"/>
      </w:pPr>
      <w:bookmarkStart w:id="358" w:name="_Toc262234082"/>
      <w:bookmarkStart w:id="359" w:name="_Toc265268096"/>
      <w:bookmarkStart w:id="360" w:name="_Toc265958199"/>
      <w:bookmarkStart w:id="361" w:name="_Toc266008185"/>
      <w:bookmarkStart w:id="362" w:name="_Toc270340025"/>
      <w:bookmarkStart w:id="363" w:name="_Toc270340664"/>
      <w:r>
        <w:lastRenderedPageBreak/>
        <w:t>2. Evaluar la e</w:t>
      </w:r>
      <w:r w:rsidRPr="000863CC">
        <w:t>ficacia y</w:t>
      </w:r>
      <w:r w:rsidR="00323D9B">
        <w:t xml:space="preserve"> </w:t>
      </w:r>
      <w:r w:rsidRPr="000863CC">
        <w:t>eficiencia a nivel territorial</w:t>
      </w:r>
      <w:bookmarkEnd w:id="358"/>
      <w:bookmarkEnd w:id="359"/>
      <w:bookmarkEnd w:id="360"/>
      <w:bookmarkEnd w:id="361"/>
      <w:bookmarkEnd w:id="362"/>
      <w:bookmarkEnd w:id="363"/>
    </w:p>
    <w:p w:rsidR="009075FB" w:rsidRDefault="009075FB" w:rsidP="009075FB">
      <w:pPr>
        <w:spacing w:after="0"/>
      </w:pPr>
    </w:p>
    <w:p w:rsidR="009075FB" w:rsidRDefault="009075FB" w:rsidP="009075FB">
      <w:r>
        <w:t>En este capítulo, se analizan los avances a nivel territorial en términos del resultado previsto</w:t>
      </w:r>
      <w:r>
        <w:rPr>
          <w:rStyle w:val="Refdenotaalpie"/>
        </w:rPr>
        <w:footnoteReference w:id="19"/>
      </w:r>
      <w:r>
        <w:t xml:space="preserve">: “Mecanismos, espacios y estrategias territoriales del marco de referencia implementados y en funcionamiento”. Concerniente el resultado “Capacidades de gestión territorial creadas y/o fortalecidas”, se trata en el punto </w:t>
      </w:r>
      <w:r w:rsidR="00376956">
        <w:t>V. 6</w:t>
      </w:r>
      <w:r>
        <w:t>.</w:t>
      </w:r>
      <w:r w:rsidR="00676C99">
        <w:t xml:space="preserve"> </w:t>
      </w:r>
      <w:r>
        <w:t xml:space="preserve">Relativo al resultado “Donantes y </w:t>
      </w:r>
      <w:r w:rsidRPr="00620D25">
        <w:rPr>
          <w:i/>
        </w:rPr>
        <w:t>partners</w:t>
      </w:r>
      <w:r>
        <w:t xml:space="preserve"> de la cooperación internacional y descentralizada interesados y recursos movilizados, en las cuatro provincias” se tratará en la evaluación a nivel internacional, para no repetir la información en dos partes del informe. </w:t>
      </w:r>
    </w:p>
    <w:p w:rsidR="009075FB" w:rsidRDefault="009075FB" w:rsidP="009075FB">
      <w:pPr>
        <w:spacing w:after="0"/>
      </w:pPr>
      <w:r>
        <w:t>A diciembre de 2009</w:t>
      </w:r>
      <w:r>
        <w:rPr>
          <w:rStyle w:val="Refdenotaalpie"/>
        </w:rPr>
        <w:footnoteReference w:id="20"/>
      </w:r>
      <w:r>
        <w:t xml:space="preserve">, el Programa ART/PNUD intervenía en seis provincias: Azuay, Bolívar, Carchi, Los Ríos, El Oro, Loja. En las cuatro primeras, se trabajó desde inicios de 2008, en cambio en las dos últimas, al momento de la evaluación, tenían apenas algunos meses de implementación. Por esta razón, al analizar los avances en resultados y objetivos territoriales, se examinaron con detalle a las cuatro provincias en la cual se </w:t>
      </w:r>
      <w:r w:rsidRPr="00C14CF8">
        <w:t xml:space="preserve">interviene desde 2008. </w:t>
      </w:r>
    </w:p>
    <w:p w:rsidR="00323D9B" w:rsidRDefault="00323D9B" w:rsidP="009075FB">
      <w:pPr>
        <w:spacing w:after="0"/>
      </w:pPr>
    </w:p>
    <w:p w:rsidR="009075FB" w:rsidRDefault="00681062" w:rsidP="009075FB">
      <w:pPr>
        <w:spacing w:after="0"/>
      </w:pPr>
      <w:r>
        <w:t xml:space="preserve">Se trata de una evaluación de medio término, por lo tanto el análisis que realizado en esta parte es de un proceso en marcha. </w:t>
      </w:r>
      <w:r w:rsidR="000938FC">
        <w:t xml:space="preserve">El </w:t>
      </w:r>
      <w:r w:rsidR="001B570D">
        <w:t>recuadro 4</w:t>
      </w:r>
      <w:r w:rsidR="009075FB">
        <w:t xml:space="preserve">.3 visualiza un nivel diferenciado de avances en las cuatro provincias que iniciaron en los primeros meses de 2008. En </w:t>
      </w:r>
      <w:r w:rsidR="009075FB" w:rsidRPr="00E30B9E">
        <w:rPr>
          <w:b/>
        </w:rPr>
        <w:t>Carchi y Azuay</w:t>
      </w:r>
      <w:r w:rsidR="009075FB">
        <w:t xml:space="preserve">, se implementaron varias de las fases inicialmente previstas: proyecto de impacto (fase 2), Ciclo de Programación Local, publicación y circulación del documento de prioridades (fase 3), e inicio de la gestión de la cooperación internacional (fase 4). En cambio, en </w:t>
      </w:r>
      <w:r w:rsidR="009075FB" w:rsidRPr="00E30B9E">
        <w:rPr>
          <w:b/>
        </w:rPr>
        <w:t>Bolívar como en Los Ríos</w:t>
      </w:r>
      <w:r w:rsidR="009075FB">
        <w:t xml:space="preserve">, por razones que serán expuestas en esta evaluación, no se pudo implementar varios de los pasos inicialmente previstos en la estrategia de intervención para los dos primeros años (fase 2 parcial, fase 4 parcial, fase 3 prevista para 2010). Por esta razón, en este punto se analiza primero los procesos en cada una de las cuatro provincias que tiene actividades desde 2008, para destacar tanto avances como dificultades u obstáculos. </w:t>
      </w:r>
    </w:p>
    <w:p w:rsidR="009075FB" w:rsidRPr="00411C44" w:rsidRDefault="009075FB" w:rsidP="009075FB">
      <w:pPr>
        <w:rPr>
          <w:b/>
        </w:rPr>
        <w:sectPr w:rsidR="009075FB" w:rsidRPr="00411C44" w:rsidSect="004D4224">
          <w:pgSz w:w="11906" w:h="16838"/>
          <w:pgMar w:top="1418" w:right="1701" w:bottom="1418" w:left="1701" w:header="709" w:footer="709" w:gutter="0"/>
          <w:cols w:space="708"/>
          <w:docGrid w:linePitch="360"/>
        </w:sectPr>
      </w:pPr>
    </w:p>
    <w:tbl>
      <w:tblPr>
        <w:tblpPr w:leftFromText="141" w:rightFromText="141" w:vertAnchor="page" w:horzAnchor="margin" w:tblpX="-34" w:tblpY="1789"/>
        <w:tblW w:w="14959" w:type="dxa"/>
        <w:tblBorders>
          <w:top w:val="single" w:sz="4" w:space="0" w:color="BFBFBF" w:themeColor="background1" w:themeShade="BF"/>
          <w:left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tblPr>
      <w:tblGrid>
        <w:gridCol w:w="534"/>
        <w:gridCol w:w="1135"/>
        <w:gridCol w:w="1416"/>
        <w:gridCol w:w="992"/>
        <w:gridCol w:w="1527"/>
        <w:gridCol w:w="1417"/>
        <w:gridCol w:w="1418"/>
        <w:gridCol w:w="1275"/>
        <w:gridCol w:w="1276"/>
        <w:gridCol w:w="1418"/>
        <w:gridCol w:w="1417"/>
        <w:gridCol w:w="1134"/>
      </w:tblGrid>
      <w:tr w:rsidR="009075FB" w:rsidRPr="006D2524" w:rsidTr="008E430E">
        <w:tc>
          <w:tcPr>
            <w:tcW w:w="14959" w:type="dxa"/>
            <w:gridSpan w:val="1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F497D"/>
          </w:tcPr>
          <w:p w:rsidR="009075FB" w:rsidRPr="00057B78" w:rsidRDefault="001B570D" w:rsidP="008E430E">
            <w:pPr>
              <w:spacing w:before="120" w:after="120"/>
              <w:rPr>
                <w:b/>
                <w:color w:val="FFFFFF" w:themeColor="background1"/>
              </w:rPr>
            </w:pPr>
            <w:r>
              <w:rPr>
                <w:b/>
                <w:color w:val="FFFFFF" w:themeColor="background1"/>
              </w:rPr>
              <w:lastRenderedPageBreak/>
              <w:t>Recuadro 4</w:t>
            </w:r>
            <w:r w:rsidR="009075FB">
              <w:rPr>
                <w:b/>
                <w:color w:val="FFFFFF" w:themeColor="background1"/>
              </w:rPr>
              <w:t>.3</w:t>
            </w:r>
            <w:r w:rsidR="009075FB" w:rsidRPr="00620D25">
              <w:rPr>
                <w:b/>
                <w:color w:val="FFFFFF" w:themeColor="background1"/>
              </w:rPr>
              <w:t>: Cuadro sinóptico de los avances en las fases y etapas por provincias a enero de 2010</w:t>
            </w:r>
          </w:p>
        </w:tc>
      </w:tr>
      <w:tr w:rsidR="009075FB" w:rsidRPr="006D2524" w:rsidTr="008E430E">
        <w:tc>
          <w:tcPr>
            <w:tcW w:w="1669"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9075FB" w:rsidRDefault="009075FB" w:rsidP="008E430E">
            <w:pPr>
              <w:spacing w:after="0" w:line="240" w:lineRule="auto"/>
              <w:rPr>
                <w:sz w:val="20"/>
              </w:rPr>
            </w:pPr>
          </w:p>
        </w:tc>
        <w:tc>
          <w:tcPr>
            <w:tcW w:w="14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9075FB" w:rsidRDefault="009075FB" w:rsidP="008E430E">
            <w:pPr>
              <w:spacing w:after="0" w:line="240" w:lineRule="auto"/>
              <w:jc w:val="center"/>
              <w:rPr>
                <w:b/>
                <w:color w:val="FFFFFF" w:themeColor="background1"/>
                <w:sz w:val="16"/>
              </w:rPr>
            </w:pPr>
          </w:p>
        </w:tc>
        <w:tc>
          <w:tcPr>
            <w:tcW w:w="2519"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9075FB" w:rsidRDefault="009075FB" w:rsidP="008E430E">
            <w:pPr>
              <w:spacing w:after="0" w:line="240" w:lineRule="auto"/>
              <w:jc w:val="center"/>
              <w:rPr>
                <w:b/>
                <w:color w:val="FFFFFF" w:themeColor="background1"/>
                <w:sz w:val="16"/>
              </w:rPr>
            </w:pPr>
          </w:p>
        </w:tc>
        <w:tc>
          <w:tcPr>
            <w:tcW w:w="4110"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9075FB" w:rsidRDefault="009075FB" w:rsidP="008E430E">
            <w:pPr>
              <w:spacing w:after="0" w:line="240" w:lineRule="auto"/>
              <w:jc w:val="center"/>
              <w:rPr>
                <w:b/>
                <w:color w:val="FFFFFF" w:themeColor="background1"/>
                <w:sz w:val="16"/>
              </w:rPr>
            </w:pPr>
          </w:p>
          <w:p w:rsidR="00386A84" w:rsidRDefault="00386A84" w:rsidP="008E430E">
            <w:pPr>
              <w:spacing w:after="0" w:line="240" w:lineRule="auto"/>
              <w:jc w:val="center"/>
              <w:rPr>
                <w:b/>
                <w:color w:val="FFFFFF" w:themeColor="background1"/>
                <w:sz w:val="16"/>
              </w:rPr>
            </w:pPr>
          </w:p>
          <w:p w:rsidR="00386A84" w:rsidRDefault="00386A84" w:rsidP="008E430E">
            <w:pPr>
              <w:spacing w:after="0" w:line="240" w:lineRule="auto"/>
              <w:jc w:val="center"/>
              <w:rPr>
                <w:b/>
                <w:color w:val="FFFFFF" w:themeColor="background1"/>
                <w:sz w:val="16"/>
              </w:rPr>
            </w:pPr>
          </w:p>
        </w:tc>
        <w:tc>
          <w:tcPr>
            <w:tcW w:w="269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9075FB" w:rsidRDefault="009075FB" w:rsidP="008E430E">
            <w:pPr>
              <w:autoSpaceDE w:val="0"/>
              <w:autoSpaceDN w:val="0"/>
              <w:adjustRightInd w:val="0"/>
              <w:spacing w:after="0" w:line="240" w:lineRule="auto"/>
              <w:jc w:val="center"/>
              <w:rPr>
                <w:b/>
                <w:color w:val="FFFFFF" w:themeColor="background1"/>
                <w:sz w:val="16"/>
              </w:rPr>
            </w:pPr>
          </w:p>
        </w:tc>
        <w:tc>
          <w:tcPr>
            <w:tcW w:w="2551"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9075FB" w:rsidRDefault="009075FB" w:rsidP="008E430E">
            <w:pPr>
              <w:autoSpaceDE w:val="0"/>
              <w:autoSpaceDN w:val="0"/>
              <w:adjustRightInd w:val="0"/>
              <w:spacing w:after="0" w:line="240" w:lineRule="auto"/>
              <w:jc w:val="center"/>
              <w:rPr>
                <w:b/>
                <w:color w:val="FFFFFF" w:themeColor="background1"/>
                <w:sz w:val="16"/>
              </w:rPr>
            </w:pPr>
          </w:p>
        </w:tc>
      </w:tr>
      <w:tr w:rsidR="000A6C7E" w:rsidRPr="006D2524" w:rsidTr="00F479B4">
        <w:tc>
          <w:tcPr>
            <w:tcW w:w="1669"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0A6C7E" w:rsidRDefault="000A6C7E" w:rsidP="008E430E">
            <w:pPr>
              <w:spacing w:after="0" w:line="240" w:lineRule="auto"/>
              <w:rPr>
                <w:sz w:val="20"/>
              </w:rPr>
            </w:pPr>
          </w:p>
        </w:tc>
        <w:tc>
          <w:tcPr>
            <w:tcW w:w="3935"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0A6C7E" w:rsidRPr="003758B6" w:rsidRDefault="009C24CA" w:rsidP="008E430E">
            <w:pPr>
              <w:spacing w:after="0" w:line="240" w:lineRule="auto"/>
              <w:jc w:val="center"/>
              <w:rPr>
                <w:b/>
                <w:color w:val="FFFFFF" w:themeColor="background1"/>
              </w:rPr>
            </w:pPr>
            <w:r w:rsidRPr="003758B6">
              <w:rPr>
                <w:b/>
                <w:color w:val="FFFFFF" w:themeColor="background1"/>
              </w:rPr>
              <w:t xml:space="preserve">FASE 1 y </w:t>
            </w:r>
            <w:r w:rsidR="000A6C7E" w:rsidRPr="003758B6">
              <w:rPr>
                <w:b/>
                <w:color w:val="FFFFFF" w:themeColor="background1"/>
              </w:rPr>
              <w:t>FASE 2</w:t>
            </w:r>
          </w:p>
          <w:p w:rsidR="000A6C7E" w:rsidRPr="003758B6" w:rsidRDefault="000A6C7E" w:rsidP="008E430E">
            <w:pPr>
              <w:spacing w:after="0" w:line="240" w:lineRule="auto"/>
              <w:jc w:val="center"/>
              <w:rPr>
                <w:b/>
                <w:color w:val="FFFFFF" w:themeColor="background1"/>
              </w:rPr>
            </w:pPr>
          </w:p>
        </w:tc>
        <w:tc>
          <w:tcPr>
            <w:tcW w:w="4110"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0A6C7E" w:rsidRPr="003758B6" w:rsidRDefault="000A6C7E" w:rsidP="008E430E">
            <w:pPr>
              <w:spacing w:after="0" w:line="240" w:lineRule="auto"/>
              <w:jc w:val="center"/>
              <w:rPr>
                <w:b/>
                <w:color w:val="FFFFFF" w:themeColor="background1"/>
              </w:rPr>
            </w:pPr>
            <w:r w:rsidRPr="003758B6">
              <w:rPr>
                <w:b/>
                <w:color w:val="FFFFFF" w:themeColor="background1"/>
              </w:rPr>
              <w:t>FASE 3</w:t>
            </w:r>
          </w:p>
        </w:tc>
        <w:tc>
          <w:tcPr>
            <w:tcW w:w="269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0A6C7E" w:rsidRPr="003758B6" w:rsidRDefault="000A6C7E" w:rsidP="008E430E">
            <w:pPr>
              <w:autoSpaceDE w:val="0"/>
              <w:autoSpaceDN w:val="0"/>
              <w:adjustRightInd w:val="0"/>
              <w:spacing w:after="0" w:line="240" w:lineRule="auto"/>
              <w:jc w:val="center"/>
              <w:rPr>
                <w:b/>
                <w:color w:val="FFFFFF" w:themeColor="background1"/>
              </w:rPr>
            </w:pPr>
            <w:r w:rsidRPr="003758B6">
              <w:rPr>
                <w:b/>
                <w:color w:val="FFFFFF" w:themeColor="background1"/>
              </w:rPr>
              <w:t>FASE 4</w:t>
            </w:r>
          </w:p>
        </w:tc>
        <w:tc>
          <w:tcPr>
            <w:tcW w:w="2551"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0A6C7E" w:rsidRPr="003758B6" w:rsidRDefault="000A6C7E" w:rsidP="008E430E">
            <w:pPr>
              <w:autoSpaceDE w:val="0"/>
              <w:autoSpaceDN w:val="0"/>
              <w:adjustRightInd w:val="0"/>
              <w:spacing w:after="0" w:line="240" w:lineRule="auto"/>
              <w:jc w:val="center"/>
            </w:pPr>
            <w:r w:rsidRPr="003758B6">
              <w:rPr>
                <w:b/>
                <w:color w:val="FFFFFF" w:themeColor="background1"/>
              </w:rPr>
              <w:t>FASE 6</w:t>
            </w:r>
          </w:p>
        </w:tc>
      </w:tr>
      <w:tr w:rsidR="009075FB" w:rsidRPr="006D2524" w:rsidTr="008E430E">
        <w:tc>
          <w:tcPr>
            <w:tcW w:w="1669"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9075FB" w:rsidRDefault="009075FB" w:rsidP="008E430E">
            <w:pPr>
              <w:rPr>
                <w:sz w:val="20"/>
              </w:rPr>
            </w:pPr>
          </w:p>
        </w:tc>
        <w:tc>
          <w:tcPr>
            <w:tcW w:w="14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9075FB" w:rsidRPr="001C2C01" w:rsidRDefault="009075FB" w:rsidP="008E430E">
            <w:pPr>
              <w:spacing w:after="0"/>
              <w:jc w:val="center"/>
              <w:rPr>
                <w:b/>
                <w:color w:val="0D0D0D" w:themeColor="text1" w:themeTint="F2"/>
                <w:sz w:val="20"/>
              </w:rPr>
            </w:pPr>
            <w:r w:rsidRPr="001C2C01">
              <w:rPr>
                <w:b/>
                <w:color w:val="0D0D0D" w:themeColor="text1" w:themeTint="F2"/>
                <w:sz w:val="20"/>
              </w:rPr>
              <w:t>GTP</w:t>
            </w:r>
          </w:p>
        </w:tc>
        <w:tc>
          <w:tcPr>
            <w:tcW w:w="2519"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9075FB" w:rsidRPr="001C2C01" w:rsidRDefault="009075FB" w:rsidP="008E430E">
            <w:pPr>
              <w:spacing w:after="0"/>
              <w:jc w:val="center"/>
              <w:rPr>
                <w:b/>
                <w:color w:val="0D0D0D" w:themeColor="text1" w:themeTint="F2"/>
                <w:sz w:val="20"/>
              </w:rPr>
            </w:pPr>
            <w:r w:rsidRPr="001C2C01">
              <w:rPr>
                <w:b/>
                <w:color w:val="0D0D0D" w:themeColor="text1" w:themeTint="F2"/>
                <w:sz w:val="20"/>
              </w:rPr>
              <w:t>PROYECTO DE IMPACTO</w:t>
            </w:r>
          </w:p>
        </w:tc>
        <w:tc>
          <w:tcPr>
            <w:tcW w:w="4110"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9075FB" w:rsidRPr="001C2C01" w:rsidRDefault="009075FB" w:rsidP="008E430E">
            <w:pPr>
              <w:spacing w:after="0"/>
              <w:jc w:val="center"/>
              <w:rPr>
                <w:b/>
                <w:color w:val="0D0D0D" w:themeColor="text1" w:themeTint="F2"/>
                <w:sz w:val="20"/>
              </w:rPr>
            </w:pPr>
            <w:r w:rsidRPr="001C2C01">
              <w:rPr>
                <w:b/>
                <w:color w:val="0D0D0D" w:themeColor="text1" w:themeTint="F2"/>
                <w:sz w:val="20"/>
              </w:rPr>
              <w:t>CICLO DE PROGRAMACIÓN/PLANIFICACIÓN LOCAL</w:t>
            </w:r>
          </w:p>
        </w:tc>
        <w:tc>
          <w:tcPr>
            <w:tcW w:w="269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9075FB" w:rsidRPr="001C2C01" w:rsidRDefault="009075FB" w:rsidP="008E430E">
            <w:pPr>
              <w:autoSpaceDE w:val="0"/>
              <w:autoSpaceDN w:val="0"/>
              <w:adjustRightInd w:val="0"/>
              <w:spacing w:after="0"/>
              <w:jc w:val="center"/>
              <w:rPr>
                <w:b/>
                <w:color w:val="0D0D0D" w:themeColor="text1" w:themeTint="F2"/>
                <w:sz w:val="20"/>
              </w:rPr>
            </w:pPr>
            <w:r w:rsidRPr="001C2C01">
              <w:rPr>
                <w:b/>
                <w:color w:val="0D0D0D" w:themeColor="text1" w:themeTint="F2"/>
                <w:sz w:val="20"/>
              </w:rPr>
              <w:t>DINAMIZACIÓN DEL DESARROLLO LOCAL ALIANZAS Y PARTENARIADOS</w:t>
            </w:r>
          </w:p>
        </w:tc>
        <w:tc>
          <w:tcPr>
            <w:tcW w:w="2551"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9075FB" w:rsidRPr="001C2C01" w:rsidRDefault="009075FB" w:rsidP="008E430E">
            <w:pPr>
              <w:autoSpaceDE w:val="0"/>
              <w:autoSpaceDN w:val="0"/>
              <w:adjustRightInd w:val="0"/>
              <w:spacing w:after="0"/>
              <w:jc w:val="center"/>
              <w:rPr>
                <w:b/>
                <w:color w:val="0D0D0D" w:themeColor="text1" w:themeTint="F2"/>
                <w:sz w:val="20"/>
              </w:rPr>
            </w:pPr>
            <w:r w:rsidRPr="001C2C01">
              <w:rPr>
                <w:b/>
                <w:color w:val="0D0D0D" w:themeColor="text1" w:themeTint="F2"/>
                <w:sz w:val="20"/>
              </w:rPr>
              <w:t>INSTITUCIONALIZACIÓN Y SOSTENBILIDAD DEL GTP Y PROCESO TERRITORIAL</w:t>
            </w:r>
          </w:p>
        </w:tc>
      </w:tr>
      <w:tr w:rsidR="009075FB" w:rsidRPr="006D2524" w:rsidTr="008E430E">
        <w:tc>
          <w:tcPr>
            <w:tcW w:w="1669"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9075FB" w:rsidRDefault="009075FB" w:rsidP="008E430E">
            <w:pPr>
              <w:spacing w:after="0" w:line="240" w:lineRule="auto"/>
              <w:rPr>
                <w:sz w:val="20"/>
              </w:rPr>
            </w:pPr>
          </w:p>
        </w:tc>
        <w:tc>
          <w:tcPr>
            <w:tcW w:w="14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1C2C01" w:rsidRDefault="00920218" w:rsidP="001C2C01">
            <w:pPr>
              <w:spacing w:after="0" w:line="240" w:lineRule="auto"/>
              <w:jc w:val="center"/>
              <w:rPr>
                <w:sz w:val="16"/>
              </w:rPr>
            </w:pPr>
            <w:r w:rsidRPr="001C2C01">
              <w:rPr>
                <w:sz w:val="16"/>
              </w:rPr>
              <w:t xml:space="preserve">Inicio </w:t>
            </w:r>
            <w:r w:rsidR="009075FB" w:rsidRPr="001C2C01">
              <w:rPr>
                <w:sz w:val="16"/>
              </w:rPr>
              <w:t>del</w:t>
            </w:r>
          </w:p>
          <w:p w:rsidR="009075FB" w:rsidRPr="001C2C01" w:rsidRDefault="009075FB" w:rsidP="001C2C01">
            <w:pPr>
              <w:spacing w:after="0" w:line="240" w:lineRule="auto"/>
              <w:jc w:val="center"/>
              <w:rPr>
                <w:sz w:val="16"/>
              </w:rPr>
            </w:pPr>
            <w:r w:rsidRPr="001C2C01">
              <w:rPr>
                <w:sz w:val="16"/>
              </w:rPr>
              <w:t>GTP</w:t>
            </w:r>
          </w:p>
        </w:tc>
        <w:tc>
          <w:tcPr>
            <w:tcW w:w="99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1C2C01" w:rsidRDefault="009075FB" w:rsidP="001C2C01">
            <w:pPr>
              <w:spacing w:after="0" w:line="240" w:lineRule="auto"/>
              <w:jc w:val="center"/>
              <w:rPr>
                <w:sz w:val="16"/>
              </w:rPr>
            </w:pPr>
            <w:r w:rsidRPr="001C2C01">
              <w:rPr>
                <w:sz w:val="16"/>
              </w:rPr>
              <w:t>Definición de proyectos de impacto</w:t>
            </w:r>
          </w:p>
        </w:tc>
        <w:tc>
          <w:tcPr>
            <w:tcW w:w="152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1C2C01" w:rsidRDefault="009075FB" w:rsidP="001C2C01">
            <w:pPr>
              <w:spacing w:after="0" w:line="240" w:lineRule="auto"/>
              <w:jc w:val="center"/>
              <w:rPr>
                <w:sz w:val="16"/>
              </w:rPr>
            </w:pPr>
            <w:r w:rsidRPr="001C2C01">
              <w:rPr>
                <w:sz w:val="16"/>
              </w:rPr>
              <w:t>Implementación de proyectos de impacto</w:t>
            </w:r>
            <w:r w:rsidRPr="001C2C01">
              <w:rPr>
                <w:sz w:val="16"/>
                <w:vertAlign w:val="superscript"/>
              </w:rPr>
              <w:footnoteReference w:id="21"/>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1C2C01" w:rsidRDefault="009075FB" w:rsidP="001C2C01">
            <w:pPr>
              <w:spacing w:after="0" w:line="240" w:lineRule="auto"/>
              <w:jc w:val="center"/>
              <w:rPr>
                <w:sz w:val="16"/>
              </w:rPr>
            </w:pPr>
            <w:r w:rsidRPr="001C2C01">
              <w:rPr>
                <w:sz w:val="16"/>
              </w:rPr>
              <w:t>Articulación de planes</w:t>
            </w:r>
          </w:p>
        </w:tc>
        <w:tc>
          <w:tcPr>
            <w:tcW w:w="14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1C2C01" w:rsidRDefault="009075FB" w:rsidP="001C2C01">
            <w:pPr>
              <w:spacing w:after="0" w:line="240" w:lineRule="auto"/>
              <w:jc w:val="center"/>
              <w:rPr>
                <w:sz w:val="16"/>
              </w:rPr>
            </w:pPr>
            <w:r w:rsidRPr="001C2C01">
              <w:rPr>
                <w:sz w:val="16"/>
              </w:rPr>
              <w:t>Identificación de prioridades</w:t>
            </w:r>
          </w:p>
        </w:tc>
        <w:tc>
          <w:tcPr>
            <w:tcW w:w="12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1C2C01" w:rsidRDefault="009075FB" w:rsidP="001C2C01">
            <w:pPr>
              <w:spacing w:after="0" w:line="240" w:lineRule="auto"/>
              <w:jc w:val="center"/>
              <w:rPr>
                <w:sz w:val="16"/>
              </w:rPr>
            </w:pPr>
            <w:r w:rsidRPr="001C2C01">
              <w:rPr>
                <w:sz w:val="16"/>
              </w:rPr>
              <w:t>Publicación del</w:t>
            </w:r>
          </w:p>
          <w:p w:rsidR="009075FB" w:rsidRPr="001C2C01" w:rsidRDefault="009075FB" w:rsidP="001C2C01">
            <w:pPr>
              <w:spacing w:after="0" w:line="240" w:lineRule="auto"/>
              <w:jc w:val="center"/>
              <w:rPr>
                <w:sz w:val="16"/>
              </w:rPr>
            </w:pPr>
            <w:r w:rsidRPr="001C2C01">
              <w:rPr>
                <w:sz w:val="16"/>
              </w:rPr>
              <w:t>Documento de prioridades</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1C2C01" w:rsidRDefault="009075FB" w:rsidP="001C2C01">
            <w:pPr>
              <w:spacing w:after="0" w:line="240" w:lineRule="auto"/>
              <w:jc w:val="center"/>
              <w:rPr>
                <w:sz w:val="16"/>
              </w:rPr>
            </w:pPr>
            <w:r w:rsidRPr="001C2C01">
              <w:rPr>
                <w:sz w:val="16"/>
              </w:rPr>
              <w:t>Gestión de misiones y alianza</w:t>
            </w:r>
          </w:p>
        </w:tc>
        <w:tc>
          <w:tcPr>
            <w:tcW w:w="14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1C2C01" w:rsidRDefault="009075FB" w:rsidP="001C2C01">
            <w:pPr>
              <w:spacing w:after="0" w:line="240" w:lineRule="auto"/>
              <w:jc w:val="center"/>
              <w:rPr>
                <w:sz w:val="16"/>
              </w:rPr>
            </w:pPr>
            <w:r w:rsidRPr="001C2C01">
              <w:rPr>
                <w:sz w:val="16"/>
              </w:rPr>
              <w:t>Implementación de proyectos con cooperación</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1C2C01" w:rsidRDefault="00081AC7" w:rsidP="001C2C01">
            <w:pPr>
              <w:spacing w:after="0" w:line="240" w:lineRule="auto"/>
              <w:jc w:val="center"/>
              <w:rPr>
                <w:sz w:val="16"/>
              </w:rPr>
            </w:pPr>
            <w:r w:rsidRPr="001C2C01">
              <w:rPr>
                <w:sz w:val="16"/>
              </w:rPr>
              <w:t>Substitución del</w:t>
            </w:r>
            <w:r w:rsidR="00676C99" w:rsidRPr="001C2C01">
              <w:rPr>
                <w:sz w:val="16"/>
              </w:rPr>
              <w:t xml:space="preserve"> </w:t>
            </w:r>
            <w:r w:rsidR="00CD65CA" w:rsidRPr="001C2C01">
              <w:rPr>
                <w:sz w:val="16"/>
              </w:rPr>
              <w:t xml:space="preserve">técnico/a local </w:t>
            </w:r>
            <w:r w:rsidRPr="001C2C01">
              <w:rPr>
                <w:sz w:val="16"/>
              </w:rPr>
              <w:t>por un funcionario/a</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1C2C01" w:rsidRDefault="00081AC7" w:rsidP="001C2C01">
            <w:pPr>
              <w:spacing w:after="0" w:line="240" w:lineRule="auto"/>
              <w:jc w:val="center"/>
              <w:rPr>
                <w:sz w:val="16"/>
              </w:rPr>
            </w:pPr>
            <w:r w:rsidRPr="001C2C01">
              <w:rPr>
                <w:sz w:val="16"/>
              </w:rPr>
              <w:t>Salida de personal en el territorio</w:t>
            </w:r>
          </w:p>
        </w:tc>
      </w:tr>
      <w:tr w:rsidR="00376956" w:rsidRPr="006D2524" w:rsidTr="008E430E">
        <w:tc>
          <w:tcPr>
            <w:tcW w:w="534"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D9D9D9" w:themeFill="background1" w:themeFillShade="D9"/>
            <w:textDirection w:val="btLr"/>
            <w:vAlign w:val="center"/>
          </w:tcPr>
          <w:p w:rsidR="00376956" w:rsidRPr="003758B6" w:rsidRDefault="00376956" w:rsidP="003758B6">
            <w:pPr>
              <w:spacing w:after="0" w:line="240" w:lineRule="auto"/>
              <w:ind w:left="113" w:right="113"/>
              <w:jc w:val="center"/>
              <w:rPr>
                <w:b/>
                <w:sz w:val="24"/>
              </w:rPr>
            </w:pPr>
            <w:r w:rsidRPr="003758B6">
              <w:rPr>
                <w:b/>
                <w:sz w:val="24"/>
              </w:rPr>
              <w:t>2008</w:t>
            </w:r>
          </w:p>
        </w:tc>
        <w:tc>
          <w:tcPr>
            <w:tcW w:w="11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376956" w:rsidRPr="00A0665C" w:rsidRDefault="00376956" w:rsidP="008E430E">
            <w:pPr>
              <w:rPr>
                <w:b/>
                <w:sz w:val="20"/>
              </w:rPr>
            </w:pPr>
            <w:r w:rsidRPr="00A0665C">
              <w:rPr>
                <w:b/>
                <w:sz w:val="20"/>
              </w:rPr>
              <w:t>AZUAY</w:t>
            </w:r>
          </w:p>
        </w:tc>
        <w:tc>
          <w:tcPr>
            <w:tcW w:w="14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DD9C3" w:themeFill="background2" w:themeFillShade="E6"/>
          </w:tcPr>
          <w:p w:rsidR="00376956" w:rsidRPr="002E3859" w:rsidRDefault="00376956" w:rsidP="008E430E">
            <w:pPr>
              <w:spacing w:after="0" w:line="240" w:lineRule="auto"/>
              <w:rPr>
                <w:b/>
                <w:color w:val="31849B" w:themeColor="accent5" w:themeShade="BF"/>
                <w:sz w:val="24"/>
              </w:rPr>
            </w:pPr>
            <w:r w:rsidRPr="002E3859">
              <w:rPr>
                <w:b/>
                <w:color w:val="31849B" w:themeColor="accent5" w:themeShade="BF"/>
                <w:sz w:val="24"/>
              </w:rPr>
              <w:t>Febrero 2008</w:t>
            </w:r>
          </w:p>
        </w:tc>
        <w:tc>
          <w:tcPr>
            <w:tcW w:w="99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DD9C3" w:themeFill="background2" w:themeFillShade="E6"/>
          </w:tcPr>
          <w:p w:rsidR="00376956" w:rsidRPr="00376956" w:rsidRDefault="00376956" w:rsidP="00036103">
            <w:pPr>
              <w:spacing w:after="0" w:line="240" w:lineRule="auto"/>
              <w:jc w:val="center"/>
              <w:rPr>
                <w:sz w:val="36"/>
              </w:rPr>
            </w:pPr>
            <w:r w:rsidRPr="00376956">
              <w:rPr>
                <w:sz w:val="36"/>
              </w:rPr>
              <w:t>X</w:t>
            </w:r>
          </w:p>
        </w:tc>
        <w:tc>
          <w:tcPr>
            <w:tcW w:w="152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CE1" w:themeFill="background2"/>
          </w:tcPr>
          <w:p w:rsidR="00376956" w:rsidRDefault="00376956" w:rsidP="008E430E">
            <w:pPr>
              <w:spacing w:after="0" w:line="240" w:lineRule="auto"/>
              <w:jc w:val="center"/>
              <w:rPr>
                <w:sz w:val="14"/>
              </w:rPr>
            </w:pPr>
            <w:r>
              <w:rPr>
                <w:sz w:val="14"/>
              </w:rPr>
              <w:t>2</w:t>
            </w:r>
            <w:r w:rsidRPr="00AE7E38">
              <w:rPr>
                <w:sz w:val="14"/>
              </w:rPr>
              <w:t xml:space="preserve"> proyecto</w:t>
            </w:r>
            <w:r>
              <w:rPr>
                <w:sz w:val="14"/>
              </w:rPr>
              <w:t>s</w:t>
            </w:r>
            <w:r w:rsidRPr="00AE7E38">
              <w:rPr>
                <w:sz w:val="14"/>
              </w:rPr>
              <w:t xml:space="preserve"> implementado</w:t>
            </w:r>
            <w:r>
              <w:rPr>
                <w:sz w:val="14"/>
              </w:rPr>
              <w:t>s</w:t>
            </w:r>
          </w:p>
          <w:p w:rsidR="00376956" w:rsidRPr="006D2524" w:rsidRDefault="00376956" w:rsidP="008E430E">
            <w:pPr>
              <w:jc w:val="center"/>
              <w:rPr>
                <w:sz w:val="20"/>
              </w:rPr>
            </w:pPr>
            <w:r>
              <w:rPr>
                <w:sz w:val="14"/>
              </w:rPr>
              <w:t>3</w:t>
            </w:r>
            <w:r w:rsidRPr="00AE7E38">
              <w:rPr>
                <w:sz w:val="14"/>
              </w:rPr>
              <w:t xml:space="preserve"> proyecto en curso</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DD9C3" w:themeFill="background2" w:themeFillShade="E6"/>
          </w:tcPr>
          <w:p w:rsidR="00376956" w:rsidRDefault="00376956" w:rsidP="00376956">
            <w:pPr>
              <w:jc w:val="center"/>
            </w:pPr>
            <w:r w:rsidRPr="00FE7C19">
              <w:rPr>
                <w:sz w:val="36"/>
              </w:rPr>
              <w:t>X</w:t>
            </w:r>
          </w:p>
        </w:tc>
        <w:tc>
          <w:tcPr>
            <w:tcW w:w="14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DD9C3" w:themeFill="background2" w:themeFillShade="E6"/>
          </w:tcPr>
          <w:p w:rsidR="00376956" w:rsidRDefault="00376956" w:rsidP="00376956">
            <w:pPr>
              <w:jc w:val="center"/>
            </w:pPr>
            <w:r w:rsidRPr="00FE7C19">
              <w:rPr>
                <w:sz w:val="36"/>
              </w:rPr>
              <w:t>X</w:t>
            </w:r>
          </w:p>
        </w:tc>
        <w:tc>
          <w:tcPr>
            <w:tcW w:w="12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DD9C3" w:themeFill="background2" w:themeFillShade="E6"/>
          </w:tcPr>
          <w:p w:rsidR="00376956" w:rsidRDefault="00376956" w:rsidP="00376956">
            <w:pPr>
              <w:jc w:val="center"/>
            </w:pPr>
            <w:r w:rsidRPr="00FE7C19">
              <w:rPr>
                <w:sz w:val="36"/>
              </w:rPr>
              <w:t>X</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DD9C3" w:themeFill="background2" w:themeFillShade="E6"/>
          </w:tcPr>
          <w:p w:rsidR="00376956" w:rsidRDefault="00376956" w:rsidP="00376956">
            <w:pPr>
              <w:jc w:val="center"/>
            </w:pPr>
            <w:r w:rsidRPr="00FE7C19">
              <w:rPr>
                <w:sz w:val="36"/>
              </w:rPr>
              <w:t>X</w:t>
            </w:r>
          </w:p>
        </w:tc>
        <w:tc>
          <w:tcPr>
            <w:tcW w:w="14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DD9C3" w:themeFill="background2" w:themeFillShade="E6"/>
          </w:tcPr>
          <w:p w:rsidR="00376956" w:rsidRDefault="00376956" w:rsidP="00376956">
            <w:pPr>
              <w:jc w:val="center"/>
            </w:pPr>
            <w:r w:rsidRPr="00FE7C19">
              <w:rPr>
                <w:sz w:val="36"/>
              </w:rPr>
              <w:t>X</w:t>
            </w:r>
          </w:p>
        </w:tc>
        <w:tc>
          <w:tcPr>
            <w:tcW w:w="1417" w:type="dxa"/>
            <w:tcBorders>
              <w:top w:val="single" w:sz="12" w:space="0" w:color="FFFFFF" w:themeColor="background1"/>
              <w:left w:val="single" w:sz="12" w:space="0" w:color="FFFFFF" w:themeColor="background1"/>
              <w:bottom w:val="single" w:sz="12" w:space="0" w:color="D9D9D9" w:themeColor="background1" w:themeShade="D9"/>
              <w:right w:val="single" w:sz="12" w:space="0" w:color="D9D9D9" w:themeColor="background1" w:themeShade="D9"/>
            </w:tcBorders>
            <w:shd w:val="clear" w:color="auto" w:fill="EEECE1" w:themeFill="background2"/>
          </w:tcPr>
          <w:p w:rsidR="00376956" w:rsidRDefault="00376956" w:rsidP="00376956">
            <w:pPr>
              <w:spacing w:after="0" w:line="240" w:lineRule="auto"/>
              <w:jc w:val="center"/>
              <w:rPr>
                <w:sz w:val="20"/>
              </w:rPr>
            </w:pPr>
            <w:r w:rsidRPr="00376956">
              <w:rPr>
                <w:sz w:val="36"/>
              </w:rPr>
              <w:t>-</w:t>
            </w:r>
          </w:p>
        </w:tc>
        <w:tc>
          <w:tcPr>
            <w:tcW w:w="1134" w:type="dxa"/>
            <w:tcBorders>
              <w:top w:val="single" w:sz="12" w:space="0" w:color="FFFFFF" w:themeColor="background1"/>
              <w:left w:val="single" w:sz="12" w:space="0" w:color="D9D9D9" w:themeColor="background1" w:themeShade="D9"/>
              <w:bottom w:val="single" w:sz="12" w:space="0" w:color="D9D9D9" w:themeColor="background1" w:themeShade="D9"/>
              <w:right w:val="single" w:sz="12" w:space="0" w:color="D9D9D9" w:themeColor="background1" w:themeShade="D9"/>
            </w:tcBorders>
          </w:tcPr>
          <w:p w:rsidR="00376956" w:rsidRDefault="00376956" w:rsidP="008E430E">
            <w:pPr>
              <w:spacing w:after="0" w:line="240" w:lineRule="auto"/>
              <w:rPr>
                <w:sz w:val="20"/>
              </w:rPr>
            </w:pPr>
          </w:p>
        </w:tc>
      </w:tr>
      <w:tr w:rsidR="00376956" w:rsidRPr="006D2524" w:rsidTr="008E430E">
        <w:tc>
          <w:tcPr>
            <w:tcW w:w="534" w:type="dxa"/>
            <w:vMerge/>
            <w:tcBorders>
              <w:left w:val="single" w:sz="12" w:space="0" w:color="FFFFFF" w:themeColor="background1"/>
              <w:right w:val="single" w:sz="12" w:space="0" w:color="FFFFFF" w:themeColor="background1"/>
            </w:tcBorders>
            <w:shd w:val="clear" w:color="auto" w:fill="D9D9D9" w:themeFill="background1" w:themeFillShade="D9"/>
          </w:tcPr>
          <w:p w:rsidR="00376956" w:rsidRPr="003758B6" w:rsidRDefault="00376956" w:rsidP="003758B6">
            <w:pPr>
              <w:spacing w:after="0" w:line="240" w:lineRule="auto"/>
              <w:jc w:val="center"/>
              <w:rPr>
                <w:b/>
                <w:sz w:val="24"/>
              </w:rPr>
            </w:pPr>
          </w:p>
        </w:tc>
        <w:tc>
          <w:tcPr>
            <w:tcW w:w="11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376956" w:rsidRDefault="00376956" w:rsidP="008E430E">
            <w:pPr>
              <w:spacing w:after="0" w:line="240" w:lineRule="auto"/>
              <w:rPr>
                <w:b/>
                <w:sz w:val="20"/>
              </w:rPr>
            </w:pPr>
            <w:r w:rsidRPr="00A0665C">
              <w:rPr>
                <w:b/>
                <w:sz w:val="20"/>
              </w:rPr>
              <w:t xml:space="preserve">BOLÍVAR </w:t>
            </w:r>
          </w:p>
        </w:tc>
        <w:tc>
          <w:tcPr>
            <w:tcW w:w="14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DD9C3" w:themeFill="background2" w:themeFillShade="E6"/>
          </w:tcPr>
          <w:p w:rsidR="00376956" w:rsidRPr="002E3859" w:rsidRDefault="00376956" w:rsidP="008E430E">
            <w:pPr>
              <w:spacing w:after="0" w:line="240" w:lineRule="auto"/>
              <w:rPr>
                <w:b/>
                <w:color w:val="31849B" w:themeColor="accent5" w:themeShade="BF"/>
                <w:sz w:val="24"/>
              </w:rPr>
            </w:pPr>
            <w:r w:rsidRPr="002E3859">
              <w:rPr>
                <w:b/>
                <w:color w:val="31849B" w:themeColor="accent5" w:themeShade="BF"/>
                <w:sz w:val="24"/>
              </w:rPr>
              <w:t>Febrero 2008</w:t>
            </w:r>
          </w:p>
          <w:p w:rsidR="00376956" w:rsidRPr="002E3859" w:rsidRDefault="00376956" w:rsidP="008E430E">
            <w:pPr>
              <w:spacing w:after="0" w:line="240" w:lineRule="auto"/>
              <w:rPr>
                <w:b/>
                <w:color w:val="31849B" w:themeColor="accent5" w:themeShade="BF"/>
                <w:sz w:val="24"/>
              </w:rPr>
            </w:pPr>
          </w:p>
        </w:tc>
        <w:tc>
          <w:tcPr>
            <w:tcW w:w="99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DD9C3" w:themeFill="background2" w:themeFillShade="E6"/>
          </w:tcPr>
          <w:p w:rsidR="00376956" w:rsidRDefault="00376956" w:rsidP="00036103">
            <w:pPr>
              <w:jc w:val="center"/>
            </w:pPr>
            <w:r w:rsidRPr="00732707">
              <w:rPr>
                <w:sz w:val="36"/>
              </w:rPr>
              <w:t>X</w:t>
            </w:r>
          </w:p>
        </w:tc>
        <w:tc>
          <w:tcPr>
            <w:tcW w:w="152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CE1" w:themeFill="background2"/>
          </w:tcPr>
          <w:p w:rsidR="00376956" w:rsidRDefault="00376956" w:rsidP="008E430E">
            <w:pPr>
              <w:spacing w:after="0" w:line="240" w:lineRule="auto"/>
              <w:jc w:val="center"/>
              <w:rPr>
                <w:sz w:val="14"/>
              </w:rPr>
            </w:pPr>
            <w:r w:rsidRPr="00AE7E38">
              <w:rPr>
                <w:sz w:val="14"/>
              </w:rPr>
              <w:t>1 proyecto implementado</w:t>
            </w:r>
          </w:p>
          <w:p w:rsidR="00376956" w:rsidRDefault="00376956" w:rsidP="008E430E">
            <w:pPr>
              <w:spacing w:after="0" w:line="240" w:lineRule="auto"/>
              <w:jc w:val="center"/>
              <w:rPr>
                <w:sz w:val="20"/>
              </w:rPr>
            </w:pPr>
            <w:r w:rsidRPr="00AE7E38">
              <w:rPr>
                <w:sz w:val="14"/>
              </w:rPr>
              <w:t>1 proyecto en curso</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CE1" w:themeFill="background2"/>
          </w:tcPr>
          <w:p w:rsidR="00376956" w:rsidRPr="001B644B" w:rsidRDefault="00E40141" w:rsidP="008E430E">
            <w:pPr>
              <w:jc w:val="center"/>
              <w:rPr>
                <w:sz w:val="18"/>
              </w:rPr>
            </w:pPr>
            <w:r w:rsidRPr="00376956">
              <w:rPr>
                <w:sz w:val="36"/>
              </w:rPr>
              <w:t>-</w:t>
            </w:r>
          </w:p>
        </w:tc>
        <w:tc>
          <w:tcPr>
            <w:tcW w:w="1418" w:type="dxa"/>
            <w:tcBorders>
              <w:top w:val="single" w:sz="12" w:space="0" w:color="FFFFFF" w:themeColor="background1"/>
              <w:left w:val="single" w:sz="12" w:space="0" w:color="FFFFFF" w:themeColor="background1"/>
              <w:bottom w:val="single" w:sz="12" w:space="0" w:color="FFFFFF" w:themeColor="background1"/>
              <w:right w:val="single" w:sz="12" w:space="0" w:color="D9D9D9" w:themeColor="background1" w:themeShade="D9"/>
            </w:tcBorders>
          </w:tcPr>
          <w:p w:rsidR="00376956" w:rsidRDefault="00376956" w:rsidP="008E430E">
            <w:pPr>
              <w:spacing w:after="0" w:line="240" w:lineRule="auto"/>
              <w:jc w:val="center"/>
              <w:rPr>
                <w:sz w:val="20"/>
              </w:rPr>
            </w:pPr>
          </w:p>
        </w:tc>
        <w:tc>
          <w:tcPr>
            <w:tcW w:w="1275" w:type="dxa"/>
            <w:tcBorders>
              <w:top w:val="single" w:sz="12" w:space="0" w:color="FFFFFF" w:themeColor="background1"/>
              <w:left w:val="single" w:sz="12" w:space="0" w:color="D9D9D9" w:themeColor="background1" w:themeShade="D9"/>
              <w:bottom w:val="single" w:sz="12" w:space="0" w:color="FFFFFF" w:themeColor="background1"/>
              <w:right w:val="single" w:sz="12" w:space="0" w:color="D9D9D9" w:themeColor="background1" w:themeShade="D9"/>
            </w:tcBorders>
          </w:tcPr>
          <w:p w:rsidR="00376956" w:rsidRDefault="00376956" w:rsidP="008E430E">
            <w:pPr>
              <w:spacing w:after="0" w:line="240" w:lineRule="auto"/>
              <w:jc w:val="center"/>
              <w:rPr>
                <w:sz w:val="20"/>
              </w:rPr>
            </w:pPr>
          </w:p>
        </w:tc>
        <w:tc>
          <w:tcPr>
            <w:tcW w:w="1276" w:type="dxa"/>
            <w:tcBorders>
              <w:top w:val="single" w:sz="12" w:space="0" w:color="FFFFFF" w:themeColor="background1"/>
              <w:left w:val="single" w:sz="12" w:space="0" w:color="D9D9D9" w:themeColor="background1" w:themeShade="D9"/>
              <w:bottom w:val="single" w:sz="12" w:space="0" w:color="FFFFFF" w:themeColor="background1"/>
              <w:right w:val="single" w:sz="12" w:space="0" w:color="D9D9D9" w:themeColor="background1" w:themeShade="D9"/>
            </w:tcBorders>
            <w:shd w:val="clear" w:color="auto" w:fill="EEECE1" w:themeFill="background2"/>
          </w:tcPr>
          <w:p w:rsidR="00376956" w:rsidRDefault="00376956" w:rsidP="008E430E">
            <w:pPr>
              <w:spacing w:after="0" w:line="240" w:lineRule="auto"/>
              <w:jc w:val="center"/>
              <w:rPr>
                <w:sz w:val="20"/>
              </w:rPr>
            </w:pPr>
            <w:r w:rsidRPr="00376956">
              <w:rPr>
                <w:sz w:val="36"/>
              </w:rPr>
              <w:t>-</w:t>
            </w:r>
          </w:p>
        </w:tc>
        <w:tc>
          <w:tcPr>
            <w:tcW w:w="1418" w:type="dxa"/>
            <w:tcBorders>
              <w:top w:val="single" w:sz="12" w:space="0" w:color="FFFFFF" w:themeColor="background1"/>
              <w:left w:val="single" w:sz="12" w:space="0" w:color="D9D9D9" w:themeColor="background1" w:themeShade="D9"/>
              <w:bottom w:val="single" w:sz="12" w:space="0" w:color="FFFFFF" w:themeColor="background1"/>
              <w:right w:val="single" w:sz="12" w:space="0" w:color="D9D9D9" w:themeColor="background1" w:themeShade="D9"/>
            </w:tcBorders>
          </w:tcPr>
          <w:p w:rsidR="00376956" w:rsidRDefault="00376956" w:rsidP="008E430E">
            <w:pPr>
              <w:spacing w:after="0" w:line="240" w:lineRule="auto"/>
              <w:jc w:val="center"/>
              <w:rPr>
                <w:sz w:val="20"/>
              </w:rPr>
            </w:pPr>
          </w:p>
        </w:tc>
        <w:tc>
          <w:tcPr>
            <w:tcW w:w="14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rsidR="00376956" w:rsidRDefault="00376956" w:rsidP="00376956">
            <w:pPr>
              <w:spacing w:after="0" w:line="240" w:lineRule="auto"/>
              <w:jc w:val="center"/>
              <w:rPr>
                <w:sz w:val="20"/>
              </w:rPr>
            </w:pPr>
          </w:p>
        </w:tc>
        <w:tc>
          <w:tcPr>
            <w:tcW w:w="1134"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rsidR="00376956" w:rsidRDefault="00376956" w:rsidP="008E430E">
            <w:pPr>
              <w:spacing w:after="0" w:line="240" w:lineRule="auto"/>
              <w:rPr>
                <w:sz w:val="20"/>
              </w:rPr>
            </w:pPr>
          </w:p>
        </w:tc>
      </w:tr>
      <w:tr w:rsidR="00376956" w:rsidRPr="006D2524" w:rsidTr="008E430E">
        <w:tc>
          <w:tcPr>
            <w:tcW w:w="534" w:type="dxa"/>
            <w:vMerge/>
            <w:tcBorders>
              <w:left w:val="single" w:sz="12" w:space="0" w:color="FFFFFF" w:themeColor="background1"/>
              <w:right w:val="single" w:sz="12" w:space="0" w:color="FFFFFF" w:themeColor="background1"/>
            </w:tcBorders>
            <w:shd w:val="clear" w:color="auto" w:fill="D9D9D9" w:themeFill="background1" w:themeFillShade="D9"/>
          </w:tcPr>
          <w:p w:rsidR="00376956" w:rsidRPr="003758B6" w:rsidRDefault="00376956" w:rsidP="003758B6">
            <w:pPr>
              <w:spacing w:after="0" w:line="240" w:lineRule="auto"/>
              <w:jc w:val="center"/>
              <w:rPr>
                <w:b/>
                <w:sz w:val="24"/>
              </w:rPr>
            </w:pPr>
          </w:p>
        </w:tc>
        <w:tc>
          <w:tcPr>
            <w:tcW w:w="11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376956" w:rsidRDefault="00376956" w:rsidP="008E430E">
            <w:pPr>
              <w:spacing w:after="0" w:line="240" w:lineRule="auto"/>
              <w:rPr>
                <w:b/>
                <w:sz w:val="20"/>
              </w:rPr>
            </w:pPr>
            <w:r w:rsidRPr="00A0665C">
              <w:rPr>
                <w:b/>
                <w:sz w:val="20"/>
              </w:rPr>
              <w:t>CARCHI</w:t>
            </w:r>
          </w:p>
        </w:tc>
        <w:tc>
          <w:tcPr>
            <w:tcW w:w="14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DD9C3" w:themeFill="background2" w:themeFillShade="E6"/>
          </w:tcPr>
          <w:p w:rsidR="00376956" w:rsidRPr="002E3859" w:rsidRDefault="00376956" w:rsidP="008E430E">
            <w:pPr>
              <w:spacing w:after="0" w:line="240" w:lineRule="auto"/>
              <w:rPr>
                <w:b/>
                <w:color w:val="31849B" w:themeColor="accent5" w:themeShade="BF"/>
                <w:sz w:val="24"/>
              </w:rPr>
            </w:pPr>
            <w:r w:rsidRPr="002E3859">
              <w:rPr>
                <w:b/>
                <w:color w:val="31849B" w:themeColor="accent5" w:themeShade="BF"/>
                <w:sz w:val="24"/>
              </w:rPr>
              <w:t>Abril 2008</w:t>
            </w:r>
          </w:p>
          <w:p w:rsidR="00376956" w:rsidRPr="002E3859" w:rsidRDefault="00376956" w:rsidP="008E430E">
            <w:pPr>
              <w:spacing w:after="0" w:line="240" w:lineRule="auto"/>
              <w:rPr>
                <w:b/>
                <w:color w:val="31849B" w:themeColor="accent5" w:themeShade="BF"/>
                <w:sz w:val="24"/>
              </w:rPr>
            </w:pPr>
          </w:p>
        </w:tc>
        <w:tc>
          <w:tcPr>
            <w:tcW w:w="99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DD9C3" w:themeFill="background2" w:themeFillShade="E6"/>
          </w:tcPr>
          <w:p w:rsidR="00376956" w:rsidRDefault="00376956" w:rsidP="00036103">
            <w:pPr>
              <w:jc w:val="center"/>
            </w:pPr>
            <w:r w:rsidRPr="00732707">
              <w:rPr>
                <w:sz w:val="36"/>
              </w:rPr>
              <w:t>X</w:t>
            </w:r>
          </w:p>
        </w:tc>
        <w:tc>
          <w:tcPr>
            <w:tcW w:w="152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DD9C3" w:themeFill="background2" w:themeFillShade="E6"/>
          </w:tcPr>
          <w:p w:rsidR="00376956" w:rsidRDefault="00376956" w:rsidP="00376956">
            <w:pPr>
              <w:jc w:val="center"/>
            </w:pPr>
            <w:r w:rsidRPr="00F6532C">
              <w:rPr>
                <w:sz w:val="36"/>
              </w:rPr>
              <w:t>X</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DD9C3" w:themeFill="background2" w:themeFillShade="E6"/>
          </w:tcPr>
          <w:p w:rsidR="00376956" w:rsidRDefault="00376956" w:rsidP="00376956">
            <w:pPr>
              <w:jc w:val="center"/>
            </w:pPr>
            <w:r w:rsidRPr="00F6532C">
              <w:rPr>
                <w:sz w:val="36"/>
              </w:rPr>
              <w:t>X</w:t>
            </w:r>
          </w:p>
        </w:tc>
        <w:tc>
          <w:tcPr>
            <w:tcW w:w="14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DD9C3" w:themeFill="background2" w:themeFillShade="E6"/>
          </w:tcPr>
          <w:p w:rsidR="00376956" w:rsidRDefault="00376956" w:rsidP="00376956">
            <w:pPr>
              <w:jc w:val="center"/>
            </w:pPr>
            <w:r w:rsidRPr="00F6532C">
              <w:rPr>
                <w:sz w:val="36"/>
              </w:rPr>
              <w:t>X</w:t>
            </w:r>
          </w:p>
        </w:tc>
        <w:tc>
          <w:tcPr>
            <w:tcW w:w="12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DD9C3" w:themeFill="background2" w:themeFillShade="E6"/>
          </w:tcPr>
          <w:p w:rsidR="00376956" w:rsidRDefault="00376956" w:rsidP="00376956">
            <w:pPr>
              <w:jc w:val="center"/>
            </w:pPr>
            <w:r w:rsidRPr="00F6532C">
              <w:rPr>
                <w:sz w:val="36"/>
              </w:rPr>
              <w:t>X</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DD9C3" w:themeFill="background2" w:themeFillShade="E6"/>
          </w:tcPr>
          <w:p w:rsidR="00376956" w:rsidRDefault="00376956" w:rsidP="00376956">
            <w:pPr>
              <w:jc w:val="center"/>
            </w:pPr>
            <w:r w:rsidRPr="00F6532C">
              <w:rPr>
                <w:sz w:val="36"/>
              </w:rPr>
              <w:t>X</w:t>
            </w:r>
          </w:p>
        </w:tc>
        <w:tc>
          <w:tcPr>
            <w:tcW w:w="14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DD9C3" w:themeFill="background2" w:themeFillShade="E6"/>
          </w:tcPr>
          <w:p w:rsidR="00376956" w:rsidRDefault="00376956" w:rsidP="00376956">
            <w:pPr>
              <w:jc w:val="center"/>
            </w:pPr>
            <w:r w:rsidRPr="00F6532C">
              <w:rPr>
                <w:sz w:val="36"/>
              </w:rPr>
              <w:t>X</w:t>
            </w:r>
          </w:p>
        </w:tc>
        <w:tc>
          <w:tcPr>
            <w:tcW w:w="1417" w:type="dxa"/>
            <w:tcBorders>
              <w:top w:val="single" w:sz="12" w:space="0" w:color="D9D9D9" w:themeColor="background1" w:themeShade="D9"/>
              <w:left w:val="single" w:sz="12" w:space="0" w:color="FFFFFF" w:themeColor="background1"/>
              <w:bottom w:val="single" w:sz="12" w:space="0" w:color="D9D9D9" w:themeColor="background1" w:themeShade="D9"/>
              <w:right w:val="single" w:sz="12" w:space="0" w:color="D9D9D9" w:themeColor="background1" w:themeShade="D9"/>
            </w:tcBorders>
            <w:shd w:val="clear" w:color="auto" w:fill="EEECE1" w:themeFill="background2"/>
          </w:tcPr>
          <w:p w:rsidR="00376956" w:rsidRDefault="00376956" w:rsidP="00376956">
            <w:pPr>
              <w:spacing w:after="0" w:line="240" w:lineRule="auto"/>
              <w:jc w:val="center"/>
              <w:rPr>
                <w:sz w:val="20"/>
              </w:rPr>
            </w:pPr>
            <w:r w:rsidRPr="00376956">
              <w:rPr>
                <w:sz w:val="36"/>
              </w:rPr>
              <w:t>-</w:t>
            </w:r>
          </w:p>
        </w:tc>
        <w:tc>
          <w:tcPr>
            <w:tcW w:w="1134"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rsidR="00376956" w:rsidRDefault="00376956" w:rsidP="008E430E">
            <w:pPr>
              <w:spacing w:after="0" w:line="240" w:lineRule="auto"/>
              <w:rPr>
                <w:sz w:val="20"/>
              </w:rPr>
            </w:pPr>
          </w:p>
        </w:tc>
      </w:tr>
      <w:tr w:rsidR="00376956" w:rsidRPr="006D2524" w:rsidTr="008E430E">
        <w:tc>
          <w:tcPr>
            <w:tcW w:w="534" w:type="dxa"/>
            <w:vMerge/>
            <w:tcBorders>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376956" w:rsidRPr="003758B6" w:rsidRDefault="00376956" w:rsidP="003758B6">
            <w:pPr>
              <w:spacing w:after="0" w:line="240" w:lineRule="auto"/>
              <w:jc w:val="center"/>
              <w:rPr>
                <w:b/>
                <w:sz w:val="24"/>
              </w:rPr>
            </w:pPr>
          </w:p>
        </w:tc>
        <w:tc>
          <w:tcPr>
            <w:tcW w:w="11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376956" w:rsidRDefault="00376956" w:rsidP="00081AC7">
            <w:pPr>
              <w:spacing w:after="0" w:line="240" w:lineRule="auto"/>
              <w:rPr>
                <w:b/>
                <w:sz w:val="20"/>
              </w:rPr>
            </w:pPr>
            <w:r w:rsidRPr="00A0665C">
              <w:rPr>
                <w:b/>
                <w:sz w:val="20"/>
              </w:rPr>
              <w:t>LOS RÍOS</w:t>
            </w:r>
          </w:p>
        </w:tc>
        <w:tc>
          <w:tcPr>
            <w:tcW w:w="14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DD9C3" w:themeFill="background2" w:themeFillShade="E6"/>
          </w:tcPr>
          <w:p w:rsidR="00376956" w:rsidRPr="002E3859" w:rsidRDefault="00376956" w:rsidP="00081AC7">
            <w:pPr>
              <w:spacing w:after="0" w:line="240" w:lineRule="auto"/>
              <w:rPr>
                <w:b/>
                <w:color w:val="31849B" w:themeColor="accent5" w:themeShade="BF"/>
                <w:sz w:val="24"/>
              </w:rPr>
            </w:pPr>
            <w:r w:rsidRPr="002E3859">
              <w:rPr>
                <w:b/>
                <w:color w:val="31849B" w:themeColor="accent5" w:themeShade="BF"/>
                <w:sz w:val="24"/>
              </w:rPr>
              <w:t>Marzo 2008</w:t>
            </w:r>
          </w:p>
          <w:p w:rsidR="00376956" w:rsidRPr="002E3859" w:rsidRDefault="00376956" w:rsidP="00081AC7">
            <w:pPr>
              <w:spacing w:after="0" w:line="240" w:lineRule="auto"/>
              <w:rPr>
                <w:b/>
                <w:color w:val="31849B" w:themeColor="accent5" w:themeShade="BF"/>
                <w:sz w:val="24"/>
              </w:rPr>
            </w:pPr>
          </w:p>
        </w:tc>
        <w:tc>
          <w:tcPr>
            <w:tcW w:w="99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DD9C3" w:themeFill="background2" w:themeFillShade="E6"/>
          </w:tcPr>
          <w:p w:rsidR="00376956" w:rsidRDefault="00376956" w:rsidP="00036103">
            <w:pPr>
              <w:jc w:val="center"/>
            </w:pPr>
            <w:r w:rsidRPr="00732707">
              <w:rPr>
                <w:sz w:val="36"/>
              </w:rPr>
              <w:t>X</w:t>
            </w:r>
          </w:p>
        </w:tc>
        <w:tc>
          <w:tcPr>
            <w:tcW w:w="152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CE1" w:themeFill="background2"/>
          </w:tcPr>
          <w:p w:rsidR="00376956" w:rsidRPr="001E1802" w:rsidRDefault="00376956" w:rsidP="00081AC7">
            <w:pPr>
              <w:jc w:val="center"/>
              <w:rPr>
                <w:sz w:val="20"/>
              </w:rPr>
            </w:pPr>
            <w:r w:rsidRPr="00376956">
              <w:rPr>
                <w:sz w:val="36"/>
              </w:rPr>
              <w:t>-</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CE1" w:themeFill="background2"/>
          </w:tcPr>
          <w:p w:rsidR="00376956" w:rsidRPr="001E1802" w:rsidRDefault="00376956" w:rsidP="00081AC7">
            <w:pPr>
              <w:jc w:val="center"/>
              <w:rPr>
                <w:sz w:val="18"/>
              </w:rPr>
            </w:pPr>
            <w:r w:rsidRPr="00376956">
              <w:rPr>
                <w:sz w:val="36"/>
              </w:rPr>
              <w:t>-</w:t>
            </w:r>
          </w:p>
        </w:tc>
        <w:tc>
          <w:tcPr>
            <w:tcW w:w="1418" w:type="dxa"/>
            <w:tcBorders>
              <w:top w:val="single" w:sz="12" w:space="0" w:color="FFFFFF" w:themeColor="background1"/>
              <w:left w:val="single" w:sz="12" w:space="0" w:color="FFFFFF" w:themeColor="background1"/>
              <w:bottom w:val="single" w:sz="12" w:space="0" w:color="D9D9D9" w:themeColor="background1" w:themeShade="D9"/>
              <w:right w:val="single" w:sz="12" w:space="0" w:color="D9D9D9" w:themeColor="background1" w:themeShade="D9"/>
            </w:tcBorders>
          </w:tcPr>
          <w:p w:rsidR="00376956" w:rsidRPr="001E1802" w:rsidRDefault="00376956" w:rsidP="00081AC7">
            <w:pPr>
              <w:jc w:val="center"/>
              <w:rPr>
                <w:sz w:val="20"/>
              </w:rPr>
            </w:pPr>
            <w:r>
              <w:rPr>
                <w:sz w:val="20"/>
              </w:rPr>
              <w:t xml:space="preserve"> </w:t>
            </w:r>
          </w:p>
        </w:tc>
        <w:tc>
          <w:tcPr>
            <w:tcW w:w="1275" w:type="dxa"/>
            <w:tcBorders>
              <w:top w:val="single" w:sz="12" w:space="0" w:color="FFFFFF" w:themeColor="background1"/>
              <w:left w:val="single" w:sz="12" w:space="0" w:color="D9D9D9" w:themeColor="background1" w:themeShade="D9"/>
              <w:bottom w:val="single" w:sz="12" w:space="0" w:color="D9D9D9" w:themeColor="background1" w:themeShade="D9"/>
              <w:right w:val="single" w:sz="12" w:space="0" w:color="D9D9D9" w:themeColor="background1" w:themeShade="D9"/>
            </w:tcBorders>
          </w:tcPr>
          <w:p w:rsidR="00376956" w:rsidRPr="001E1802" w:rsidRDefault="00376956" w:rsidP="00081AC7">
            <w:pPr>
              <w:jc w:val="center"/>
              <w:rPr>
                <w:sz w:val="20"/>
              </w:rPr>
            </w:pPr>
          </w:p>
        </w:tc>
        <w:tc>
          <w:tcPr>
            <w:tcW w:w="1276" w:type="dxa"/>
            <w:tcBorders>
              <w:top w:val="single" w:sz="12" w:space="0" w:color="FFFFFF" w:themeColor="background1"/>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EEECE1" w:themeFill="background2"/>
          </w:tcPr>
          <w:p w:rsidR="00376956" w:rsidRPr="001E1802" w:rsidRDefault="00376956" w:rsidP="00081AC7">
            <w:pPr>
              <w:jc w:val="center"/>
              <w:rPr>
                <w:sz w:val="20"/>
              </w:rPr>
            </w:pPr>
            <w:r w:rsidRPr="00376956">
              <w:rPr>
                <w:sz w:val="36"/>
              </w:rPr>
              <w:t>-</w:t>
            </w:r>
          </w:p>
        </w:tc>
        <w:tc>
          <w:tcPr>
            <w:tcW w:w="1418" w:type="dxa"/>
            <w:tcBorders>
              <w:top w:val="single" w:sz="12" w:space="0" w:color="FFFFFF" w:themeColor="background1"/>
              <w:left w:val="single" w:sz="12" w:space="0" w:color="D9D9D9" w:themeColor="background1" w:themeShade="D9"/>
              <w:bottom w:val="single" w:sz="12" w:space="0" w:color="D9D9D9" w:themeColor="background1" w:themeShade="D9"/>
              <w:right w:val="single" w:sz="12" w:space="0" w:color="D9D9D9" w:themeColor="background1" w:themeShade="D9"/>
            </w:tcBorders>
          </w:tcPr>
          <w:p w:rsidR="00376956" w:rsidRPr="00E24319" w:rsidRDefault="00376956" w:rsidP="00081AC7">
            <w:pPr>
              <w:jc w:val="center"/>
              <w:rPr>
                <w:color w:val="A6A6A6"/>
                <w:sz w:val="20"/>
                <w:lang w:val="fr-FR"/>
              </w:rPr>
            </w:pPr>
          </w:p>
        </w:tc>
        <w:tc>
          <w:tcPr>
            <w:tcW w:w="14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rsidR="00376956" w:rsidRPr="001E1802" w:rsidRDefault="00376956" w:rsidP="00081AC7">
            <w:pPr>
              <w:rPr>
                <w:color w:val="A6A6A6"/>
                <w:sz w:val="20"/>
              </w:rPr>
            </w:pPr>
          </w:p>
        </w:tc>
        <w:tc>
          <w:tcPr>
            <w:tcW w:w="1134"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rsidR="00376956" w:rsidRPr="001E1802" w:rsidRDefault="00376956" w:rsidP="00081AC7">
            <w:pPr>
              <w:rPr>
                <w:color w:val="A6A6A6"/>
                <w:sz w:val="20"/>
              </w:rPr>
            </w:pPr>
          </w:p>
        </w:tc>
      </w:tr>
    </w:tbl>
    <w:p w:rsidR="009075FB" w:rsidRDefault="00967360" w:rsidP="009075FB">
      <w:pPr>
        <w:spacing w:after="0" w:line="240" w:lineRule="auto"/>
        <w:rPr>
          <w:b/>
          <w:sz w:val="24"/>
        </w:rPr>
      </w:pPr>
      <w:r w:rsidRPr="00967360">
        <w:rPr>
          <w:noProof/>
          <w:lang w:eastAsia="es-ES"/>
        </w:rPr>
        <w:pict>
          <v:shape id="Text Box 5" o:spid="_x0000_s1027" type="#_x0000_t202" style="position:absolute;left:0;text-align:left;margin-left:-5pt;margin-top:374.95pt;width:205.95pt;height:97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" strokecolor="white [3212]">
            <v:textbox style="mso-next-textbox:#Text Box 5">
              <w:txbxContent>
                <w:tbl>
                  <w:tblPr>
                    <w:tblW w:w="2768" w:type="dxa"/>
                    <w:tblBorders>
                      <w:top w:val="single" w:sz="4" w:space="0" w:color="BFBFBF" w:themeColor="background1" w:themeShade="BF"/>
                      <w:left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tblPr>
                  <w:tblGrid>
                    <w:gridCol w:w="1384"/>
                    <w:gridCol w:w="1384"/>
                  </w:tblGrid>
                  <w:tr w:rsidR="001C2C01" w:rsidRPr="00376956" w:rsidTr="008E430E">
                    <w:tc>
                      <w:tcPr>
                        <w:tcW w:w="1384" w:type="dxa"/>
                        <w:tcBorders>
                          <w:top w:val="single" w:sz="12" w:space="0" w:color="FFFFFF" w:themeColor="background1"/>
                          <w:left w:val="single" w:sz="4" w:space="0" w:color="FFFFFF" w:themeColor="background1"/>
                          <w:bottom w:val="single" w:sz="12" w:space="0" w:color="FFFFFF" w:themeColor="background1"/>
                          <w:right w:val="single" w:sz="4" w:space="0" w:color="D9D9D9" w:themeColor="background1" w:themeShade="D9"/>
                        </w:tcBorders>
                        <w:shd w:val="clear" w:color="auto" w:fill="DDD9C3" w:themeFill="background2" w:themeFillShade="E6"/>
                      </w:tcPr>
                      <w:p w:rsidR="001C2C01" w:rsidRPr="00376956" w:rsidRDefault="001C2C01" w:rsidP="008E430E">
                        <w:pPr>
                          <w:spacing w:after="0" w:line="240" w:lineRule="auto"/>
                          <w:rPr>
                            <w:b/>
                            <w:sz w:val="18"/>
                          </w:rPr>
                        </w:pPr>
                        <w:r w:rsidRPr="00376956">
                          <w:rPr>
                            <w:b/>
                            <w:sz w:val="24"/>
                          </w:rPr>
                          <w:t>X</w:t>
                        </w:r>
                      </w:p>
                    </w:tc>
                    <w:tc>
                      <w:tcPr>
                        <w:tcW w:w="13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rsidR="001C2C01" w:rsidRPr="00376956" w:rsidRDefault="001C2C01" w:rsidP="008E430E">
                        <w:pPr>
                          <w:spacing w:after="0" w:line="240" w:lineRule="auto"/>
                          <w:jc w:val="left"/>
                          <w:rPr>
                            <w:b/>
                            <w:sz w:val="18"/>
                          </w:rPr>
                        </w:pPr>
                        <w:r w:rsidRPr="00376956">
                          <w:rPr>
                            <w:b/>
                            <w:sz w:val="18"/>
                          </w:rPr>
                          <w:t>Realizado</w:t>
                        </w:r>
                      </w:p>
                    </w:tc>
                  </w:tr>
                  <w:tr w:rsidR="001C2C01" w:rsidRPr="00376956" w:rsidTr="008E430E">
                    <w:tc>
                      <w:tcPr>
                        <w:tcW w:w="1384" w:type="dxa"/>
                        <w:tcBorders>
                          <w:top w:val="single" w:sz="12" w:space="0" w:color="FFFFFF" w:themeColor="background1"/>
                          <w:left w:val="single" w:sz="4" w:space="0" w:color="FFFFFF" w:themeColor="background1"/>
                          <w:bottom w:val="single" w:sz="12" w:space="0" w:color="FFFFFF" w:themeColor="background1"/>
                          <w:right w:val="single" w:sz="4" w:space="0" w:color="D9D9D9" w:themeColor="background1" w:themeShade="D9"/>
                        </w:tcBorders>
                        <w:shd w:val="clear" w:color="auto" w:fill="DDD9C3" w:themeFill="background2" w:themeFillShade="E6"/>
                      </w:tcPr>
                      <w:p w:rsidR="001C2C01" w:rsidRPr="00376956" w:rsidRDefault="001C2C01" w:rsidP="008E430E">
                        <w:pPr>
                          <w:spacing w:after="0" w:line="240" w:lineRule="auto"/>
                          <w:rPr>
                            <w:b/>
                            <w:sz w:val="18"/>
                          </w:rPr>
                        </w:pPr>
                        <w:r w:rsidRPr="00376956">
                          <w:rPr>
                            <w:b/>
                            <w:color w:val="FFFFFF" w:themeColor="background1"/>
                            <w:sz w:val="20"/>
                          </w:rPr>
                          <w:t>Fecha</w:t>
                        </w:r>
                      </w:p>
                    </w:tc>
                    <w:tc>
                      <w:tcPr>
                        <w:tcW w:w="13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rsidR="001C2C01" w:rsidRPr="00376956" w:rsidRDefault="001C2C01" w:rsidP="008E430E">
                        <w:pPr>
                          <w:spacing w:after="0" w:line="240" w:lineRule="auto"/>
                          <w:jc w:val="left"/>
                          <w:rPr>
                            <w:b/>
                            <w:sz w:val="18"/>
                          </w:rPr>
                        </w:pPr>
                        <w:r w:rsidRPr="00376956">
                          <w:rPr>
                            <w:b/>
                            <w:sz w:val="18"/>
                          </w:rPr>
                          <w:t>Fecha de realización</w:t>
                        </w:r>
                      </w:p>
                    </w:tc>
                  </w:tr>
                  <w:tr w:rsidR="001C2C01" w:rsidRPr="00376956" w:rsidTr="008E430E">
                    <w:tc>
                      <w:tcPr>
                        <w:tcW w:w="1384" w:type="dxa"/>
                        <w:tcBorders>
                          <w:top w:val="single" w:sz="12" w:space="0" w:color="FFFFFF" w:themeColor="background1"/>
                          <w:left w:val="single" w:sz="4" w:space="0" w:color="FFFFFF" w:themeColor="background1"/>
                          <w:bottom w:val="single" w:sz="12" w:space="0" w:color="FFFFFF" w:themeColor="background1"/>
                          <w:right w:val="single" w:sz="4" w:space="0" w:color="D9D9D9" w:themeColor="background1" w:themeShade="D9"/>
                        </w:tcBorders>
                        <w:shd w:val="clear" w:color="auto" w:fill="EEECE1" w:themeFill="background2"/>
                      </w:tcPr>
                      <w:p w:rsidR="001C2C01" w:rsidRPr="00376956" w:rsidRDefault="001C2C01" w:rsidP="008E430E">
                        <w:pPr>
                          <w:spacing w:after="0" w:line="240" w:lineRule="auto"/>
                          <w:rPr>
                            <w:b/>
                            <w:sz w:val="18"/>
                          </w:rPr>
                        </w:pPr>
                        <w:r w:rsidRPr="00376956">
                          <w:rPr>
                            <w:b/>
                            <w:sz w:val="28"/>
                          </w:rPr>
                          <w:t>-</w:t>
                        </w:r>
                      </w:p>
                    </w:tc>
                    <w:tc>
                      <w:tcPr>
                        <w:tcW w:w="13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rsidR="001C2C01" w:rsidRPr="00376956" w:rsidRDefault="001C2C01" w:rsidP="008E430E">
                        <w:pPr>
                          <w:spacing w:after="0" w:line="240" w:lineRule="auto"/>
                          <w:jc w:val="left"/>
                          <w:rPr>
                            <w:b/>
                            <w:sz w:val="18"/>
                          </w:rPr>
                        </w:pPr>
                        <w:r w:rsidRPr="00376956">
                          <w:rPr>
                            <w:b/>
                            <w:sz w:val="18"/>
                          </w:rPr>
                          <w:t xml:space="preserve">En curso </w:t>
                        </w:r>
                      </w:p>
                    </w:tc>
                  </w:tr>
                  <w:tr w:rsidR="001C2C01" w:rsidRPr="00376956" w:rsidTr="008E430E">
                    <w:trPr>
                      <w:trHeight w:val="177"/>
                    </w:trPr>
                    <w:tc>
                      <w:tcPr>
                        <w:tcW w:w="1384" w:type="dxa"/>
                        <w:tcBorders>
                          <w:top w:val="single" w:sz="12" w:space="0" w:color="FFFFFF" w:themeColor="background1"/>
                          <w:left w:val="single" w:sz="4" w:space="0" w:color="FFFFFF" w:themeColor="background1"/>
                          <w:bottom w:val="single" w:sz="12" w:space="0" w:color="D9D9D9" w:themeColor="background1" w:themeShade="D9"/>
                          <w:right w:val="single" w:sz="4" w:space="0" w:color="D9D9D9" w:themeColor="background1" w:themeShade="D9"/>
                        </w:tcBorders>
                      </w:tcPr>
                      <w:p w:rsidR="001C2C01" w:rsidRPr="00376956" w:rsidRDefault="001C2C01" w:rsidP="008E430E">
                        <w:pPr>
                          <w:spacing w:after="0" w:line="240" w:lineRule="auto"/>
                          <w:rPr>
                            <w:b/>
                            <w:sz w:val="20"/>
                          </w:rPr>
                        </w:pPr>
                      </w:p>
                    </w:tc>
                    <w:tc>
                      <w:tcPr>
                        <w:tcW w:w="13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rsidR="001C2C01" w:rsidRPr="00376956" w:rsidRDefault="001C2C01" w:rsidP="008E430E">
                        <w:pPr>
                          <w:spacing w:after="0" w:line="240" w:lineRule="auto"/>
                          <w:jc w:val="left"/>
                          <w:rPr>
                            <w:b/>
                            <w:sz w:val="20"/>
                          </w:rPr>
                        </w:pPr>
                        <w:r w:rsidRPr="00376956">
                          <w:rPr>
                            <w:b/>
                            <w:sz w:val="18"/>
                          </w:rPr>
                          <w:t>No realizado</w:t>
                        </w:r>
                      </w:p>
                    </w:tc>
                  </w:tr>
                </w:tbl>
                <w:p w:rsidR="001C2C01" w:rsidRPr="00376956" w:rsidRDefault="001C2C01" w:rsidP="009075FB">
                  <w:pPr>
                    <w:spacing w:after="0"/>
                    <w:rPr>
                      <w:b/>
                    </w:rPr>
                  </w:pPr>
                </w:p>
              </w:txbxContent>
            </v:textbox>
          </v:shape>
        </w:pict>
      </w:r>
    </w:p>
    <w:p w:rsidR="00EE74C2" w:rsidRDefault="00EE74C2" w:rsidP="009075FB">
      <w:pPr>
        <w:spacing w:after="0" w:line="240" w:lineRule="auto"/>
        <w:rPr>
          <w:sz w:val="20"/>
        </w:rPr>
      </w:pPr>
    </w:p>
    <w:p w:rsidR="009075FB" w:rsidRDefault="009075FB" w:rsidP="009075FB">
      <w:pPr>
        <w:rPr>
          <w:i/>
        </w:rPr>
        <w:sectPr w:rsidR="009075FB" w:rsidSect="004D4224">
          <w:pgSz w:w="16838" w:h="11906" w:orient="landscape"/>
          <w:pgMar w:top="1701" w:right="1418" w:bottom="1701" w:left="1418" w:header="709" w:footer="709" w:gutter="0"/>
          <w:cols w:space="708"/>
          <w:docGrid w:linePitch="360"/>
        </w:sectPr>
      </w:pPr>
    </w:p>
    <w:p w:rsidR="009075FB" w:rsidRPr="00057B78" w:rsidRDefault="009075FB" w:rsidP="00E40141">
      <w:pPr>
        <w:pStyle w:val="Ttulo3"/>
        <w:numPr>
          <w:ilvl w:val="0"/>
          <w:numId w:val="0"/>
        </w:numPr>
        <w:ind w:left="360"/>
      </w:pPr>
      <w:bookmarkStart w:id="364" w:name="_Toc262234083"/>
      <w:bookmarkStart w:id="365" w:name="_Toc265268097"/>
      <w:bookmarkStart w:id="366" w:name="_Toc265958200"/>
      <w:bookmarkStart w:id="367" w:name="_Toc266008186"/>
      <w:bookmarkStart w:id="368" w:name="_Toc270340026"/>
      <w:bookmarkStart w:id="369" w:name="_Toc270340665"/>
      <w:r>
        <w:lastRenderedPageBreak/>
        <w:t>2</w:t>
      </w:r>
      <w:r w:rsidRPr="00057B78">
        <w:t>.1 Analizar y evaluar los mecanismos, espacios y estrategias territoriales</w:t>
      </w:r>
      <w:r>
        <w:t xml:space="preserve"> </w:t>
      </w:r>
      <w:r w:rsidRPr="00057B78">
        <w:t>del marco de referencia implementados y en funcionamiento</w:t>
      </w:r>
      <w:bookmarkEnd w:id="364"/>
      <w:bookmarkEnd w:id="365"/>
      <w:bookmarkEnd w:id="366"/>
      <w:bookmarkEnd w:id="367"/>
      <w:bookmarkEnd w:id="368"/>
      <w:bookmarkEnd w:id="369"/>
      <w:r>
        <w:t xml:space="preserve"> </w:t>
      </w:r>
    </w:p>
    <w:p w:rsidR="009075FB" w:rsidRDefault="009075FB" w:rsidP="009075FB">
      <w:pPr>
        <w:spacing w:after="0"/>
      </w:pPr>
    </w:p>
    <w:p w:rsidR="009075FB" w:rsidRDefault="009075FB" w:rsidP="009075FB">
      <w:pPr>
        <w:spacing w:after="0"/>
        <w:rPr>
          <w:b/>
          <w:i/>
        </w:rPr>
      </w:pPr>
      <w:r w:rsidRPr="00B2272E">
        <w:t xml:space="preserve">Los mecanismos, espacios, estrategias del marco de referencia territorial se refieren principalmente a los grupos de trabajo, el proyecto de impacto como estrategia de motivación/incentivo </w:t>
      </w:r>
      <w:r>
        <w:t>e</w:t>
      </w:r>
      <w:r w:rsidRPr="00B2272E">
        <w:t xml:space="preserve"> inicio de articulación pluriactorales, el ciclo de programación local y</w:t>
      </w:r>
      <w:r>
        <w:t xml:space="preserve"> </w:t>
      </w:r>
      <w:r w:rsidRPr="00B2272E">
        <w:t>el documento de prioridades. Por ende, se propone evaluar a cada uno de los pro</w:t>
      </w:r>
      <w:r>
        <w:t>cesos territoriales, usando a los criterios descrito</w:t>
      </w:r>
      <w:r w:rsidRPr="00B2272E">
        <w:t xml:space="preserve">s en el </w:t>
      </w:r>
      <w:r w:rsidR="001B570D">
        <w:t>recuadro 4</w:t>
      </w:r>
      <w:r>
        <w:t>.4</w:t>
      </w:r>
      <w:r w:rsidR="00681062">
        <w:rPr>
          <w:rStyle w:val="Refdenotaalpie"/>
        </w:rPr>
        <w:footnoteReference w:id="22"/>
      </w:r>
      <w:r w:rsidRPr="00B2272E">
        <w:t>.</w:t>
      </w:r>
    </w:p>
    <w:p w:rsidR="009075FB" w:rsidRDefault="009075FB" w:rsidP="009075FB"/>
    <w:tbl>
      <w:tblPr>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BE5F1" w:themeFill="accent1" w:themeFillTint="33"/>
        <w:tblLook w:val="04A0"/>
      </w:tblPr>
      <w:tblGrid>
        <w:gridCol w:w="8644"/>
      </w:tblGrid>
      <w:tr w:rsidR="009075FB" w:rsidTr="008E430E">
        <w:tc>
          <w:tcPr>
            <w:tcW w:w="8644" w:type="dxa"/>
            <w:shd w:val="clear" w:color="auto" w:fill="1F497D"/>
          </w:tcPr>
          <w:p w:rsidR="009075FB" w:rsidRPr="00620D25" w:rsidRDefault="001B570D" w:rsidP="008E430E">
            <w:pPr>
              <w:spacing w:before="120" w:after="120" w:line="240" w:lineRule="auto"/>
              <w:ind w:left="142" w:right="206"/>
              <w:rPr>
                <w:b/>
                <w:color w:val="FFFFFF" w:themeColor="background1"/>
              </w:rPr>
            </w:pPr>
            <w:r>
              <w:rPr>
                <w:b/>
                <w:color w:val="FFFFFF" w:themeColor="background1"/>
              </w:rPr>
              <w:t>Recuadro 4</w:t>
            </w:r>
            <w:r w:rsidR="009075FB">
              <w:rPr>
                <w:b/>
                <w:color w:val="FFFFFF" w:themeColor="background1"/>
              </w:rPr>
              <w:t>.</w:t>
            </w:r>
            <w:r w:rsidR="009075FB" w:rsidRPr="00620D25">
              <w:rPr>
                <w:b/>
                <w:color w:val="FFFFFF" w:themeColor="background1"/>
              </w:rPr>
              <w:t>4: Temas para la evaluación los avances del resultado esperado de “Mecanismos, espacios y estrategias territoriales</w:t>
            </w:r>
            <w:r w:rsidR="009075FB">
              <w:rPr>
                <w:b/>
                <w:color w:val="FFFFFF" w:themeColor="background1"/>
              </w:rPr>
              <w:t xml:space="preserve"> </w:t>
            </w:r>
            <w:r w:rsidR="009075FB" w:rsidRPr="00620D25">
              <w:rPr>
                <w:b/>
                <w:color w:val="FFFFFF" w:themeColor="background1"/>
              </w:rPr>
              <w:t>del marco de referencia implementados y en funcionamiento”</w:t>
            </w:r>
          </w:p>
        </w:tc>
      </w:tr>
      <w:tr w:rsidR="009075FB" w:rsidTr="008E430E">
        <w:tc>
          <w:tcPr>
            <w:tcW w:w="8644" w:type="dxa"/>
            <w:shd w:val="clear" w:color="auto" w:fill="D9D9D9" w:themeFill="background1" w:themeFillShade="D9"/>
          </w:tcPr>
          <w:p w:rsidR="009075FB" w:rsidRDefault="009075FB" w:rsidP="008E430E">
            <w:pPr>
              <w:spacing w:after="0" w:line="240" w:lineRule="auto"/>
              <w:ind w:right="206" w:firstLine="426"/>
              <w:rPr>
                <w:b/>
              </w:rPr>
            </w:pPr>
          </w:p>
          <w:p w:rsidR="009075FB" w:rsidRPr="00D33342" w:rsidRDefault="00A511B8" w:rsidP="008E430E">
            <w:pPr>
              <w:spacing w:after="0" w:line="240" w:lineRule="auto"/>
              <w:ind w:right="206" w:firstLine="426"/>
              <w:rPr>
                <w:b/>
                <w:sz w:val="18"/>
                <w:szCs w:val="18"/>
              </w:rPr>
            </w:pPr>
            <w:r w:rsidRPr="00A511B8">
              <w:rPr>
                <w:b/>
                <w:sz w:val="18"/>
                <w:szCs w:val="18"/>
              </w:rPr>
              <w:t>Evaluar el funcionamiento del GTP</w:t>
            </w:r>
          </w:p>
          <w:p w:rsidR="009075FB" w:rsidRPr="00D33342" w:rsidRDefault="00A511B8" w:rsidP="008E430E">
            <w:pPr>
              <w:spacing w:after="0" w:line="240" w:lineRule="auto"/>
              <w:ind w:right="206" w:firstLine="426"/>
              <w:rPr>
                <w:sz w:val="18"/>
                <w:szCs w:val="18"/>
                <w:u w:val="single"/>
              </w:rPr>
            </w:pPr>
            <w:r w:rsidRPr="00A511B8">
              <w:rPr>
                <w:sz w:val="18"/>
                <w:szCs w:val="18"/>
                <w:u w:val="single"/>
              </w:rPr>
              <w:t xml:space="preserve">A nivel interno: </w:t>
            </w:r>
          </w:p>
          <w:p w:rsidR="009075FB" w:rsidRPr="00D33342" w:rsidRDefault="00A511B8" w:rsidP="00C05D41">
            <w:pPr>
              <w:pStyle w:val="Prrafodelista"/>
              <w:numPr>
                <w:ilvl w:val="0"/>
                <w:numId w:val="23"/>
              </w:numPr>
              <w:spacing w:after="0"/>
              <w:ind w:right="206" w:firstLine="426"/>
              <w:rPr>
                <w:sz w:val="18"/>
                <w:szCs w:val="18"/>
              </w:rPr>
            </w:pPr>
            <w:r w:rsidRPr="00A511B8">
              <w:rPr>
                <w:sz w:val="18"/>
                <w:szCs w:val="18"/>
              </w:rPr>
              <w:t>Representatividad de los actores del territorio en el GTP.</w:t>
            </w:r>
          </w:p>
          <w:p w:rsidR="009075FB" w:rsidRPr="00D33342" w:rsidRDefault="00A511B8" w:rsidP="00C05D41">
            <w:pPr>
              <w:pStyle w:val="Prrafodelista"/>
              <w:numPr>
                <w:ilvl w:val="0"/>
                <w:numId w:val="23"/>
              </w:numPr>
              <w:spacing w:after="0"/>
              <w:ind w:left="1134" w:right="206" w:firstLine="12"/>
              <w:rPr>
                <w:sz w:val="18"/>
                <w:szCs w:val="18"/>
              </w:rPr>
            </w:pPr>
            <w:r w:rsidRPr="00A511B8">
              <w:rPr>
                <w:sz w:val="18"/>
                <w:szCs w:val="18"/>
              </w:rPr>
              <w:t>Calidad de la participación institucional (participación regular en el GTP, delegados institucionales estables, etc.).</w:t>
            </w:r>
          </w:p>
          <w:p w:rsidR="009075FB" w:rsidRPr="00D33342" w:rsidRDefault="00A511B8" w:rsidP="00C05D41">
            <w:pPr>
              <w:pStyle w:val="Prrafodelista"/>
              <w:numPr>
                <w:ilvl w:val="0"/>
                <w:numId w:val="23"/>
              </w:numPr>
              <w:spacing w:after="0"/>
              <w:ind w:right="206" w:firstLine="426"/>
              <w:rPr>
                <w:sz w:val="18"/>
                <w:szCs w:val="18"/>
              </w:rPr>
            </w:pPr>
            <w:r w:rsidRPr="00A511B8">
              <w:rPr>
                <w:sz w:val="18"/>
                <w:szCs w:val="18"/>
              </w:rPr>
              <w:t>Capacidad de articulación y concertación de los actores del GTP.</w:t>
            </w:r>
          </w:p>
          <w:p w:rsidR="009075FB" w:rsidRPr="00D33342" w:rsidRDefault="00A511B8" w:rsidP="00C05D41">
            <w:pPr>
              <w:pStyle w:val="Prrafodelista"/>
              <w:numPr>
                <w:ilvl w:val="0"/>
                <w:numId w:val="23"/>
              </w:numPr>
              <w:spacing w:after="0"/>
              <w:ind w:right="206" w:firstLine="426"/>
              <w:rPr>
                <w:sz w:val="18"/>
                <w:szCs w:val="18"/>
              </w:rPr>
            </w:pPr>
            <w:r w:rsidRPr="00A511B8">
              <w:rPr>
                <w:sz w:val="18"/>
                <w:szCs w:val="18"/>
              </w:rPr>
              <w:t>Capacidad operativa del GTP.</w:t>
            </w:r>
          </w:p>
          <w:p w:rsidR="009075FB" w:rsidRPr="00D33342" w:rsidRDefault="00A511B8" w:rsidP="00C05D41">
            <w:pPr>
              <w:pStyle w:val="Prrafodelista"/>
              <w:numPr>
                <w:ilvl w:val="0"/>
                <w:numId w:val="23"/>
              </w:numPr>
              <w:spacing w:after="0"/>
              <w:ind w:right="206" w:firstLine="426"/>
              <w:rPr>
                <w:sz w:val="18"/>
                <w:szCs w:val="18"/>
              </w:rPr>
            </w:pPr>
            <w:r w:rsidRPr="00A511B8">
              <w:rPr>
                <w:sz w:val="18"/>
                <w:szCs w:val="18"/>
              </w:rPr>
              <w:t xml:space="preserve">Sostenibilidad del GTP, fuera de la participación de ART. </w:t>
            </w:r>
          </w:p>
          <w:p w:rsidR="009075FB" w:rsidRPr="00D33342" w:rsidRDefault="009075FB" w:rsidP="008E430E">
            <w:pPr>
              <w:spacing w:after="0" w:line="240" w:lineRule="auto"/>
              <w:ind w:right="206" w:firstLine="426"/>
              <w:rPr>
                <w:sz w:val="18"/>
                <w:szCs w:val="18"/>
              </w:rPr>
            </w:pPr>
          </w:p>
          <w:p w:rsidR="009075FB" w:rsidRPr="00D33342" w:rsidRDefault="00A511B8" w:rsidP="008E430E">
            <w:pPr>
              <w:spacing w:after="0" w:line="240" w:lineRule="auto"/>
              <w:ind w:right="206" w:firstLine="426"/>
              <w:rPr>
                <w:sz w:val="18"/>
                <w:szCs w:val="18"/>
                <w:u w:val="single"/>
              </w:rPr>
            </w:pPr>
            <w:r w:rsidRPr="00A511B8">
              <w:rPr>
                <w:sz w:val="18"/>
                <w:szCs w:val="18"/>
                <w:u w:val="single"/>
              </w:rPr>
              <w:t xml:space="preserve">A nivel externo: </w:t>
            </w:r>
          </w:p>
          <w:p w:rsidR="009075FB" w:rsidRPr="00D33342" w:rsidRDefault="00A511B8" w:rsidP="00C05D41">
            <w:pPr>
              <w:pStyle w:val="Prrafodelista"/>
              <w:numPr>
                <w:ilvl w:val="0"/>
                <w:numId w:val="23"/>
              </w:numPr>
              <w:spacing w:after="0"/>
              <w:ind w:right="206" w:firstLine="426"/>
              <w:rPr>
                <w:sz w:val="18"/>
                <w:szCs w:val="18"/>
              </w:rPr>
            </w:pPr>
            <w:r w:rsidRPr="00A511B8">
              <w:rPr>
                <w:sz w:val="18"/>
                <w:szCs w:val="18"/>
              </w:rPr>
              <w:t>Legitimidad del grupo de trabajo para gestionar el desarrollo territorial,</w:t>
            </w:r>
          </w:p>
          <w:p w:rsidR="009075FB" w:rsidRPr="00D33342" w:rsidRDefault="00A511B8" w:rsidP="008E430E">
            <w:pPr>
              <w:pStyle w:val="Prrafodelista"/>
              <w:spacing w:after="0"/>
              <w:ind w:left="1146" w:right="206"/>
              <w:rPr>
                <w:sz w:val="18"/>
                <w:szCs w:val="18"/>
              </w:rPr>
            </w:pPr>
            <w:r w:rsidRPr="00A511B8">
              <w:rPr>
                <w:sz w:val="18"/>
                <w:szCs w:val="18"/>
              </w:rPr>
              <w:t>para los actores del territorio y la ciudadanía.</w:t>
            </w:r>
          </w:p>
          <w:p w:rsidR="009075FB" w:rsidRPr="00D33342" w:rsidRDefault="00A511B8" w:rsidP="00C05D41">
            <w:pPr>
              <w:pStyle w:val="Prrafodelista"/>
              <w:numPr>
                <w:ilvl w:val="0"/>
                <w:numId w:val="23"/>
              </w:numPr>
              <w:spacing w:after="0"/>
              <w:ind w:right="206" w:firstLine="426"/>
              <w:rPr>
                <w:sz w:val="18"/>
                <w:szCs w:val="18"/>
              </w:rPr>
            </w:pPr>
            <w:r w:rsidRPr="00A511B8">
              <w:rPr>
                <w:sz w:val="18"/>
                <w:szCs w:val="18"/>
              </w:rPr>
              <w:t>GTP como punto de referencia para los actores de la cooperación</w:t>
            </w:r>
          </w:p>
          <w:p w:rsidR="009075FB" w:rsidRPr="00D33342" w:rsidRDefault="00A511B8" w:rsidP="008E430E">
            <w:pPr>
              <w:pStyle w:val="Prrafodelista"/>
              <w:spacing w:after="0"/>
              <w:ind w:left="1146" w:right="206"/>
              <w:rPr>
                <w:sz w:val="18"/>
                <w:szCs w:val="18"/>
              </w:rPr>
            </w:pPr>
            <w:r w:rsidRPr="00A511B8">
              <w:rPr>
                <w:sz w:val="18"/>
                <w:szCs w:val="18"/>
              </w:rPr>
              <w:t>internacional bilateral, descentralizada, multilateral, NNUU, etc.</w:t>
            </w:r>
          </w:p>
          <w:p w:rsidR="009075FB" w:rsidRPr="00D33342" w:rsidRDefault="009075FB" w:rsidP="008E430E">
            <w:pPr>
              <w:ind w:right="206" w:firstLine="426"/>
              <w:rPr>
                <w:b/>
                <w:sz w:val="18"/>
                <w:szCs w:val="18"/>
                <w:lang w:val="es-EC"/>
              </w:rPr>
            </w:pPr>
          </w:p>
          <w:p w:rsidR="009075FB" w:rsidRPr="00D33342" w:rsidRDefault="00A511B8" w:rsidP="008E430E">
            <w:pPr>
              <w:spacing w:after="0" w:line="240" w:lineRule="auto"/>
              <w:ind w:right="206" w:firstLine="426"/>
              <w:rPr>
                <w:b/>
                <w:sz w:val="18"/>
                <w:szCs w:val="18"/>
              </w:rPr>
            </w:pPr>
            <w:r w:rsidRPr="00A511B8">
              <w:rPr>
                <w:b/>
                <w:sz w:val="18"/>
                <w:szCs w:val="18"/>
              </w:rPr>
              <w:t xml:space="preserve">Evaluar la implementación del proyecto de impacto </w:t>
            </w:r>
          </w:p>
          <w:p w:rsidR="009075FB" w:rsidRPr="00D33342" w:rsidRDefault="00A511B8" w:rsidP="00C05D41">
            <w:pPr>
              <w:pStyle w:val="Prrafodelista"/>
              <w:numPr>
                <w:ilvl w:val="0"/>
                <w:numId w:val="22"/>
              </w:numPr>
              <w:spacing w:after="0"/>
              <w:ind w:right="206" w:firstLine="426"/>
              <w:rPr>
                <w:b/>
                <w:sz w:val="18"/>
                <w:szCs w:val="18"/>
              </w:rPr>
            </w:pPr>
            <w:r w:rsidRPr="00A511B8">
              <w:rPr>
                <w:sz w:val="18"/>
                <w:szCs w:val="18"/>
              </w:rPr>
              <w:t>Calidad de la implementación en términos de articulación de actores</w:t>
            </w:r>
          </w:p>
          <w:p w:rsidR="009075FB" w:rsidRPr="00D33342" w:rsidRDefault="00A511B8" w:rsidP="008E430E">
            <w:pPr>
              <w:pStyle w:val="Prrafodelista"/>
              <w:spacing w:after="0"/>
              <w:ind w:left="1146" w:right="206"/>
              <w:rPr>
                <w:sz w:val="18"/>
                <w:szCs w:val="18"/>
              </w:rPr>
            </w:pPr>
            <w:r w:rsidRPr="00A511B8">
              <w:rPr>
                <w:sz w:val="18"/>
                <w:szCs w:val="18"/>
              </w:rPr>
              <w:t>en su diseño e implementación.</w:t>
            </w:r>
          </w:p>
          <w:p w:rsidR="009075FB" w:rsidRPr="00D33342" w:rsidRDefault="00A511B8" w:rsidP="00C05D41">
            <w:pPr>
              <w:pStyle w:val="Prrafodelista"/>
              <w:numPr>
                <w:ilvl w:val="0"/>
                <w:numId w:val="22"/>
              </w:numPr>
              <w:spacing w:after="0"/>
              <w:ind w:right="206" w:firstLine="426"/>
              <w:rPr>
                <w:b/>
                <w:sz w:val="18"/>
                <w:szCs w:val="18"/>
              </w:rPr>
            </w:pPr>
            <w:r w:rsidRPr="00A511B8">
              <w:rPr>
                <w:sz w:val="18"/>
                <w:szCs w:val="18"/>
              </w:rPr>
              <w:t>Cumplimiento de su función de incentivo y motivación.</w:t>
            </w:r>
          </w:p>
          <w:p w:rsidR="009075FB" w:rsidRPr="00D33342" w:rsidRDefault="009075FB" w:rsidP="008E430E">
            <w:pPr>
              <w:pStyle w:val="Prrafodelista"/>
              <w:spacing w:after="0"/>
              <w:ind w:right="206" w:firstLine="426"/>
              <w:rPr>
                <w:b/>
                <w:sz w:val="18"/>
                <w:szCs w:val="18"/>
              </w:rPr>
            </w:pPr>
          </w:p>
          <w:p w:rsidR="009075FB" w:rsidRPr="00D33342" w:rsidRDefault="00A511B8" w:rsidP="008E430E">
            <w:pPr>
              <w:spacing w:after="0"/>
              <w:ind w:right="204" w:firstLine="425"/>
              <w:rPr>
                <w:b/>
                <w:sz w:val="18"/>
                <w:szCs w:val="18"/>
              </w:rPr>
            </w:pPr>
            <w:r w:rsidRPr="00A511B8">
              <w:rPr>
                <w:b/>
                <w:sz w:val="18"/>
                <w:szCs w:val="18"/>
              </w:rPr>
              <w:t xml:space="preserve">Evaluar el Ciclo de Programación Local </w:t>
            </w:r>
          </w:p>
          <w:p w:rsidR="009075FB" w:rsidRPr="00D33342" w:rsidRDefault="00A511B8" w:rsidP="00C05D41">
            <w:pPr>
              <w:pStyle w:val="Prrafodelista"/>
              <w:numPr>
                <w:ilvl w:val="0"/>
                <w:numId w:val="22"/>
              </w:numPr>
              <w:spacing w:after="0"/>
              <w:ind w:right="206" w:firstLine="426"/>
              <w:rPr>
                <w:b/>
                <w:sz w:val="18"/>
                <w:szCs w:val="18"/>
              </w:rPr>
            </w:pPr>
            <w:r w:rsidRPr="00A511B8">
              <w:rPr>
                <w:sz w:val="18"/>
                <w:szCs w:val="18"/>
              </w:rPr>
              <w:t xml:space="preserve">Calidad del ejercicio de articulación de planes. </w:t>
            </w:r>
          </w:p>
          <w:p w:rsidR="009075FB" w:rsidRPr="00D33342" w:rsidRDefault="00A511B8" w:rsidP="00C05D41">
            <w:pPr>
              <w:pStyle w:val="Prrafodelista"/>
              <w:numPr>
                <w:ilvl w:val="0"/>
                <w:numId w:val="22"/>
              </w:numPr>
              <w:spacing w:after="0"/>
              <w:ind w:right="206" w:firstLine="426"/>
              <w:rPr>
                <w:b/>
                <w:sz w:val="18"/>
                <w:szCs w:val="18"/>
              </w:rPr>
            </w:pPr>
            <w:r w:rsidRPr="00A511B8">
              <w:rPr>
                <w:sz w:val="18"/>
                <w:szCs w:val="18"/>
              </w:rPr>
              <w:t>Participación de la sociedad civil en el proceso de priorización</w:t>
            </w:r>
          </w:p>
          <w:p w:rsidR="009075FB" w:rsidRPr="00D33342" w:rsidRDefault="00A511B8" w:rsidP="008E430E">
            <w:pPr>
              <w:pStyle w:val="Prrafodelista"/>
              <w:spacing w:after="0"/>
              <w:ind w:left="1146" w:right="206"/>
              <w:rPr>
                <w:b/>
                <w:sz w:val="18"/>
                <w:szCs w:val="18"/>
              </w:rPr>
            </w:pPr>
            <w:r w:rsidRPr="00A511B8">
              <w:rPr>
                <w:sz w:val="18"/>
                <w:szCs w:val="18"/>
              </w:rPr>
              <w:t xml:space="preserve">territorial. </w:t>
            </w:r>
          </w:p>
          <w:p w:rsidR="009075FB" w:rsidRPr="00D33342" w:rsidRDefault="00A511B8" w:rsidP="00C05D41">
            <w:pPr>
              <w:pStyle w:val="Prrafodelista"/>
              <w:numPr>
                <w:ilvl w:val="0"/>
                <w:numId w:val="22"/>
              </w:numPr>
              <w:spacing w:after="0"/>
              <w:ind w:right="206" w:firstLine="426"/>
              <w:rPr>
                <w:b/>
                <w:sz w:val="18"/>
                <w:szCs w:val="18"/>
              </w:rPr>
            </w:pPr>
            <w:r w:rsidRPr="00A511B8">
              <w:rPr>
                <w:sz w:val="18"/>
                <w:szCs w:val="18"/>
              </w:rPr>
              <w:t>Calidad técnica de los proyectos seleccionados en el Documento de</w:t>
            </w:r>
          </w:p>
          <w:p w:rsidR="009075FB" w:rsidRPr="00D33342" w:rsidRDefault="00A511B8" w:rsidP="008E430E">
            <w:pPr>
              <w:pStyle w:val="Prrafodelista"/>
              <w:spacing w:after="0"/>
              <w:ind w:left="1146" w:right="206"/>
              <w:rPr>
                <w:b/>
                <w:sz w:val="18"/>
                <w:szCs w:val="18"/>
              </w:rPr>
            </w:pPr>
            <w:r w:rsidRPr="00A511B8">
              <w:rPr>
                <w:sz w:val="18"/>
                <w:szCs w:val="18"/>
              </w:rPr>
              <w:t>Prioridades.</w:t>
            </w:r>
          </w:p>
          <w:p w:rsidR="009075FB" w:rsidRPr="00D33342" w:rsidRDefault="00A511B8" w:rsidP="00C05D41">
            <w:pPr>
              <w:pStyle w:val="Prrafodelista"/>
              <w:numPr>
                <w:ilvl w:val="0"/>
                <w:numId w:val="22"/>
              </w:numPr>
              <w:spacing w:after="0"/>
              <w:ind w:right="206" w:firstLine="426"/>
              <w:rPr>
                <w:b/>
                <w:sz w:val="18"/>
                <w:szCs w:val="18"/>
              </w:rPr>
            </w:pPr>
            <w:r w:rsidRPr="00A511B8">
              <w:rPr>
                <w:sz w:val="18"/>
                <w:szCs w:val="18"/>
              </w:rPr>
              <w:t>Conocimiento y uso del documento por los actores del territorio.</w:t>
            </w:r>
          </w:p>
          <w:p w:rsidR="009075FB" w:rsidRPr="00D33342" w:rsidRDefault="00A511B8" w:rsidP="00C05D41">
            <w:pPr>
              <w:pStyle w:val="Prrafodelista"/>
              <w:numPr>
                <w:ilvl w:val="0"/>
                <w:numId w:val="22"/>
              </w:numPr>
              <w:spacing w:after="0"/>
              <w:ind w:right="206" w:firstLine="426"/>
              <w:rPr>
                <w:b/>
                <w:sz w:val="18"/>
                <w:szCs w:val="18"/>
              </w:rPr>
            </w:pPr>
            <w:r w:rsidRPr="00A511B8">
              <w:rPr>
                <w:sz w:val="18"/>
                <w:szCs w:val="18"/>
              </w:rPr>
              <w:t>Uso del documento de prioridades por los actores de la cooperación</w:t>
            </w:r>
          </w:p>
          <w:p w:rsidR="009075FB" w:rsidRPr="00D33342" w:rsidRDefault="00A511B8" w:rsidP="008E430E">
            <w:pPr>
              <w:pStyle w:val="Prrafodelista"/>
              <w:spacing w:after="0"/>
              <w:ind w:left="1146" w:right="206"/>
              <w:rPr>
                <w:sz w:val="18"/>
                <w:szCs w:val="18"/>
              </w:rPr>
            </w:pPr>
            <w:r w:rsidRPr="00A511B8">
              <w:rPr>
                <w:sz w:val="18"/>
                <w:szCs w:val="18"/>
              </w:rPr>
              <w:t xml:space="preserve">Internacional. </w:t>
            </w:r>
          </w:p>
          <w:p w:rsidR="009075FB" w:rsidRPr="00D33342" w:rsidRDefault="009075FB" w:rsidP="008E430E">
            <w:pPr>
              <w:pStyle w:val="Prrafodelista"/>
              <w:spacing w:after="0"/>
              <w:ind w:left="1146" w:right="206"/>
              <w:rPr>
                <w:b/>
                <w:sz w:val="18"/>
                <w:szCs w:val="18"/>
              </w:rPr>
            </w:pPr>
          </w:p>
          <w:p w:rsidR="009075FB" w:rsidRPr="00D33342" w:rsidRDefault="00A511B8" w:rsidP="00681062">
            <w:pPr>
              <w:ind w:left="142" w:right="206"/>
              <w:rPr>
                <w:sz w:val="16"/>
                <w:szCs w:val="16"/>
              </w:rPr>
            </w:pPr>
            <w:r w:rsidRPr="00A511B8">
              <w:rPr>
                <w:b/>
                <w:sz w:val="16"/>
                <w:szCs w:val="16"/>
              </w:rPr>
              <w:t>Fuente</w:t>
            </w:r>
            <w:r w:rsidRPr="00A511B8">
              <w:rPr>
                <w:sz w:val="16"/>
                <w:szCs w:val="16"/>
              </w:rPr>
              <w:t>: Elaboración propia.</w:t>
            </w:r>
          </w:p>
        </w:tc>
      </w:tr>
    </w:tbl>
    <w:p w:rsidR="009075FB" w:rsidRDefault="009075FB" w:rsidP="00A67B3A">
      <w:pPr>
        <w:pStyle w:val="Ttulo1"/>
        <w:sectPr w:rsidR="009075FB" w:rsidSect="004D4224">
          <w:footerReference w:type="default" r:id="rId18"/>
          <w:pgSz w:w="11906" w:h="16838"/>
          <w:pgMar w:top="1417" w:right="1701" w:bottom="1417" w:left="1701" w:header="708" w:footer="708" w:gutter="0"/>
          <w:cols w:space="708"/>
          <w:docGrid w:linePitch="360"/>
        </w:sectPr>
      </w:pPr>
      <w:bookmarkStart w:id="370" w:name="_Toc262234097"/>
    </w:p>
    <w:p w:rsidR="009075FB" w:rsidRDefault="009075FB" w:rsidP="00C05D41">
      <w:pPr>
        <w:pStyle w:val="Ttulo1"/>
        <w:numPr>
          <w:ilvl w:val="0"/>
          <w:numId w:val="29"/>
        </w:numPr>
      </w:pPr>
      <w:bookmarkStart w:id="371" w:name="_Toc265268099"/>
      <w:bookmarkStart w:id="372" w:name="_Toc265958201"/>
      <w:bookmarkStart w:id="373" w:name="_Toc266008187"/>
      <w:bookmarkStart w:id="374" w:name="_Toc270340027"/>
      <w:bookmarkStart w:id="375" w:name="_Toc270340666"/>
      <w:r w:rsidRPr="002C2D46">
        <w:t>Provincia de Carchi</w:t>
      </w:r>
      <w:bookmarkEnd w:id="370"/>
      <w:bookmarkEnd w:id="371"/>
      <w:bookmarkEnd w:id="372"/>
      <w:bookmarkEnd w:id="373"/>
      <w:bookmarkEnd w:id="374"/>
      <w:bookmarkEnd w:id="375"/>
    </w:p>
    <w:p w:rsidR="009075FB" w:rsidRDefault="009075FB" w:rsidP="00B00331">
      <w:pPr>
        <w:rPr>
          <w:lang w:val="es-EC"/>
        </w:rPr>
      </w:pPr>
    </w:p>
    <w:p w:rsidR="009075FB" w:rsidRDefault="009075FB" w:rsidP="00B00331">
      <w:r>
        <w:t>Durante la fase de formulación del programa surgió la necesidad de priorizar una provincia de la Frontera Norte. El conflicto armado de Colombia generó altos flujos de refugiados que llegan a comunidades receptoras e incrementan su vulnerabilidad social y económica. La zona fronteriza es de alta prioridad nacional, como lo expresa el plan específico “Plan Ecuador”.</w:t>
      </w:r>
      <w:r w:rsidR="00676C99">
        <w:t xml:space="preserve"> </w:t>
      </w:r>
      <w:r>
        <w:t>Adicionalmente, la existencia de un Grupo de Trabajo Interagencial para la Frontera Norte (GTI-FN) del Sistema de Naciones Unidas (SNU), del Programa Interagencial de las Naciones Unidas “Programa Paz y Desarrollo de la Frontera Norte (PDP-FN)” brindaba</w:t>
      </w:r>
      <w:r w:rsidR="0099482C">
        <w:t>n</w:t>
      </w:r>
      <w:r>
        <w:t xml:space="preserve"> un panorama interesante de articulación, coordinación y sinergias a nivel del SNU. </w:t>
      </w:r>
    </w:p>
    <w:p w:rsidR="009075FB" w:rsidRPr="00E446C8" w:rsidRDefault="009075FB" w:rsidP="009075FB"/>
    <w:p w:rsidR="009075FB" w:rsidRDefault="009075FB" w:rsidP="00C05D41">
      <w:pPr>
        <w:pStyle w:val="Ttulo2"/>
        <w:numPr>
          <w:ilvl w:val="0"/>
          <w:numId w:val="44"/>
        </w:numPr>
        <w:spacing w:line="240" w:lineRule="auto"/>
      </w:pPr>
      <w:bookmarkStart w:id="376" w:name="_Toc265268100"/>
      <w:bookmarkStart w:id="377" w:name="_Toc265958202"/>
      <w:bookmarkStart w:id="378" w:name="_Toc266008188"/>
      <w:bookmarkStart w:id="379" w:name="_Toc270340028"/>
      <w:bookmarkStart w:id="380" w:name="_Toc270340667"/>
      <w:r w:rsidRPr="00117A56">
        <w:t>Eficacia y eficiencia del programa ART a nivel territorial</w:t>
      </w:r>
      <w:bookmarkEnd w:id="376"/>
      <w:bookmarkEnd w:id="377"/>
      <w:bookmarkEnd w:id="378"/>
      <w:bookmarkEnd w:id="379"/>
      <w:bookmarkEnd w:id="380"/>
      <w:r w:rsidRPr="00117A56">
        <w:t xml:space="preserve"> </w:t>
      </w:r>
    </w:p>
    <w:p w:rsidR="009075FB" w:rsidRDefault="009075FB" w:rsidP="009075FB">
      <w:pPr>
        <w:spacing w:after="0"/>
      </w:pPr>
    </w:p>
    <w:p w:rsidR="009075FB" w:rsidRDefault="009075FB" w:rsidP="00A67B3A">
      <w:pPr>
        <w:pStyle w:val="Ttulo3"/>
        <w:numPr>
          <w:ilvl w:val="0"/>
          <w:numId w:val="0"/>
        </w:numPr>
        <w:ind w:left="720"/>
      </w:pPr>
      <w:bookmarkStart w:id="381" w:name="_Toc265268101"/>
      <w:bookmarkStart w:id="382" w:name="_Toc265958203"/>
      <w:bookmarkStart w:id="383" w:name="_Toc266008189"/>
      <w:bookmarkStart w:id="384" w:name="_Toc270340029"/>
      <w:bookmarkStart w:id="385" w:name="_Toc270340668"/>
      <w:r>
        <w:t>3.1 Grupo de Diálogo Provincial</w:t>
      </w:r>
      <w:bookmarkEnd w:id="381"/>
      <w:r>
        <w:t xml:space="preserve"> de Carchi</w:t>
      </w:r>
      <w:bookmarkEnd w:id="382"/>
      <w:bookmarkEnd w:id="383"/>
      <w:bookmarkEnd w:id="384"/>
      <w:bookmarkEnd w:id="385"/>
    </w:p>
    <w:p w:rsidR="009075FB" w:rsidRPr="0004282B" w:rsidRDefault="009075FB" w:rsidP="009075FB">
      <w:r w:rsidRPr="0004282B">
        <w:t>Después del acercamiento del coordinador de ART/PNUD al Gobierno Provincial a inicios de 2008, la gobernación y otros actores clave del territorio para presentar el programa, arrancó con fuerza el programa en el territorio con la llegada de la</w:t>
      </w:r>
      <w:r w:rsidR="00BA7A76" w:rsidRPr="0004282B">
        <w:t xml:space="preserve"> técnica local (consultora internacional) </w:t>
      </w:r>
      <w:r w:rsidRPr="0004282B">
        <w:t>de ART/PDP, a finales de abril de este mismo año.</w:t>
      </w:r>
    </w:p>
    <w:p w:rsidR="009075FB" w:rsidRDefault="009075FB" w:rsidP="009075FB">
      <w:pPr>
        <w:pStyle w:val="Ttulo4"/>
      </w:pPr>
      <w:bookmarkStart w:id="386" w:name="_Toc262234100"/>
      <w:r>
        <w:t xml:space="preserve">3.1.1 </w:t>
      </w:r>
      <w:r w:rsidRPr="00AA393E">
        <w:t xml:space="preserve">Dinámica del </w:t>
      </w:r>
      <w:bookmarkEnd w:id="386"/>
      <w:r>
        <w:t>GDP del Carchi</w:t>
      </w:r>
      <w:r w:rsidRPr="00207F36">
        <w:t xml:space="preserve"> </w:t>
      </w:r>
    </w:p>
    <w:p w:rsidR="009075FB" w:rsidRPr="0004282B" w:rsidRDefault="009075FB" w:rsidP="009075FB">
      <w:pPr>
        <w:spacing w:after="0"/>
      </w:pPr>
      <w:r w:rsidRPr="0004282B">
        <w:t xml:space="preserve">Desde el inicio del programa, hubo un apoyo importante del Prefecto y funcionarios del Gobierno Provincial del Carchi quienes tuvieron un rol activo en el GDP (convocatoria de reuniones, preparación de agenda, y apertura de las sesiones, el apoyo político y técnico, etc.). </w:t>
      </w:r>
    </w:p>
    <w:p w:rsidR="009075FB" w:rsidRPr="0004282B" w:rsidRDefault="009075FB" w:rsidP="009075FB">
      <w:pPr>
        <w:spacing w:after="0"/>
        <w:rPr>
          <w:sz w:val="14"/>
        </w:rPr>
      </w:pPr>
    </w:p>
    <w:p w:rsidR="009075FB" w:rsidRPr="0004282B" w:rsidRDefault="009075FB" w:rsidP="009075FB">
      <w:pPr>
        <w:spacing w:after="0"/>
      </w:pPr>
      <w:r w:rsidRPr="0004282B">
        <w:t>En las primeras reuniones, los integrantes -siguiendo la metodología- procedieron a la selección de cantones prioritarios y de proyectos de impacto a partir de criterios acordados</w:t>
      </w:r>
      <w:r w:rsidR="00B051F0" w:rsidRPr="0004282B">
        <w:t xml:space="preserve"> en forma participativa</w:t>
      </w:r>
      <w:r w:rsidRPr="0004282B">
        <w:t>. Se articularon para la implementación de estos</w:t>
      </w:r>
      <w:r w:rsidR="00376956" w:rsidRPr="0004282B">
        <w:t xml:space="preserve"> proyectos</w:t>
      </w:r>
      <w:r w:rsidRPr="0004282B">
        <w:t xml:space="preserve">. A pocos meses de su creación (junio de 2008), surgieron dos convocatorias internacionales de la Unión Europea en desarrollo económico territorial y del Fondo Italo-Ecuatoriano (FIE). Motivado por la </w:t>
      </w:r>
      <w:r w:rsidR="00BA7A76" w:rsidRPr="0004282B">
        <w:t xml:space="preserve">técnica local, </w:t>
      </w:r>
      <w:r w:rsidRPr="0004282B">
        <w:t>el grupo supo aprovechar estas oportunidades y decidieron formular propuestas conjuntas</w:t>
      </w:r>
      <w:r w:rsidRPr="0004282B">
        <w:rPr>
          <w:rStyle w:val="Refdenotaalpie"/>
        </w:rPr>
        <w:footnoteReference w:id="23"/>
      </w:r>
      <w:r w:rsidRPr="0004282B">
        <w:t xml:space="preserve">. Durante este ejercicio se mostraron niveles de concertación, de articulación y complementariedad de actores y fondos para el desarrollo de la provincia en el ejercicio de planificación. </w:t>
      </w:r>
    </w:p>
    <w:p w:rsidR="00BA7A76" w:rsidRPr="0004282B" w:rsidRDefault="00BA7A76" w:rsidP="00B00331">
      <w:pPr>
        <w:rPr>
          <w:sz w:val="8"/>
        </w:rPr>
      </w:pPr>
    </w:p>
    <w:p w:rsidR="009075FB" w:rsidRDefault="009075FB" w:rsidP="00B00331">
      <w:r w:rsidRPr="00F178AB">
        <w:t>A la par de implementar los p</w:t>
      </w:r>
      <w:r>
        <w:t xml:space="preserve">royectos de impactos, con la reprogramación de recursos para el territorio, se pudo implementar tres otros proyectos (ver </w:t>
      </w:r>
      <w:r w:rsidR="00DA1563">
        <w:t>a</w:t>
      </w:r>
      <w:r w:rsidR="00617141">
        <w:t>nexo</w:t>
      </w:r>
      <w:r>
        <w:t xml:space="preserve"> </w:t>
      </w:r>
      <w:r w:rsidR="005B60E3">
        <w:t>4</w:t>
      </w:r>
      <w:r>
        <w:t>).</w:t>
      </w:r>
      <w:r w:rsidR="00676C99">
        <w:t xml:space="preserve"> </w:t>
      </w:r>
      <w:r w:rsidRPr="00BA7A76">
        <w:rPr>
          <w:b/>
        </w:rPr>
        <w:t>P</w:t>
      </w:r>
      <w:r w:rsidR="007E098C">
        <w:rPr>
          <w:b/>
        </w:rPr>
        <w:t>ara</w:t>
      </w:r>
      <w:r w:rsidRPr="00BA7A76">
        <w:rPr>
          <w:b/>
        </w:rPr>
        <w:t xml:space="preserve"> finales de 2008, el grupo fue activo en la implementación del Ciclo de Programación Local</w:t>
      </w:r>
      <w:r w:rsidR="00BA7A76">
        <w:t xml:space="preserve"> e</w:t>
      </w:r>
      <w:r>
        <w:t xml:space="preserve"> iniciaron la llegada de misiones de la cooperación internacional. </w:t>
      </w:r>
    </w:p>
    <w:p w:rsidR="009075FB" w:rsidRDefault="009075FB" w:rsidP="00A67B3A">
      <w:pPr>
        <w:pStyle w:val="Ttulo4"/>
      </w:pPr>
      <w:bookmarkStart w:id="387" w:name="_Toc262234101"/>
      <w:r>
        <w:t xml:space="preserve">3.1.2 </w:t>
      </w:r>
      <w:r w:rsidRPr="00F178AB">
        <w:t>Frecuencia de reuniones</w:t>
      </w:r>
      <w:r>
        <w:t xml:space="preserve"> y participación de los actores.</w:t>
      </w:r>
      <w:bookmarkEnd w:id="387"/>
      <w:r>
        <w:t xml:space="preserve"> </w:t>
      </w:r>
    </w:p>
    <w:p w:rsidR="009075FB" w:rsidRDefault="00BA7A76" w:rsidP="00B00331">
      <w:r>
        <w:t>E</w:t>
      </w:r>
      <w:r w:rsidR="009075FB">
        <w:t xml:space="preserve">l GDP se reunió frecuentemente a lo largo de 2008 y 2009. Durante estos dos años se </w:t>
      </w:r>
      <w:r w:rsidR="00617141">
        <w:t>reunieron</w:t>
      </w:r>
      <w:r w:rsidR="009075FB">
        <w:t xml:space="preserve"> en 22 ocasiones. En el primer año de implementación fueron más regular las reuniones, casi mensuales o bimestrales. Entre enero y mayo de 2009 </w:t>
      </w:r>
      <w:r w:rsidR="009075FB" w:rsidRPr="009F468B">
        <w:t xml:space="preserve">hubo un cambio de </w:t>
      </w:r>
      <w:r>
        <w:t xml:space="preserve">técnica local </w:t>
      </w:r>
      <w:r w:rsidR="009075FB" w:rsidRPr="009F468B">
        <w:t xml:space="preserve">de ART y </w:t>
      </w:r>
      <w:r w:rsidR="009075FB">
        <w:t xml:space="preserve">el </w:t>
      </w:r>
      <w:r w:rsidR="009075FB" w:rsidRPr="009F468B">
        <w:t xml:space="preserve">período electoral </w:t>
      </w:r>
      <w:r w:rsidR="00376956">
        <w:t>generó</w:t>
      </w:r>
      <w:r w:rsidR="009075FB">
        <w:t xml:space="preserve"> la ralentización del proceso</w:t>
      </w:r>
      <w:r w:rsidR="009075FB" w:rsidRPr="009F468B">
        <w:t xml:space="preserve">. </w:t>
      </w:r>
      <w:r w:rsidR="009075FB">
        <w:t>Pero d</w:t>
      </w:r>
      <w:r w:rsidR="009075FB" w:rsidRPr="009F468B">
        <w:t>esde el mes de junio de ese año se retomaron nuevamente las reuniones mensuales</w:t>
      </w:r>
      <w:r w:rsidR="005B60E3">
        <w:t xml:space="preserve"> (ver </w:t>
      </w:r>
      <w:r w:rsidR="00DA1563">
        <w:t>a</w:t>
      </w:r>
      <w:r w:rsidR="00B051F0">
        <w:t xml:space="preserve">nexo </w:t>
      </w:r>
      <w:r w:rsidR="005B60E3">
        <w:t>5</w:t>
      </w:r>
      <w:r w:rsidR="00B051F0">
        <w:t>)</w:t>
      </w:r>
      <w:r w:rsidR="009075FB">
        <w:t xml:space="preserve">. </w:t>
      </w:r>
    </w:p>
    <w:p w:rsidR="009075FB" w:rsidRDefault="009075FB" w:rsidP="009075FB">
      <w:pPr>
        <w:pStyle w:val="Ttulo4"/>
      </w:pPr>
      <w:bookmarkStart w:id="388" w:name="_Toc262234102"/>
      <w:r>
        <w:t>3.1.3 Actores del GDP: participación y representación</w:t>
      </w:r>
      <w:bookmarkEnd w:id="388"/>
    </w:p>
    <w:p w:rsidR="009075FB" w:rsidRDefault="009075FB" w:rsidP="009075FB">
      <w:pPr>
        <w:spacing w:after="0" w:line="240" w:lineRule="auto"/>
      </w:pPr>
      <w:r>
        <w:t xml:space="preserve">Según el informe de actividades ART/PNUD 2009, los integrantes del grupo de trabajo son los siguientes (ver </w:t>
      </w:r>
      <w:r w:rsidR="001B570D">
        <w:t>recuadro 4</w:t>
      </w:r>
      <w:r>
        <w:t xml:space="preserve">.6): </w:t>
      </w:r>
    </w:p>
    <w:p w:rsidR="009075FB" w:rsidRDefault="009075FB" w:rsidP="009075FB">
      <w:pPr>
        <w:spacing w:after="0" w:line="240" w:lineRule="auto"/>
      </w:pPr>
    </w:p>
    <w:p w:rsidR="009075FB" w:rsidRDefault="009075FB" w:rsidP="009075FB">
      <w:pPr>
        <w:spacing w:after="0" w:line="240" w:lineRule="auto"/>
      </w:pPr>
    </w:p>
    <w:tbl>
      <w:tblPr>
        <w:tblW w:w="9004" w:type="dxa"/>
        <w:tblLayout w:type="fixed"/>
        <w:tblLook w:val="0000"/>
      </w:tblPr>
      <w:tblGrid>
        <w:gridCol w:w="2430"/>
        <w:gridCol w:w="6574"/>
      </w:tblGrid>
      <w:tr w:rsidR="009075FB" w:rsidRPr="00694574" w:rsidTr="008E430E">
        <w:trPr>
          <w:trHeight w:hRule="exact" w:val="604"/>
        </w:trPr>
        <w:tc>
          <w:tcPr>
            <w:tcW w:w="9004" w:type="dxa"/>
            <w:gridSpan w:val="2"/>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1F497D"/>
          </w:tcPr>
          <w:p w:rsidR="009075FB" w:rsidRPr="00D33342" w:rsidRDefault="00A511B8" w:rsidP="008E430E">
            <w:pPr>
              <w:spacing w:before="120" w:after="120"/>
              <w:rPr>
                <w:rFonts w:cstheme="minorHAnsi"/>
                <w:b/>
                <w:bCs/>
                <w:color w:val="FFFFFF" w:themeColor="background1"/>
              </w:rPr>
            </w:pPr>
            <w:r w:rsidRPr="00A511B8">
              <w:rPr>
                <w:rFonts w:cstheme="minorHAnsi"/>
                <w:b/>
                <w:color w:val="FFFFFF" w:themeColor="background1"/>
              </w:rPr>
              <w:t>Recuadro 4.5: Actores e instituciones del Grupo de Diálogo Provincial del Carchi</w:t>
            </w:r>
          </w:p>
          <w:p w:rsidR="009075FB" w:rsidRPr="002E0C2C" w:rsidRDefault="009075FB" w:rsidP="008E430E">
            <w:pPr>
              <w:spacing w:before="120" w:after="120"/>
              <w:jc w:val="center"/>
              <w:rPr>
                <w:rFonts w:cstheme="minorHAnsi"/>
                <w:b/>
                <w:color w:val="FFFFFF" w:themeColor="background1"/>
                <w:sz w:val="24"/>
              </w:rPr>
            </w:pPr>
            <w:r w:rsidRPr="00326433">
              <w:rPr>
                <w:rFonts w:cstheme="minorHAnsi"/>
                <w:b/>
                <w:color w:val="FFFFFF" w:themeColor="background1"/>
                <w:sz w:val="24"/>
              </w:rPr>
              <w:t>GRUPO DE TRABAJO PROVINCIAL DEL CARCHI</w:t>
            </w:r>
          </w:p>
        </w:tc>
      </w:tr>
      <w:tr w:rsidR="009075FB" w:rsidRPr="00694574" w:rsidTr="008E430E">
        <w:trPr>
          <w:trHeight w:hRule="exact" w:val="483"/>
        </w:trPr>
        <w:tc>
          <w:tcPr>
            <w:tcW w:w="2430" w:type="dxa"/>
            <w:vMerge w:val="restart"/>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tcPr>
          <w:p w:rsidR="009075FB" w:rsidRPr="00D33342" w:rsidRDefault="00A511B8" w:rsidP="008E430E">
            <w:pPr>
              <w:jc w:val="left"/>
              <w:rPr>
                <w:rFonts w:cstheme="minorHAnsi"/>
                <w:sz w:val="18"/>
                <w:szCs w:val="18"/>
              </w:rPr>
            </w:pPr>
            <w:r w:rsidRPr="00A511B8">
              <w:rPr>
                <w:rFonts w:cstheme="minorHAnsi"/>
                <w:sz w:val="18"/>
                <w:szCs w:val="18"/>
              </w:rPr>
              <w:t>Instituciones públicas zonales</w:t>
            </w:r>
          </w:p>
        </w:tc>
        <w:tc>
          <w:tcPr>
            <w:tcW w:w="657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tcPr>
          <w:p w:rsidR="009075FB" w:rsidRPr="00D33342" w:rsidRDefault="00A511B8" w:rsidP="008E430E">
            <w:pPr>
              <w:spacing w:after="120"/>
              <w:jc w:val="left"/>
              <w:rPr>
                <w:rFonts w:cstheme="minorHAnsi"/>
                <w:sz w:val="18"/>
                <w:szCs w:val="18"/>
              </w:rPr>
            </w:pPr>
            <w:r w:rsidRPr="00A511B8">
              <w:rPr>
                <w:rFonts w:cstheme="minorHAnsi"/>
                <w:sz w:val="18"/>
                <w:szCs w:val="18"/>
              </w:rPr>
              <w:t>SENPLADES Zona 1</w:t>
            </w:r>
          </w:p>
        </w:tc>
      </w:tr>
      <w:tr w:rsidR="009075FB" w:rsidRPr="00694574" w:rsidTr="008E430E">
        <w:trPr>
          <w:trHeight w:hRule="exact" w:val="410"/>
        </w:trPr>
        <w:tc>
          <w:tcPr>
            <w:tcW w:w="2430" w:type="dxa"/>
            <w:vMerge/>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tcPr>
          <w:p w:rsidR="009075FB" w:rsidRPr="00D33342" w:rsidRDefault="009075FB" w:rsidP="008E430E">
            <w:pPr>
              <w:jc w:val="left"/>
              <w:rPr>
                <w:rFonts w:cstheme="minorHAnsi"/>
                <w:sz w:val="18"/>
                <w:szCs w:val="18"/>
              </w:rPr>
            </w:pPr>
          </w:p>
        </w:tc>
        <w:tc>
          <w:tcPr>
            <w:tcW w:w="657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tcPr>
          <w:p w:rsidR="009075FB" w:rsidRPr="00D33342" w:rsidRDefault="00A511B8" w:rsidP="008E430E">
            <w:pPr>
              <w:spacing w:after="120"/>
              <w:jc w:val="left"/>
              <w:rPr>
                <w:rFonts w:cstheme="minorHAnsi"/>
                <w:sz w:val="18"/>
                <w:szCs w:val="18"/>
              </w:rPr>
            </w:pPr>
            <w:r w:rsidRPr="00A511B8">
              <w:rPr>
                <w:rFonts w:cstheme="minorHAnsi"/>
                <w:sz w:val="18"/>
                <w:szCs w:val="18"/>
              </w:rPr>
              <w:t>Secretaría Técnica de Plan Ecuador</w:t>
            </w:r>
          </w:p>
        </w:tc>
      </w:tr>
      <w:tr w:rsidR="009075FB" w:rsidRPr="00694574" w:rsidTr="008E430E">
        <w:trPr>
          <w:trHeight w:hRule="exact" w:val="430"/>
        </w:trPr>
        <w:tc>
          <w:tcPr>
            <w:tcW w:w="2430" w:type="dxa"/>
            <w:vMerge/>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tcPr>
          <w:p w:rsidR="009075FB" w:rsidRPr="00D33342" w:rsidRDefault="009075FB" w:rsidP="008E430E">
            <w:pPr>
              <w:jc w:val="left"/>
              <w:rPr>
                <w:rFonts w:cstheme="minorHAnsi"/>
                <w:sz w:val="18"/>
                <w:szCs w:val="18"/>
              </w:rPr>
            </w:pPr>
          </w:p>
        </w:tc>
        <w:tc>
          <w:tcPr>
            <w:tcW w:w="657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tcPr>
          <w:p w:rsidR="009075FB" w:rsidRPr="00D33342" w:rsidRDefault="00A511B8" w:rsidP="008E430E">
            <w:pPr>
              <w:spacing w:after="120"/>
              <w:jc w:val="left"/>
              <w:rPr>
                <w:rFonts w:cstheme="minorHAnsi"/>
                <w:sz w:val="18"/>
                <w:szCs w:val="18"/>
              </w:rPr>
            </w:pPr>
            <w:r w:rsidRPr="00A511B8">
              <w:rPr>
                <w:rFonts w:cstheme="minorHAnsi"/>
                <w:sz w:val="18"/>
                <w:szCs w:val="18"/>
              </w:rPr>
              <w:t>AME-DTR 1</w:t>
            </w:r>
          </w:p>
        </w:tc>
      </w:tr>
      <w:tr w:rsidR="009075FB" w:rsidRPr="00694574" w:rsidTr="008E430E">
        <w:trPr>
          <w:trHeight w:hRule="exact" w:val="395"/>
        </w:trPr>
        <w:tc>
          <w:tcPr>
            <w:tcW w:w="2430" w:type="dxa"/>
            <w:vMerge w:val="restart"/>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9075FB" w:rsidRPr="00D33342" w:rsidRDefault="00A511B8" w:rsidP="008E430E">
            <w:pPr>
              <w:jc w:val="left"/>
              <w:rPr>
                <w:rFonts w:cstheme="minorHAnsi"/>
                <w:sz w:val="18"/>
                <w:szCs w:val="18"/>
              </w:rPr>
            </w:pPr>
            <w:r w:rsidRPr="00A511B8">
              <w:rPr>
                <w:rFonts w:cstheme="minorHAnsi"/>
                <w:sz w:val="18"/>
                <w:szCs w:val="18"/>
              </w:rPr>
              <w:t>Gobiernos autónomos descentralizados</w:t>
            </w:r>
          </w:p>
        </w:tc>
        <w:tc>
          <w:tcPr>
            <w:tcW w:w="657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9075FB" w:rsidRPr="00D33342" w:rsidRDefault="00A511B8" w:rsidP="008E430E">
            <w:pPr>
              <w:spacing w:after="120"/>
              <w:jc w:val="left"/>
              <w:rPr>
                <w:rFonts w:cstheme="minorHAnsi"/>
                <w:sz w:val="18"/>
                <w:szCs w:val="18"/>
              </w:rPr>
            </w:pPr>
            <w:r w:rsidRPr="00A511B8">
              <w:rPr>
                <w:rFonts w:cstheme="minorHAnsi"/>
                <w:sz w:val="18"/>
                <w:szCs w:val="18"/>
              </w:rPr>
              <w:t>Gobierno Provincial de Carchi</w:t>
            </w:r>
          </w:p>
        </w:tc>
      </w:tr>
      <w:tr w:rsidR="009075FB" w:rsidRPr="00694574" w:rsidTr="008E430E">
        <w:trPr>
          <w:trHeight w:hRule="exact" w:val="368"/>
        </w:trPr>
        <w:tc>
          <w:tcPr>
            <w:tcW w:w="2430" w:type="dxa"/>
            <w:vMerge/>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9075FB" w:rsidRPr="00D33342" w:rsidRDefault="009075FB" w:rsidP="008E430E">
            <w:pPr>
              <w:jc w:val="left"/>
              <w:rPr>
                <w:rFonts w:cstheme="minorHAnsi"/>
                <w:sz w:val="18"/>
                <w:szCs w:val="18"/>
              </w:rPr>
            </w:pPr>
          </w:p>
        </w:tc>
        <w:tc>
          <w:tcPr>
            <w:tcW w:w="657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9075FB" w:rsidRPr="00D33342" w:rsidRDefault="00A511B8" w:rsidP="008E430E">
            <w:pPr>
              <w:spacing w:after="120"/>
              <w:jc w:val="left"/>
              <w:rPr>
                <w:rFonts w:cstheme="minorHAnsi"/>
                <w:sz w:val="18"/>
                <w:szCs w:val="18"/>
              </w:rPr>
            </w:pPr>
            <w:r w:rsidRPr="00A511B8">
              <w:rPr>
                <w:rFonts w:cstheme="minorHAnsi"/>
                <w:sz w:val="18"/>
                <w:szCs w:val="18"/>
              </w:rPr>
              <w:t>Municipio de Tulcán</w:t>
            </w:r>
          </w:p>
        </w:tc>
      </w:tr>
      <w:tr w:rsidR="009075FB" w:rsidRPr="00694574" w:rsidTr="008E430E">
        <w:trPr>
          <w:trHeight w:hRule="exact" w:val="310"/>
        </w:trPr>
        <w:tc>
          <w:tcPr>
            <w:tcW w:w="2430" w:type="dxa"/>
            <w:vMerge/>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9075FB" w:rsidRPr="00D33342" w:rsidRDefault="009075FB" w:rsidP="008E430E">
            <w:pPr>
              <w:jc w:val="left"/>
              <w:rPr>
                <w:rFonts w:cstheme="minorHAnsi"/>
                <w:sz w:val="18"/>
                <w:szCs w:val="18"/>
              </w:rPr>
            </w:pPr>
          </w:p>
        </w:tc>
        <w:tc>
          <w:tcPr>
            <w:tcW w:w="657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9075FB" w:rsidRPr="00D33342" w:rsidRDefault="00A511B8" w:rsidP="008E430E">
            <w:pPr>
              <w:spacing w:after="120"/>
              <w:jc w:val="left"/>
              <w:rPr>
                <w:rFonts w:cstheme="minorHAnsi"/>
                <w:sz w:val="18"/>
                <w:szCs w:val="18"/>
              </w:rPr>
            </w:pPr>
            <w:r w:rsidRPr="00A511B8">
              <w:rPr>
                <w:rFonts w:cstheme="minorHAnsi"/>
                <w:sz w:val="18"/>
                <w:szCs w:val="18"/>
              </w:rPr>
              <w:t>Municipio de Montúfar</w:t>
            </w:r>
          </w:p>
        </w:tc>
      </w:tr>
      <w:tr w:rsidR="009075FB" w:rsidRPr="00694574" w:rsidTr="008E430E">
        <w:trPr>
          <w:trHeight w:hRule="exact" w:val="338"/>
        </w:trPr>
        <w:tc>
          <w:tcPr>
            <w:tcW w:w="2430" w:type="dxa"/>
            <w:vMerge/>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9075FB" w:rsidRPr="00D33342" w:rsidRDefault="009075FB" w:rsidP="008E430E">
            <w:pPr>
              <w:jc w:val="left"/>
              <w:rPr>
                <w:rFonts w:cstheme="minorHAnsi"/>
                <w:sz w:val="18"/>
                <w:szCs w:val="18"/>
              </w:rPr>
            </w:pPr>
          </w:p>
        </w:tc>
        <w:tc>
          <w:tcPr>
            <w:tcW w:w="657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9075FB" w:rsidRPr="00D33342" w:rsidRDefault="00A511B8" w:rsidP="008E430E">
            <w:pPr>
              <w:spacing w:after="120"/>
              <w:jc w:val="left"/>
              <w:rPr>
                <w:rFonts w:cstheme="minorHAnsi"/>
                <w:sz w:val="18"/>
                <w:szCs w:val="18"/>
              </w:rPr>
            </w:pPr>
            <w:r w:rsidRPr="00A511B8">
              <w:rPr>
                <w:rFonts w:cstheme="minorHAnsi"/>
                <w:sz w:val="18"/>
                <w:szCs w:val="18"/>
              </w:rPr>
              <w:t>Municipio de Mira</w:t>
            </w:r>
          </w:p>
        </w:tc>
      </w:tr>
      <w:tr w:rsidR="009075FB" w:rsidRPr="00694574" w:rsidTr="008E430E">
        <w:trPr>
          <w:trHeight w:hRule="exact" w:val="310"/>
        </w:trPr>
        <w:tc>
          <w:tcPr>
            <w:tcW w:w="2430" w:type="dxa"/>
            <w:vMerge/>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tcPr>
          <w:p w:rsidR="009075FB" w:rsidRPr="00D33342" w:rsidRDefault="009075FB" w:rsidP="008E430E">
            <w:pPr>
              <w:jc w:val="left"/>
              <w:rPr>
                <w:rFonts w:cstheme="minorHAnsi"/>
                <w:sz w:val="18"/>
                <w:szCs w:val="18"/>
              </w:rPr>
            </w:pPr>
          </w:p>
        </w:tc>
        <w:tc>
          <w:tcPr>
            <w:tcW w:w="657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9075FB" w:rsidRPr="00D33342" w:rsidRDefault="00A511B8" w:rsidP="008E430E">
            <w:pPr>
              <w:spacing w:after="120"/>
              <w:jc w:val="left"/>
              <w:rPr>
                <w:rFonts w:cstheme="minorHAnsi"/>
                <w:sz w:val="18"/>
                <w:szCs w:val="18"/>
              </w:rPr>
            </w:pPr>
            <w:r w:rsidRPr="00A511B8">
              <w:rPr>
                <w:rFonts w:cstheme="minorHAnsi"/>
                <w:sz w:val="18"/>
                <w:szCs w:val="18"/>
              </w:rPr>
              <w:t>Asociación de Juntas Parroquiales Rurales de Carchi (AJUPRUC)</w:t>
            </w:r>
          </w:p>
        </w:tc>
      </w:tr>
      <w:tr w:rsidR="009075FB" w:rsidRPr="00694574" w:rsidTr="008E430E">
        <w:trPr>
          <w:trHeight w:hRule="exact" w:val="333"/>
        </w:trPr>
        <w:tc>
          <w:tcPr>
            <w:tcW w:w="2430" w:type="dxa"/>
            <w:vMerge w:val="restart"/>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tcPr>
          <w:p w:rsidR="009075FB" w:rsidRPr="00D33342" w:rsidRDefault="00A511B8" w:rsidP="008E430E">
            <w:pPr>
              <w:jc w:val="left"/>
              <w:rPr>
                <w:rFonts w:cstheme="minorHAnsi"/>
                <w:sz w:val="18"/>
                <w:szCs w:val="18"/>
              </w:rPr>
            </w:pPr>
            <w:r w:rsidRPr="00A511B8">
              <w:rPr>
                <w:rFonts w:cstheme="minorHAnsi"/>
                <w:sz w:val="18"/>
                <w:szCs w:val="18"/>
              </w:rPr>
              <w:t>Representaciones de instituciones públicas nacionales en el territorio</w:t>
            </w:r>
          </w:p>
        </w:tc>
        <w:tc>
          <w:tcPr>
            <w:tcW w:w="657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tcPr>
          <w:p w:rsidR="009075FB" w:rsidRPr="00D33342" w:rsidRDefault="00A511B8" w:rsidP="008E430E">
            <w:pPr>
              <w:spacing w:after="120"/>
              <w:jc w:val="left"/>
              <w:rPr>
                <w:rFonts w:cstheme="minorHAnsi"/>
                <w:sz w:val="18"/>
                <w:szCs w:val="18"/>
              </w:rPr>
            </w:pPr>
            <w:r w:rsidRPr="00A511B8">
              <w:rPr>
                <w:rFonts w:cstheme="minorHAnsi"/>
                <w:sz w:val="18"/>
                <w:szCs w:val="18"/>
              </w:rPr>
              <w:t>Gobernación de Carchi</w:t>
            </w:r>
          </w:p>
        </w:tc>
      </w:tr>
      <w:tr w:rsidR="009075FB" w:rsidRPr="00694574" w:rsidTr="008E430E">
        <w:trPr>
          <w:trHeight w:hRule="exact" w:val="310"/>
        </w:trPr>
        <w:tc>
          <w:tcPr>
            <w:tcW w:w="2430" w:type="dxa"/>
            <w:vMerge/>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tcPr>
          <w:p w:rsidR="009075FB" w:rsidRPr="00D33342" w:rsidRDefault="009075FB" w:rsidP="008E430E">
            <w:pPr>
              <w:jc w:val="left"/>
              <w:rPr>
                <w:rFonts w:cstheme="minorHAnsi"/>
                <w:sz w:val="18"/>
                <w:szCs w:val="18"/>
              </w:rPr>
            </w:pPr>
          </w:p>
        </w:tc>
        <w:tc>
          <w:tcPr>
            <w:tcW w:w="657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tcPr>
          <w:p w:rsidR="009075FB" w:rsidRPr="00D33342" w:rsidRDefault="00A511B8" w:rsidP="008E430E">
            <w:pPr>
              <w:spacing w:after="120"/>
              <w:jc w:val="left"/>
              <w:rPr>
                <w:rFonts w:cstheme="minorHAnsi"/>
                <w:sz w:val="18"/>
                <w:szCs w:val="18"/>
              </w:rPr>
            </w:pPr>
            <w:r w:rsidRPr="00A511B8">
              <w:rPr>
                <w:rFonts w:cstheme="minorHAnsi"/>
                <w:sz w:val="18"/>
                <w:szCs w:val="18"/>
              </w:rPr>
              <w:t>Dirección Provincial de Educación</w:t>
            </w:r>
          </w:p>
        </w:tc>
      </w:tr>
      <w:tr w:rsidR="009075FB" w:rsidRPr="00694574" w:rsidTr="008E430E">
        <w:trPr>
          <w:trHeight w:hRule="exact" w:val="320"/>
        </w:trPr>
        <w:tc>
          <w:tcPr>
            <w:tcW w:w="2430" w:type="dxa"/>
            <w:vMerge/>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tcPr>
          <w:p w:rsidR="009075FB" w:rsidRPr="00D33342" w:rsidRDefault="009075FB" w:rsidP="008E430E">
            <w:pPr>
              <w:jc w:val="left"/>
              <w:rPr>
                <w:rFonts w:cstheme="minorHAnsi"/>
                <w:sz w:val="18"/>
                <w:szCs w:val="18"/>
              </w:rPr>
            </w:pPr>
          </w:p>
        </w:tc>
        <w:tc>
          <w:tcPr>
            <w:tcW w:w="657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tcPr>
          <w:p w:rsidR="009075FB" w:rsidRPr="00D33342" w:rsidRDefault="00A511B8" w:rsidP="008E430E">
            <w:pPr>
              <w:spacing w:after="120"/>
              <w:jc w:val="left"/>
              <w:rPr>
                <w:rFonts w:cstheme="minorHAnsi"/>
                <w:sz w:val="18"/>
                <w:szCs w:val="18"/>
              </w:rPr>
            </w:pPr>
            <w:r w:rsidRPr="00A511B8">
              <w:rPr>
                <w:rFonts w:cstheme="minorHAnsi"/>
                <w:sz w:val="18"/>
                <w:szCs w:val="18"/>
              </w:rPr>
              <w:t>Dirección Provincial de Salud</w:t>
            </w:r>
          </w:p>
        </w:tc>
      </w:tr>
      <w:tr w:rsidR="009075FB" w:rsidRPr="00694574" w:rsidTr="008E430E">
        <w:trPr>
          <w:trHeight w:hRule="exact" w:val="325"/>
        </w:trPr>
        <w:tc>
          <w:tcPr>
            <w:tcW w:w="2430" w:type="dxa"/>
            <w:vMerge/>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tcPr>
          <w:p w:rsidR="009075FB" w:rsidRPr="00D33342" w:rsidRDefault="009075FB" w:rsidP="008E430E">
            <w:pPr>
              <w:jc w:val="left"/>
              <w:rPr>
                <w:rFonts w:cstheme="minorHAnsi"/>
                <w:sz w:val="18"/>
                <w:szCs w:val="18"/>
              </w:rPr>
            </w:pPr>
          </w:p>
        </w:tc>
        <w:tc>
          <w:tcPr>
            <w:tcW w:w="657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tcPr>
          <w:p w:rsidR="009075FB" w:rsidRPr="00D33342" w:rsidRDefault="00A511B8" w:rsidP="008E430E">
            <w:pPr>
              <w:spacing w:after="120"/>
              <w:jc w:val="left"/>
              <w:rPr>
                <w:rFonts w:cstheme="minorHAnsi"/>
                <w:sz w:val="18"/>
                <w:szCs w:val="18"/>
              </w:rPr>
            </w:pPr>
            <w:r w:rsidRPr="00A511B8">
              <w:rPr>
                <w:rFonts w:cstheme="minorHAnsi"/>
                <w:sz w:val="18"/>
                <w:szCs w:val="18"/>
              </w:rPr>
              <w:t>Dirección Provincial de Cultura</w:t>
            </w:r>
          </w:p>
        </w:tc>
      </w:tr>
      <w:tr w:rsidR="009075FB" w:rsidRPr="00694574" w:rsidTr="008E430E">
        <w:trPr>
          <w:trHeight w:hRule="exact" w:val="319"/>
        </w:trPr>
        <w:tc>
          <w:tcPr>
            <w:tcW w:w="2430" w:type="dxa"/>
            <w:vMerge/>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tcPr>
          <w:p w:rsidR="009075FB" w:rsidRPr="00D33342" w:rsidRDefault="009075FB" w:rsidP="008E430E">
            <w:pPr>
              <w:jc w:val="left"/>
              <w:rPr>
                <w:rFonts w:cstheme="minorHAnsi"/>
                <w:sz w:val="18"/>
                <w:szCs w:val="18"/>
              </w:rPr>
            </w:pPr>
          </w:p>
        </w:tc>
        <w:tc>
          <w:tcPr>
            <w:tcW w:w="657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tcPr>
          <w:p w:rsidR="009075FB" w:rsidRPr="00D33342" w:rsidRDefault="00A511B8" w:rsidP="008E430E">
            <w:pPr>
              <w:spacing w:after="120"/>
              <w:jc w:val="left"/>
              <w:rPr>
                <w:rFonts w:cstheme="minorHAnsi"/>
                <w:sz w:val="18"/>
                <w:szCs w:val="18"/>
              </w:rPr>
            </w:pPr>
            <w:r w:rsidRPr="00A511B8">
              <w:rPr>
                <w:rFonts w:cstheme="minorHAnsi"/>
                <w:sz w:val="18"/>
                <w:szCs w:val="18"/>
              </w:rPr>
              <w:t>Programa de Apoyo a la Gestión Descentralizada de los Recursos Naturales (PRODERENA)</w:t>
            </w:r>
          </w:p>
        </w:tc>
      </w:tr>
      <w:tr w:rsidR="009075FB" w:rsidRPr="00694574" w:rsidTr="008E430E">
        <w:trPr>
          <w:trHeight w:hRule="exact" w:val="322"/>
        </w:trPr>
        <w:tc>
          <w:tcPr>
            <w:tcW w:w="2430" w:type="dxa"/>
            <w:vMerge/>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BFBFBF" w:themeFill="background1" w:themeFillShade="BF"/>
          </w:tcPr>
          <w:p w:rsidR="009075FB" w:rsidRPr="00D33342" w:rsidRDefault="009075FB" w:rsidP="008E430E">
            <w:pPr>
              <w:jc w:val="left"/>
              <w:rPr>
                <w:rFonts w:cstheme="minorHAnsi"/>
                <w:sz w:val="18"/>
                <w:szCs w:val="18"/>
              </w:rPr>
            </w:pPr>
          </w:p>
        </w:tc>
        <w:tc>
          <w:tcPr>
            <w:tcW w:w="657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tcPr>
          <w:p w:rsidR="009075FB" w:rsidRPr="00D33342" w:rsidRDefault="00A511B8" w:rsidP="008E430E">
            <w:pPr>
              <w:spacing w:after="120"/>
              <w:jc w:val="left"/>
              <w:rPr>
                <w:rFonts w:cstheme="minorHAnsi"/>
                <w:sz w:val="18"/>
                <w:szCs w:val="18"/>
              </w:rPr>
            </w:pPr>
            <w:r w:rsidRPr="00A511B8">
              <w:rPr>
                <w:rFonts w:cstheme="minorHAnsi"/>
                <w:sz w:val="18"/>
                <w:szCs w:val="18"/>
              </w:rPr>
              <w:t>Instituto de Economía Popular y Solidaria (IEPS) DEL MIES</w:t>
            </w:r>
          </w:p>
        </w:tc>
      </w:tr>
      <w:tr w:rsidR="009075FB" w:rsidRPr="00694574" w:rsidTr="008E430E">
        <w:trPr>
          <w:trHeight w:hRule="exact" w:val="310"/>
        </w:trPr>
        <w:tc>
          <w:tcPr>
            <w:tcW w:w="2430" w:type="dxa"/>
            <w:vMerge w:val="restart"/>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9075FB" w:rsidRPr="00D33342" w:rsidRDefault="00A511B8" w:rsidP="008E430E">
            <w:pPr>
              <w:jc w:val="left"/>
              <w:rPr>
                <w:rFonts w:cstheme="minorHAnsi"/>
                <w:sz w:val="18"/>
                <w:szCs w:val="18"/>
              </w:rPr>
            </w:pPr>
            <w:r w:rsidRPr="00A511B8">
              <w:rPr>
                <w:rFonts w:cstheme="minorHAnsi"/>
                <w:sz w:val="18"/>
                <w:szCs w:val="18"/>
              </w:rPr>
              <w:t>Instituciones académicas</w:t>
            </w:r>
          </w:p>
          <w:p w:rsidR="009075FB" w:rsidRPr="00D33342" w:rsidRDefault="009075FB" w:rsidP="008E430E">
            <w:pPr>
              <w:jc w:val="left"/>
              <w:rPr>
                <w:rFonts w:cstheme="minorHAnsi"/>
                <w:sz w:val="18"/>
                <w:szCs w:val="18"/>
              </w:rPr>
            </w:pPr>
          </w:p>
          <w:p w:rsidR="009075FB" w:rsidRPr="00D33342" w:rsidRDefault="009075FB" w:rsidP="008E430E">
            <w:pPr>
              <w:jc w:val="left"/>
              <w:rPr>
                <w:rFonts w:cstheme="minorHAnsi"/>
                <w:sz w:val="18"/>
                <w:szCs w:val="18"/>
              </w:rPr>
            </w:pPr>
          </w:p>
        </w:tc>
        <w:tc>
          <w:tcPr>
            <w:tcW w:w="657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9075FB" w:rsidRPr="00D33342" w:rsidRDefault="00A511B8" w:rsidP="008E430E">
            <w:pPr>
              <w:spacing w:after="120"/>
              <w:jc w:val="left"/>
              <w:rPr>
                <w:rFonts w:cstheme="minorHAnsi"/>
                <w:sz w:val="18"/>
                <w:szCs w:val="18"/>
              </w:rPr>
            </w:pPr>
            <w:r w:rsidRPr="00A511B8">
              <w:rPr>
                <w:rFonts w:cstheme="minorHAnsi"/>
                <w:sz w:val="18"/>
                <w:szCs w:val="18"/>
              </w:rPr>
              <w:t>Pontificia Universidad Católica del Ecuador (PUCE)</w:t>
            </w:r>
          </w:p>
        </w:tc>
      </w:tr>
      <w:tr w:rsidR="009075FB" w:rsidRPr="00694574" w:rsidTr="008E430E">
        <w:trPr>
          <w:trHeight w:hRule="exact" w:val="310"/>
        </w:trPr>
        <w:tc>
          <w:tcPr>
            <w:tcW w:w="2430" w:type="dxa"/>
            <w:vMerge/>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9075FB" w:rsidRPr="00D33342" w:rsidRDefault="009075FB" w:rsidP="008E430E">
            <w:pPr>
              <w:jc w:val="left"/>
              <w:rPr>
                <w:rFonts w:cstheme="minorHAnsi"/>
                <w:sz w:val="18"/>
                <w:szCs w:val="18"/>
              </w:rPr>
            </w:pPr>
          </w:p>
        </w:tc>
        <w:tc>
          <w:tcPr>
            <w:tcW w:w="657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9075FB" w:rsidRPr="00D33342" w:rsidRDefault="00A511B8" w:rsidP="008E430E">
            <w:pPr>
              <w:spacing w:after="120"/>
              <w:jc w:val="left"/>
              <w:rPr>
                <w:rFonts w:cstheme="minorHAnsi"/>
                <w:sz w:val="18"/>
                <w:szCs w:val="18"/>
              </w:rPr>
            </w:pPr>
            <w:r w:rsidRPr="00A511B8">
              <w:rPr>
                <w:rFonts w:cstheme="minorHAnsi"/>
                <w:sz w:val="18"/>
                <w:szCs w:val="18"/>
              </w:rPr>
              <w:t>Universidad Tecnológica América (UNITA)</w:t>
            </w:r>
          </w:p>
        </w:tc>
      </w:tr>
      <w:tr w:rsidR="009075FB" w:rsidRPr="00694574" w:rsidTr="008E430E">
        <w:trPr>
          <w:trHeight w:hRule="exact" w:val="573"/>
        </w:trPr>
        <w:tc>
          <w:tcPr>
            <w:tcW w:w="2430" w:type="dxa"/>
            <w:vMerge/>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9075FB" w:rsidRPr="00D33342" w:rsidRDefault="009075FB" w:rsidP="008E430E">
            <w:pPr>
              <w:jc w:val="left"/>
              <w:rPr>
                <w:rFonts w:cstheme="minorHAnsi"/>
                <w:sz w:val="18"/>
                <w:szCs w:val="18"/>
              </w:rPr>
            </w:pPr>
          </w:p>
        </w:tc>
        <w:tc>
          <w:tcPr>
            <w:tcW w:w="657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9075FB" w:rsidRPr="00D33342" w:rsidRDefault="00A511B8" w:rsidP="008E430E">
            <w:pPr>
              <w:spacing w:after="120"/>
              <w:jc w:val="left"/>
              <w:rPr>
                <w:rFonts w:cstheme="minorHAnsi"/>
                <w:sz w:val="18"/>
                <w:szCs w:val="18"/>
              </w:rPr>
            </w:pPr>
            <w:r w:rsidRPr="00A511B8">
              <w:rPr>
                <w:rFonts w:cstheme="minorHAnsi"/>
                <w:sz w:val="18"/>
                <w:szCs w:val="18"/>
              </w:rPr>
              <w:t>Instituto Nacional Autónomo de Investigaciones Agropecuarias (Sede Montúfar)</w:t>
            </w:r>
          </w:p>
        </w:tc>
      </w:tr>
      <w:tr w:rsidR="009075FB" w:rsidRPr="00694574" w:rsidTr="008E430E">
        <w:trPr>
          <w:trHeight w:hRule="exact" w:val="364"/>
        </w:trPr>
        <w:tc>
          <w:tcPr>
            <w:tcW w:w="2430"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tcPr>
          <w:p w:rsidR="009075FB" w:rsidRPr="00D33342" w:rsidRDefault="00A511B8" w:rsidP="008E430E">
            <w:pPr>
              <w:tabs>
                <w:tab w:val="right" w:pos="2214"/>
              </w:tabs>
              <w:jc w:val="left"/>
              <w:rPr>
                <w:rFonts w:cstheme="minorHAnsi"/>
                <w:sz w:val="18"/>
                <w:szCs w:val="18"/>
              </w:rPr>
            </w:pPr>
            <w:r w:rsidRPr="00A511B8">
              <w:rPr>
                <w:rFonts w:cstheme="minorHAnsi"/>
                <w:sz w:val="18"/>
                <w:szCs w:val="18"/>
              </w:rPr>
              <w:t>Sector privado</w:t>
            </w:r>
            <w:r w:rsidRPr="00A511B8">
              <w:rPr>
                <w:rFonts w:cstheme="minorHAnsi"/>
                <w:sz w:val="18"/>
                <w:szCs w:val="18"/>
              </w:rPr>
              <w:tab/>
            </w:r>
          </w:p>
        </w:tc>
        <w:tc>
          <w:tcPr>
            <w:tcW w:w="657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tcPr>
          <w:p w:rsidR="009075FB" w:rsidRPr="00D33342" w:rsidRDefault="00A511B8" w:rsidP="008E430E">
            <w:pPr>
              <w:spacing w:after="120"/>
              <w:jc w:val="left"/>
              <w:rPr>
                <w:rFonts w:cstheme="minorHAnsi"/>
                <w:sz w:val="18"/>
                <w:szCs w:val="18"/>
              </w:rPr>
            </w:pPr>
            <w:r w:rsidRPr="00A511B8">
              <w:rPr>
                <w:rFonts w:cstheme="minorHAnsi"/>
                <w:sz w:val="18"/>
                <w:szCs w:val="18"/>
              </w:rPr>
              <w:t>Cámara de Comercio de Carchi</w:t>
            </w:r>
          </w:p>
        </w:tc>
      </w:tr>
      <w:tr w:rsidR="009075FB" w:rsidRPr="00694574" w:rsidTr="008E430E">
        <w:trPr>
          <w:trHeight w:hRule="exact" w:val="323"/>
        </w:trPr>
        <w:tc>
          <w:tcPr>
            <w:tcW w:w="2430" w:type="dxa"/>
            <w:vMerge w:val="restart"/>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9075FB" w:rsidRPr="00D33342" w:rsidRDefault="00A511B8" w:rsidP="008E430E">
            <w:pPr>
              <w:jc w:val="left"/>
              <w:rPr>
                <w:rFonts w:cstheme="minorHAnsi"/>
                <w:sz w:val="18"/>
                <w:szCs w:val="18"/>
              </w:rPr>
            </w:pPr>
            <w:r w:rsidRPr="00A511B8">
              <w:rPr>
                <w:rFonts w:cstheme="minorHAnsi"/>
                <w:sz w:val="18"/>
                <w:szCs w:val="18"/>
              </w:rPr>
              <w:t>ONG y sociedad civil</w:t>
            </w:r>
          </w:p>
        </w:tc>
        <w:tc>
          <w:tcPr>
            <w:tcW w:w="657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9075FB" w:rsidRPr="00D33342" w:rsidRDefault="00A511B8" w:rsidP="008E430E">
            <w:pPr>
              <w:spacing w:after="120"/>
              <w:jc w:val="left"/>
              <w:rPr>
                <w:rFonts w:cstheme="minorHAnsi"/>
                <w:sz w:val="18"/>
                <w:szCs w:val="18"/>
              </w:rPr>
            </w:pPr>
            <w:r w:rsidRPr="00A511B8">
              <w:rPr>
                <w:rFonts w:cstheme="minorHAnsi"/>
                <w:sz w:val="18"/>
                <w:szCs w:val="18"/>
              </w:rPr>
              <w:t>ONG ALTROPICO</w:t>
            </w:r>
          </w:p>
        </w:tc>
      </w:tr>
      <w:tr w:rsidR="009075FB" w:rsidRPr="00694574" w:rsidTr="008E430E">
        <w:trPr>
          <w:trHeight w:hRule="exact" w:val="346"/>
        </w:trPr>
        <w:tc>
          <w:tcPr>
            <w:tcW w:w="2430" w:type="dxa"/>
            <w:vMerge/>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9075FB" w:rsidRPr="00D33342" w:rsidRDefault="009075FB" w:rsidP="008E430E">
            <w:pPr>
              <w:jc w:val="left"/>
              <w:rPr>
                <w:rFonts w:cstheme="minorHAnsi"/>
                <w:sz w:val="18"/>
                <w:szCs w:val="18"/>
              </w:rPr>
            </w:pPr>
          </w:p>
        </w:tc>
        <w:tc>
          <w:tcPr>
            <w:tcW w:w="657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9075FB" w:rsidRPr="00D33342" w:rsidRDefault="00A511B8" w:rsidP="008E430E">
            <w:pPr>
              <w:spacing w:after="120"/>
              <w:jc w:val="left"/>
              <w:rPr>
                <w:rFonts w:cstheme="minorHAnsi"/>
                <w:sz w:val="18"/>
                <w:szCs w:val="18"/>
              </w:rPr>
            </w:pPr>
            <w:r w:rsidRPr="00A511B8">
              <w:rPr>
                <w:rFonts w:cstheme="minorHAnsi"/>
                <w:sz w:val="18"/>
                <w:szCs w:val="18"/>
              </w:rPr>
              <w:t>Asamblea de Unidad Cantonal de Montúfar (AUCM)</w:t>
            </w:r>
          </w:p>
        </w:tc>
      </w:tr>
      <w:tr w:rsidR="009075FB" w:rsidRPr="00D33342" w:rsidTr="008E430E">
        <w:trPr>
          <w:trHeight w:hRule="exact" w:val="378"/>
        </w:trPr>
        <w:tc>
          <w:tcPr>
            <w:tcW w:w="2430" w:type="dxa"/>
            <w:vMerge w:val="restart"/>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tcPr>
          <w:p w:rsidR="009075FB" w:rsidRPr="00D33342" w:rsidRDefault="00A511B8" w:rsidP="008E430E">
            <w:pPr>
              <w:jc w:val="left"/>
              <w:rPr>
                <w:rFonts w:cstheme="minorHAnsi"/>
                <w:sz w:val="18"/>
                <w:szCs w:val="18"/>
              </w:rPr>
            </w:pPr>
            <w:r w:rsidRPr="00A511B8">
              <w:rPr>
                <w:rFonts w:cstheme="minorHAnsi"/>
                <w:sz w:val="18"/>
                <w:szCs w:val="18"/>
              </w:rPr>
              <w:t>Cooperación internacional</w:t>
            </w:r>
          </w:p>
        </w:tc>
        <w:tc>
          <w:tcPr>
            <w:tcW w:w="657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tcPr>
          <w:p w:rsidR="009075FB" w:rsidRPr="00D33342" w:rsidRDefault="00A511B8" w:rsidP="008E430E">
            <w:pPr>
              <w:spacing w:after="120"/>
              <w:jc w:val="left"/>
              <w:rPr>
                <w:rFonts w:cstheme="minorHAnsi"/>
                <w:sz w:val="18"/>
                <w:szCs w:val="18"/>
              </w:rPr>
            </w:pPr>
            <w:r w:rsidRPr="00A511B8">
              <w:rPr>
                <w:rFonts w:cstheme="minorHAnsi"/>
                <w:sz w:val="18"/>
                <w:szCs w:val="18"/>
              </w:rPr>
              <w:t>Alto Comisionado de las Naciones Unidas para los Refugiados (ACNUR)</w:t>
            </w:r>
          </w:p>
        </w:tc>
      </w:tr>
      <w:tr w:rsidR="009075FB" w:rsidRPr="00D33342" w:rsidTr="008E430E">
        <w:trPr>
          <w:trHeight w:hRule="exact" w:val="363"/>
        </w:trPr>
        <w:tc>
          <w:tcPr>
            <w:tcW w:w="2430" w:type="dxa"/>
            <w:vMerge/>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tcPr>
          <w:p w:rsidR="009075FB" w:rsidRPr="00D33342" w:rsidRDefault="009075FB" w:rsidP="008E430E">
            <w:pPr>
              <w:rPr>
                <w:rFonts w:cstheme="minorHAnsi"/>
                <w:sz w:val="18"/>
                <w:szCs w:val="18"/>
              </w:rPr>
            </w:pPr>
          </w:p>
        </w:tc>
        <w:tc>
          <w:tcPr>
            <w:tcW w:w="657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tcPr>
          <w:p w:rsidR="009075FB" w:rsidRPr="00D33342" w:rsidRDefault="00A511B8" w:rsidP="008E430E">
            <w:pPr>
              <w:spacing w:after="120"/>
              <w:jc w:val="left"/>
              <w:rPr>
                <w:rFonts w:cstheme="minorHAnsi"/>
                <w:sz w:val="18"/>
                <w:szCs w:val="18"/>
              </w:rPr>
            </w:pPr>
            <w:r w:rsidRPr="00A511B8">
              <w:rPr>
                <w:rFonts w:cstheme="minorHAnsi"/>
                <w:sz w:val="18"/>
                <w:szCs w:val="18"/>
              </w:rPr>
              <w:t>Consejo Noruego para Refugiados (CNR)</w:t>
            </w:r>
          </w:p>
        </w:tc>
      </w:tr>
    </w:tbl>
    <w:p w:rsidR="009075FB" w:rsidRPr="00D33342" w:rsidRDefault="00A511B8" w:rsidP="009075FB">
      <w:pPr>
        <w:jc w:val="left"/>
        <w:rPr>
          <w:b/>
          <w:sz w:val="16"/>
          <w:szCs w:val="16"/>
        </w:rPr>
      </w:pPr>
      <w:r w:rsidRPr="00A511B8">
        <w:rPr>
          <w:b/>
          <w:sz w:val="16"/>
          <w:szCs w:val="16"/>
        </w:rPr>
        <w:t xml:space="preserve">Fuente: </w:t>
      </w:r>
      <w:r w:rsidRPr="00A511B8">
        <w:rPr>
          <w:sz w:val="16"/>
          <w:szCs w:val="16"/>
        </w:rPr>
        <w:t>Informe de actividades del Programa ART/PNUD 2009.</w:t>
      </w:r>
    </w:p>
    <w:p w:rsidR="009075FB" w:rsidRDefault="009075FB" w:rsidP="009075FB">
      <w:r>
        <w:t>A lo largo de 2008 y 2009, el número de instituciones participantes del GDP varió; algunas instituciones participaron al inicio y después pararon de ser parte de las reuniones; en cambio</w:t>
      </w:r>
      <w:r w:rsidR="00D33342">
        <w:t xml:space="preserve"> </w:t>
      </w:r>
      <w:r>
        <w:t>otras se sumaron al proceso en forma permanente.</w:t>
      </w:r>
    </w:p>
    <w:p w:rsidR="009075FB" w:rsidRPr="00807B4F" w:rsidRDefault="009075FB" w:rsidP="00807B4F">
      <w:bookmarkStart w:id="389" w:name="_Toc266008190"/>
      <w:bookmarkStart w:id="390" w:name="_Toc270340030"/>
      <w:r w:rsidRPr="00807B4F">
        <w:t>En el cuadro adjunto, puede ver la participación de las instituciones en el GDP.</w:t>
      </w:r>
      <w:bookmarkEnd w:id="389"/>
      <w:bookmarkEnd w:id="390"/>
      <w:r w:rsidRPr="00807B4F">
        <w:t xml:space="preserve"> </w:t>
      </w:r>
    </w:p>
    <w:p w:rsidR="009075FB" w:rsidRDefault="00967360" w:rsidP="009075FB">
      <w:pPr>
        <w:jc w:val="left"/>
      </w:pPr>
      <w:r>
        <w:rPr>
          <w:noProof/>
          <w:lang w:eastAsia="es-ES"/>
        </w:rPr>
        <w:pict>
          <v:shape id="Text Box 6" o:spid="_x0000_s1028" type="#_x0000_t202" style="position:absolute;margin-left:-2.85pt;margin-top:3.1pt;width:439.55pt;height:17.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" strokecolor="white [3212]">
            <v:textbox style="mso-next-textbox:#Text Box 6">
              <w:txbxContent>
                <w:p w:rsidR="001C2C01" w:rsidRPr="00463CB9" w:rsidRDefault="001C2C01" w:rsidP="009075FB">
                  <w:pPr>
                    <w:rPr>
                      <w:sz w:val="18"/>
                    </w:rPr>
                  </w:pPr>
                  <w:r>
                    <w:rPr>
                      <w:b/>
                      <w:bCs/>
                      <w:sz w:val="18"/>
                    </w:rPr>
                    <w:t xml:space="preserve">Recuadro 4.6: </w:t>
                  </w:r>
                  <w:r w:rsidRPr="00463CB9">
                    <w:rPr>
                      <w:b/>
                      <w:bCs/>
                      <w:sz w:val="18"/>
                    </w:rPr>
                    <w:t>Número de</w:t>
                  </w:r>
                  <w:r>
                    <w:rPr>
                      <w:b/>
                      <w:bCs/>
                      <w:sz w:val="18"/>
                    </w:rPr>
                    <w:t xml:space="preserve"> veces que la institución/organización participó del GDP de Carchi</w:t>
                  </w:r>
                </w:p>
                <w:p w:rsidR="001C2C01" w:rsidRPr="00463CB9" w:rsidRDefault="001C2C01" w:rsidP="009075FB">
                  <w:pPr>
                    <w:rPr>
                      <w:sz w:val="18"/>
                    </w:rPr>
                  </w:pPr>
                </w:p>
              </w:txbxContent>
            </v:textbox>
          </v:shape>
        </w:pict>
      </w:r>
    </w:p>
    <w:p w:rsidR="009075FB" w:rsidRDefault="0004282B" w:rsidP="009075FB">
      <w:pPr>
        <w:jc w:val="left"/>
      </w:pPr>
      <w:r w:rsidRPr="0004282B">
        <w:rPr>
          <w:noProof/>
          <w:lang w:eastAsia="es-ES"/>
        </w:rPr>
        <w:drawing>
          <wp:inline distT="0" distB="0" distL="0" distR="0">
            <wp:extent cx="6143211" cy="3593989"/>
            <wp:effectExtent l="19050" t="0" r="9939" b="6461"/>
            <wp:docPr id="1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C1491" w:rsidRDefault="00FC1491" w:rsidP="009075FB">
      <w:pPr>
        <w:jc w:val="left"/>
      </w:pPr>
    </w:p>
    <w:p w:rsidR="00AF67E2" w:rsidRDefault="009075FB">
      <w:r>
        <w:t xml:space="preserve">En este cuadro, se visibiliza que algunas de las instituciones listadas como del GDP tuvieron una participación mínima: Cámara de Comercio, UNITA, Dirección de Cultura, PUCE. </w:t>
      </w:r>
    </w:p>
    <w:p w:rsidR="009075FB" w:rsidRDefault="009075FB" w:rsidP="009075FB">
      <w:r>
        <w:t xml:space="preserve">El siguiente recuadro permite ver si las instituciones mencionadas se sumaron al inicio o recientemente; esto permite dimensionar su participación </w:t>
      </w:r>
      <w:r w:rsidR="007E098C">
        <w:t>en e</w:t>
      </w:r>
      <w:r>
        <w:t>l espacio (p.e. las que participaron 4 ó 5, lo hicieron en 2009 en forma constante o a inicio de 2008 sin volver a reunirse en 2009).</w:t>
      </w:r>
    </w:p>
    <w:p w:rsidR="009075FB" w:rsidRPr="00CE1FDC" w:rsidRDefault="007C6CB4" w:rsidP="009075FB">
      <w:pPr>
        <w:sectPr w:rsidR="009075FB" w:rsidRPr="00CE1FDC" w:rsidSect="004D4224">
          <w:pgSz w:w="11906" w:h="16838"/>
          <w:pgMar w:top="1417" w:right="1701" w:bottom="1417" w:left="1701" w:header="708" w:footer="708" w:gutter="0"/>
          <w:cols w:space="708"/>
          <w:docGrid w:linePitch="360"/>
        </w:sectPr>
      </w:pPr>
      <w:r>
        <w:t xml:space="preserve"> </w:t>
      </w:r>
    </w:p>
    <w:tbl>
      <w:tblPr>
        <w:tblpPr w:leftFromText="141" w:rightFromText="141" w:vertAnchor="text" w:horzAnchor="page" w:tblpX="868" w:tblpY="107"/>
        <w:tblW w:w="16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4"/>
        <w:gridCol w:w="1170"/>
        <w:gridCol w:w="531"/>
        <w:gridCol w:w="531"/>
        <w:gridCol w:w="531"/>
        <w:gridCol w:w="532"/>
        <w:gridCol w:w="532"/>
        <w:gridCol w:w="532"/>
        <w:gridCol w:w="533"/>
        <w:gridCol w:w="533"/>
        <w:gridCol w:w="533"/>
        <w:gridCol w:w="534"/>
        <w:gridCol w:w="534"/>
        <w:gridCol w:w="534"/>
        <w:gridCol w:w="534"/>
        <w:gridCol w:w="534"/>
        <w:gridCol w:w="534"/>
        <w:gridCol w:w="534"/>
        <w:gridCol w:w="534"/>
        <w:gridCol w:w="534"/>
        <w:gridCol w:w="534"/>
        <w:gridCol w:w="534"/>
        <w:gridCol w:w="534"/>
        <w:gridCol w:w="534"/>
        <w:gridCol w:w="628"/>
        <w:gridCol w:w="488"/>
        <w:gridCol w:w="460"/>
        <w:gridCol w:w="1367"/>
      </w:tblGrid>
      <w:tr w:rsidR="007B2CB2" w:rsidTr="007B2CB2">
        <w:trPr>
          <w:trHeight w:val="360"/>
        </w:trPr>
        <w:tc>
          <w:tcPr>
            <w:tcW w:w="534" w:type="dxa"/>
            <w:tcBorders>
              <w:top w:val="nil"/>
              <w:left w:val="nil"/>
              <w:bottom w:val="single" w:sz="18" w:space="0" w:color="FFFFFF" w:themeColor="background1"/>
              <w:right w:val="nil"/>
            </w:tcBorders>
            <w:shd w:val="clear" w:color="auto" w:fill="1F497D"/>
          </w:tcPr>
          <w:p w:rsidR="007B2CB2" w:rsidRDefault="007B2CB2" w:rsidP="00D33342">
            <w:pPr>
              <w:shd w:val="clear" w:color="auto" w:fill="1F497D"/>
              <w:spacing w:after="0" w:line="240" w:lineRule="auto"/>
              <w:ind w:left="108"/>
              <w:rPr>
                <w:b/>
                <w:color w:val="FFFFFF" w:themeColor="background1"/>
                <w:sz w:val="20"/>
                <w:szCs w:val="20"/>
              </w:rPr>
            </w:pPr>
          </w:p>
        </w:tc>
        <w:tc>
          <w:tcPr>
            <w:tcW w:w="15843" w:type="dxa"/>
            <w:gridSpan w:val="27"/>
            <w:tcBorders>
              <w:top w:val="nil"/>
              <w:left w:val="nil"/>
              <w:bottom w:val="single" w:sz="18" w:space="0" w:color="FFFFFF" w:themeColor="background1"/>
              <w:right w:val="nil"/>
            </w:tcBorders>
            <w:shd w:val="clear" w:color="auto" w:fill="1F497D"/>
          </w:tcPr>
          <w:p w:rsidR="007B2CB2" w:rsidRDefault="007B2CB2" w:rsidP="00D33342">
            <w:pPr>
              <w:shd w:val="clear" w:color="auto" w:fill="1F497D"/>
              <w:spacing w:after="0" w:line="240" w:lineRule="auto"/>
              <w:ind w:left="108"/>
              <w:rPr>
                <w:b/>
                <w:color w:val="FFFFFF" w:themeColor="background1"/>
                <w:sz w:val="20"/>
                <w:szCs w:val="20"/>
              </w:rPr>
            </w:pPr>
            <w:r>
              <w:rPr>
                <w:b/>
                <w:color w:val="FFFFFF" w:themeColor="background1"/>
                <w:sz w:val="20"/>
                <w:szCs w:val="20"/>
              </w:rPr>
              <w:t>Recuadro 4.7</w:t>
            </w:r>
            <w:r w:rsidRPr="0032699A">
              <w:rPr>
                <w:b/>
                <w:color w:val="FFFFFF" w:themeColor="background1"/>
                <w:sz w:val="20"/>
                <w:szCs w:val="20"/>
              </w:rPr>
              <w:t>: Frecuencia de participación de la institución en el GDP en 2008 y 2009 y estabilidad de su</w:t>
            </w:r>
            <w:r>
              <w:rPr>
                <w:b/>
                <w:color w:val="FFFFFF" w:themeColor="background1"/>
                <w:sz w:val="20"/>
                <w:szCs w:val="20"/>
              </w:rPr>
              <w:t>s</w:t>
            </w:r>
            <w:r w:rsidRPr="0032699A">
              <w:rPr>
                <w:b/>
                <w:color w:val="FFFFFF" w:themeColor="background1"/>
                <w:sz w:val="20"/>
                <w:szCs w:val="20"/>
              </w:rPr>
              <w:t xml:space="preserve"> delegado</w:t>
            </w:r>
            <w:r>
              <w:rPr>
                <w:b/>
                <w:color w:val="FFFFFF" w:themeColor="background1"/>
                <w:sz w:val="20"/>
                <w:szCs w:val="20"/>
              </w:rPr>
              <w:t>s/as</w:t>
            </w:r>
            <w:r w:rsidRPr="0032699A">
              <w:rPr>
                <w:b/>
                <w:color w:val="FFFFFF" w:themeColor="background1"/>
                <w:sz w:val="20"/>
                <w:szCs w:val="20"/>
              </w:rPr>
              <w:t xml:space="preserve"> en el GDP</w:t>
            </w:r>
            <w:r w:rsidR="00421AD0">
              <w:rPr>
                <w:rStyle w:val="Refdenotaalpie"/>
                <w:b/>
                <w:color w:val="FFFFFF" w:themeColor="background1"/>
                <w:sz w:val="20"/>
                <w:szCs w:val="20"/>
              </w:rPr>
              <w:footnoteReference w:id="24"/>
            </w:r>
            <w:r w:rsidRPr="0032699A">
              <w:rPr>
                <w:b/>
                <w:color w:val="FFFFFF" w:themeColor="background1"/>
                <w:sz w:val="20"/>
                <w:szCs w:val="20"/>
              </w:rPr>
              <w:t xml:space="preserve"> </w:t>
            </w:r>
          </w:p>
        </w:tc>
      </w:tr>
      <w:tr w:rsidR="007B2CB2" w:rsidRPr="0061339D" w:rsidTr="00386C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0"/>
        </w:trPr>
        <w:tc>
          <w:tcPr>
            <w:tcW w:w="1704" w:type="dxa"/>
            <w:gridSpan w:val="2"/>
            <w:vMerge w:val="restart"/>
            <w:tcBorders>
              <w:top w:val="single" w:sz="18" w:space="0" w:color="FFFFFF" w:themeColor="background1"/>
              <w:left w:val="single" w:sz="12" w:space="0" w:color="FFFFFF" w:themeColor="background1"/>
              <w:right w:val="single" w:sz="12" w:space="0" w:color="FFFFFF" w:themeColor="background1"/>
            </w:tcBorders>
            <w:shd w:val="clear" w:color="auto" w:fill="BFBFBF" w:themeFill="background1" w:themeFillShade="BF"/>
          </w:tcPr>
          <w:p w:rsidR="007B2CB2" w:rsidRPr="00421AD0" w:rsidRDefault="007B2CB2" w:rsidP="008E430E">
            <w:pPr>
              <w:jc w:val="center"/>
              <w:rPr>
                <w:sz w:val="20"/>
                <w:szCs w:val="20"/>
              </w:rPr>
            </w:pPr>
            <w:r w:rsidRPr="00421AD0">
              <w:rPr>
                <w:sz w:val="20"/>
                <w:szCs w:val="20"/>
              </w:rPr>
              <w:br/>
              <w:t>CARCHI</w:t>
            </w:r>
          </w:p>
        </w:tc>
        <w:tc>
          <w:tcPr>
            <w:tcW w:w="7992" w:type="dxa"/>
            <w:gridSpan w:val="15"/>
            <w:tcBorders>
              <w:top w:val="single" w:sz="18"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vAlign w:val="bottom"/>
          </w:tcPr>
          <w:p w:rsidR="007B2CB2" w:rsidRPr="0061339D" w:rsidRDefault="007B2CB2" w:rsidP="008E430E">
            <w:pPr>
              <w:jc w:val="center"/>
              <w:rPr>
                <w:b/>
                <w:sz w:val="18"/>
                <w:szCs w:val="16"/>
              </w:rPr>
            </w:pPr>
            <w:r w:rsidRPr="0061339D">
              <w:rPr>
                <w:b/>
                <w:sz w:val="18"/>
                <w:szCs w:val="16"/>
              </w:rPr>
              <w:t>2008</w:t>
            </w:r>
          </w:p>
        </w:tc>
        <w:tc>
          <w:tcPr>
            <w:tcW w:w="3738" w:type="dxa"/>
            <w:gridSpan w:val="7"/>
            <w:tcBorders>
              <w:top w:val="single" w:sz="18"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7B2CB2" w:rsidRPr="0061339D" w:rsidRDefault="007B2CB2" w:rsidP="008E430E">
            <w:pPr>
              <w:jc w:val="center"/>
              <w:rPr>
                <w:b/>
                <w:sz w:val="18"/>
                <w:szCs w:val="16"/>
              </w:rPr>
            </w:pPr>
            <w:r w:rsidRPr="0061339D">
              <w:rPr>
                <w:b/>
                <w:sz w:val="18"/>
                <w:szCs w:val="16"/>
              </w:rPr>
              <w:t>2009</w:t>
            </w:r>
          </w:p>
        </w:tc>
        <w:tc>
          <w:tcPr>
            <w:tcW w:w="2943" w:type="dxa"/>
            <w:gridSpan w:val="4"/>
            <w:tcBorders>
              <w:top w:val="single" w:sz="18"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bottom"/>
          </w:tcPr>
          <w:p w:rsidR="007B2CB2" w:rsidRPr="00585900" w:rsidRDefault="007B2CB2" w:rsidP="008E430E">
            <w:pPr>
              <w:jc w:val="center"/>
              <w:rPr>
                <w:b/>
                <w:sz w:val="18"/>
                <w:szCs w:val="20"/>
              </w:rPr>
            </w:pPr>
            <w:r>
              <w:rPr>
                <w:b/>
                <w:sz w:val="18"/>
                <w:szCs w:val="20"/>
              </w:rPr>
              <w:t>Rotación</w:t>
            </w:r>
          </w:p>
        </w:tc>
      </w:tr>
      <w:tr w:rsidR="007B2CB2" w:rsidRPr="00585900" w:rsidTr="004339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92"/>
        </w:trPr>
        <w:tc>
          <w:tcPr>
            <w:tcW w:w="1704" w:type="dxa"/>
            <w:gridSpan w:val="2"/>
            <w:vMerge/>
            <w:tcBorders>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7B2CB2" w:rsidRDefault="007B2CB2" w:rsidP="008E430E">
            <w:pPr>
              <w:jc w:val="center"/>
              <w:rPr>
                <w:b/>
                <w:sz w:val="20"/>
                <w:szCs w:val="20"/>
              </w:rPr>
            </w:pP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61339D" w:rsidRDefault="007B2CB2" w:rsidP="008E430E">
            <w:pPr>
              <w:jc w:val="left"/>
              <w:rPr>
                <w:sz w:val="12"/>
                <w:szCs w:val="16"/>
              </w:rPr>
            </w:pPr>
            <w:r w:rsidRPr="0061339D">
              <w:rPr>
                <w:sz w:val="12"/>
                <w:szCs w:val="16"/>
              </w:rPr>
              <w:t>02/04</w:t>
            </w: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61339D" w:rsidRDefault="007B2CB2" w:rsidP="008E430E">
            <w:pPr>
              <w:jc w:val="left"/>
              <w:rPr>
                <w:sz w:val="12"/>
                <w:szCs w:val="16"/>
              </w:rPr>
            </w:pPr>
            <w:r w:rsidRPr="0061339D">
              <w:rPr>
                <w:sz w:val="12"/>
                <w:szCs w:val="16"/>
              </w:rPr>
              <w:t>28/04</w:t>
            </w: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61339D" w:rsidRDefault="007B2CB2" w:rsidP="008E430E">
            <w:pPr>
              <w:jc w:val="left"/>
              <w:rPr>
                <w:sz w:val="12"/>
                <w:szCs w:val="16"/>
              </w:rPr>
            </w:pPr>
            <w:r w:rsidRPr="0061339D">
              <w:rPr>
                <w:sz w:val="12"/>
                <w:szCs w:val="16"/>
              </w:rPr>
              <w:t>09/06</w:t>
            </w: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61339D" w:rsidRDefault="007B2CB2" w:rsidP="008E430E">
            <w:pPr>
              <w:jc w:val="left"/>
              <w:rPr>
                <w:sz w:val="12"/>
                <w:szCs w:val="16"/>
              </w:rPr>
            </w:pPr>
            <w:r w:rsidRPr="0061339D">
              <w:rPr>
                <w:sz w:val="12"/>
                <w:szCs w:val="16"/>
              </w:rPr>
              <w:t>10/06</w:t>
            </w: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61339D" w:rsidRDefault="007B2CB2" w:rsidP="008E430E">
            <w:pPr>
              <w:jc w:val="left"/>
              <w:rPr>
                <w:sz w:val="12"/>
                <w:szCs w:val="16"/>
              </w:rPr>
            </w:pPr>
            <w:r w:rsidRPr="0061339D">
              <w:rPr>
                <w:sz w:val="12"/>
                <w:szCs w:val="16"/>
              </w:rPr>
              <w:t>25/06</w:t>
            </w: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61339D" w:rsidRDefault="007B2CB2" w:rsidP="008E430E">
            <w:pPr>
              <w:jc w:val="left"/>
              <w:rPr>
                <w:sz w:val="12"/>
                <w:szCs w:val="16"/>
              </w:rPr>
            </w:pPr>
            <w:r w:rsidRPr="0061339D">
              <w:rPr>
                <w:sz w:val="12"/>
                <w:szCs w:val="16"/>
              </w:rPr>
              <w:t>03/07</w:t>
            </w: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61339D" w:rsidRDefault="007B2CB2" w:rsidP="008E430E">
            <w:pPr>
              <w:jc w:val="left"/>
              <w:rPr>
                <w:sz w:val="12"/>
                <w:szCs w:val="16"/>
              </w:rPr>
            </w:pPr>
            <w:r w:rsidRPr="0061339D">
              <w:rPr>
                <w:sz w:val="12"/>
                <w:szCs w:val="16"/>
              </w:rPr>
              <w:t>17/07</w:t>
            </w: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61339D" w:rsidRDefault="007B2CB2" w:rsidP="008E430E">
            <w:pPr>
              <w:jc w:val="left"/>
              <w:rPr>
                <w:sz w:val="12"/>
                <w:szCs w:val="16"/>
              </w:rPr>
            </w:pPr>
            <w:r w:rsidRPr="0061339D">
              <w:rPr>
                <w:sz w:val="12"/>
                <w:szCs w:val="16"/>
              </w:rPr>
              <w:t>22/07</w:t>
            </w: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61339D" w:rsidRDefault="007B2CB2" w:rsidP="008E430E">
            <w:pPr>
              <w:jc w:val="left"/>
              <w:rPr>
                <w:sz w:val="12"/>
                <w:szCs w:val="16"/>
              </w:rPr>
            </w:pPr>
            <w:r w:rsidRPr="0061339D">
              <w:rPr>
                <w:sz w:val="12"/>
                <w:szCs w:val="16"/>
              </w:rPr>
              <w:t>14/08</w:t>
            </w: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61339D" w:rsidRDefault="007B2CB2" w:rsidP="008E430E">
            <w:pPr>
              <w:jc w:val="left"/>
              <w:rPr>
                <w:sz w:val="12"/>
                <w:szCs w:val="16"/>
              </w:rPr>
            </w:pPr>
            <w:r w:rsidRPr="0061339D">
              <w:rPr>
                <w:sz w:val="12"/>
                <w:szCs w:val="16"/>
              </w:rPr>
              <w:t>10/09</w:t>
            </w: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61339D" w:rsidRDefault="007B2CB2" w:rsidP="008E430E">
            <w:pPr>
              <w:jc w:val="left"/>
              <w:rPr>
                <w:sz w:val="12"/>
                <w:szCs w:val="16"/>
              </w:rPr>
            </w:pPr>
            <w:r w:rsidRPr="0061339D">
              <w:rPr>
                <w:sz w:val="12"/>
                <w:szCs w:val="16"/>
              </w:rPr>
              <w:t>21/09</w:t>
            </w: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61339D" w:rsidRDefault="007B2CB2" w:rsidP="008E430E">
            <w:pPr>
              <w:jc w:val="left"/>
              <w:rPr>
                <w:sz w:val="12"/>
                <w:szCs w:val="16"/>
              </w:rPr>
            </w:pPr>
            <w:r w:rsidRPr="0061339D">
              <w:rPr>
                <w:sz w:val="12"/>
                <w:szCs w:val="16"/>
              </w:rPr>
              <w:t>14/10</w:t>
            </w: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61339D" w:rsidRDefault="007B2CB2" w:rsidP="008E430E">
            <w:pPr>
              <w:jc w:val="left"/>
              <w:rPr>
                <w:sz w:val="12"/>
                <w:szCs w:val="16"/>
              </w:rPr>
            </w:pPr>
            <w:r w:rsidRPr="0061339D">
              <w:rPr>
                <w:sz w:val="12"/>
                <w:szCs w:val="16"/>
              </w:rPr>
              <w:t>19/11</w:t>
            </w: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61339D" w:rsidRDefault="007B2CB2" w:rsidP="008E430E">
            <w:pPr>
              <w:jc w:val="left"/>
              <w:rPr>
                <w:sz w:val="12"/>
                <w:szCs w:val="16"/>
              </w:rPr>
            </w:pPr>
            <w:r w:rsidRPr="0061339D">
              <w:rPr>
                <w:sz w:val="12"/>
                <w:szCs w:val="16"/>
              </w:rPr>
              <w:t>24/11</w:t>
            </w: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61339D" w:rsidRDefault="007B2CB2" w:rsidP="008E430E">
            <w:pPr>
              <w:jc w:val="left"/>
              <w:rPr>
                <w:sz w:val="12"/>
                <w:szCs w:val="16"/>
              </w:rPr>
            </w:pPr>
            <w:r w:rsidRPr="0061339D">
              <w:rPr>
                <w:sz w:val="12"/>
                <w:szCs w:val="16"/>
              </w:rPr>
              <w:t>10/12</w:t>
            </w: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61339D" w:rsidRDefault="007B2CB2" w:rsidP="008E430E">
            <w:pPr>
              <w:jc w:val="left"/>
              <w:rPr>
                <w:sz w:val="12"/>
                <w:szCs w:val="16"/>
              </w:rPr>
            </w:pPr>
            <w:r w:rsidRPr="0061339D">
              <w:rPr>
                <w:sz w:val="12"/>
                <w:szCs w:val="16"/>
              </w:rPr>
              <w:t>21/01</w:t>
            </w: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7B2CB2" w:rsidRDefault="007B2CB2" w:rsidP="008E430E">
            <w:pPr>
              <w:jc w:val="left"/>
              <w:rPr>
                <w:sz w:val="12"/>
                <w:szCs w:val="16"/>
              </w:rPr>
            </w:pPr>
            <w:r w:rsidRPr="007B2CB2">
              <w:rPr>
                <w:sz w:val="12"/>
                <w:szCs w:val="16"/>
              </w:rPr>
              <w:t>17/06</w:t>
            </w: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7B2CB2" w:rsidRDefault="007B2CB2" w:rsidP="008E430E">
            <w:pPr>
              <w:jc w:val="left"/>
              <w:rPr>
                <w:sz w:val="12"/>
                <w:szCs w:val="16"/>
              </w:rPr>
            </w:pPr>
            <w:r w:rsidRPr="007B2CB2">
              <w:rPr>
                <w:sz w:val="12"/>
                <w:szCs w:val="16"/>
              </w:rPr>
              <w:t>08/07</w:t>
            </w: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7B2CB2" w:rsidRDefault="007B2CB2" w:rsidP="008E430E">
            <w:pPr>
              <w:jc w:val="left"/>
              <w:rPr>
                <w:sz w:val="12"/>
                <w:szCs w:val="16"/>
              </w:rPr>
            </w:pPr>
            <w:r w:rsidRPr="007B2CB2">
              <w:rPr>
                <w:sz w:val="12"/>
                <w:szCs w:val="16"/>
              </w:rPr>
              <w:t>25/08</w:t>
            </w: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7B2CB2" w:rsidRDefault="007B2CB2" w:rsidP="007B2CB2">
            <w:pPr>
              <w:jc w:val="left"/>
              <w:rPr>
                <w:sz w:val="12"/>
                <w:szCs w:val="16"/>
              </w:rPr>
            </w:pPr>
            <w:r w:rsidRPr="007B2CB2">
              <w:rPr>
                <w:sz w:val="12"/>
                <w:szCs w:val="16"/>
              </w:rPr>
              <w:t>15/09</w:t>
            </w: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61339D" w:rsidRDefault="007B2CB2" w:rsidP="008E430E">
            <w:pPr>
              <w:jc w:val="left"/>
              <w:rPr>
                <w:sz w:val="12"/>
                <w:szCs w:val="16"/>
              </w:rPr>
            </w:pPr>
            <w:r w:rsidRPr="0061339D">
              <w:rPr>
                <w:sz w:val="12"/>
                <w:szCs w:val="16"/>
              </w:rPr>
              <w:t>24/09</w:t>
            </w: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61339D" w:rsidRDefault="007B2CB2" w:rsidP="008E430E">
            <w:pPr>
              <w:jc w:val="left"/>
              <w:rPr>
                <w:sz w:val="12"/>
                <w:szCs w:val="16"/>
              </w:rPr>
            </w:pPr>
            <w:r w:rsidRPr="0061339D">
              <w:rPr>
                <w:sz w:val="12"/>
                <w:szCs w:val="16"/>
              </w:rPr>
              <w:t>02/12</w:t>
            </w:r>
          </w:p>
        </w:tc>
        <w:tc>
          <w:tcPr>
            <w:tcW w:w="6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7B2CB2" w:rsidRPr="00585900" w:rsidRDefault="007B2CB2" w:rsidP="008E430E">
            <w:pPr>
              <w:jc w:val="left"/>
              <w:rPr>
                <w:sz w:val="20"/>
                <w:szCs w:val="20"/>
              </w:rPr>
            </w:pPr>
            <w:r w:rsidRPr="00585900">
              <w:rPr>
                <w:sz w:val="20"/>
                <w:szCs w:val="20"/>
              </w:rPr>
              <w:t>Total</w:t>
            </w:r>
          </w:p>
        </w:tc>
        <w:tc>
          <w:tcPr>
            <w:tcW w:w="4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7B2CB2" w:rsidRPr="00585900" w:rsidRDefault="007B2CB2" w:rsidP="008E430E">
            <w:pPr>
              <w:jc w:val="left"/>
              <w:rPr>
                <w:sz w:val="20"/>
                <w:szCs w:val="20"/>
              </w:rPr>
            </w:pPr>
            <w:r w:rsidRPr="00585900">
              <w:rPr>
                <w:sz w:val="12"/>
                <w:szCs w:val="20"/>
              </w:rPr>
              <w:br/>
              <w:t>2008</w:t>
            </w:r>
          </w:p>
        </w:tc>
        <w:tc>
          <w:tcPr>
            <w:tcW w:w="4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7B2CB2" w:rsidRPr="00585900" w:rsidRDefault="007B2CB2" w:rsidP="008E430E">
            <w:pPr>
              <w:jc w:val="left"/>
              <w:rPr>
                <w:sz w:val="20"/>
                <w:szCs w:val="20"/>
              </w:rPr>
            </w:pPr>
            <w:r w:rsidRPr="008F3E11">
              <w:rPr>
                <w:sz w:val="12"/>
                <w:szCs w:val="20"/>
              </w:rPr>
              <w:br/>
              <w:t>2009</w:t>
            </w:r>
          </w:p>
        </w:tc>
        <w:tc>
          <w:tcPr>
            <w:tcW w:w="13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bottom"/>
          </w:tcPr>
          <w:p w:rsidR="007B2CB2" w:rsidRPr="00585900" w:rsidRDefault="007B2CB2" w:rsidP="00C73CBE">
            <w:pPr>
              <w:rPr>
                <w:sz w:val="8"/>
                <w:szCs w:val="20"/>
              </w:rPr>
            </w:pPr>
            <w:r w:rsidRPr="00585900">
              <w:rPr>
                <w:sz w:val="14"/>
                <w:szCs w:val="20"/>
              </w:rPr>
              <w:t xml:space="preserve">Estabilidad/rotación </w:t>
            </w:r>
          </w:p>
        </w:tc>
      </w:tr>
      <w:tr w:rsidR="007B2CB2" w:rsidRPr="008F3E11" w:rsidTr="004339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tcPr>
          <w:p w:rsidR="007B2CB2" w:rsidRPr="008F3E11" w:rsidRDefault="007B2CB2" w:rsidP="008E430E">
            <w:pPr>
              <w:rPr>
                <w:b/>
                <w:sz w:val="18"/>
                <w:szCs w:val="18"/>
              </w:rPr>
            </w:pPr>
          </w:p>
        </w:tc>
        <w:tc>
          <w:tcPr>
            <w:tcW w:w="12900" w:type="dxa"/>
            <w:gridSpan w:val="2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tcPr>
          <w:p w:rsidR="007B2CB2" w:rsidRPr="008F3E11" w:rsidRDefault="007B2CB2" w:rsidP="008E430E">
            <w:pPr>
              <w:rPr>
                <w:b/>
                <w:sz w:val="18"/>
                <w:szCs w:val="18"/>
              </w:rPr>
            </w:pPr>
            <w:r w:rsidRPr="008F3E11">
              <w:rPr>
                <w:b/>
                <w:sz w:val="18"/>
                <w:szCs w:val="18"/>
              </w:rPr>
              <w:t>ORGANIZACIONES INTERNACIONALES</w:t>
            </w:r>
          </w:p>
        </w:tc>
        <w:tc>
          <w:tcPr>
            <w:tcW w:w="6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tcPr>
          <w:p w:rsidR="007B2CB2" w:rsidRPr="008F3E11" w:rsidRDefault="007B2CB2" w:rsidP="008E430E">
            <w:pPr>
              <w:jc w:val="center"/>
              <w:rPr>
                <w:sz w:val="18"/>
                <w:szCs w:val="18"/>
              </w:rPr>
            </w:pPr>
          </w:p>
        </w:tc>
        <w:tc>
          <w:tcPr>
            <w:tcW w:w="4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tcPr>
          <w:p w:rsidR="007B2CB2" w:rsidRPr="008F3E11" w:rsidRDefault="007B2CB2" w:rsidP="008E430E">
            <w:pPr>
              <w:rPr>
                <w:sz w:val="18"/>
                <w:szCs w:val="18"/>
              </w:rPr>
            </w:pPr>
          </w:p>
        </w:tc>
        <w:tc>
          <w:tcPr>
            <w:tcW w:w="4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tcPr>
          <w:p w:rsidR="007B2CB2" w:rsidRPr="008F3E11" w:rsidRDefault="007B2CB2" w:rsidP="008E430E">
            <w:pPr>
              <w:rPr>
                <w:sz w:val="18"/>
                <w:szCs w:val="18"/>
              </w:rPr>
            </w:pPr>
          </w:p>
        </w:tc>
        <w:tc>
          <w:tcPr>
            <w:tcW w:w="13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tcPr>
          <w:p w:rsidR="007B2CB2" w:rsidRPr="008F3E11" w:rsidRDefault="007B2CB2" w:rsidP="008E430E">
            <w:pPr>
              <w:rPr>
                <w:sz w:val="18"/>
                <w:szCs w:val="18"/>
              </w:rPr>
            </w:pPr>
          </w:p>
        </w:tc>
      </w:tr>
      <w:tr w:rsidR="007B2CB2" w:rsidRPr="008F3E11" w:rsidTr="004339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70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7B2CB2" w:rsidRPr="008F3E11" w:rsidRDefault="007B2CB2" w:rsidP="008E430E">
            <w:pPr>
              <w:rPr>
                <w:sz w:val="18"/>
                <w:szCs w:val="18"/>
              </w:rPr>
            </w:pPr>
            <w:r w:rsidRPr="008F3E11">
              <w:rPr>
                <w:sz w:val="18"/>
                <w:szCs w:val="18"/>
              </w:rPr>
              <w:t>ACNUR</w:t>
            </w: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6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jc w:val="center"/>
              <w:rPr>
                <w:sz w:val="18"/>
                <w:szCs w:val="18"/>
              </w:rPr>
            </w:pPr>
            <w:r w:rsidRPr="008F3E11">
              <w:rPr>
                <w:sz w:val="18"/>
                <w:szCs w:val="18"/>
              </w:rPr>
              <w:t>5</w:t>
            </w:r>
          </w:p>
        </w:tc>
        <w:tc>
          <w:tcPr>
            <w:tcW w:w="4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jc w:val="center"/>
              <w:rPr>
                <w:sz w:val="18"/>
                <w:szCs w:val="18"/>
              </w:rPr>
            </w:pPr>
            <w:r w:rsidRPr="008F3E11">
              <w:rPr>
                <w:sz w:val="18"/>
                <w:szCs w:val="18"/>
              </w:rPr>
              <w:t>1</w:t>
            </w:r>
          </w:p>
        </w:tc>
        <w:tc>
          <w:tcPr>
            <w:tcW w:w="4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jc w:val="center"/>
              <w:rPr>
                <w:sz w:val="18"/>
                <w:szCs w:val="18"/>
              </w:rPr>
            </w:pPr>
            <w:r w:rsidRPr="008F3E11">
              <w:rPr>
                <w:sz w:val="18"/>
                <w:szCs w:val="18"/>
              </w:rPr>
              <w:t>4</w:t>
            </w:r>
          </w:p>
        </w:tc>
        <w:tc>
          <w:tcPr>
            <w:tcW w:w="13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r w:rsidRPr="008F3E11">
              <w:rPr>
                <w:sz w:val="18"/>
                <w:szCs w:val="18"/>
              </w:rPr>
              <w:t>Medio estable</w:t>
            </w:r>
          </w:p>
        </w:tc>
      </w:tr>
      <w:tr w:rsidR="007B2CB2" w:rsidRPr="008F3E11" w:rsidTr="004339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70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7B2CB2" w:rsidRPr="008F3E11" w:rsidRDefault="007B2CB2" w:rsidP="008E430E">
            <w:pPr>
              <w:rPr>
                <w:sz w:val="18"/>
                <w:szCs w:val="18"/>
              </w:rPr>
            </w:pPr>
            <w:r w:rsidRPr="008F3E11">
              <w:rPr>
                <w:sz w:val="18"/>
                <w:szCs w:val="18"/>
              </w:rPr>
              <w:t>CNR</w:t>
            </w: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6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jc w:val="center"/>
              <w:rPr>
                <w:rFonts w:cs="Times New Roman"/>
                <w:sz w:val="18"/>
                <w:szCs w:val="18"/>
                <w:lang w:val="en-GB"/>
              </w:rPr>
            </w:pPr>
            <w:r w:rsidRPr="008F3E11">
              <w:rPr>
                <w:sz w:val="18"/>
                <w:szCs w:val="18"/>
              </w:rPr>
              <w:t>4</w:t>
            </w:r>
          </w:p>
        </w:tc>
        <w:tc>
          <w:tcPr>
            <w:tcW w:w="4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jc w:val="center"/>
              <w:rPr>
                <w:sz w:val="18"/>
                <w:szCs w:val="18"/>
              </w:rPr>
            </w:pPr>
          </w:p>
        </w:tc>
        <w:tc>
          <w:tcPr>
            <w:tcW w:w="4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jc w:val="center"/>
              <w:rPr>
                <w:sz w:val="18"/>
                <w:szCs w:val="18"/>
              </w:rPr>
            </w:pPr>
            <w:r w:rsidRPr="008F3E11">
              <w:rPr>
                <w:sz w:val="18"/>
                <w:szCs w:val="18"/>
              </w:rPr>
              <w:t>4</w:t>
            </w:r>
          </w:p>
        </w:tc>
        <w:tc>
          <w:tcPr>
            <w:tcW w:w="13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r w:rsidRPr="008F3E11">
              <w:rPr>
                <w:sz w:val="18"/>
                <w:szCs w:val="18"/>
              </w:rPr>
              <w:t>Medio estable</w:t>
            </w:r>
          </w:p>
        </w:tc>
      </w:tr>
      <w:tr w:rsidR="007B2CB2" w:rsidRPr="008F3E11" w:rsidTr="004339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tcPr>
          <w:p w:rsidR="007B2CB2" w:rsidRPr="008F3E11" w:rsidRDefault="007B2CB2" w:rsidP="008E430E">
            <w:pPr>
              <w:rPr>
                <w:b/>
                <w:sz w:val="18"/>
                <w:szCs w:val="18"/>
              </w:rPr>
            </w:pPr>
          </w:p>
        </w:tc>
        <w:tc>
          <w:tcPr>
            <w:tcW w:w="12900" w:type="dxa"/>
            <w:gridSpan w:val="2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tcPr>
          <w:p w:rsidR="007B2CB2" w:rsidRPr="008F3E11" w:rsidRDefault="007B2CB2" w:rsidP="008E430E">
            <w:pPr>
              <w:rPr>
                <w:b/>
                <w:sz w:val="18"/>
                <w:szCs w:val="18"/>
              </w:rPr>
            </w:pPr>
            <w:r w:rsidRPr="008F3E11">
              <w:rPr>
                <w:b/>
                <w:sz w:val="18"/>
                <w:szCs w:val="18"/>
              </w:rPr>
              <w:t>ORGANIZACIONES NACIONALES</w:t>
            </w:r>
          </w:p>
        </w:tc>
        <w:tc>
          <w:tcPr>
            <w:tcW w:w="6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tcPr>
          <w:p w:rsidR="007B2CB2" w:rsidRPr="008F3E11" w:rsidRDefault="007B2CB2" w:rsidP="008E430E">
            <w:pPr>
              <w:jc w:val="center"/>
              <w:rPr>
                <w:sz w:val="18"/>
                <w:szCs w:val="18"/>
              </w:rPr>
            </w:pPr>
          </w:p>
        </w:tc>
        <w:tc>
          <w:tcPr>
            <w:tcW w:w="4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tcPr>
          <w:p w:rsidR="007B2CB2" w:rsidRPr="008F3E11" w:rsidRDefault="007B2CB2" w:rsidP="008E430E">
            <w:pPr>
              <w:jc w:val="center"/>
              <w:rPr>
                <w:sz w:val="18"/>
                <w:szCs w:val="18"/>
              </w:rPr>
            </w:pPr>
          </w:p>
        </w:tc>
        <w:tc>
          <w:tcPr>
            <w:tcW w:w="4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tcPr>
          <w:p w:rsidR="007B2CB2" w:rsidRPr="008F3E11" w:rsidRDefault="007B2CB2" w:rsidP="008E430E">
            <w:pPr>
              <w:jc w:val="center"/>
              <w:rPr>
                <w:sz w:val="18"/>
                <w:szCs w:val="18"/>
              </w:rPr>
            </w:pPr>
          </w:p>
        </w:tc>
        <w:tc>
          <w:tcPr>
            <w:tcW w:w="13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tcPr>
          <w:p w:rsidR="007B2CB2" w:rsidRPr="008F3E11" w:rsidRDefault="007B2CB2" w:rsidP="008E430E">
            <w:pPr>
              <w:rPr>
                <w:sz w:val="18"/>
                <w:szCs w:val="18"/>
              </w:rPr>
            </w:pPr>
          </w:p>
        </w:tc>
      </w:tr>
      <w:tr w:rsidR="007B2CB2" w:rsidRPr="008F3E11" w:rsidTr="004339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70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7B2CB2" w:rsidRPr="008F3E11" w:rsidRDefault="007B2CB2" w:rsidP="007B2CB2">
            <w:pPr>
              <w:jc w:val="left"/>
              <w:rPr>
                <w:sz w:val="18"/>
                <w:szCs w:val="18"/>
              </w:rPr>
            </w:pPr>
            <w:r w:rsidRPr="008F3E11">
              <w:rPr>
                <w:sz w:val="18"/>
                <w:szCs w:val="18"/>
              </w:rPr>
              <w:t>SENPLADES</w:t>
            </w: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6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jc w:val="center"/>
              <w:rPr>
                <w:sz w:val="18"/>
                <w:szCs w:val="18"/>
              </w:rPr>
            </w:pPr>
            <w:r w:rsidRPr="008F3E11">
              <w:rPr>
                <w:sz w:val="18"/>
                <w:szCs w:val="18"/>
              </w:rPr>
              <w:t>4</w:t>
            </w:r>
          </w:p>
        </w:tc>
        <w:tc>
          <w:tcPr>
            <w:tcW w:w="4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jc w:val="center"/>
              <w:rPr>
                <w:sz w:val="18"/>
                <w:szCs w:val="18"/>
              </w:rPr>
            </w:pPr>
            <w:r w:rsidRPr="008F3E11">
              <w:rPr>
                <w:sz w:val="18"/>
                <w:szCs w:val="18"/>
              </w:rPr>
              <w:t>3</w:t>
            </w:r>
          </w:p>
        </w:tc>
        <w:tc>
          <w:tcPr>
            <w:tcW w:w="4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jc w:val="center"/>
              <w:rPr>
                <w:sz w:val="18"/>
                <w:szCs w:val="18"/>
              </w:rPr>
            </w:pPr>
            <w:r w:rsidRPr="008F3E11">
              <w:rPr>
                <w:sz w:val="18"/>
                <w:szCs w:val="18"/>
              </w:rPr>
              <w:t>1</w:t>
            </w:r>
          </w:p>
        </w:tc>
        <w:tc>
          <w:tcPr>
            <w:tcW w:w="13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r w:rsidRPr="008F3E11">
              <w:rPr>
                <w:sz w:val="18"/>
                <w:szCs w:val="18"/>
              </w:rPr>
              <w:t>Medio estable</w:t>
            </w:r>
          </w:p>
        </w:tc>
      </w:tr>
      <w:tr w:rsidR="007B2CB2" w:rsidRPr="008F3E11" w:rsidTr="004339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70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7B2CB2" w:rsidRPr="008F3E11" w:rsidRDefault="007B2CB2" w:rsidP="007B2CB2">
            <w:pPr>
              <w:jc w:val="left"/>
              <w:rPr>
                <w:sz w:val="18"/>
                <w:szCs w:val="18"/>
              </w:rPr>
            </w:pPr>
            <w:r w:rsidRPr="008F3E11">
              <w:rPr>
                <w:sz w:val="18"/>
                <w:szCs w:val="18"/>
              </w:rPr>
              <w:t>Gobernación</w:t>
            </w: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6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43391F" w:rsidP="008E430E">
            <w:pPr>
              <w:jc w:val="center"/>
              <w:rPr>
                <w:sz w:val="18"/>
                <w:szCs w:val="18"/>
              </w:rPr>
            </w:pPr>
            <w:r>
              <w:rPr>
                <w:sz w:val="18"/>
                <w:szCs w:val="18"/>
              </w:rPr>
              <w:t>5</w:t>
            </w:r>
          </w:p>
        </w:tc>
        <w:tc>
          <w:tcPr>
            <w:tcW w:w="4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jc w:val="center"/>
              <w:rPr>
                <w:sz w:val="18"/>
                <w:szCs w:val="18"/>
              </w:rPr>
            </w:pPr>
            <w:r w:rsidRPr="008F3E11">
              <w:rPr>
                <w:sz w:val="18"/>
                <w:szCs w:val="18"/>
              </w:rPr>
              <w:t>2</w:t>
            </w:r>
          </w:p>
        </w:tc>
        <w:tc>
          <w:tcPr>
            <w:tcW w:w="4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43391F" w:rsidP="008E430E">
            <w:pPr>
              <w:jc w:val="center"/>
              <w:rPr>
                <w:sz w:val="18"/>
                <w:szCs w:val="18"/>
              </w:rPr>
            </w:pPr>
            <w:r>
              <w:rPr>
                <w:sz w:val="18"/>
                <w:szCs w:val="18"/>
              </w:rPr>
              <w:t>3</w:t>
            </w:r>
          </w:p>
        </w:tc>
        <w:tc>
          <w:tcPr>
            <w:tcW w:w="13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r w:rsidRPr="008F3E11">
              <w:rPr>
                <w:sz w:val="18"/>
                <w:szCs w:val="18"/>
              </w:rPr>
              <w:t>Medio estable</w:t>
            </w:r>
          </w:p>
        </w:tc>
      </w:tr>
      <w:tr w:rsidR="007B2CB2" w:rsidRPr="008F3E11" w:rsidTr="004339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70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7B2CB2" w:rsidRPr="008F3E11" w:rsidRDefault="007B2CB2" w:rsidP="007B2CB2">
            <w:pPr>
              <w:jc w:val="left"/>
              <w:rPr>
                <w:sz w:val="18"/>
                <w:szCs w:val="18"/>
              </w:rPr>
            </w:pPr>
            <w:r w:rsidRPr="008F3E11">
              <w:rPr>
                <w:sz w:val="16"/>
                <w:szCs w:val="18"/>
              </w:rPr>
              <w:t>Dirección de Educación</w:t>
            </w: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6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jc w:val="center"/>
              <w:rPr>
                <w:rFonts w:cs="Times New Roman"/>
                <w:sz w:val="18"/>
                <w:szCs w:val="18"/>
                <w:lang w:val="en-GB"/>
              </w:rPr>
            </w:pPr>
            <w:r w:rsidRPr="008F3E11">
              <w:rPr>
                <w:sz w:val="18"/>
                <w:szCs w:val="18"/>
              </w:rPr>
              <w:t>3</w:t>
            </w:r>
          </w:p>
        </w:tc>
        <w:tc>
          <w:tcPr>
            <w:tcW w:w="4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jc w:val="center"/>
              <w:rPr>
                <w:sz w:val="18"/>
                <w:szCs w:val="18"/>
              </w:rPr>
            </w:pPr>
            <w:r w:rsidRPr="008F3E11">
              <w:rPr>
                <w:sz w:val="18"/>
                <w:szCs w:val="18"/>
              </w:rPr>
              <w:t>2</w:t>
            </w:r>
          </w:p>
        </w:tc>
        <w:tc>
          <w:tcPr>
            <w:tcW w:w="4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43391F" w:rsidP="008E430E">
            <w:pPr>
              <w:jc w:val="center"/>
              <w:rPr>
                <w:sz w:val="18"/>
                <w:szCs w:val="18"/>
              </w:rPr>
            </w:pPr>
            <w:r>
              <w:rPr>
                <w:sz w:val="18"/>
                <w:szCs w:val="18"/>
              </w:rPr>
              <w:t>1</w:t>
            </w:r>
          </w:p>
        </w:tc>
        <w:tc>
          <w:tcPr>
            <w:tcW w:w="13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r w:rsidRPr="008F3E11">
              <w:rPr>
                <w:sz w:val="18"/>
                <w:szCs w:val="18"/>
              </w:rPr>
              <w:t xml:space="preserve">Estable </w:t>
            </w:r>
          </w:p>
        </w:tc>
      </w:tr>
      <w:tr w:rsidR="007B2CB2" w:rsidRPr="008F3E11" w:rsidTr="004339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70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7B2CB2" w:rsidRPr="008F3E11" w:rsidRDefault="007B2CB2" w:rsidP="007B2CB2">
            <w:pPr>
              <w:jc w:val="left"/>
              <w:rPr>
                <w:sz w:val="18"/>
                <w:szCs w:val="18"/>
              </w:rPr>
            </w:pPr>
            <w:r w:rsidRPr="008F3E11">
              <w:rPr>
                <w:sz w:val="18"/>
                <w:szCs w:val="18"/>
              </w:rPr>
              <w:t>Dirección de Cultura</w:t>
            </w: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6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43391F" w:rsidP="008E430E">
            <w:pPr>
              <w:jc w:val="center"/>
              <w:rPr>
                <w:rFonts w:cs="Times New Roman"/>
                <w:sz w:val="18"/>
                <w:szCs w:val="18"/>
                <w:lang w:val="en-GB"/>
              </w:rPr>
            </w:pPr>
            <w:r>
              <w:rPr>
                <w:sz w:val="18"/>
                <w:szCs w:val="18"/>
              </w:rPr>
              <w:t>1</w:t>
            </w:r>
          </w:p>
        </w:tc>
        <w:tc>
          <w:tcPr>
            <w:tcW w:w="4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jc w:val="center"/>
              <w:rPr>
                <w:sz w:val="18"/>
                <w:szCs w:val="18"/>
              </w:rPr>
            </w:pPr>
          </w:p>
        </w:tc>
        <w:tc>
          <w:tcPr>
            <w:tcW w:w="4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43391F" w:rsidP="008E430E">
            <w:pPr>
              <w:jc w:val="center"/>
              <w:rPr>
                <w:sz w:val="18"/>
                <w:szCs w:val="18"/>
              </w:rPr>
            </w:pPr>
            <w:r>
              <w:rPr>
                <w:sz w:val="18"/>
                <w:szCs w:val="18"/>
              </w:rPr>
              <w:t>1</w:t>
            </w:r>
          </w:p>
        </w:tc>
        <w:tc>
          <w:tcPr>
            <w:tcW w:w="13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r w:rsidRPr="008F3E11">
              <w:rPr>
                <w:sz w:val="18"/>
                <w:szCs w:val="18"/>
              </w:rPr>
              <w:t xml:space="preserve">n/a </w:t>
            </w:r>
          </w:p>
        </w:tc>
      </w:tr>
      <w:tr w:rsidR="007B2CB2" w:rsidRPr="008F3E11" w:rsidTr="004339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16"/>
        </w:trPr>
        <w:tc>
          <w:tcPr>
            <w:tcW w:w="170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7B2CB2" w:rsidRPr="008F3E11" w:rsidRDefault="007B2CB2" w:rsidP="007B2CB2">
            <w:pPr>
              <w:jc w:val="left"/>
              <w:rPr>
                <w:sz w:val="18"/>
                <w:szCs w:val="18"/>
              </w:rPr>
            </w:pPr>
            <w:r w:rsidRPr="008F3E11">
              <w:rPr>
                <w:sz w:val="18"/>
                <w:szCs w:val="18"/>
              </w:rPr>
              <w:t>PRODERENA</w:t>
            </w: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6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jc w:val="center"/>
              <w:rPr>
                <w:sz w:val="18"/>
                <w:szCs w:val="18"/>
              </w:rPr>
            </w:pPr>
            <w:r w:rsidRPr="008F3E11">
              <w:rPr>
                <w:sz w:val="18"/>
                <w:szCs w:val="18"/>
              </w:rPr>
              <w:t>4</w:t>
            </w:r>
          </w:p>
        </w:tc>
        <w:tc>
          <w:tcPr>
            <w:tcW w:w="4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jc w:val="center"/>
              <w:rPr>
                <w:sz w:val="18"/>
                <w:szCs w:val="18"/>
              </w:rPr>
            </w:pPr>
            <w:r w:rsidRPr="008F3E11">
              <w:rPr>
                <w:sz w:val="18"/>
                <w:szCs w:val="18"/>
              </w:rPr>
              <w:t>4</w:t>
            </w:r>
          </w:p>
        </w:tc>
        <w:tc>
          <w:tcPr>
            <w:tcW w:w="4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jc w:val="center"/>
              <w:rPr>
                <w:sz w:val="18"/>
                <w:szCs w:val="18"/>
              </w:rPr>
            </w:pPr>
          </w:p>
        </w:tc>
        <w:tc>
          <w:tcPr>
            <w:tcW w:w="13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r w:rsidRPr="008F3E11">
              <w:rPr>
                <w:sz w:val="18"/>
                <w:szCs w:val="18"/>
              </w:rPr>
              <w:t>Medio estable</w:t>
            </w:r>
          </w:p>
        </w:tc>
      </w:tr>
      <w:tr w:rsidR="007B2CB2" w:rsidRPr="008F3E11" w:rsidTr="004339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1"/>
        </w:trPr>
        <w:tc>
          <w:tcPr>
            <w:tcW w:w="170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7B2CB2" w:rsidRPr="008F3E11" w:rsidRDefault="007B2CB2" w:rsidP="007B2CB2">
            <w:pPr>
              <w:jc w:val="left"/>
              <w:rPr>
                <w:sz w:val="18"/>
                <w:szCs w:val="18"/>
              </w:rPr>
            </w:pPr>
            <w:r w:rsidRPr="008F3E11">
              <w:rPr>
                <w:sz w:val="18"/>
                <w:szCs w:val="18"/>
              </w:rPr>
              <w:t>PRODER</w:t>
            </w: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6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jc w:val="center"/>
              <w:rPr>
                <w:sz w:val="18"/>
                <w:szCs w:val="18"/>
              </w:rPr>
            </w:pPr>
            <w:r w:rsidRPr="008F3E11">
              <w:rPr>
                <w:sz w:val="18"/>
                <w:szCs w:val="18"/>
              </w:rPr>
              <w:t>4</w:t>
            </w:r>
          </w:p>
        </w:tc>
        <w:tc>
          <w:tcPr>
            <w:tcW w:w="4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jc w:val="center"/>
              <w:rPr>
                <w:sz w:val="18"/>
                <w:szCs w:val="18"/>
              </w:rPr>
            </w:pPr>
            <w:r w:rsidRPr="008F3E11">
              <w:rPr>
                <w:sz w:val="18"/>
                <w:szCs w:val="18"/>
              </w:rPr>
              <w:t>3</w:t>
            </w:r>
          </w:p>
        </w:tc>
        <w:tc>
          <w:tcPr>
            <w:tcW w:w="4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jc w:val="center"/>
              <w:rPr>
                <w:sz w:val="18"/>
                <w:szCs w:val="18"/>
              </w:rPr>
            </w:pPr>
            <w:r w:rsidRPr="008F3E11">
              <w:rPr>
                <w:sz w:val="18"/>
                <w:szCs w:val="18"/>
              </w:rPr>
              <w:t>1</w:t>
            </w:r>
          </w:p>
        </w:tc>
        <w:tc>
          <w:tcPr>
            <w:tcW w:w="13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r w:rsidRPr="008F3E11">
              <w:rPr>
                <w:sz w:val="18"/>
                <w:szCs w:val="18"/>
              </w:rPr>
              <w:t>Medio estable</w:t>
            </w:r>
          </w:p>
        </w:tc>
      </w:tr>
      <w:tr w:rsidR="007B2CB2" w:rsidRPr="008F3E11" w:rsidTr="004339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70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7B2CB2" w:rsidRPr="008F3E11" w:rsidRDefault="007B2CB2" w:rsidP="007B2CB2">
            <w:pPr>
              <w:jc w:val="left"/>
              <w:rPr>
                <w:b/>
                <w:sz w:val="18"/>
                <w:szCs w:val="18"/>
              </w:rPr>
            </w:pPr>
            <w:r w:rsidRPr="008F3E11">
              <w:rPr>
                <w:sz w:val="18"/>
                <w:szCs w:val="18"/>
              </w:rPr>
              <w:t>AME</w:t>
            </w: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6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jc w:val="center"/>
              <w:rPr>
                <w:sz w:val="18"/>
                <w:szCs w:val="18"/>
              </w:rPr>
            </w:pPr>
            <w:r w:rsidRPr="008F3E11">
              <w:rPr>
                <w:sz w:val="18"/>
                <w:szCs w:val="18"/>
              </w:rPr>
              <w:t>4</w:t>
            </w:r>
          </w:p>
        </w:tc>
        <w:tc>
          <w:tcPr>
            <w:tcW w:w="4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jc w:val="center"/>
              <w:rPr>
                <w:sz w:val="18"/>
                <w:szCs w:val="18"/>
              </w:rPr>
            </w:pPr>
            <w:r w:rsidRPr="008F3E11">
              <w:rPr>
                <w:sz w:val="18"/>
                <w:szCs w:val="18"/>
              </w:rPr>
              <w:t>2</w:t>
            </w:r>
          </w:p>
        </w:tc>
        <w:tc>
          <w:tcPr>
            <w:tcW w:w="4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jc w:val="center"/>
              <w:rPr>
                <w:sz w:val="18"/>
                <w:szCs w:val="18"/>
              </w:rPr>
            </w:pPr>
            <w:r w:rsidRPr="008F3E11">
              <w:rPr>
                <w:sz w:val="18"/>
                <w:szCs w:val="18"/>
              </w:rPr>
              <w:t>2</w:t>
            </w:r>
          </w:p>
        </w:tc>
        <w:tc>
          <w:tcPr>
            <w:tcW w:w="13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r w:rsidRPr="008F3E11">
              <w:rPr>
                <w:sz w:val="18"/>
                <w:szCs w:val="18"/>
              </w:rPr>
              <w:t>Estable</w:t>
            </w:r>
          </w:p>
        </w:tc>
      </w:tr>
      <w:tr w:rsidR="007B2CB2" w:rsidRPr="008F3E11" w:rsidTr="004339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tcPr>
          <w:p w:rsidR="007B2CB2" w:rsidRPr="008F3E11" w:rsidRDefault="007B2CB2" w:rsidP="008E430E">
            <w:pPr>
              <w:rPr>
                <w:b/>
                <w:sz w:val="18"/>
                <w:szCs w:val="18"/>
              </w:rPr>
            </w:pPr>
          </w:p>
        </w:tc>
        <w:tc>
          <w:tcPr>
            <w:tcW w:w="12900" w:type="dxa"/>
            <w:gridSpan w:val="2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tcPr>
          <w:p w:rsidR="007B2CB2" w:rsidRPr="008F3E11" w:rsidRDefault="007B2CB2" w:rsidP="008E430E">
            <w:pPr>
              <w:rPr>
                <w:b/>
                <w:sz w:val="18"/>
                <w:szCs w:val="18"/>
              </w:rPr>
            </w:pPr>
            <w:r w:rsidRPr="008F3E11">
              <w:rPr>
                <w:b/>
                <w:sz w:val="18"/>
                <w:szCs w:val="18"/>
              </w:rPr>
              <w:t>ORGANIZACIONES TERRITORIALES</w:t>
            </w:r>
          </w:p>
        </w:tc>
        <w:tc>
          <w:tcPr>
            <w:tcW w:w="6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tcPr>
          <w:p w:rsidR="007B2CB2" w:rsidRPr="008F3E11" w:rsidRDefault="007B2CB2" w:rsidP="008E430E">
            <w:pPr>
              <w:jc w:val="center"/>
              <w:rPr>
                <w:sz w:val="18"/>
                <w:szCs w:val="18"/>
              </w:rPr>
            </w:pPr>
          </w:p>
        </w:tc>
        <w:tc>
          <w:tcPr>
            <w:tcW w:w="4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tcPr>
          <w:p w:rsidR="007B2CB2" w:rsidRPr="008F3E11" w:rsidRDefault="007B2CB2" w:rsidP="008E430E">
            <w:pPr>
              <w:rPr>
                <w:sz w:val="18"/>
                <w:szCs w:val="18"/>
              </w:rPr>
            </w:pPr>
          </w:p>
        </w:tc>
        <w:tc>
          <w:tcPr>
            <w:tcW w:w="4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tcPr>
          <w:p w:rsidR="007B2CB2" w:rsidRPr="008F3E11" w:rsidRDefault="007B2CB2" w:rsidP="008E430E">
            <w:pPr>
              <w:rPr>
                <w:sz w:val="18"/>
                <w:szCs w:val="18"/>
              </w:rPr>
            </w:pPr>
          </w:p>
        </w:tc>
        <w:tc>
          <w:tcPr>
            <w:tcW w:w="13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tcPr>
          <w:p w:rsidR="007B2CB2" w:rsidRPr="008F3E11" w:rsidRDefault="007B2CB2" w:rsidP="008E430E">
            <w:pPr>
              <w:rPr>
                <w:sz w:val="18"/>
                <w:szCs w:val="18"/>
              </w:rPr>
            </w:pPr>
          </w:p>
        </w:tc>
      </w:tr>
      <w:tr w:rsidR="007B2CB2" w:rsidRPr="008F3E11" w:rsidTr="004339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7"/>
        </w:trPr>
        <w:tc>
          <w:tcPr>
            <w:tcW w:w="170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7B2CB2" w:rsidRPr="008F3E11" w:rsidRDefault="007B2CB2" w:rsidP="008E430E">
            <w:pPr>
              <w:rPr>
                <w:sz w:val="18"/>
                <w:szCs w:val="18"/>
              </w:rPr>
            </w:pPr>
            <w:r w:rsidRPr="008F3E11">
              <w:rPr>
                <w:sz w:val="18"/>
                <w:szCs w:val="18"/>
              </w:rPr>
              <w:t>Gobierno provincial</w:t>
            </w: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6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43391F">
            <w:pPr>
              <w:jc w:val="center"/>
              <w:rPr>
                <w:sz w:val="18"/>
                <w:szCs w:val="18"/>
              </w:rPr>
            </w:pPr>
            <w:r w:rsidRPr="008F3E11">
              <w:rPr>
                <w:sz w:val="18"/>
                <w:szCs w:val="18"/>
              </w:rPr>
              <w:t>2</w:t>
            </w:r>
            <w:r w:rsidR="0043391F">
              <w:rPr>
                <w:sz w:val="18"/>
                <w:szCs w:val="18"/>
              </w:rPr>
              <w:t>1</w:t>
            </w:r>
          </w:p>
        </w:tc>
        <w:tc>
          <w:tcPr>
            <w:tcW w:w="4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43391F" w:rsidRDefault="0043391F" w:rsidP="0043391F">
            <w:pPr>
              <w:jc w:val="center"/>
              <w:rPr>
                <w:sz w:val="18"/>
                <w:szCs w:val="18"/>
              </w:rPr>
            </w:pPr>
            <w:r w:rsidRPr="0043391F">
              <w:rPr>
                <w:sz w:val="18"/>
                <w:szCs w:val="18"/>
              </w:rPr>
              <w:t>14</w:t>
            </w:r>
          </w:p>
        </w:tc>
        <w:tc>
          <w:tcPr>
            <w:tcW w:w="4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43391F" w:rsidRDefault="0043391F" w:rsidP="0043391F">
            <w:pPr>
              <w:jc w:val="center"/>
              <w:rPr>
                <w:sz w:val="18"/>
                <w:szCs w:val="18"/>
              </w:rPr>
            </w:pPr>
            <w:r w:rsidRPr="0043391F">
              <w:rPr>
                <w:sz w:val="18"/>
                <w:szCs w:val="18"/>
              </w:rPr>
              <w:t>7</w:t>
            </w:r>
          </w:p>
        </w:tc>
        <w:tc>
          <w:tcPr>
            <w:tcW w:w="13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r w:rsidRPr="008F3E11">
              <w:rPr>
                <w:sz w:val="18"/>
                <w:szCs w:val="18"/>
              </w:rPr>
              <w:t>Estable</w:t>
            </w:r>
          </w:p>
        </w:tc>
      </w:tr>
      <w:tr w:rsidR="007B2CB2" w:rsidRPr="008F3E11" w:rsidTr="004339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70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7B2CB2" w:rsidRPr="008F3E11" w:rsidRDefault="007B2CB2" w:rsidP="008E430E">
            <w:pPr>
              <w:rPr>
                <w:sz w:val="18"/>
                <w:szCs w:val="18"/>
              </w:rPr>
            </w:pPr>
            <w:r w:rsidRPr="008F3E11">
              <w:rPr>
                <w:sz w:val="18"/>
                <w:szCs w:val="18"/>
              </w:rPr>
              <w:t>Municipio de Tulcán</w:t>
            </w: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6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jc w:val="center"/>
              <w:rPr>
                <w:sz w:val="18"/>
                <w:szCs w:val="18"/>
              </w:rPr>
            </w:pPr>
            <w:r w:rsidRPr="008F3E11">
              <w:rPr>
                <w:sz w:val="18"/>
                <w:szCs w:val="18"/>
              </w:rPr>
              <w:t>20</w:t>
            </w:r>
          </w:p>
        </w:tc>
        <w:tc>
          <w:tcPr>
            <w:tcW w:w="4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43391F" w:rsidRDefault="0043391F" w:rsidP="0043391F">
            <w:pPr>
              <w:jc w:val="center"/>
              <w:rPr>
                <w:sz w:val="18"/>
                <w:szCs w:val="18"/>
              </w:rPr>
            </w:pPr>
            <w:r w:rsidRPr="0043391F">
              <w:rPr>
                <w:sz w:val="18"/>
                <w:szCs w:val="18"/>
              </w:rPr>
              <w:t>17</w:t>
            </w:r>
          </w:p>
        </w:tc>
        <w:tc>
          <w:tcPr>
            <w:tcW w:w="4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43391F" w:rsidRDefault="0043391F" w:rsidP="0043391F">
            <w:pPr>
              <w:jc w:val="center"/>
              <w:rPr>
                <w:sz w:val="18"/>
                <w:szCs w:val="18"/>
              </w:rPr>
            </w:pPr>
            <w:r w:rsidRPr="0043391F">
              <w:rPr>
                <w:sz w:val="18"/>
                <w:szCs w:val="18"/>
              </w:rPr>
              <w:t>5</w:t>
            </w:r>
          </w:p>
        </w:tc>
        <w:tc>
          <w:tcPr>
            <w:tcW w:w="13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r w:rsidRPr="008F3E11">
              <w:rPr>
                <w:sz w:val="18"/>
                <w:szCs w:val="18"/>
              </w:rPr>
              <w:t>Estable</w:t>
            </w:r>
          </w:p>
        </w:tc>
      </w:tr>
      <w:tr w:rsidR="007B2CB2" w:rsidRPr="008F3E11" w:rsidTr="004339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70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7B2CB2" w:rsidRPr="008F3E11" w:rsidRDefault="007B2CB2" w:rsidP="007B2CB2">
            <w:pPr>
              <w:jc w:val="left"/>
              <w:rPr>
                <w:sz w:val="18"/>
                <w:szCs w:val="18"/>
              </w:rPr>
            </w:pPr>
            <w:r w:rsidRPr="008F3E11">
              <w:rPr>
                <w:sz w:val="18"/>
                <w:szCs w:val="18"/>
              </w:rPr>
              <w:t>Municipio de Mira</w:t>
            </w: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6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jc w:val="center"/>
              <w:rPr>
                <w:rFonts w:cs="Times New Roman"/>
                <w:sz w:val="18"/>
                <w:szCs w:val="18"/>
                <w:lang w:val="en-GB"/>
              </w:rPr>
            </w:pPr>
            <w:r w:rsidRPr="008F3E11">
              <w:rPr>
                <w:sz w:val="18"/>
                <w:szCs w:val="18"/>
              </w:rPr>
              <w:t>14</w:t>
            </w:r>
          </w:p>
        </w:tc>
        <w:tc>
          <w:tcPr>
            <w:tcW w:w="4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highlight w:val="yellow"/>
              </w:rPr>
            </w:pPr>
          </w:p>
        </w:tc>
        <w:tc>
          <w:tcPr>
            <w:tcW w:w="4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highlight w:val="yellow"/>
              </w:rPr>
            </w:pPr>
          </w:p>
        </w:tc>
        <w:tc>
          <w:tcPr>
            <w:tcW w:w="13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r w:rsidRPr="008F3E11">
              <w:rPr>
                <w:sz w:val="18"/>
                <w:szCs w:val="18"/>
              </w:rPr>
              <w:t>Estable</w:t>
            </w:r>
          </w:p>
        </w:tc>
      </w:tr>
      <w:tr w:rsidR="007B2CB2" w:rsidRPr="008F3E11" w:rsidTr="004339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70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7B2CB2" w:rsidRPr="008F3E11" w:rsidRDefault="007B2CB2" w:rsidP="007B2CB2">
            <w:pPr>
              <w:jc w:val="left"/>
              <w:rPr>
                <w:sz w:val="18"/>
                <w:szCs w:val="18"/>
              </w:rPr>
            </w:pPr>
            <w:r w:rsidRPr="008F3E11">
              <w:rPr>
                <w:sz w:val="16"/>
                <w:szCs w:val="18"/>
              </w:rPr>
              <w:t>Municipio de Montúfar</w:t>
            </w:r>
            <w:r>
              <w:rPr>
                <w:sz w:val="16"/>
                <w:szCs w:val="18"/>
              </w:rPr>
              <w:t xml:space="preserve"> /AUCM</w:t>
            </w: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6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jc w:val="center"/>
              <w:rPr>
                <w:rFonts w:cs="Times New Roman"/>
                <w:sz w:val="18"/>
                <w:szCs w:val="18"/>
                <w:lang w:val="en-GB"/>
              </w:rPr>
            </w:pPr>
            <w:r w:rsidRPr="008F3E11">
              <w:rPr>
                <w:sz w:val="18"/>
                <w:szCs w:val="18"/>
              </w:rPr>
              <w:t>18</w:t>
            </w:r>
          </w:p>
        </w:tc>
        <w:tc>
          <w:tcPr>
            <w:tcW w:w="4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highlight w:val="yellow"/>
              </w:rPr>
            </w:pPr>
          </w:p>
        </w:tc>
        <w:tc>
          <w:tcPr>
            <w:tcW w:w="4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highlight w:val="yellow"/>
              </w:rPr>
            </w:pPr>
          </w:p>
        </w:tc>
        <w:tc>
          <w:tcPr>
            <w:tcW w:w="13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r w:rsidRPr="008F3E11">
              <w:rPr>
                <w:sz w:val="18"/>
                <w:szCs w:val="18"/>
              </w:rPr>
              <w:t>Estable</w:t>
            </w:r>
          </w:p>
        </w:tc>
      </w:tr>
      <w:tr w:rsidR="007B2CB2" w:rsidRPr="008F3E11" w:rsidTr="004339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70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7B2CB2" w:rsidRPr="008F3E11" w:rsidRDefault="007B2CB2" w:rsidP="007B2CB2">
            <w:pPr>
              <w:jc w:val="left"/>
              <w:rPr>
                <w:sz w:val="18"/>
                <w:szCs w:val="18"/>
              </w:rPr>
            </w:pPr>
            <w:r w:rsidRPr="008F3E11">
              <w:rPr>
                <w:sz w:val="18"/>
                <w:szCs w:val="18"/>
              </w:rPr>
              <w:t>AJUPRUC</w:t>
            </w: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6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jc w:val="center"/>
              <w:rPr>
                <w:sz w:val="18"/>
                <w:szCs w:val="18"/>
              </w:rPr>
            </w:pPr>
            <w:r w:rsidRPr="008F3E11">
              <w:rPr>
                <w:sz w:val="18"/>
                <w:szCs w:val="18"/>
              </w:rPr>
              <w:t>17</w:t>
            </w:r>
          </w:p>
        </w:tc>
        <w:tc>
          <w:tcPr>
            <w:tcW w:w="4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highlight w:val="yellow"/>
              </w:rPr>
            </w:pPr>
          </w:p>
        </w:tc>
        <w:tc>
          <w:tcPr>
            <w:tcW w:w="4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highlight w:val="yellow"/>
              </w:rPr>
            </w:pPr>
          </w:p>
        </w:tc>
        <w:tc>
          <w:tcPr>
            <w:tcW w:w="13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r w:rsidRPr="008F3E11">
              <w:rPr>
                <w:sz w:val="18"/>
                <w:szCs w:val="18"/>
              </w:rPr>
              <w:t>Estable</w:t>
            </w:r>
          </w:p>
        </w:tc>
      </w:tr>
      <w:tr w:rsidR="007B2CB2" w:rsidRPr="008F3E11" w:rsidTr="004339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70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7B2CB2" w:rsidRPr="008F3E11" w:rsidRDefault="007B2CB2" w:rsidP="007B2CB2">
            <w:pPr>
              <w:jc w:val="left"/>
              <w:rPr>
                <w:sz w:val="18"/>
                <w:szCs w:val="18"/>
              </w:rPr>
            </w:pPr>
            <w:r w:rsidRPr="008F3E11">
              <w:rPr>
                <w:sz w:val="18"/>
                <w:szCs w:val="18"/>
              </w:rPr>
              <w:t>PUCE</w:t>
            </w: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6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jc w:val="center"/>
              <w:rPr>
                <w:rFonts w:cs="Times New Roman"/>
                <w:sz w:val="18"/>
                <w:szCs w:val="18"/>
                <w:lang w:val="en-GB"/>
              </w:rPr>
            </w:pPr>
            <w:r w:rsidRPr="008F3E11">
              <w:rPr>
                <w:sz w:val="18"/>
                <w:szCs w:val="18"/>
              </w:rPr>
              <w:t>3</w:t>
            </w:r>
          </w:p>
        </w:tc>
        <w:tc>
          <w:tcPr>
            <w:tcW w:w="4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highlight w:val="yellow"/>
              </w:rPr>
            </w:pPr>
          </w:p>
        </w:tc>
        <w:tc>
          <w:tcPr>
            <w:tcW w:w="4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highlight w:val="yellow"/>
              </w:rPr>
            </w:pPr>
          </w:p>
        </w:tc>
        <w:tc>
          <w:tcPr>
            <w:tcW w:w="13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r w:rsidRPr="008F3E11">
              <w:rPr>
                <w:sz w:val="18"/>
                <w:szCs w:val="18"/>
              </w:rPr>
              <w:t>n/a</w:t>
            </w:r>
          </w:p>
        </w:tc>
      </w:tr>
      <w:tr w:rsidR="007B2CB2" w:rsidRPr="008F3E11" w:rsidTr="004339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70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7B2CB2" w:rsidRPr="008F3E11" w:rsidRDefault="007B2CB2" w:rsidP="007B2CB2">
            <w:pPr>
              <w:jc w:val="left"/>
              <w:rPr>
                <w:sz w:val="18"/>
                <w:szCs w:val="18"/>
              </w:rPr>
            </w:pPr>
            <w:r w:rsidRPr="008F3E11">
              <w:rPr>
                <w:sz w:val="18"/>
                <w:szCs w:val="18"/>
              </w:rPr>
              <w:t>UNITA</w:t>
            </w: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6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jc w:val="center"/>
              <w:rPr>
                <w:rFonts w:cs="Times New Roman"/>
                <w:sz w:val="18"/>
                <w:szCs w:val="18"/>
                <w:lang w:val="en-GB"/>
              </w:rPr>
            </w:pPr>
            <w:r w:rsidRPr="008F3E11">
              <w:rPr>
                <w:sz w:val="18"/>
                <w:szCs w:val="18"/>
              </w:rPr>
              <w:t>2</w:t>
            </w:r>
          </w:p>
        </w:tc>
        <w:tc>
          <w:tcPr>
            <w:tcW w:w="4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highlight w:val="yellow"/>
              </w:rPr>
            </w:pPr>
          </w:p>
        </w:tc>
        <w:tc>
          <w:tcPr>
            <w:tcW w:w="4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highlight w:val="yellow"/>
              </w:rPr>
            </w:pPr>
          </w:p>
        </w:tc>
        <w:tc>
          <w:tcPr>
            <w:tcW w:w="13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r w:rsidRPr="008F3E11">
              <w:rPr>
                <w:sz w:val="18"/>
                <w:szCs w:val="18"/>
              </w:rPr>
              <w:t>n/a</w:t>
            </w:r>
          </w:p>
        </w:tc>
      </w:tr>
      <w:tr w:rsidR="007B2CB2" w:rsidRPr="008F3E11" w:rsidTr="004339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
        </w:trPr>
        <w:tc>
          <w:tcPr>
            <w:tcW w:w="170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7B2CB2" w:rsidRPr="008F3E11" w:rsidRDefault="007B2CB2" w:rsidP="007B2CB2">
            <w:pPr>
              <w:jc w:val="left"/>
              <w:rPr>
                <w:sz w:val="18"/>
                <w:szCs w:val="18"/>
              </w:rPr>
            </w:pPr>
            <w:r w:rsidRPr="008F3E11">
              <w:rPr>
                <w:sz w:val="18"/>
                <w:szCs w:val="18"/>
              </w:rPr>
              <w:t>Cámara de Comercio</w:t>
            </w: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6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jc w:val="center"/>
              <w:rPr>
                <w:rFonts w:cs="Times New Roman"/>
                <w:sz w:val="18"/>
                <w:szCs w:val="18"/>
                <w:lang w:val="en-GB"/>
              </w:rPr>
            </w:pPr>
            <w:r w:rsidRPr="008F3E11">
              <w:rPr>
                <w:sz w:val="18"/>
                <w:szCs w:val="18"/>
              </w:rPr>
              <w:t>2</w:t>
            </w:r>
          </w:p>
        </w:tc>
        <w:tc>
          <w:tcPr>
            <w:tcW w:w="4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highlight w:val="yellow"/>
              </w:rPr>
            </w:pPr>
          </w:p>
        </w:tc>
        <w:tc>
          <w:tcPr>
            <w:tcW w:w="4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highlight w:val="yellow"/>
              </w:rPr>
            </w:pPr>
          </w:p>
        </w:tc>
        <w:tc>
          <w:tcPr>
            <w:tcW w:w="13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r w:rsidRPr="008F3E11">
              <w:rPr>
                <w:sz w:val="18"/>
                <w:szCs w:val="18"/>
              </w:rPr>
              <w:t>n/a</w:t>
            </w:r>
          </w:p>
        </w:tc>
      </w:tr>
      <w:tr w:rsidR="007B2CB2" w:rsidRPr="008F3E11" w:rsidTr="004339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
        </w:trPr>
        <w:tc>
          <w:tcPr>
            <w:tcW w:w="170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7B2CB2" w:rsidRPr="008F3E11" w:rsidRDefault="007B2CB2" w:rsidP="007B2CB2">
            <w:pPr>
              <w:jc w:val="left"/>
              <w:rPr>
                <w:sz w:val="18"/>
                <w:szCs w:val="18"/>
              </w:rPr>
            </w:pPr>
            <w:r w:rsidRPr="008F3E11">
              <w:rPr>
                <w:sz w:val="18"/>
                <w:szCs w:val="18"/>
              </w:rPr>
              <w:t xml:space="preserve">ONG Altrópico </w:t>
            </w: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6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jc w:val="center"/>
              <w:rPr>
                <w:rFonts w:cs="Times New Roman"/>
                <w:sz w:val="18"/>
                <w:szCs w:val="18"/>
                <w:lang w:val="en-GB"/>
              </w:rPr>
            </w:pPr>
            <w:r w:rsidRPr="008F3E11">
              <w:rPr>
                <w:sz w:val="18"/>
                <w:szCs w:val="18"/>
              </w:rPr>
              <w:t>12</w:t>
            </w:r>
          </w:p>
        </w:tc>
        <w:tc>
          <w:tcPr>
            <w:tcW w:w="4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highlight w:val="yellow"/>
              </w:rPr>
            </w:pPr>
          </w:p>
        </w:tc>
        <w:tc>
          <w:tcPr>
            <w:tcW w:w="4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highlight w:val="yellow"/>
              </w:rPr>
            </w:pPr>
          </w:p>
        </w:tc>
        <w:tc>
          <w:tcPr>
            <w:tcW w:w="13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r w:rsidRPr="008F3E11">
              <w:rPr>
                <w:sz w:val="18"/>
                <w:szCs w:val="18"/>
              </w:rPr>
              <w:t>Rotación</w:t>
            </w:r>
          </w:p>
        </w:tc>
      </w:tr>
      <w:tr w:rsidR="007B2CB2" w:rsidRPr="008F3E11" w:rsidTr="004339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
        </w:trPr>
        <w:tc>
          <w:tcPr>
            <w:tcW w:w="170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7B2CB2" w:rsidRPr="008F3E11" w:rsidRDefault="007B2CB2" w:rsidP="007B2CB2">
            <w:pPr>
              <w:jc w:val="left"/>
              <w:rPr>
                <w:sz w:val="18"/>
                <w:szCs w:val="18"/>
              </w:rPr>
            </w:pPr>
            <w:r w:rsidRPr="008F3E11">
              <w:rPr>
                <w:sz w:val="18"/>
                <w:szCs w:val="18"/>
              </w:rPr>
              <w:t xml:space="preserve">Plan Ecuador </w:t>
            </w: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7B2CB2" w:rsidRPr="008F3E11" w:rsidRDefault="007B2CB2" w:rsidP="008E430E">
            <w:pP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p>
        </w:tc>
        <w:tc>
          <w:tcPr>
            <w:tcW w:w="6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jc w:val="center"/>
              <w:rPr>
                <w:rFonts w:cs="Times New Roman"/>
                <w:sz w:val="18"/>
                <w:szCs w:val="18"/>
                <w:lang w:val="en-GB"/>
              </w:rPr>
            </w:pPr>
            <w:r w:rsidRPr="008F3E11">
              <w:rPr>
                <w:sz w:val="18"/>
                <w:szCs w:val="18"/>
              </w:rPr>
              <w:t>10</w:t>
            </w:r>
          </w:p>
        </w:tc>
        <w:tc>
          <w:tcPr>
            <w:tcW w:w="4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highlight w:val="yellow"/>
              </w:rPr>
            </w:pPr>
          </w:p>
        </w:tc>
        <w:tc>
          <w:tcPr>
            <w:tcW w:w="4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highlight w:val="yellow"/>
              </w:rPr>
            </w:pPr>
          </w:p>
        </w:tc>
        <w:tc>
          <w:tcPr>
            <w:tcW w:w="13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7B2CB2" w:rsidRPr="008F3E11" w:rsidRDefault="007B2CB2" w:rsidP="008E430E">
            <w:pPr>
              <w:rPr>
                <w:sz w:val="18"/>
                <w:szCs w:val="18"/>
              </w:rPr>
            </w:pPr>
            <w:r w:rsidRPr="008F3E11">
              <w:rPr>
                <w:sz w:val="18"/>
                <w:szCs w:val="18"/>
              </w:rPr>
              <w:t>Rotación</w:t>
            </w:r>
          </w:p>
        </w:tc>
      </w:tr>
      <w:tr w:rsidR="007B2CB2" w:rsidRPr="008F3E11" w:rsidTr="004339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1367" w:type="dxa"/>
          <w:trHeight w:val="56"/>
        </w:trPr>
        <w:tc>
          <w:tcPr>
            <w:tcW w:w="170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rsidR="007B2CB2" w:rsidRPr="008F3E11" w:rsidRDefault="007B2CB2" w:rsidP="008E430E">
            <w:pPr>
              <w:rPr>
                <w:sz w:val="18"/>
                <w:szCs w:val="18"/>
              </w:rPr>
            </w:pPr>
            <w:r w:rsidRPr="008F3E11">
              <w:rPr>
                <w:sz w:val="18"/>
                <w:szCs w:val="18"/>
              </w:rPr>
              <w:t>TOTAL</w:t>
            </w:r>
            <w:r>
              <w:rPr>
                <w:rStyle w:val="Refdenotaalpie"/>
                <w:sz w:val="18"/>
                <w:szCs w:val="18"/>
              </w:rPr>
              <w:footnoteReference w:id="25"/>
            </w: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rsidR="007B2CB2" w:rsidRPr="008F3E11" w:rsidRDefault="007B2CB2" w:rsidP="008E430E">
            <w:pPr>
              <w:jc w:val="center"/>
              <w:rPr>
                <w:b/>
                <w:sz w:val="18"/>
                <w:szCs w:val="18"/>
              </w:rPr>
            </w:pPr>
            <w:r w:rsidRPr="008F3E11">
              <w:rPr>
                <w:b/>
                <w:sz w:val="18"/>
                <w:szCs w:val="18"/>
              </w:rPr>
              <w:t>6</w:t>
            </w: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rsidR="007B2CB2" w:rsidRPr="008F3E11" w:rsidRDefault="007B2CB2" w:rsidP="008E430E">
            <w:pPr>
              <w:jc w:val="center"/>
              <w:rPr>
                <w:sz w:val="18"/>
                <w:szCs w:val="18"/>
              </w:rPr>
            </w:pPr>
            <w:r w:rsidRPr="008F3E11">
              <w:rPr>
                <w:sz w:val="18"/>
                <w:szCs w:val="18"/>
              </w:rPr>
              <w:t>5</w:t>
            </w:r>
          </w:p>
        </w:tc>
        <w:tc>
          <w:tcPr>
            <w:tcW w:w="5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rsidR="007B2CB2" w:rsidRPr="008F3E11" w:rsidRDefault="007B2CB2" w:rsidP="008E430E">
            <w:pPr>
              <w:jc w:val="center"/>
              <w:rPr>
                <w:sz w:val="18"/>
                <w:szCs w:val="18"/>
              </w:rPr>
            </w:pPr>
            <w:r w:rsidRPr="008F3E11">
              <w:rPr>
                <w:sz w:val="18"/>
                <w:szCs w:val="18"/>
              </w:rPr>
              <w:t>10</w:t>
            </w: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rsidR="007B2CB2" w:rsidRPr="008F3E11" w:rsidRDefault="007B2CB2" w:rsidP="008E430E">
            <w:pPr>
              <w:jc w:val="center"/>
              <w:rPr>
                <w:sz w:val="18"/>
                <w:szCs w:val="18"/>
              </w:rPr>
            </w:pPr>
            <w:r w:rsidRPr="008F3E11">
              <w:rPr>
                <w:sz w:val="18"/>
                <w:szCs w:val="18"/>
              </w:rPr>
              <w:t>6</w:t>
            </w: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rsidR="007B2CB2" w:rsidRPr="008F3E11" w:rsidRDefault="007B2CB2" w:rsidP="008E430E">
            <w:pPr>
              <w:jc w:val="center"/>
              <w:rPr>
                <w:sz w:val="18"/>
                <w:szCs w:val="18"/>
              </w:rPr>
            </w:pPr>
            <w:r w:rsidRPr="008F3E11">
              <w:rPr>
                <w:sz w:val="18"/>
                <w:szCs w:val="18"/>
              </w:rPr>
              <w:t>5</w:t>
            </w:r>
          </w:p>
        </w:tc>
        <w:tc>
          <w:tcPr>
            <w:tcW w:w="5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rsidR="007B2CB2" w:rsidRPr="008F3E11" w:rsidRDefault="007B2CB2" w:rsidP="008E430E">
            <w:pPr>
              <w:jc w:val="center"/>
              <w:rPr>
                <w:sz w:val="18"/>
                <w:szCs w:val="18"/>
              </w:rPr>
            </w:pPr>
            <w:r w:rsidRPr="008F3E11">
              <w:rPr>
                <w:sz w:val="18"/>
                <w:szCs w:val="18"/>
              </w:rPr>
              <w:t>7</w:t>
            </w: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rsidR="007B2CB2" w:rsidRPr="008F3E11" w:rsidRDefault="007B2CB2" w:rsidP="008E430E">
            <w:pPr>
              <w:jc w:val="center"/>
              <w:rPr>
                <w:sz w:val="18"/>
                <w:szCs w:val="18"/>
              </w:rPr>
            </w:pPr>
            <w:r w:rsidRPr="008F3E11">
              <w:rPr>
                <w:sz w:val="18"/>
                <w:szCs w:val="18"/>
              </w:rPr>
              <w:t>5</w:t>
            </w: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rsidR="007B2CB2" w:rsidRPr="008F3E11" w:rsidRDefault="007B2CB2" w:rsidP="008E430E">
            <w:pPr>
              <w:jc w:val="center"/>
              <w:rPr>
                <w:sz w:val="18"/>
                <w:szCs w:val="18"/>
              </w:rPr>
            </w:pPr>
            <w:r w:rsidRPr="008F3E11">
              <w:rPr>
                <w:sz w:val="18"/>
                <w:szCs w:val="18"/>
              </w:rPr>
              <w:t>4</w:t>
            </w:r>
          </w:p>
        </w:tc>
        <w:tc>
          <w:tcPr>
            <w:tcW w:w="5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rsidR="007B2CB2" w:rsidRPr="008F3E11" w:rsidRDefault="007B2CB2" w:rsidP="008E430E">
            <w:pPr>
              <w:jc w:val="center"/>
              <w:rPr>
                <w:sz w:val="18"/>
                <w:szCs w:val="18"/>
              </w:rPr>
            </w:pPr>
            <w:r w:rsidRPr="008F3E11">
              <w:rPr>
                <w:sz w:val="18"/>
                <w:szCs w:val="18"/>
              </w:rPr>
              <w:t>4</w:t>
            </w: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rsidR="007B2CB2" w:rsidRPr="008F3E11" w:rsidRDefault="007B2CB2" w:rsidP="008E430E">
            <w:pPr>
              <w:jc w:val="center"/>
              <w:rPr>
                <w:sz w:val="18"/>
                <w:szCs w:val="18"/>
              </w:rPr>
            </w:pPr>
            <w:r w:rsidRPr="008F3E11">
              <w:rPr>
                <w:sz w:val="18"/>
                <w:szCs w:val="18"/>
              </w:rPr>
              <w:t>7</w:t>
            </w: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rsidR="007B2CB2" w:rsidRPr="008F3E11" w:rsidRDefault="007B2CB2" w:rsidP="008E430E">
            <w:pPr>
              <w:jc w:val="center"/>
              <w:rPr>
                <w:sz w:val="18"/>
                <w:szCs w:val="18"/>
              </w:rPr>
            </w:pPr>
            <w:r w:rsidRPr="008F3E11">
              <w:rPr>
                <w:sz w:val="18"/>
                <w:szCs w:val="18"/>
              </w:rPr>
              <w:t>7</w:t>
            </w: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rsidR="007B2CB2" w:rsidRPr="008F3E11" w:rsidRDefault="007B2CB2" w:rsidP="008E430E">
            <w:pPr>
              <w:jc w:val="center"/>
              <w:rPr>
                <w:sz w:val="18"/>
                <w:szCs w:val="18"/>
              </w:rPr>
            </w:pPr>
            <w:r w:rsidRPr="008F3E11">
              <w:rPr>
                <w:sz w:val="18"/>
                <w:szCs w:val="18"/>
              </w:rPr>
              <w:t>7</w:t>
            </w: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rsidR="007B2CB2" w:rsidRPr="008F3E11" w:rsidRDefault="007B2CB2" w:rsidP="008E430E">
            <w:pPr>
              <w:jc w:val="center"/>
              <w:rPr>
                <w:sz w:val="18"/>
                <w:szCs w:val="18"/>
              </w:rPr>
            </w:pPr>
            <w:r w:rsidRPr="008F3E11">
              <w:rPr>
                <w:sz w:val="18"/>
                <w:szCs w:val="18"/>
              </w:rPr>
              <w:t>9</w:t>
            </w: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rsidR="007B2CB2" w:rsidRPr="008F3E11" w:rsidRDefault="007B2CB2" w:rsidP="008E430E">
            <w:pPr>
              <w:jc w:val="center"/>
              <w:rPr>
                <w:sz w:val="18"/>
                <w:szCs w:val="18"/>
              </w:rPr>
            </w:pPr>
            <w:r w:rsidRPr="008F3E11">
              <w:rPr>
                <w:sz w:val="18"/>
                <w:szCs w:val="18"/>
              </w:rPr>
              <w:t>7</w:t>
            </w: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rsidR="007B2CB2" w:rsidRPr="008F3E11" w:rsidRDefault="007B2CB2" w:rsidP="008E430E">
            <w:pPr>
              <w:jc w:val="center"/>
              <w:rPr>
                <w:sz w:val="18"/>
                <w:szCs w:val="18"/>
              </w:rPr>
            </w:pPr>
            <w:r w:rsidRPr="008F3E11">
              <w:rPr>
                <w:sz w:val="18"/>
                <w:szCs w:val="18"/>
              </w:rPr>
              <w:t>11</w:t>
            </w: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rsidR="007B2CB2" w:rsidRPr="008F3E11" w:rsidRDefault="007B2CB2" w:rsidP="008E430E">
            <w:pPr>
              <w:jc w:val="center"/>
              <w:rPr>
                <w:sz w:val="18"/>
                <w:szCs w:val="18"/>
              </w:rPr>
            </w:pPr>
            <w:r w:rsidRPr="008F3E11">
              <w:rPr>
                <w:sz w:val="18"/>
                <w:szCs w:val="18"/>
              </w:rPr>
              <w:t>9</w:t>
            </w: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rsidR="007B2CB2" w:rsidRPr="008F3E11" w:rsidRDefault="007B2CB2" w:rsidP="008E430E">
            <w:pPr>
              <w:jc w:val="center"/>
              <w:rPr>
                <w:sz w:val="18"/>
                <w:szCs w:val="18"/>
              </w:rPr>
            </w:pPr>
            <w:r w:rsidRPr="008F3E11">
              <w:rPr>
                <w:sz w:val="18"/>
                <w:szCs w:val="18"/>
              </w:rPr>
              <w:t>11</w:t>
            </w: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rsidR="007B2CB2" w:rsidRPr="008F3E11" w:rsidRDefault="007B2CB2" w:rsidP="008E430E">
            <w:pPr>
              <w:jc w:val="center"/>
              <w:rPr>
                <w:sz w:val="18"/>
                <w:szCs w:val="18"/>
              </w:rPr>
            </w:pPr>
            <w:r w:rsidRPr="008F3E11">
              <w:rPr>
                <w:sz w:val="18"/>
                <w:szCs w:val="18"/>
              </w:rPr>
              <w:t>10</w:t>
            </w: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rsidR="007B2CB2" w:rsidRPr="008F3E11" w:rsidRDefault="007B2CB2" w:rsidP="008E430E">
            <w:pPr>
              <w:jc w:val="center"/>
              <w:rPr>
                <w:sz w:val="18"/>
                <w:szCs w:val="18"/>
              </w:rPr>
            </w:pPr>
            <w:r w:rsidRPr="008F3E11">
              <w:rPr>
                <w:sz w:val="18"/>
                <w:szCs w:val="18"/>
              </w:rPr>
              <w:t>7</w:t>
            </w: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rsidR="007B2CB2" w:rsidRPr="008F3E11" w:rsidRDefault="007B2CB2" w:rsidP="008E430E">
            <w:pPr>
              <w:jc w:val="center"/>
              <w:rPr>
                <w:sz w:val="18"/>
                <w:szCs w:val="18"/>
              </w:rPr>
            </w:pP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rsidR="007B2CB2" w:rsidRPr="008F3E11" w:rsidRDefault="007B2CB2" w:rsidP="008E430E">
            <w:pPr>
              <w:jc w:val="center"/>
              <w:rPr>
                <w:sz w:val="18"/>
                <w:szCs w:val="18"/>
              </w:rPr>
            </w:pPr>
            <w:r w:rsidRPr="008F3E11">
              <w:rPr>
                <w:sz w:val="18"/>
                <w:szCs w:val="18"/>
              </w:rPr>
              <w:t>8</w:t>
            </w:r>
          </w:p>
        </w:tc>
        <w:tc>
          <w:tcPr>
            <w:tcW w:w="5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rsidR="007B2CB2" w:rsidRPr="008F3E11" w:rsidRDefault="007B2CB2" w:rsidP="008E430E">
            <w:pPr>
              <w:jc w:val="center"/>
              <w:rPr>
                <w:sz w:val="18"/>
                <w:szCs w:val="18"/>
              </w:rPr>
            </w:pPr>
            <w:r w:rsidRPr="008F3E11">
              <w:rPr>
                <w:sz w:val="18"/>
                <w:szCs w:val="18"/>
              </w:rPr>
              <w:t>6</w:t>
            </w:r>
          </w:p>
        </w:tc>
        <w:tc>
          <w:tcPr>
            <w:tcW w:w="6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rsidR="007B2CB2" w:rsidRPr="008F3E11" w:rsidRDefault="007B2CB2" w:rsidP="008E430E">
            <w:pPr>
              <w:jc w:val="center"/>
              <w:rPr>
                <w:sz w:val="18"/>
                <w:szCs w:val="18"/>
              </w:rPr>
            </w:pPr>
          </w:p>
        </w:tc>
        <w:tc>
          <w:tcPr>
            <w:tcW w:w="4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rsidR="007B2CB2" w:rsidRPr="008F3E11" w:rsidRDefault="007B2CB2" w:rsidP="008E430E">
            <w:pPr>
              <w:rPr>
                <w:sz w:val="18"/>
                <w:szCs w:val="18"/>
              </w:rPr>
            </w:pPr>
          </w:p>
        </w:tc>
        <w:tc>
          <w:tcPr>
            <w:tcW w:w="4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rsidR="007B2CB2" w:rsidRPr="008F3E11" w:rsidRDefault="007B2CB2" w:rsidP="008E430E">
            <w:pPr>
              <w:rPr>
                <w:sz w:val="18"/>
                <w:szCs w:val="18"/>
              </w:rPr>
            </w:pPr>
          </w:p>
        </w:tc>
      </w:tr>
    </w:tbl>
    <w:p w:rsidR="009075FB" w:rsidRDefault="009075FB" w:rsidP="009075FB">
      <w:pPr>
        <w:pStyle w:val="Default"/>
        <w:rPr>
          <w:sz w:val="22"/>
          <w:szCs w:val="22"/>
        </w:rPr>
      </w:pPr>
    </w:p>
    <w:tbl>
      <w:tblPr>
        <w:tblpPr w:leftFromText="141" w:rightFromText="141" w:vertAnchor="text" w:horzAnchor="page" w:tblpX="868" w:tblpY="107"/>
        <w:tblW w:w="7054" w:type="dxa"/>
        <w:tblLook w:val="04A0"/>
      </w:tblPr>
      <w:tblGrid>
        <w:gridCol w:w="675"/>
        <w:gridCol w:w="6379"/>
      </w:tblGrid>
      <w:tr w:rsidR="00E27F41" w:rsidRPr="008F3E11" w:rsidTr="00A133E9">
        <w:trPr>
          <w:trHeight w:val="56"/>
        </w:trPr>
        <w:tc>
          <w:tcPr>
            <w:tcW w:w="6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E27F41" w:rsidRPr="008F3E11" w:rsidRDefault="00E27F41" w:rsidP="00A133E9">
            <w:pPr>
              <w:rPr>
                <w:sz w:val="18"/>
                <w:szCs w:val="18"/>
              </w:rPr>
            </w:pPr>
          </w:p>
        </w:tc>
        <w:tc>
          <w:tcPr>
            <w:tcW w:w="63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E27F41" w:rsidRPr="008F3E11" w:rsidRDefault="00A133E9" w:rsidP="00A133E9">
            <w:pPr>
              <w:rPr>
                <w:sz w:val="18"/>
                <w:szCs w:val="18"/>
              </w:rPr>
            </w:pPr>
            <w:r>
              <w:rPr>
                <w:sz w:val="18"/>
                <w:szCs w:val="18"/>
              </w:rPr>
              <w:t>No hay participación de la institución en la reunión de GDP</w:t>
            </w:r>
          </w:p>
        </w:tc>
      </w:tr>
      <w:tr w:rsidR="00E27F41" w:rsidRPr="008F3E11" w:rsidTr="00A133E9">
        <w:trPr>
          <w:trHeight w:val="56"/>
        </w:trPr>
        <w:tc>
          <w:tcPr>
            <w:tcW w:w="6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E27F41" w:rsidRPr="008F3E11" w:rsidRDefault="00E27F41" w:rsidP="00A133E9">
            <w:pPr>
              <w:rPr>
                <w:sz w:val="18"/>
                <w:szCs w:val="18"/>
              </w:rPr>
            </w:pPr>
          </w:p>
        </w:tc>
        <w:tc>
          <w:tcPr>
            <w:tcW w:w="637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E27F41" w:rsidRPr="008F3E11" w:rsidRDefault="00A133E9" w:rsidP="00A133E9">
            <w:pPr>
              <w:rPr>
                <w:sz w:val="18"/>
                <w:szCs w:val="18"/>
              </w:rPr>
            </w:pPr>
            <w:r>
              <w:rPr>
                <w:sz w:val="18"/>
                <w:szCs w:val="18"/>
              </w:rPr>
              <w:t>Hay participación en la reunión del GDP</w:t>
            </w:r>
          </w:p>
        </w:tc>
      </w:tr>
    </w:tbl>
    <w:p w:rsidR="00E27F41" w:rsidRDefault="00E27F41" w:rsidP="009075FB">
      <w:pPr>
        <w:pStyle w:val="Default"/>
        <w:rPr>
          <w:sz w:val="22"/>
          <w:szCs w:val="22"/>
        </w:rPr>
      </w:pPr>
    </w:p>
    <w:p w:rsidR="00E27F41" w:rsidRDefault="00E27F41" w:rsidP="009075FB"/>
    <w:p w:rsidR="00E27F41" w:rsidRDefault="00E27F41" w:rsidP="009075FB"/>
    <w:p w:rsidR="00BA7A76" w:rsidRDefault="00BA7A76" w:rsidP="009075FB">
      <w:pPr>
        <w:sectPr w:rsidR="00BA7A76" w:rsidSect="004D4224">
          <w:pgSz w:w="16838" w:h="11906" w:orient="landscape"/>
          <w:pgMar w:top="1701" w:right="1418" w:bottom="851" w:left="1418" w:header="709" w:footer="709" w:gutter="0"/>
          <w:cols w:space="708"/>
          <w:docGrid w:linePitch="360"/>
        </w:sectPr>
      </w:pPr>
    </w:p>
    <w:p w:rsidR="009075FB" w:rsidRDefault="009075FB" w:rsidP="009075FB">
      <w:r>
        <w:t xml:space="preserve">En el </w:t>
      </w:r>
      <w:r w:rsidR="001B570D">
        <w:t>recuadro 4</w:t>
      </w:r>
      <w:r>
        <w:t xml:space="preserve">.8, se puede constatar que la mayoría de las instituciones contaron con una delegación estable (mismo delegado/a) o medio estable (dos delegados en intercambio). Para dos instituciones hubo rotación de personal: en la ONG Altrópico se generó una buena comunicación entre los delegados, lo que aseguró </w:t>
      </w:r>
      <w:r w:rsidR="007E098C">
        <w:t xml:space="preserve">la </w:t>
      </w:r>
      <w:r>
        <w:t>calidad de participación en el espacio</w:t>
      </w:r>
      <w:r w:rsidR="007E098C">
        <w:t>.</w:t>
      </w:r>
      <w:r>
        <w:t xml:space="preserve"> </w:t>
      </w:r>
      <w:r w:rsidR="007E098C">
        <w:t>E</w:t>
      </w:r>
      <w:r>
        <w:t xml:space="preserve">n el caso de Plan Ecuador la rotación respondió a los cambios internos de la institución. </w:t>
      </w:r>
    </w:p>
    <w:p w:rsidR="009075FB" w:rsidRDefault="009075FB" w:rsidP="009075FB">
      <w:pPr>
        <w:pStyle w:val="Ttulo4"/>
      </w:pPr>
      <w:bookmarkStart w:id="391" w:name="_Toc262234103"/>
      <w:r>
        <w:t>3.1.4 GDP, un e</w:t>
      </w:r>
      <w:r w:rsidRPr="00E64365">
        <w:t>spacio plurinstitucional y representativo</w:t>
      </w:r>
      <w:bookmarkEnd w:id="391"/>
      <w:r w:rsidRPr="00E64365">
        <w:t xml:space="preserve"> </w:t>
      </w:r>
    </w:p>
    <w:p w:rsidR="009075FB" w:rsidRDefault="009075FB" w:rsidP="009075FB">
      <w:r>
        <w:t>En el GDP participaron, con diferentes niveles de intensidad, g</w:t>
      </w:r>
      <w:r w:rsidRPr="008E2185">
        <w:t>obiernos autónomos descentralizados</w:t>
      </w:r>
      <w:r>
        <w:t>, i</w:t>
      </w:r>
      <w:r w:rsidRPr="008E2185">
        <w:t>nstituciones públicas zonales</w:t>
      </w:r>
      <w:r>
        <w:t>, r</w:t>
      </w:r>
      <w:r w:rsidRPr="008E2185">
        <w:t>epresentaciones de in</w:t>
      </w:r>
      <w:r>
        <w:t xml:space="preserve">stituciones públicas nacionales </w:t>
      </w:r>
      <w:r w:rsidRPr="008E2185">
        <w:t>en el territorio</w:t>
      </w:r>
      <w:r>
        <w:t>, i</w:t>
      </w:r>
      <w:r w:rsidRPr="008E2185">
        <w:t>nstituciones académicas</w:t>
      </w:r>
      <w:r>
        <w:t xml:space="preserve">, </w:t>
      </w:r>
      <w:r w:rsidRPr="008E2185">
        <w:t>ONG y sociedad civil</w:t>
      </w:r>
      <w:r>
        <w:t>, organizaciones o programas de la c</w:t>
      </w:r>
      <w:r w:rsidRPr="008E2185">
        <w:t>ooperación internacional</w:t>
      </w:r>
      <w:r>
        <w:t xml:space="preserve">. En este sentido, es un espacio interesante a nivel de la representatividad institucional territorial, nacional y algunos internacionales. </w:t>
      </w:r>
      <w:r w:rsidR="007E22A5">
        <w:t xml:space="preserve">Pero </w:t>
      </w:r>
      <w:r w:rsidR="00DF45DD">
        <w:t>llama</w:t>
      </w:r>
      <w:r w:rsidR="007E098C">
        <w:t xml:space="preserve"> la atención a </w:t>
      </w:r>
      <w:r w:rsidR="007E22A5">
        <w:t>a</w:t>
      </w:r>
      <w:r>
        <w:t xml:space="preserve">lgunos actores, dentro de la evaluación, la poca representación de </w:t>
      </w:r>
      <w:r w:rsidR="001221B3">
        <w:t>la sociedad civil y ciudadanía</w:t>
      </w:r>
      <w:r>
        <w:t>.</w:t>
      </w:r>
    </w:p>
    <w:p w:rsidR="009075FB" w:rsidRDefault="009075FB" w:rsidP="009075FB">
      <w:pPr>
        <w:pStyle w:val="Ttulo4"/>
      </w:pPr>
      <w:bookmarkStart w:id="392" w:name="_Toc262234104"/>
      <w:r>
        <w:t>3.1.5 GDP, un e</w:t>
      </w:r>
      <w:r w:rsidRPr="00E64365">
        <w:t xml:space="preserve">spacio </w:t>
      </w:r>
      <w:r>
        <w:t>con capacidad de articulación y operativa</w:t>
      </w:r>
      <w:bookmarkEnd w:id="392"/>
    </w:p>
    <w:p w:rsidR="009075FB" w:rsidRDefault="009075FB" w:rsidP="009075FB">
      <w:r w:rsidRPr="00AC6576">
        <w:t>El GDP es</w:t>
      </w:r>
      <w:r>
        <w:t xml:space="preserve"> un espacio plurinstitucional</w:t>
      </w:r>
      <w:r w:rsidRPr="00AC6576">
        <w:t xml:space="preserve"> que</w:t>
      </w:r>
      <w:r>
        <w:t>,</w:t>
      </w:r>
      <w:r w:rsidRPr="00AC6576">
        <w:t xml:space="preserve"> durante 2008 y 2009</w:t>
      </w:r>
      <w:r>
        <w:t>,</w:t>
      </w:r>
      <w:r w:rsidRPr="00AC6576">
        <w:t xml:space="preserve"> se reunió</w:t>
      </w:r>
      <w:r>
        <w:t xml:space="preserve"> en forma constante para poder cumplir a cabo varias de las fases del Programa ART/PNUD: definición e implementación de los proyectos de impacto y otros proyectos, articulación de planes, priorización participativa de prioridades, y publicación y lanzamiento del documento de prioridades. </w:t>
      </w:r>
      <w:r w:rsidR="00B051F0">
        <w:t>Permitió tanto una articulación entre niveles (nacional-territorial) como entre actores</w:t>
      </w:r>
      <w:r w:rsidR="00DF45DD">
        <w:t>,</w:t>
      </w:r>
      <w:r w:rsidR="00B051F0">
        <w:t xml:space="preserve"> a través del Ciclo de Programación Local. </w:t>
      </w:r>
    </w:p>
    <w:p w:rsidR="009075FB" w:rsidRPr="004B05EA" w:rsidRDefault="009075FB" w:rsidP="009075FB">
      <w:r>
        <w:t xml:space="preserve">Desde su inicio, el GDP mostró </w:t>
      </w:r>
      <w:r w:rsidR="00FC1491">
        <w:t xml:space="preserve">la capacidad y </w:t>
      </w:r>
      <w:r>
        <w:t>visión estratégica</w:t>
      </w:r>
      <w:r w:rsidR="00FC1491">
        <w:t xml:space="preserve"> de sus miembros</w:t>
      </w:r>
      <w:r>
        <w:t xml:space="preserve"> al aprovechar oportunidades tales como el Fondo Ítalo Ecuatoriano, los fondos concursales de la Unión Europea, etc. Se formularon proyectos plurinstitucionales con una visión provincial debatid</w:t>
      </w:r>
      <w:r w:rsidR="00845CE1">
        <w:t xml:space="preserve">a. Permitió el fortalecimiento </w:t>
      </w:r>
      <w:r>
        <w:t xml:space="preserve">de capacidades para formular -entre diferentes instituciones- proyectos para la cooperación internacional (ver </w:t>
      </w:r>
      <w:r w:rsidR="001221B3">
        <w:t>capítulo V, 6</w:t>
      </w:r>
      <w:r>
        <w:t>) y se fortaleció</w:t>
      </w:r>
      <w:r w:rsidR="00DF45DD">
        <w:t>,</w:t>
      </w:r>
      <w:r>
        <w:t xml:space="preserve"> en su interlocución</w:t>
      </w:r>
      <w:r w:rsidR="00DF45DD">
        <w:t>,</w:t>
      </w:r>
      <w:r>
        <w:t xml:space="preserve"> con actores de la cooperación internacional. </w:t>
      </w:r>
    </w:p>
    <w:p w:rsidR="009075FB" w:rsidRDefault="009075FB" w:rsidP="009075FB">
      <w:pPr>
        <w:jc w:val="left"/>
      </w:pPr>
      <w:r>
        <w:t xml:space="preserve">La articulación de los actores del GDP se dio en varias fases y momentos del proceso territorial: </w:t>
      </w:r>
    </w:p>
    <w:p w:rsidR="009075FB" w:rsidRPr="00365B44" w:rsidRDefault="009075FB" w:rsidP="00C05D41">
      <w:pPr>
        <w:pStyle w:val="Prrafodelista"/>
        <w:numPr>
          <w:ilvl w:val="0"/>
          <w:numId w:val="25"/>
        </w:numPr>
        <w:spacing w:line="276" w:lineRule="auto"/>
        <w:jc w:val="left"/>
        <w:rPr>
          <w:sz w:val="22"/>
        </w:rPr>
      </w:pPr>
      <w:r w:rsidRPr="00365B44">
        <w:rPr>
          <w:b/>
          <w:sz w:val="22"/>
        </w:rPr>
        <w:t>Reuniones del GDP</w:t>
      </w:r>
      <w:r w:rsidRPr="00365B44">
        <w:rPr>
          <w:sz w:val="22"/>
        </w:rPr>
        <w:t xml:space="preserve">: </w:t>
      </w:r>
      <w:r>
        <w:rPr>
          <w:sz w:val="22"/>
        </w:rPr>
        <w:t xml:space="preserve">Éstas fueron </w:t>
      </w:r>
      <w:r w:rsidRPr="00365B44">
        <w:rPr>
          <w:sz w:val="22"/>
        </w:rPr>
        <w:t>un espacio de diálogo, de intercambio de información (formal e informal), de acercamiento de las instituciones, etc.</w:t>
      </w:r>
    </w:p>
    <w:p w:rsidR="009075FB" w:rsidRPr="00365B44" w:rsidRDefault="009075FB" w:rsidP="00C05D41">
      <w:pPr>
        <w:pStyle w:val="Prrafodelista"/>
        <w:numPr>
          <w:ilvl w:val="0"/>
          <w:numId w:val="25"/>
        </w:numPr>
        <w:spacing w:line="276" w:lineRule="auto"/>
        <w:jc w:val="left"/>
        <w:rPr>
          <w:sz w:val="22"/>
        </w:rPr>
      </w:pPr>
      <w:r w:rsidRPr="00365B44">
        <w:rPr>
          <w:b/>
          <w:sz w:val="22"/>
        </w:rPr>
        <w:t>Definición de proyectos de impacto (1 y 2):</w:t>
      </w:r>
      <w:r w:rsidRPr="00365B44">
        <w:rPr>
          <w:sz w:val="22"/>
        </w:rPr>
        <w:t xml:space="preserve"> </w:t>
      </w:r>
      <w:r>
        <w:rPr>
          <w:sz w:val="22"/>
        </w:rPr>
        <w:t>H</w:t>
      </w:r>
      <w:r w:rsidRPr="00365B44">
        <w:rPr>
          <w:sz w:val="22"/>
        </w:rPr>
        <w:t>ubo concertación sobre los cantones prioritarios y los proyectos de mayor necesidad.</w:t>
      </w:r>
    </w:p>
    <w:p w:rsidR="009075FB" w:rsidRPr="00365B44" w:rsidRDefault="009075FB" w:rsidP="00C05D41">
      <w:pPr>
        <w:pStyle w:val="Prrafodelista"/>
        <w:numPr>
          <w:ilvl w:val="0"/>
          <w:numId w:val="25"/>
        </w:numPr>
        <w:spacing w:line="276" w:lineRule="auto"/>
        <w:jc w:val="left"/>
        <w:rPr>
          <w:sz w:val="22"/>
        </w:rPr>
      </w:pPr>
      <w:r w:rsidRPr="00365B44">
        <w:rPr>
          <w:b/>
          <w:sz w:val="22"/>
        </w:rPr>
        <w:t>Implementación de proyectos de impacto:</w:t>
      </w:r>
      <w:r w:rsidRPr="00365B44">
        <w:rPr>
          <w:sz w:val="22"/>
        </w:rPr>
        <w:t xml:space="preserve"> En los proyectos hubo articulación con actores del cantón o escala de intervención, con algunos de los actores del GDP</w:t>
      </w:r>
      <w:r w:rsidRPr="00365B44">
        <w:rPr>
          <w:rStyle w:val="Refdenotaalpie"/>
          <w:sz w:val="22"/>
        </w:rPr>
        <w:footnoteReference w:id="26"/>
      </w:r>
      <w:r>
        <w:rPr>
          <w:sz w:val="22"/>
        </w:rPr>
        <w:t>.</w:t>
      </w:r>
      <w:r w:rsidRPr="00365B44">
        <w:rPr>
          <w:sz w:val="22"/>
        </w:rPr>
        <w:t xml:space="preserve"> </w:t>
      </w:r>
    </w:p>
    <w:p w:rsidR="009075FB" w:rsidRPr="00365B44" w:rsidRDefault="009075FB" w:rsidP="00C05D41">
      <w:pPr>
        <w:pStyle w:val="Prrafodelista"/>
        <w:numPr>
          <w:ilvl w:val="0"/>
          <w:numId w:val="25"/>
        </w:numPr>
        <w:spacing w:line="276" w:lineRule="auto"/>
        <w:jc w:val="left"/>
        <w:rPr>
          <w:sz w:val="22"/>
        </w:rPr>
      </w:pPr>
      <w:r w:rsidRPr="00365B44">
        <w:rPr>
          <w:b/>
          <w:sz w:val="22"/>
        </w:rPr>
        <w:t>Formulación de nuevas propuesta</w:t>
      </w:r>
      <w:r>
        <w:rPr>
          <w:b/>
          <w:sz w:val="22"/>
        </w:rPr>
        <w:t>s</w:t>
      </w:r>
      <w:r w:rsidRPr="00365B44">
        <w:rPr>
          <w:sz w:val="22"/>
        </w:rPr>
        <w:t xml:space="preserve">: </w:t>
      </w:r>
      <w:r>
        <w:rPr>
          <w:sz w:val="22"/>
        </w:rPr>
        <w:t>E</w:t>
      </w:r>
      <w:r w:rsidRPr="00365B44">
        <w:rPr>
          <w:sz w:val="22"/>
        </w:rPr>
        <w:t>n el caso de la propuesta del FIE, UE y proyecto de LABEIN/País Vasco</w:t>
      </w:r>
      <w:r w:rsidR="00B426AC">
        <w:rPr>
          <w:sz w:val="22"/>
        </w:rPr>
        <w:t xml:space="preserve"> </w:t>
      </w:r>
      <w:r w:rsidRPr="00365B44">
        <w:rPr>
          <w:sz w:val="22"/>
        </w:rPr>
        <w:t>los actores del GDP mostraron su capacidad de articularse para hacer estrategias más integral</w:t>
      </w:r>
      <w:r w:rsidR="00DF45DD">
        <w:rPr>
          <w:sz w:val="22"/>
        </w:rPr>
        <w:t>es</w:t>
      </w:r>
      <w:r w:rsidRPr="00365B44">
        <w:rPr>
          <w:sz w:val="22"/>
        </w:rPr>
        <w:t xml:space="preserve">. </w:t>
      </w:r>
    </w:p>
    <w:p w:rsidR="009075FB" w:rsidRPr="00365B44" w:rsidRDefault="009075FB" w:rsidP="00C05D41">
      <w:pPr>
        <w:pStyle w:val="Prrafodelista"/>
        <w:numPr>
          <w:ilvl w:val="0"/>
          <w:numId w:val="25"/>
        </w:numPr>
        <w:spacing w:line="276" w:lineRule="auto"/>
        <w:jc w:val="left"/>
        <w:rPr>
          <w:b/>
          <w:sz w:val="22"/>
        </w:rPr>
      </w:pPr>
      <w:r w:rsidRPr="00365B44">
        <w:rPr>
          <w:b/>
          <w:sz w:val="22"/>
        </w:rPr>
        <w:t xml:space="preserve">Organización del CPL: </w:t>
      </w:r>
      <w:r>
        <w:rPr>
          <w:sz w:val="22"/>
        </w:rPr>
        <w:t>E</w:t>
      </w:r>
      <w:r w:rsidRPr="00365B44">
        <w:rPr>
          <w:sz w:val="22"/>
        </w:rPr>
        <w:t xml:space="preserve">l CPL fue liderado por el GDP, tanto el taller de priorización, con en las distintas fases (ver </w:t>
      </w:r>
      <w:r w:rsidR="00D54772">
        <w:rPr>
          <w:sz w:val="22"/>
        </w:rPr>
        <w:t>anexo 7</w:t>
      </w:r>
      <w:r w:rsidRPr="00365B44">
        <w:rPr>
          <w:sz w:val="22"/>
        </w:rPr>
        <w:t>)</w:t>
      </w:r>
      <w:r>
        <w:rPr>
          <w:sz w:val="22"/>
        </w:rPr>
        <w:t>.</w:t>
      </w:r>
    </w:p>
    <w:p w:rsidR="009075FB" w:rsidRDefault="009075FB" w:rsidP="009075FB">
      <w:pPr>
        <w:jc w:val="left"/>
      </w:pPr>
      <w:r>
        <w:t>Se mejoró la gobernabilidad territorial, con el acercamiento de los GAD provincial y cantonal.</w:t>
      </w:r>
    </w:p>
    <w:p w:rsidR="009075FB" w:rsidRDefault="009075FB" w:rsidP="00344C50">
      <w:pPr>
        <w:pStyle w:val="Ttulo3"/>
        <w:numPr>
          <w:ilvl w:val="0"/>
          <w:numId w:val="0"/>
        </w:numPr>
      </w:pPr>
      <w:bookmarkStart w:id="393" w:name="_Toc265268102"/>
      <w:bookmarkStart w:id="394" w:name="_Toc265958204"/>
      <w:bookmarkStart w:id="395" w:name="_Toc266008191"/>
      <w:bookmarkStart w:id="396" w:name="_Toc270340031"/>
      <w:bookmarkStart w:id="397" w:name="_Toc270340669"/>
      <w:r>
        <w:t>3.2 Articulación con el sistema de Naciones Unidas</w:t>
      </w:r>
      <w:bookmarkEnd w:id="393"/>
      <w:r>
        <w:t xml:space="preserve"> y la cooperación internacional</w:t>
      </w:r>
      <w:bookmarkEnd w:id="394"/>
      <w:bookmarkEnd w:id="395"/>
      <w:bookmarkEnd w:id="396"/>
      <w:bookmarkEnd w:id="397"/>
    </w:p>
    <w:p w:rsidR="009075FB" w:rsidRDefault="009075FB" w:rsidP="009075FB">
      <w:r>
        <w:t>Los Grupos de Trabajo en la Metodología ART deberían volverse, a mediano o largo plazo, punto de referencia tanto por los actores de la cooperación internacional en el territorio (fuera de los actores vinculados con ART, (p.e. Actores de la cooperación descentralizada) y del sistema de Naciones Unidas.</w:t>
      </w:r>
    </w:p>
    <w:p w:rsidR="009075FB" w:rsidRDefault="009075FB" w:rsidP="009075FB">
      <w:pPr>
        <w:pStyle w:val="Ttulo4"/>
      </w:pPr>
      <w:r>
        <w:t xml:space="preserve">3.2.1 </w:t>
      </w:r>
      <w:r w:rsidRPr="0035433A">
        <w:t>Articulación con el sistema de Naciones Unidas</w:t>
      </w:r>
    </w:p>
    <w:p w:rsidR="002A3167" w:rsidRDefault="009075FB" w:rsidP="002A3167">
      <w:r>
        <w:t>La estrategia de intervención del Programa en Carchi se insertó dentro de los lineamientos perfilados a nivel interagencial del sistema de Naciones Unidas, tanto del PDP como en del GTI-FN. Consecuentemente el programa, desde el inicio, se llamó el Programa ART/PDP</w:t>
      </w:r>
      <w:r w:rsidR="00A133E9">
        <w:t>-FN</w:t>
      </w:r>
      <w:r>
        <w:t>, mostrando -tras esta denominación- la existencia de una estrategia común entre los dos programas ART y PDP</w:t>
      </w:r>
      <w:r w:rsidR="00A133E9">
        <w:t>-FN</w:t>
      </w:r>
      <w:r>
        <w:t>. Esto permitió la articulación, coordinación y sinergia tanto a nivel estratégico como programático y operativo, facilitando la comple</w:t>
      </w:r>
      <w:r w:rsidR="00A133E9">
        <w:t xml:space="preserve">mentariedad en la intervención </w:t>
      </w:r>
      <w:r w:rsidR="002A3167">
        <w:t>(ver</w:t>
      </w:r>
      <w:r w:rsidR="00B426AC">
        <w:t xml:space="preserve"> </w:t>
      </w:r>
      <w:r w:rsidR="002A3167">
        <w:t>Capítulo 4: Articulación dentro del PNUD y el Sistema de las Naciones Unidas de la publicación “El Programa Marco en ART/PNUD Ecuador: Reflexiones Metodológicas y Avances”).</w:t>
      </w:r>
    </w:p>
    <w:p w:rsidR="009075FB" w:rsidRDefault="009075FB" w:rsidP="009075FB">
      <w:r>
        <w:t xml:space="preserve">Además, se dieron articulación y complementariedad interesante con algunas de la Agencias del SNU continuación se </w:t>
      </w:r>
      <w:r w:rsidR="007E22A5">
        <w:t>detalla algunas de aquellas:</w:t>
      </w:r>
    </w:p>
    <w:p w:rsidR="009075FB" w:rsidRDefault="009075FB" w:rsidP="009075FB">
      <w:r>
        <w:rPr>
          <w:rFonts w:ascii="Wingdings" w:hAnsi="Wingdings" w:cs="Wingdings"/>
        </w:rPr>
        <w:t></w:t>
      </w:r>
      <w:r>
        <w:rPr>
          <w:rFonts w:ascii="Wingdings" w:hAnsi="Wingdings" w:cs="Wingdings"/>
        </w:rPr>
        <w:t></w:t>
      </w:r>
      <w:r>
        <w:rPr>
          <w:b/>
          <w:bCs/>
        </w:rPr>
        <w:t>ACNUR</w:t>
      </w:r>
      <w:r>
        <w:t>: ACNUR es un integrante del GDP en Carchi, su participación permitió a la agencia visibilizar</w:t>
      </w:r>
      <w:r w:rsidR="00DF45DD">
        <w:t xml:space="preserve"> y</w:t>
      </w:r>
      <w:r>
        <w:t xml:space="preserve"> sensibilizar a los actores locales tema</w:t>
      </w:r>
      <w:r w:rsidR="00DF45DD">
        <w:t>s como</w:t>
      </w:r>
      <w:r>
        <w:t xml:space="preserve"> </w:t>
      </w:r>
      <w:r w:rsidR="00DF45DD">
        <w:t xml:space="preserve">el </w:t>
      </w:r>
      <w:r>
        <w:t>refugio</w:t>
      </w:r>
      <w:r>
        <w:rPr>
          <w:rStyle w:val="Refdenotaalpie"/>
        </w:rPr>
        <w:footnoteReference w:id="27"/>
      </w:r>
      <w:r>
        <w:t xml:space="preserve">. Por otro lado, su participación en el GDP permitió </w:t>
      </w:r>
      <w:r w:rsidR="00DF45DD">
        <w:t xml:space="preserve">que identificaran </w:t>
      </w:r>
      <w:r>
        <w:t>la posibilidad de implementar el proyecto “Granjas Integrales”, complementaria y en sinergias</w:t>
      </w:r>
      <w:r w:rsidR="00DF45DD">
        <w:t>,</w:t>
      </w:r>
      <w:r>
        <w:t xml:space="preserve"> con el proyecto de impacto de la Comunidad de San Pedro de Piartal. </w:t>
      </w:r>
    </w:p>
    <w:p w:rsidR="009075FB" w:rsidRDefault="009075FB" w:rsidP="009075FB">
      <w:r>
        <w:rPr>
          <w:rFonts w:ascii="Wingdings" w:hAnsi="Wingdings" w:cs="Wingdings"/>
          <w:sz w:val="20"/>
          <w:szCs w:val="20"/>
        </w:rPr>
        <w:t></w:t>
      </w:r>
      <w:r>
        <w:rPr>
          <w:rFonts w:ascii="Wingdings" w:hAnsi="Wingdings" w:cs="Wingdings"/>
          <w:sz w:val="20"/>
          <w:szCs w:val="20"/>
        </w:rPr>
        <w:t></w:t>
      </w:r>
      <w:r>
        <w:rPr>
          <w:b/>
          <w:bCs/>
        </w:rPr>
        <w:t xml:space="preserve">UNICEF </w:t>
      </w:r>
      <w:r>
        <w:t xml:space="preserve">aprovechó el espacio del GDP para socializar temas relacionados con uno de sus proyectos y el grupo reunió a los actores concernidos para encontrar soluciones. </w:t>
      </w:r>
    </w:p>
    <w:p w:rsidR="009075FB" w:rsidRDefault="009075FB" w:rsidP="009075FB">
      <w:r>
        <w:rPr>
          <w:rFonts w:ascii="Wingdings" w:hAnsi="Wingdings" w:cs="Wingdings"/>
        </w:rPr>
        <w:t></w:t>
      </w:r>
      <w:r>
        <w:rPr>
          <w:rFonts w:ascii="Wingdings" w:hAnsi="Wingdings" w:cs="Wingdings"/>
        </w:rPr>
        <w:t></w:t>
      </w:r>
      <w:r>
        <w:rPr>
          <w:b/>
          <w:bCs/>
        </w:rPr>
        <w:t xml:space="preserve">UNIFEM </w:t>
      </w:r>
      <w:r>
        <w:t>dio asistencia técnica para la transversalización del enfoque de género en el ciclo de programación</w:t>
      </w:r>
      <w:r w:rsidR="00DF45DD">
        <w:t>,</w:t>
      </w:r>
      <w:r>
        <w:t xml:space="preserve"> </w:t>
      </w:r>
      <w:r w:rsidR="00DF45DD">
        <w:t>también</w:t>
      </w:r>
      <w:r>
        <w:t xml:space="preserve"> apoy</w:t>
      </w:r>
      <w:r w:rsidR="00DF45DD">
        <w:t>ó</w:t>
      </w:r>
      <w:r>
        <w:t xml:space="preserve"> al diseño de</w:t>
      </w:r>
      <w:r w:rsidR="00DF45DD">
        <w:t>l</w:t>
      </w:r>
      <w:r>
        <w:t xml:space="preserve"> plan de acción </w:t>
      </w:r>
      <w:r w:rsidR="00DF45DD">
        <w:t xml:space="preserve">sobre </w:t>
      </w:r>
      <w:r>
        <w:t xml:space="preserve">este tema para el territorio. </w:t>
      </w:r>
    </w:p>
    <w:p w:rsidR="009075FB" w:rsidRDefault="009075FB" w:rsidP="009075FB">
      <w:pPr>
        <w:pStyle w:val="Ttulo4"/>
      </w:pPr>
      <w:r>
        <w:t xml:space="preserve">3.2.2 Alineación de actores de la cooperación internacional </w:t>
      </w:r>
    </w:p>
    <w:p w:rsidR="009075FB" w:rsidRDefault="009075FB" w:rsidP="009075FB">
      <w:r>
        <w:t>Además, cabe mencionar otras articulaciones con otras ONG internacionales, en el GDP</w:t>
      </w:r>
      <w:r w:rsidR="00C00FFF">
        <w:t>, como por ejemplo</w:t>
      </w:r>
      <w:r>
        <w:t xml:space="preserve"> a enero de 2010: </w:t>
      </w:r>
    </w:p>
    <w:p w:rsidR="009075FB" w:rsidRDefault="009075FB" w:rsidP="009075FB">
      <w:r>
        <w:rPr>
          <w:rFonts w:ascii="Wingdings" w:hAnsi="Wingdings" w:cs="Wingdings"/>
        </w:rPr>
        <w:t></w:t>
      </w:r>
      <w:r>
        <w:rPr>
          <w:rFonts w:ascii="Wingdings" w:hAnsi="Wingdings" w:cs="Wingdings"/>
        </w:rPr>
        <w:t></w:t>
      </w:r>
      <w:r>
        <w:rPr>
          <w:b/>
          <w:bCs/>
        </w:rPr>
        <w:t xml:space="preserve">CNR - </w:t>
      </w:r>
      <w:r>
        <w:t xml:space="preserve">El Consejo Noruego para los Refugiados instaló su oficina en Carchi por la presencia del GDP. A nivel operativo, comparten la oficina e iniciaron la articulación en algunas iniciativas: p.e. en el proyecto de Fortalecimiento de los Jóvenes, están apoyando la iniciativa para que se incluya a los jóvenes refugiados colombianos en la agenda. </w:t>
      </w:r>
    </w:p>
    <w:p w:rsidR="009075FB" w:rsidRDefault="009075FB" w:rsidP="009075FB">
      <w:r>
        <w:rPr>
          <w:rFonts w:ascii="Wingdings" w:hAnsi="Wingdings" w:cs="Wingdings"/>
        </w:rPr>
        <w:t></w:t>
      </w:r>
      <w:r>
        <w:rPr>
          <w:rFonts w:ascii="Wingdings" w:hAnsi="Wingdings" w:cs="Wingdings"/>
        </w:rPr>
        <w:t></w:t>
      </w:r>
      <w:r>
        <w:rPr>
          <w:b/>
          <w:bCs/>
        </w:rPr>
        <w:t xml:space="preserve">CTB: </w:t>
      </w:r>
      <w:r>
        <w:t xml:space="preserve">El Gobierno Provincial está formulando el Plan de Ordenamiento Territorial de la provincia, con el apoyo y la asesoría técnica de SENPLADES Región 1. La Cooperación Técnica Belga-CTB articulada con Programa ART/PDP contribuyo a este proceso. </w:t>
      </w:r>
    </w:p>
    <w:p w:rsidR="007E22A5" w:rsidRDefault="007E22A5" w:rsidP="009075FB">
      <w:pPr>
        <w:spacing w:after="0" w:line="240" w:lineRule="auto"/>
        <w:rPr>
          <w:i/>
        </w:rPr>
      </w:pPr>
      <w:r>
        <w:t xml:space="preserve"> </w:t>
      </w:r>
    </w:p>
    <w:tbl>
      <w:tblPr>
        <w:tblW w:w="0" w:type="auto"/>
        <w:tblInd w:w="-176" w:type="dxa"/>
        <w:tblLook w:val="04A0"/>
      </w:tblPr>
      <w:tblGrid>
        <w:gridCol w:w="2978"/>
        <w:gridCol w:w="5804"/>
      </w:tblGrid>
      <w:tr w:rsidR="007E22A5" w:rsidRPr="00C01C04" w:rsidTr="00501A89">
        <w:tc>
          <w:tcPr>
            <w:tcW w:w="8782"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1F497D"/>
          </w:tcPr>
          <w:p w:rsidR="007E22A5" w:rsidRPr="00535342" w:rsidRDefault="00A511B8" w:rsidP="00535342">
            <w:pPr>
              <w:spacing w:before="120" w:after="120"/>
              <w:rPr>
                <w:b/>
                <w:color w:val="FFFFFF" w:themeColor="background1"/>
                <w:lang w:val="es-EC"/>
              </w:rPr>
            </w:pPr>
            <w:r w:rsidRPr="00A511B8">
              <w:rPr>
                <w:b/>
                <w:color w:val="FFFFFF" w:themeColor="background1"/>
              </w:rPr>
              <w:t>Recuadro 4.</w:t>
            </w:r>
            <w:r w:rsidR="00535342">
              <w:rPr>
                <w:b/>
                <w:color w:val="FFFFFF" w:themeColor="background1"/>
              </w:rPr>
              <w:t>8</w:t>
            </w:r>
            <w:r w:rsidRPr="00A511B8">
              <w:rPr>
                <w:b/>
                <w:color w:val="FFFFFF" w:themeColor="background1"/>
              </w:rPr>
              <w:t xml:space="preserve">: </w:t>
            </w:r>
            <w:r w:rsidRPr="00A511B8">
              <w:rPr>
                <w:b/>
                <w:color w:val="FFFFFF" w:themeColor="background1"/>
                <w:lang w:val="es-EC"/>
              </w:rPr>
              <w:t>Evaluación rápida del funcionamiento del GDP Carchi</w:t>
            </w:r>
          </w:p>
        </w:tc>
      </w:tr>
      <w:tr w:rsidR="007E22A5" w:rsidRPr="00C01C04" w:rsidTr="00501A89">
        <w:tc>
          <w:tcPr>
            <w:tcW w:w="297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Pr>
          <w:p w:rsidR="007E22A5" w:rsidRPr="00535342" w:rsidRDefault="00A511B8" w:rsidP="00501A89">
            <w:pPr>
              <w:spacing w:line="240" w:lineRule="auto"/>
              <w:ind w:left="720"/>
              <w:contextualSpacing/>
              <w:jc w:val="left"/>
              <w:rPr>
                <w:sz w:val="18"/>
                <w:szCs w:val="18"/>
              </w:rPr>
            </w:pPr>
            <w:r w:rsidRPr="00A511B8">
              <w:rPr>
                <w:sz w:val="18"/>
                <w:szCs w:val="18"/>
              </w:rPr>
              <w:t>Representatividad de los actores del territorio</w:t>
            </w:r>
          </w:p>
        </w:tc>
        <w:tc>
          <w:tcPr>
            <w:tcW w:w="580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Pr>
          <w:p w:rsidR="007E22A5" w:rsidRPr="00535342" w:rsidRDefault="00A511B8" w:rsidP="00C05D41">
            <w:pPr>
              <w:pStyle w:val="Prrafodelista"/>
              <w:numPr>
                <w:ilvl w:val="0"/>
                <w:numId w:val="26"/>
              </w:numPr>
              <w:ind w:left="214" w:hanging="141"/>
              <w:jc w:val="left"/>
              <w:rPr>
                <w:sz w:val="18"/>
                <w:szCs w:val="18"/>
              </w:rPr>
            </w:pPr>
            <w:r w:rsidRPr="00A511B8">
              <w:rPr>
                <w:sz w:val="18"/>
                <w:szCs w:val="18"/>
              </w:rPr>
              <w:t>Representatividad de actores de los tres niveles: territoriales, representación nacional a nivel territorial y actores internacionales.</w:t>
            </w:r>
          </w:p>
          <w:p w:rsidR="007E22A5" w:rsidRPr="00535342" w:rsidRDefault="00A511B8" w:rsidP="00C05D41">
            <w:pPr>
              <w:pStyle w:val="Prrafodelista"/>
              <w:numPr>
                <w:ilvl w:val="0"/>
                <w:numId w:val="26"/>
              </w:numPr>
              <w:ind w:left="214" w:hanging="141"/>
              <w:jc w:val="left"/>
              <w:rPr>
                <w:sz w:val="18"/>
                <w:szCs w:val="18"/>
              </w:rPr>
            </w:pPr>
            <w:r w:rsidRPr="00A511B8">
              <w:rPr>
                <w:sz w:val="18"/>
                <w:szCs w:val="18"/>
              </w:rPr>
              <w:t>Participación de agencias de Naciones Unidas.</w:t>
            </w:r>
          </w:p>
          <w:p w:rsidR="007E22A5" w:rsidRPr="00535342" w:rsidRDefault="00A511B8" w:rsidP="00C05D41">
            <w:pPr>
              <w:pStyle w:val="Prrafodelista"/>
              <w:numPr>
                <w:ilvl w:val="0"/>
                <w:numId w:val="26"/>
              </w:numPr>
              <w:ind w:left="214" w:hanging="141"/>
              <w:jc w:val="left"/>
              <w:rPr>
                <w:sz w:val="18"/>
                <w:szCs w:val="18"/>
              </w:rPr>
            </w:pPr>
            <w:r w:rsidRPr="00A511B8">
              <w:rPr>
                <w:sz w:val="18"/>
                <w:szCs w:val="18"/>
              </w:rPr>
              <w:t>Faltan la participación de actores del sector privado.</w:t>
            </w:r>
          </w:p>
          <w:p w:rsidR="007E22A5" w:rsidRPr="00535342" w:rsidRDefault="00A511B8" w:rsidP="00C05D41">
            <w:pPr>
              <w:pStyle w:val="Prrafodelista"/>
              <w:numPr>
                <w:ilvl w:val="0"/>
                <w:numId w:val="26"/>
              </w:numPr>
              <w:ind w:left="214" w:hanging="141"/>
              <w:jc w:val="left"/>
              <w:rPr>
                <w:sz w:val="18"/>
                <w:szCs w:val="18"/>
              </w:rPr>
            </w:pPr>
            <w:r w:rsidRPr="00A511B8">
              <w:rPr>
                <w:sz w:val="18"/>
                <w:szCs w:val="18"/>
              </w:rPr>
              <w:t>Participación de algunos actores de la sociedad civil.</w:t>
            </w:r>
          </w:p>
        </w:tc>
      </w:tr>
      <w:tr w:rsidR="007E22A5" w:rsidRPr="00C01C04" w:rsidTr="00501A89">
        <w:tc>
          <w:tcPr>
            <w:tcW w:w="297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rsidR="007E22A5" w:rsidRPr="00535342" w:rsidRDefault="00A511B8" w:rsidP="00501A89">
            <w:pPr>
              <w:jc w:val="left"/>
              <w:rPr>
                <w:sz w:val="18"/>
                <w:szCs w:val="18"/>
              </w:rPr>
            </w:pPr>
            <w:r w:rsidRPr="00A511B8">
              <w:rPr>
                <w:sz w:val="18"/>
                <w:szCs w:val="18"/>
              </w:rPr>
              <w:t xml:space="preserve">Calidad de la participación institucional </w:t>
            </w:r>
          </w:p>
        </w:tc>
        <w:tc>
          <w:tcPr>
            <w:tcW w:w="580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rsidR="007E22A5" w:rsidRPr="00535342" w:rsidRDefault="00A511B8" w:rsidP="00C05D41">
            <w:pPr>
              <w:pStyle w:val="Prrafodelista"/>
              <w:numPr>
                <w:ilvl w:val="0"/>
                <w:numId w:val="26"/>
              </w:numPr>
              <w:ind w:left="214" w:hanging="141"/>
              <w:jc w:val="left"/>
              <w:rPr>
                <w:sz w:val="18"/>
                <w:szCs w:val="18"/>
              </w:rPr>
            </w:pPr>
            <w:r w:rsidRPr="00A511B8">
              <w:rPr>
                <w:sz w:val="18"/>
                <w:szCs w:val="18"/>
              </w:rPr>
              <w:t xml:space="preserve">Estabilidad (alta y mediana) del delegado/a de la institución en las reuniones del GDP. </w:t>
            </w:r>
          </w:p>
          <w:p w:rsidR="007E22A5" w:rsidRPr="00535342" w:rsidRDefault="00A511B8" w:rsidP="00C05D41">
            <w:pPr>
              <w:pStyle w:val="Prrafodelista"/>
              <w:numPr>
                <w:ilvl w:val="0"/>
                <w:numId w:val="26"/>
              </w:numPr>
              <w:ind w:left="214" w:hanging="141"/>
              <w:jc w:val="left"/>
              <w:rPr>
                <w:sz w:val="18"/>
                <w:szCs w:val="18"/>
              </w:rPr>
            </w:pPr>
            <w:r w:rsidRPr="00A511B8">
              <w:rPr>
                <w:sz w:val="18"/>
                <w:szCs w:val="18"/>
              </w:rPr>
              <w:t>Calidad de la participación: Mediana participación a nivel de la toma de palabra</w:t>
            </w:r>
          </w:p>
        </w:tc>
      </w:tr>
      <w:tr w:rsidR="007E22A5" w:rsidRPr="00C01C04" w:rsidTr="00501A89">
        <w:tc>
          <w:tcPr>
            <w:tcW w:w="297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Pr>
          <w:p w:rsidR="007E22A5" w:rsidRPr="00535342" w:rsidRDefault="00A511B8" w:rsidP="00501A89">
            <w:pPr>
              <w:jc w:val="left"/>
              <w:rPr>
                <w:sz w:val="18"/>
                <w:szCs w:val="18"/>
              </w:rPr>
            </w:pPr>
            <w:r w:rsidRPr="00A511B8">
              <w:rPr>
                <w:sz w:val="18"/>
                <w:szCs w:val="18"/>
              </w:rPr>
              <w:t>Capacidad de articulación y concertación del grupo de trabajo</w:t>
            </w:r>
          </w:p>
        </w:tc>
        <w:tc>
          <w:tcPr>
            <w:tcW w:w="580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Pr>
          <w:p w:rsidR="007E22A5" w:rsidRPr="00535342" w:rsidRDefault="00A511B8" w:rsidP="00C05D41">
            <w:pPr>
              <w:pStyle w:val="Prrafodelista"/>
              <w:numPr>
                <w:ilvl w:val="0"/>
                <w:numId w:val="26"/>
              </w:numPr>
              <w:ind w:left="214" w:hanging="141"/>
              <w:jc w:val="left"/>
              <w:rPr>
                <w:sz w:val="18"/>
                <w:szCs w:val="18"/>
              </w:rPr>
            </w:pPr>
            <w:r w:rsidRPr="00A511B8">
              <w:rPr>
                <w:sz w:val="18"/>
                <w:szCs w:val="18"/>
              </w:rPr>
              <w:t xml:space="preserve">Capacidad de articulación en la </w:t>
            </w:r>
            <w:r w:rsidRPr="00A511B8">
              <w:rPr>
                <w:sz w:val="18"/>
                <w:szCs w:val="18"/>
                <w:u w:val="single"/>
              </w:rPr>
              <w:t>formulación</w:t>
            </w:r>
            <w:r w:rsidRPr="00A511B8">
              <w:rPr>
                <w:sz w:val="18"/>
                <w:szCs w:val="18"/>
              </w:rPr>
              <w:t xml:space="preserve"> de propuestas (FIE, UE…) - fuerte</w:t>
            </w:r>
          </w:p>
          <w:p w:rsidR="007E22A5" w:rsidRPr="00535342" w:rsidRDefault="00A511B8" w:rsidP="00C05D41">
            <w:pPr>
              <w:pStyle w:val="Prrafodelista"/>
              <w:numPr>
                <w:ilvl w:val="0"/>
                <w:numId w:val="26"/>
              </w:numPr>
              <w:ind w:left="214" w:hanging="141"/>
              <w:jc w:val="left"/>
              <w:rPr>
                <w:sz w:val="18"/>
                <w:szCs w:val="18"/>
              </w:rPr>
            </w:pPr>
            <w:r w:rsidRPr="00A511B8">
              <w:rPr>
                <w:sz w:val="18"/>
                <w:szCs w:val="18"/>
              </w:rPr>
              <w:t xml:space="preserve">Capacidad de articulación en la </w:t>
            </w:r>
            <w:r w:rsidRPr="00A511B8">
              <w:rPr>
                <w:sz w:val="18"/>
                <w:szCs w:val="18"/>
                <w:u w:val="single"/>
              </w:rPr>
              <w:t>implementación</w:t>
            </w:r>
            <w:r w:rsidRPr="00A511B8">
              <w:rPr>
                <w:sz w:val="18"/>
                <w:szCs w:val="18"/>
              </w:rPr>
              <w:t xml:space="preserve"> - en proceso</w:t>
            </w:r>
          </w:p>
          <w:p w:rsidR="007E22A5" w:rsidRPr="00535342" w:rsidRDefault="00A511B8" w:rsidP="00C05D41">
            <w:pPr>
              <w:pStyle w:val="Prrafodelista"/>
              <w:numPr>
                <w:ilvl w:val="0"/>
                <w:numId w:val="26"/>
              </w:numPr>
              <w:ind w:left="214" w:hanging="141"/>
              <w:jc w:val="left"/>
              <w:rPr>
                <w:sz w:val="18"/>
                <w:szCs w:val="18"/>
              </w:rPr>
            </w:pPr>
            <w:r w:rsidRPr="00A511B8">
              <w:rPr>
                <w:sz w:val="18"/>
                <w:szCs w:val="18"/>
              </w:rPr>
              <w:t xml:space="preserve">Capacidad de articulación en la </w:t>
            </w:r>
            <w:r w:rsidRPr="00A511B8">
              <w:rPr>
                <w:sz w:val="18"/>
                <w:szCs w:val="18"/>
                <w:u w:val="single"/>
              </w:rPr>
              <w:t>planificación</w:t>
            </w:r>
            <w:r w:rsidRPr="00A511B8">
              <w:rPr>
                <w:sz w:val="18"/>
                <w:szCs w:val="18"/>
              </w:rPr>
              <w:t xml:space="preserve"> territorial – fuerte en el CPL</w:t>
            </w:r>
          </w:p>
        </w:tc>
      </w:tr>
      <w:tr w:rsidR="007E22A5" w:rsidRPr="00C01C04" w:rsidTr="00501A89">
        <w:trPr>
          <w:trHeight w:val="478"/>
        </w:trPr>
        <w:tc>
          <w:tcPr>
            <w:tcW w:w="297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rsidR="007E22A5" w:rsidRPr="00535342" w:rsidRDefault="00A511B8" w:rsidP="00501A89">
            <w:pPr>
              <w:jc w:val="left"/>
              <w:rPr>
                <w:sz w:val="18"/>
                <w:szCs w:val="18"/>
              </w:rPr>
            </w:pPr>
            <w:r w:rsidRPr="00A511B8">
              <w:rPr>
                <w:sz w:val="18"/>
                <w:szCs w:val="18"/>
              </w:rPr>
              <w:t xml:space="preserve">Calidad de la participación ciudadana </w:t>
            </w:r>
          </w:p>
        </w:tc>
        <w:tc>
          <w:tcPr>
            <w:tcW w:w="580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rsidR="007E22A5" w:rsidRPr="00535342" w:rsidRDefault="00A511B8" w:rsidP="00C05D41">
            <w:pPr>
              <w:pStyle w:val="Prrafodelista"/>
              <w:numPr>
                <w:ilvl w:val="0"/>
                <w:numId w:val="26"/>
              </w:numPr>
              <w:ind w:left="214" w:hanging="141"/>
              <w:jc w:val="left"/>
              <w:rPr>
                <w:sz w:val="18"/>
                <w:szCs w:val="18"/>
              </w:rPr>
            </w:pPr>
            <w:r w:rsidRPr="00A511B8">
              <w:rPr>
                <w:sz w:val="18"/>
                <w:szCs w:val="18"/>
              </w:rPr>
              <w:t xml:space="preserve">Representante de la sociedad civil en el GDP – AUCM </w:t>
            </w:r>
          </w:p>
          <w:p w:rsidR="007E22A5" w:rsidRPr="00535342" w:rsidRDefault="00A511B8" w:rsidP="00C05D41">
            <w:pPr>
              <w:pStyle w:val="Prrafodelista"/>
              <w:numPr>
                <w:ilvl w:val="0"/>
                <w:numId w:val="26"/>
              </w:numPr>
              <w:ind w:left="214" w:hanging="141"/>
              <w:jc w:val="left"/>
              <w:rPr>
                <w:sz w:val="18"/>
                <w:szCs w:val="18"/>
              </w:rPr>
            </w:pPr>
            <w:r w:rsidRPr="00A511B8">
              <w:rPr>
                <w:sz w:val="18"/>
                <w:szCs w:val="18"/>
              </w:rPr>
              <w:t>Participación consultiva en los talleres del CPL</w:t>
            </w:r>
          </w:p>
        </w:tc>
      </w:tr>
      <w:tr w:rsidR="007E22A5" w:rsidRPr="00C01C04" w:rsidTr="00501A89">
        <w:tc>
          <w:tcPr>
            <w:tcW w:w="297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Pr>
          <w:p w:rsidR="007E22A5" w:rsidRPr="00535342" w:rsidRDefault="00A511B8" w:rsidP="00501A89">
            <w:pPr>
              <w:jc w:val="left"/>
              <w:rPr>
                <w:sz w:val="18"/>
                <w:szCs w:val="18"/>
              </w:rPr>
            </w:pPr>
            <w:r w:rsidRPr="00A511B8">
              <w:rPr>
                <w:sz w:val="18"/>
                <w:szCs w:val="18"/>
              </w:rPr>
              <w:t>Capacidad operativa del GDP</w:t>
            </w:r>
          </w:p>
        </w:tc>
        <w:tc>
          <w:tcPr>
            <w:tcW w:w="580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Pr>
          <w:p w:rsidR="007E22A5" w:rsidRPr="00535342" w:rsidRDefault="00A511B8" w:rsidP="00C05D41">
            <w:pPr>
              <w:pStyle w:val="Prrafodelista"/>
              <w:numPr>
                <w:ilvl w:val="0"/>
                <w:numId w:val="26"/>
              </w:numPr>
              <w:ind w:left="214" w:hanging="141"/>
              <w:jc w:val="left"/>
              <w:rPr>
                <w:sz w:val="18"/>
                <w:szCs w:val="18"/>
              </w:rPr>
            </w:pPr>
            <w:r w:rsidRPr="00A511B8">
              <w:rPr>
                <w:sz w:val="18"/>
                <w:szCs w:val="18"/>
              </w:rPr>
              <w:t>Concepción de propuesta conjuntas, con visión pluriactoral y provincial (FIE, UE)</w:t>
            </w:r>
          </w:p>
          <w:p w:rsidR="007E22A5" w:rsidRPr="00535342" w:rsidRDefault="00A511B8" w:rsidP="00C05D41">
            <w:pPr>
              <w:pStyle w:val="Prrafodelista"/>
              <w:numPr>
                <w:ilvl w:val="0"/>
                <w:numId w:val="26"/>
              </w:numPr>
              <w:ind w:left="214" w:hanging="141"/>
              <w:jc w:val="left"/>
              <w:rPr>
                <w:sz w:val="18"/>
                <w:szCs w:val="18"/>
              </w:rPr>
            </w:pPr>
            <w:r w:rsidRPr="00A511B8">
              <w:rPr>
                <w:sz w:val="18"/>
                <w:szCs w:val="18"/>
              </w:rPr>
              <w:t>Recepción de misión internacional (LABEIN, etc.)</w:t>
            </w:r>
          </w:p>
          <w:p w:rsidR="007E22A5" w:rsidRPr="00535342" w:rsidRDefault="00A511B8" w:rsidP="00C05D41">
            <w:pPr>
              <w:pStyle w:val="Prrafodelista"/>
              <w:numPr>
                <w:ilvl w:val="0"/>
                <w:numId w:val="26"/>
              </w:numPr>
              <w:ind w:left="214" w:hanging="141"/>
              <w:jc w:val="left"/>
              <w:rPr>
                <w:sz w:val="18"/>
                <w:szCs w:val="18"/>
              </w:rPr>
            </w:pPr>
            <w:r w:rsidRPr="00A511B8">
              <w:rPr>
                <w:sz w:val="18"/>
                <w:szCs w:val="18"/>
              </w:rPr>
              <w:t>Capacidad de algunos de sus miembros en seguimiento</w:t>
            </w:r>
          </w:p>
        </w:tc>
      </w:tr>
      <w:tr w:rsidR="007E22A5" w:rsidRPr="00C01C04" w:rsidTr="00501A89">
        <w:tc>
          <w:tcPr>
            <w:tcW w:w="297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rsidR="007E22A5" w:rsidRPr="00535342" w:rsidRDefault="00A511B8" w:rsidP="00501A89">
            <w:pPr>
              <w:jc w:val="left"/>
              <w:rPr>
                <w:sz w:val="18"/>
                <w:szCs w:val="18"/>
              </w:rPr>
            </w:pPr>
            <w:r w:rsidRPr="00A511B8">
              <w:rPr>
                <w:sz w:val="18"/>
                <w:szCs w:val="18"/>
              </w:rPr>
              <w:t>Punto de referencia para los actores de la cooperación internacional bilateral, descentralizada, multilateral, NNUU</w:t>
            </w:r>
          </w:p>
        </w:tc>
        <w:tc>
          <w:tcPr>
            <w:tcW w:w="580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rsidR="007E22A5" w:rsidRPr="00535342" w:rsidRDefault="00A511B8" w:rsidP="00501A89">
            <w:pPr>
              <w:jc w:val="left"/>
              <w:rPr>
                <w:rFonts w:cs="Times New Roman"/>
                <w:sz w:val="18"/>
                <w:szCs w:val="18"/>
                <w:lang w:val="es-EC"/>
              </w:rPr>
            </w:pPr>
            <w:r w:rsidRPr="00A511B8">
              <w:rPr>
                <w:rFonts w:cs="Times New Roman"/>
                <w:sz w:val="18"/>
                <w:szCs w:val="18"/>
                <w:lang w:val="es-EC"/>
              </w:rPr>
              <w:t>Sí, el GDP fue un motivo para el CNR de instalarse en el Carchi. ACNUR participa y coordina actividades en común con ART/PNUD.</w:t>
            </w:r>
          </w:p>
        </w:tc>
      </w:tr>
      <w:tr w:rsidR="007E22A5" w:rsidRPr="00C01C04" w:rsidTr="00501A89">
        <w:tc>
          <w:tcPr>
            <w:tcW w:w="297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Pr>
          <w:p w:rsidR="007E22A5" w:rsidRPr="00535342" w:rsidRDefault="00A511B8" w:rsidP="00501A89">
            <w:pPr>
              <w:jc w:val="left"/>
              <w:rPr>
                <w:sz w:val="18"/>
                <w:szCs w:val="18"/>
              </w:rPr>
            </w:pPr>
            <w:r w:rsidRPr="00A511B8">
              <w:rPr>
                <w:sz w:val="18"/>
                <w:szCs w:val="18"/>
              </w:rPr>
              <w:t xml:space="preserve">Sostenibilidad del GTP, fuera de la participación de ART </w:t>
            </w:r>
          </w:p>
        </w:tc>
        <w:tc>
          <w:tcPr>
            <w:tcW w:w="580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Pr>
          <w:p w:rsidR="007E22A5" w:rsidRPr="00535342" w:rsidRDefault="00A511B8" w:rsidP="00501A89">
            <w:pPr>
              <w:jc w:val="left"/>
              <w:rPr>
                <w:rFonts w:cs="Times New Roman"/>
                <w:sz w:val="18"/>
                <w:szCs w:val="18"/>
                <w:lang w:val="es-EC"/>
              </w:rPr>
            </w:pPr>
            <w:r w:rsidRPr="00A511B8">
              <w:rPr>
                <w:rFonts w:cs="Times New Roman"/>
                <w:sz w:val="18"/>
                <w:szCs w:val="18"/>
                <w:lang w:val="es-EC"/>
              </w:rPr>
              <w:t xml:space="preserve">Para 2010 está previsto que la consultora internacional sea reemplazada por un/a técnico/a local, funcionaria del Gobierno Provincial. </w:t>
            </w:r>
          </w:p>
        </w:tc>
      </w:tr>
    </w:tbl>
    <w:p w:rsidR="009075FB" w:rsidRDefault="009075FB" w:rsidP="009075FB">
      <w:pPr>
        <w:spacing w:after="0" w:line="240" w:lineRule="auto"/>
        <w:rPr>
          <w:i/>
        </w:rPr>
      </w:pPr>
    </w:p>
    <w:p w:rsidR="009075FB" w:rsidRDefault="009075FB" w:rsidP="009075FB">
      <w:pPr>
        <w:pStyle w:val="Ttulo3"/>
        <w:numPr>
          <w:ilvl w:val="0"/>
          <w:numId w:val="0"/>
        </w:numPr>
        <w:ind w:left="720"/>
      </w:pPr>
      <w:bookmarkStart w:id="398" w:name="_Toc265268103"/>
      <w:bookmarkStart w:id="399" w:name="_Toc265958205"/>
      <w:bookmarkStart w:id="400" w:name="_Toc266008192"/>
      <w:bookmarkStart w:id="401" w:name="_Toc270340032"/>
      <w:bookmarkStart w:id="402" w:name="_Toc270340670"/>
      <w:r>
        <w:t>3.3 Proyecto</w:t>
      </w:r>
      <w:r w:rsidR="00A67B3A">
        <w:t>s</w:t>
      </w:r>
      <w:r>
        <w:t xml:space="preserve"> de impacto</w:t>
      </w:r>
      <w:bookmarkEnd w:id="398"/>
      <w:bookmarkEnd w:id="399"/>
      <w:bookmarkEnd w:id="400"/>
      <w:bookmarkEnd w:id="401"/>
      <w:bookmarkEnd w:id="402"/>
      <w:r>
        <w:t xml:space="preserve"> </w:t>
      </w:r>
    </w:p>
    <w:p w:rsidR="009075FB" w:rsidRDefault="009075FB" w:rsidP="009075FB">
      <w:pPr>
        <w:pStyle w:val="Ttulo4"/>
      </w:pPr>
      <w:r>
        <w:t>3.3.1</w:t>
      </w:r>
      <w:r w:rsidRPr="002C2D46">
        <w:t xml:space="preserve"> Los proyectos de impacto como mecanismo de la metodología ART.</w:t>
      </w:r>
    </w:p>
    <w:p w:rsidR="009075FB" w:rsidRDefault="009075FB" w:rsidP="009075FB">
      <w:r>
        <w:t xml:space="preserve">A continuación, se evalúan a los proyectos de impacto a partir de su función en la metodología ART: su capacidad motivadora y catalizadora. </w:t>
      </w:r>
    </w:p>
    <w:p w:rsidR="009075FB" w:rsidRDefault="009075FB" w:rsidP="009075FB">
      <w:r>
        <w:t xml:space="preserve">Los proyectos de impacto priorizados en el GDP a partir de criterios técnicos fueron: </w:t>
      </w:r>
    </w:p>
    <w:p w:rsidR="00AF67E2" w:rsidRDefault="009075FB">
      <w:pPr>
        <w:pStyle w:val="Prrafodelista"/>
        <w:numPr>
          <w:ilvl w:val="0"/>
          <w:numId w:val="28"/>
        </w:numPr>
        <w:rPr>
          <w:sz w:val="22"/>
        </w:rPr>
      </w:pPr>
      <w:r w:rsidRPr="00411C44">
        <w:rPr>
          <w:bCs/>
          <w:sz w:val="22"/>
        </w:rPr>
        <w:t xml:space="preserve">El </w:t>
      </w:r>
      <w:r w:rsidRPr="00A52422">
        <w:rPr>
          <w:b/>
          <w:bCs/>
          <w:sz w:val="22"/>
        </w:rPr>
        <w:t>Fondo municipal de crédito para el apoyo a la microempresa</w:t>
      </w:r>
      <w:r w:rsidRPr="00411C44">
        <w:rPr>
          <w:bCs/>
          <w:sz w:val="22"/>
        </w:rPr>
        <w:t>, en Tulcán</w:t>
      </w:r>
      <w:r w:rsidRPr="00A52422">
        <w:rPr>
          <w:sz w:val="22"/>
        </w:rPr>
        <w:t xml:space="preserve">. Arrancó en octubre de 2008 </w:t>
      </w:r>
      <w:r w:rsidR="00FD678A">
        <w:rPr>
          <w:sz w:val="22"/>
        </w:rPr>
        <w:t xml:space="preserve">y ya finalizó. </w:t>
      </w:r>
      <w:r w:rsidRPr="00411C44">
        <w:rPr>
          <w:sz w:val="22"/>
        </w:rPr>
        <w:t xml:space="preserve">Busca fortalecer una iniciativa que estaba en marcha, con el objetivo de impulsar los procesos de emprendimiento de los 6 000 microempresarios de sectores urbano-marginales, mejorando la oferta-demanda de los productos de los sectores de la economía informal y capacitando a miembros de las asociaciones de vendedores ambulantes. Este proyecto tiene contraparte del Municipio de Tulcán y varias asociaciones de vendedores ambulantes. </w:t>
      </w:r>
    </w:p>
    <w:p w:rsidR="00AF67E2" w:rsidRDefault="002D36EA">
      <w:pPr>
        <w:pStyle w:val="Prrafodelista"/>
        <w:rPr>
          <w:sz w:val="22"/>
        </w:rPr>
      </w:pPr>
      <w:r w:rsidRPr="002D36EA">
        <w:rPr>
          <w:b/>
          <w:sz w:val="22"/>
        </w:rPr>
        <w:t>Actores articulados</w:t>
      </w:r>
      <w:r>
        <w:rPr>
          <w:sz w:val="22"/>
        </w:rPr>
        <w:t>:</w:t>
      </w:r>
      <w:r w:rsidR="00676C99">
        <w:rPr>
          <w:sz w:val="22"/>
        </w:rPr>
        <w:t xml:space="preserve"> </w:t>
      </w:r>
      <w:r w:rsidR="00FD678A">
        <w:rPr>
          <w:sz w:val="22"/>
        </w:rPr>
        <w:t>Municipio de Tulcán, P</w:t>
      </w:r>
      <w:r w:rsidR="00FD678A" w:rsidRPr="00FD678A">
        <w:rPr>
          <w:sz w:val="22"/>
        </w:rPr>
        <w:t>arque experimental de empresas</w:t>
      </w:r>
      <w:r w:rsidR="00B426AC">
        <w:rPr>
          <w:sz w:val="22"/>
        </w:rPr>
        <w:t xml:space="preserve"> </w:t>
      </w:r>
      <w:r w:rsidR="00FD678A" w:rsidRPr="00FD678A">
        <w:rPr>
          <w:sz w:val="22"/>
        </w:rPr>
        <w:t xml:space="preserve"> (</w:t>
      </w:r>
      <w:r w:rsidR="00B426AC">
        <w:rPr>
          <w:sz w:val="22"/>
        </w:rPr>
        <w:t>PEXE</w:t>
      </w:r>
      <w:r w:rsidR="00FD678A" w:rsidRPr="00FD678A">
        <w:rPr>
          <w:sz w:val="22"/>
        </w:rPr>
        <w:t>)</w:t>
      </w:r>
      <w:r w:rsidR="00FD678A">
        <w:rPr>
          <w:sz w:val="22"/>
        </w:rPr>
        <w:t xml:space="preserve"> del Municipio de Tulcán,</w:t>
      </w:r>
      <w:r w:rsidR="00676C99">
        <w:rPr>
          <w:sz w:val="22"/>
        </w:rPr>
        <w:t xml:space="preserve"> </w:t>
      </w:r>
      <w:r w:rsidR="00FD678A" w:rsidRPr="00FD678A">
        <w:rPr>
          <w:sz w:val="22"/>
        </w:rPr>
        <w:t>Asociaciones de trabajadores independientes de alimentos preparados “11 de abril”</w:t>
      </w:r>
      <w:r w:rsidR="00FD678A">
        <w:rPr>
          <w:sz w:val="22"/>
        </w:rPr>
        <w:t xml:space="preserve">, </w:t>
      </w:r>
      <w:r w:rsidR="00FD678A" w:rsidRPr="00FD678A">
        <w:rPr>
          <w:sz w:val="22"/>
        </w:rPr>
        <w:t>Asociación de vendedores de estadio “24 de julio”</w:t>
      </w:r>
      <w:r w:rsidR="00FD678A">
        <w:rPr>
          <w:sz w:val="22"/>
        </w:rPr>
        <w:t xml:space="preserve">, </w:t>
      </w:r>
      <w:r w:rsidR="00FD678A" w:rsidRPr="00FD678A">
        <w:rPr>
          <w:sz w:val="22"/>
        </w:rPr>
        <w:t>Sindicato de vendedores ambulantes</w:t>
      </w:r>
      <w:r w:rsidR="00FD678A">
        <w:rPr>
          <w:sz w:val="22"/>
        </w:rPr>
        <w:t xml:space="preserve">, </w:t>
      </w:r>
      <w:r w:rsidR="00FD678A" w:rsidRPr="00FD678A">
        <w:rPr>
          <w:sz w:val="22"/>
        </w:rPr>
        <w:t>Asociación de trabajadores de helados, refrescos y afines “15 de marzo”</w:t>
      </w:r>
      <w:r w:rsidR="00FD678A">
        <w:rPr>
          <w:sz w:val="22"/>
        </w:rPr>
        <w:t>.</w:t>
      </w:r>
    </w:p>
    <w:p w:rsidR="002D36EA" w:rsidRDefault="002D36EA" w:rsidP="00C73CBE">
      <w:pPr>
        <w:pStyle w:val="Prrafodelista"/>
        <w:jc w:val="left"/>
        <w:rPr>
          <w:sz w:val="22"/>
        </w:rPr>
      </w:pPr>
    </w:p>
    <w:p w:rsidR="00AF67E2" w:rsidRDefault="009075FB">
      <w:pPr>
        <w:pStyle w:val="Prrafodelista"/>
        <w:numPr>
          <w:ilvl w:val="0"/>
          <w:numId w:val="28"/>
        </w:numPr>
        <w:spacing w:line="276" w:lineRule="auto"/>
        <w:rPr>
          <w:sz w:val="22"/>
        </w:rPr>
      </w:pPr>
      <w:r w:rsidRPr="00C73CBE">
        <w:rPr>
          <w:sz w:val="22"/>
        </w:rPr>
        <w:t xml:space="preserve">El proyecto </w:t>
      </w:r>
      <w:r w:rsidRPr="00C73CBE">
        <w:rPr>
          <w:b/>
          <w:bCs/>
          <w:sz w:val="22"/>
        </w:rPr>
        <w:t xml:space="preserve">de rehabilitación del sistema de agua potable </w:t>
      </w:r>
      <w:r w:rsidRPr="004D389B">
        <w:rPr>
          <w:b/>
          <w:bCs/>
          <w:sz w:val="22"/>
        </w:rPr>
        <w:t>e</w:t>
      </w:r>
      <w:r w:rsidR="00A511B8" w:rsidRPr="00A511B8">
        <w:rPr>
          <w:b/>
          <w:sz w:val="22"/>
        </w:rPr>
        <w:t>n el</w:t>
      </w:r>
      <w:r w:rsidRPr="00C73CBE">
        <w:rPr>
          <w:sz w:val="22"/>
        </w:rPr>
        <w:t xml:space="preserve"> </w:t>
      </w:r>
      <w:r w:rsidRPr="00C73CBE">
        <w:rPr>
          <w:b/>
          <w:bCs/>
          <w:sz w:val="22"/>
        </w:rPr>
        <w:t>Cantón Montúfar</w:t>
      </w:r>
      <w:r w:rsidR="004D389B">
        <w:rPr>
          <w:b/>
          <w:bCs/>
          <w:sz w:val="22"/>
        </w:rPr>
        <w:t>,</w:t>
      </w:r>
      <w:r w:rsidRPr="00C73CBE">
        <w:rPr>
          <w:sz w:val="22"/>
        </w:rPr>
        <w:t xml:space="preserve"> que ya finalizó, permitió completar la obra del Gobierno Provincial del Carchi de dotación de agua potable a las comunidades rurales y proveer una instalación de agua potable en la comunidad rural de San Pedro de Piartal. Se contó con la participación </w:t>
      </w:r>
      <w:r w:rsidR="004D389B">
        <w:rPr>
          <w:sz w:val="22"/>
        </w:rPr>
        <w:t>con</w:t>
      </w:r>
      <w:r w:rsidR="004D389B" w:rsidRPr="00C73CBE">
        <w:rPr>
          <w:sz w:val="22"/>
        </w:rPr>
        <w:t xml:space="preserve"> </w:t>
      </w:r>
      <w:r w:rsidRPr="00C73CBE">
        <w:rPr>
          <w:sz w:val="22"/>
        </w:rPr>
        <w:t xml:space="preserve">mano de obra de la comunidad, </w:t>
      </w:r>
      <w:r w:rsidR="004D389B">
        <w:rPr>
          <w:sz w:val="22"/>
        </w:rPr>
        <w:t>así como con:</w:t>
      </w:r>
      <w:r w:rsidR="00676C99">
        <w:rPr>
          <w:sz w:val="22"/>
        </w:rPr>
        <w:t xml:space="preserve"> </w:t>
      </w:r>
      <w:r w:rsidRPr="00C73CBE">
        <w:rPr>
          <w:sz w:val="22"/>
        </w:rPr>
        <w:t xml:space="preserve">la Junta Parroquial, la Junta de Agua de San Pedro de Piartal y del Municipio que aportó con fondos. </w:t>
      </w:r>
    </w:p>
    <w:p w:rsidR="00AF67E2" w:rsidRDefault="002D36EA">
      <w:pPr>
        <w:pStyle w:val="Prrafodelista"/>
        <w:rPr>
          <w:sz w:val="22"/>
          <w:lang w:val="es-ES_tradnl"/>
        </w:rPr>
      </w:pPr>
      <w:r w:rsidRPr="002D36EA">
        <w:rPr>
          <w:b/>
          <w:sz w:val="22"/>
        </w:rPr>
        <w:t>Actores articulados</w:t>
      </w:r>
      <w:r>
        <w:rPr>
          <w:sz w:val="22"/>
        </w:rPr>
        <w:t xml:space="preserve">: </w:t>
      </w:r>
      <w:r w:rsidR="00FD678A" w:rsidRPr="00FD678A">
        <w:rPr>
          <w:sz w:val="22"/>
        </w:rPr>
        <w:t>Gobierno Municipal del Cantón Mira - GMM, ART - Ecuador, Comunidades de Palo Blanco y El Empedradillo.</w:t>
      </w:r>
    </w:p>
    <w:p w:rsidR="00FC1491" w:rsidRPr="00FD678A" w:rsidRDefault="00FC1491" w:rsidP="00535342">
      <w:pPr>
        <w:pStyle w:val="Prrafodelista"/>
        <w:rPr>
          <w:sz w:val="22"/>
          <w:lang w:val="es-ES_tradnl"/>
        </w:rPr>
      </w:pPr>
    </w:p>
    <w:p w:rsidR="00AF67E2" w:rsidRDefault="009075FB">
      <w:pPr>
        <w:pStyle w:val="Prrafodelista"/>
        <w:numPr>
          <w:ilvl w:val="0"/>
          <w:numId w:val="28"/>
        </w:numPr>
        <w:spacing w:after="0"/>
        <w:rPr>
          <w:sz w:val="22"/>
        </w:rPr>
      </w:pPr>
      <w:r w:rsidRPr="00A52422">
        <w:rPr>
          <w:sz w:val="22"/>
          <w:lang w:val="es-ES_tradnl"/>
        </w:rPr>
        <w:t>E</w:t>
      </w:r>
      <w:r w:rsidRPr="00A52422">
        <w:rPr>
          <w:sz w:val="22"/>
        </w:rPr>
        <w:t xml:space="preserve">l proyecto de </w:t>
      </w:r>
      <w:r w:rsidRPr="00A52422">
        <w:rPr>
          <w:b/>
          <w:bCs/>
          <w:sz w:val="22"/>
        </w:rPr>
        <w:t>la construcción de reservorios de agua en dos diferentes comunidades Palo Blanco y El Empedradillo</w:t>
      </w:r>
      <w:r w:rsidRPr="00A52422">
        <w:rPr>
          <w:sz w:val="22"/>
        </w:rPr>
        <w:t xml:space="preserve">, en el </w:t>
      </w:r>
      <w:r w:rsidRPr="00A52422">
        <w:rPr>
          <w:b/>
          <w:bCs/>
          <w:sz w:val="22"/>
        </w:rPr>
        <w:t>Cantón Mira</w:t>
      </w:r>
      <w:r w:rsidRPr="00A52422">
        <w:rPr>
          <w:sz w:val="22"/>
        </w:rPr>
        <w:t>, culminó en el mes de julio de 2009. El municipio logró con el fondo de ART destinado a una obra construir dos reservorios en comunidades que se encontraban sin agua seis meses al año, con el objetivo de contribuir a la seguridad alimentaria.</w:t>
      </w:r>
    </w:p>
    <w:p w:rsidR="00AF67E2" w:rsidRDefault="002D36EA">
      <w:pPr>
        <w:pStyle w:val="Prrafodelista"/>
        <w:rPr>
          <w:sz w:val="22"/>
        </w:rPr>
      </w:pPr>
      <w:r w:rsidRPr="002D36EA">
        <w:rPr>
          <w:b/>
          <w:sz w:val="22"/>
        </w:rPr>
        <w:t>Actores articulados</w:t>
      </w:r>
      <w:r>
        <w:rPr>
          <w:sz w:val="22"/>
        </w:rPr>
        <w:t xml:space="preserve">: </w:t>
      </w:r>
      <w:r w:rsidR="00FD678A">
        <w:rPr>
          <w:sz w:val="22"/>
        </w:rPr>
        <w:t>Junta P</w:t>
      </w:r>
      <w:r w:rsidR="00FD678A" w:rsidRPr="00FD678A">
        <w:rPr>
          <w:sz w:val="22"/>
        </w:rPr>
        <w:t xml:space="preserve">arroquial </w:t>
      </w:r>
      <w:r w:rsidR="00FD678A">
        <w:rPr>
          <w:sz w:val="22"/>
        </w:rPr>
        <w:t>P</w:t>
      </w:r>
      <w:r w:rsidR="00FD678A" w:rsidRPr="00FD678A">
        <w:rPr>
          <w:sz w:val="22"/>
        </w:rPr>
        <w:t>iartal</w:t>
      </w:r>
      <w:r w:rsidR="00FD678A">
        <w:rPr>
          <w:sz w:val="22"/>
        </w:rPr>
        <w:t>; Junta de Agua San P</w:t>
      </w:r>
      <w:r w:rsidR="00FD678A" w:rsidRPr="00FD678A">
        <w:rPr>
          <w:sz w:val="22"/>
        </w:rPr>
        <w:t>e</w:t>
      </w:r>
      <w:r w:rsidR="00FD678A">
        <w:rPr>
          <w:sz w:val="22"/>
        </w:rPr>
        <w:t>dro de P</w:t>
      </w:r>
      <w:r w:rsidR="00FD678A" w:rsidRPr="00FD678A">
        <w:rPr>
          <w:sz w:val="22"/>
        </w:rPr>
        <w:t>iartal</w:t>
      </w:r>
    </w:p>
    <w:p w:rsidR="00AF67E2" w:rsidRDefault="00FD678A">
      <w:pPr>
        <w:pStyle w:val="Prrafodelista"/>
        <w:rPr>
          <w:sz w:val="22"/>
        </w:rPr>
      </w:pPr>
      <w:r w:rsidRPr="00FD678A">
        <w:rPr>
          <w:sz w:val="22"/>
        </w:rPr>
        <w:t xml:space="preserve">Gobierno provincial del </w:t>
      </w:r>
      <w:r>
        <w:rPr>
          <w:sz w:val="22"/>
        </w:rPr>
        <w:t xml:space="preserve">Carchi; Ilustre </w:t>
      </w:r>
      <w:r w:rsidR="004D389B">
        <w:rPr>
          <w:sz w:val="22"/>
        </w:rPr>
        <w:t xml:space="preserve">Municipio </w:t>
      </w:r>
      <w:r>
        <w:rPr>
          <w:sz w:val="22"/>
        </w:rPr>
        <w:t>de M</w:t>
      </w:r>
      <w:r w:rsidR="00376956">
        <w:rPr>
          <w:sz w:val="22"/>
        </w:rPr>
        <w:t>ontú</w:t>
      </w:r>
      <w:r w:rsidRPr="00FD678A">
        <w:rPr>
          <w:sz w:val="22"/>
        </w:rPr>
        <w:t>far.</w:t>
      </w:r>
    </w:p>
    <w:p w:rsidR="009075FB" w:rsidRDefault="009075FB" w:rsidP="009075FB">
      <w:r w:rsidRPr="00A4546F">
        <w:t xml:space="preserve">La consecución </w:t>
      </w:r>
      <w:r>
        <w:t xml:space="preserve">de estos tres </w:t>
      </w:r>
      <w:r w:rsidRPr="00A4546F">
        <w:rPr>
          <w:lang w:val="es-EC"/>
        </w:rPr>
        <w:t xml:space="preserve">proyectos </w:t>
      </w:r>
      <w:r>
        <w:rPr>
          <w:lang w:val="es-EC"/>
        </w:rPr>
        <w:t xml:space="preserve">de impacto fue </w:t>
      </w:r>
      <w:r w:rsidRPr="00A4546F">
        <w:t>posible gracias al compromis</w:t>
      </w:r>
      <w:r>
        <w:t xml:space="preserve">o de los actores territoriales, los municipios </w:t>
      </w:r>
      <w:r w:rsidRPr="00A4546F">
        <w:t>y las comunidades</w:t>
      </w:r>
      <w:r>
        <w:t xml:space="preserve"> involucradas. Por otra parte, los aportes del Gobierno Provincial fueron importantes a nivel de asistencia técnica y apoyo logístico. </w:t>
      </w:r>
    </w:p>
    <w:p w:rsidR="009075FB" w:rsidRDefault="00FD678A" w:rsidP="009075FB">
      <w:r>
        <w:t xml:space="preserve">La técnica local </w:t>
      </w:r>
      <w:r w:rsidR="009075FB">
        <w:t xml:space="preserve">de ART/PNUD dio seguimiento, aplicando a metodologías participativas y se encontró </w:t>
      </w:r>
      <w:r w:rsidR="004D389B">
        <w:t>fórmulas</w:t>
      </w:r>
      <w:r w:rsidR="009075FB">
        <w:t xml:space="preserve"> para que varias instituciones se sienten involucradas (p.e. bajo la figura de </w:t>
      </w:r>
      <w:r w:rsidR="009075FB" w:rsidRPr="003856C1">
        <w:rPr>
          <w:i/>
        </w:rPr>
        <w:t>testigos de honor</w:t>
      </w:r>
      <w:r w:rsidR="009075FB">
        <w:t>) involucrándoles en el seguimiento del proyecto, permitiendo su apropi</w:t>
      </w:r>
      <w:r w:rsidR="002A3167">
        <w:t xml:space="preserve">ación del proceso (ver </w:t>
      </w:r>
      <w:r w:rsidR="00DA1563">
        <w:t>a</w:t>
      </w:r>
      <w:r w:rsidR="002A3167">
        <w:t>nexo 6</w:t>
      </w:r>
      <w:r w:rsidR="009075FB">
        <w:t>).</w:t>
      </w:r>
    </w:p>
    <w:p w:rsidR="009075FB" w:rsidRDefault="009075FB" w:rsidP="009075FB">
      <w:r>
        <w:t xml:space="preserve">Los proyectos, resultados de una formulación y ejecución articulada, se implementaron sin mayores retrasos, logrando los resultados esperados con buena calidad de ejecución. En algunos casos, dio la oportunidad de poder iniciar una relación de confianza entre la comunidad y el municipio (Ver </w:t>
      </w:r>
      <w:r w:rsidR="00DA1563">
        <w:t>a</w:t>
      </w:r>
      <w:r w:rsidR="002A3167">
        <w:t>nexo 6</w:t>
      </w:r>
      <w:r>
        <w:t xml:space="preserve">). </w:t>
      </w:r>
    </w:p>
    <w:p w:rsidR="009075FB" w:rsidRDefault="009075FB" w:rsidP="009075FB">
      <w:r>
        <w:t>Sobre todo los dos proyectos de impacto de Montúfar y Mira tuvieron un impacto en la motivación de los actores,</w:t>
      </w:r>
      <w:r w:rsidR="00676C99">
        <w:t xml:space="preserve"> </w:t>
      </w:r>
      <w:r>
        <w:t>y permitieron acercamiento y articulaci</w:t>
      </w:r>
      <w:r w:rsidR="00FD678A">
        <w:t xml:space="preserve">ón de actores. </w:t>
      </w:r>
    </w:p>
    <w:p w:rsidR="009075FB" w:rsidRDefault="009075FB" w:rsidP="009075FB">
      <w:pPr>
        <w:pStyle w:val="Ttulo4"/>
      </w:pPr>
      <w:r>
        <w:t xml:space="preserve">3.3.2 </w:t>
      </w:r>
      <w:r w:rsidRPr="00620D25">
        <w:t xml:space="preserve">Proyectos adicionales con el fondo ART </w:t>
      </w:r>
    </w:p>
    <w:p w:rsidR="009075FB" w:rsidRDefault="009075FB" w:rsidP="009075FB">
      <w:r>
        <w:t>Por otro lado, más allá de la implementación de los proyectos de impacto, se pudo reprogramar recursos</w:t>
      </w:r>
      <w:r>
        <w:rPr>
          <w:sz w:val="14"/>
          <w:szCs w:val="14"/>
        </w:rPr>
        <w:t xml:space="preserve"> </w:t>
      </w:r>
      <w:r>
        <w:t xml:space="preserve">para la implementación de nuevas iniciativas locales. El monto fue socializado en el GDP para que decida qué hacer y cómo complementar iniciativas prioritarias y </w:t>
      </w:r>
      <w:r w:rsidR="00BE5D1A">
        <w:t>estratégicas para la provincia</w:t>
      </w:r>
      <w:r>
        <w:t>.</w:t>
      </w:r>
    </w:p>
    <w:p w:rsidR="00BE5D1A" w:rsidRPr="00BE5D1A" w:rsidRDefault="00BE5D1A" w:rsidP="00BE5D1A">
      <w:pPr>
        <w:rPr>
          <w:rFonts w:ascii="Calibri" w:eastAsia="Calibri" w:hAnsi="Calibri" w:cs="Times New Roman"/>
        </w:rPr>
      </w:pPr>
      <w:r w:rsidRPr="00BE5D1A">
        <w:t>Los proyectos priorizados e</w:t>
      </w:r>
      <w:r w:rsidRPr="00BE5D1A">
        <w:rPr>
          <w:rFonts w:ascii="Calibri" w:eastAsia="Calibri" w:hAnsi="Calibri" w:cs="Times New Roman"/>
        </w:rPr>
        <w:t>n Montúfar</w:t>
      </w:r>
      <w:r w:rsidRPr="00BE5D1A">
        <w:t xml:space="preserve"> </w:t>
      </w:r>
      <w:r w:rsidR="004D389B" w:rsidRPr="00BE5D1A">
        <w:t>fueron</w:t>
      </w:r>
      <w:r w:rsidR="004D389B">
        <w:t>:</w:t>
      </w:r>
      <w:r w:rsidR="004D389B">
        <w:rPr>
          <w:rFonts w:ascii="Calibri" w:eastAsia="Calibri" w:hAnsi="Calibri" w:cs="Times New Roman"/>
        </w:rPr>
        <w:t xml:space="preserve"> </w:t>
      </w:r>
      <w:r w:rsidRPr="00BE5D1A">
        <w:rPr>
          <w:rFonts w:ascii="Calibri" w:eastAsia="Calibri" w:hAnsi="Calibri" w:cs="Times New Roman"/>
        </w:rPr>
        <w:t>“Sistematización del Proceso Participativo”</w:t>
      </w:r>
      <w:r w:rsidRPr="00BE5D1A">
        <w:t>; para Carchi</w:t>
      </w:r>
      <w:r w:rsidR="004D389B">
        <w:t>:</w:t>
      </w:r>
      <w:r w:rsidRPr="00BE5D1A">
        <w:t xml:space="preserve"> el proyecto de </w:t>
      </w:r>
      <w:r w:rsidRPr="00BE5D1A">
        <w:rPr>
          <w:rFonts w:ascii="Calibri" w:eastAsia="Calibri" w:hAnsi="Calibri" w:cs="Times New Roman"/>
        </w:rPr>
        <w:t>“Fortalecimiento de la Organización y Participación Juvenil en la Provincia del Carchi</w:t>
      </w:r>
      <w:r w:rsidRPr="00BE5D1A">
        <w:t>”</w:t>
      </w:r>
      <w:r w:rsidR="004D389B">
        <w:t>,</w:t>
      </w:r>
      <w:r w:rsidRPr="00BE5D1A">
        <w:t xml:space="preserve"> y para Mira</w:t>
      </w:r>
      <w:r w:rsidR="004D389B">
        <w:t>:</w:t>
      </w:r>
      <w:r w:rsidRPr="00BE5D1A">
        <w:t xml:space="preserve"> el </w:t>
      </w:r>
      <w:r w:rsidRPr="00BE5D1A">
        <w:rPr>
          <w:rFonts w:ascii="Calibri" w:eastAsia="Calibri" w:hAnsi="Calibri" w:cs="Times New Roman"/>
        </w:rPr>
        <w:t xml:space="preserve">“Modelo de protección de los páramos de la Comuna de la Esperanza a través de la compensación por servicios ambientales” </w:t>
      </w:r>
      <w:r w:rsidRPr="00BE5D1A">
        <w:t xml:space="preserve">(ver anexo </w:t>
      </w:r>
      <w:r w:rsidR="00DA1563">
        <w:t>4</w:t>
      </w:r>
      <w:r w:rsidRPr="00BE5D1A">
        <w:t>).</w:t>
      </w:r>
    </w:p>
    <w:p w:rsidR="009075FB" w:rsidRDefault="009075FB" w:rsidP="009075FB">
      <w:r>
        <w:t xml:space="preserve">A través de la formulación e implementación de los proyectos de impacto, como de los proyectos complementarios, se fortalecieron las capacidades técnicas (de formulación, planificación de propuestas, etc.), se motivaron los actores, mostrando el potencial de trabajo conjunto a que en pocos meses puede apoyar a la implementación de proyectos prioritarios para el territorio. </w:t>
      </w:r>
    </w:p>
    <w:p w:rsidR="009075FB" w:rsidRDefault="009075FB" w:rsidP="009075FB">
      <w:r>
        <w:t xml:space="preserve">Paralelamente a la implementación de los proyectos, se pudo iniciar el ciclo de programación local. </w:t>
      </w:r>
    </w:p>
    <w:p w:rsidR="009075FB" w:rsidRDefault="009075FB" w:rsidP="009075FB">
      <w:pPr>
        <w:pStyle w:val="Ttulo3"/>
        <w:numPr>
          <w:ilvl w:val="0"/>
          <w:numId w:val="0"/>
        </w:numPr>
        <w:ind w:left="720"/>
      </w:pPr>
      <w:bookmarkStart w:id="403" w:name="_Toc262234107"/>
      <w:bookmarkStart w:id="404" w:name="_Toc265268104"/>
      <w:bookmarkStart w:id="405" w:name="_Toc265958206"/>
      <w:bookmarkStart w:id="406" w:name="_Toc266008193"/>
      <w:bookmarkStart w:id="407" w:name="_Toc270340033"/>
      <w:bookmarkStart w:id="408" w:name="_Toc270340671"/>
      <w:r>
        <w:t xml:space="preserve">3.4 </w:t>
      </w:r>
      <w:r w:rsidRPr="00D40C6A">
        <w:t>Ciclo de Programación Local</w:t>
      </w:r>
      <w:bookmarkEnd w:id="403"/>
      <w:bookmarkEnd w:id="404"/>
      <w:bookmarkEnd w:id="405"/>
      <w:bookmarkEnd w:id="406"/>
      <w:bookmarkEnd w:id="407"/>
      <w:bookmarkEnd w:id="408"/>
      <w:r w:rsidRPr="00D40C6A">
        <w:t xml:space="preserve"> </w:t>
      </w:r>
    </w:p>
    <w:p w:rsidR="009075FB" w:rsidRDefault="009075FB" w:rsidP="009075FB">
      <w:r>
        <w:t>En la estrategia de intervención, e</w:t>
      </w:r>
      <w:r w:rsidRPr="00DF7A96">
        <w:t xml:space="preserve">l corazón del </w:t>
      </w:r>
      <w:r>
        <w:t>proceso territorial</w:t>
      </w:r>
      <w:r w:rsidR="004D389B">
        <w:t>,</w:t>
      </w:r>
      <w:r>
        <w:t xml:space="preserve"> </w:t>
      </w:r>
      <w:r w:rsidRPr="00DF7A96">
        <w:t xml:space="preserve">es el </w:t>
      </w:r>
      <w:r w:rsidRPr="005D3214">
        <w:rPr>
          <w:b/>
        </w:rPr>
        <w:t>ciclo de programación local</w:t>
      </w:r>
      <w:r w:rsidR="004D389B">
        <w:t>.</w:t>
      </w:r>
      <w:r w:rsidRPr="00DF7A96">
        <w:t xml:space="preserve"> </w:t>
      </w:r>
      <w:r w:rsidR="004D389B">
        <w:t xml:space="preserve">Este </w:t>
      </w:r>
      <w:r w:rsidRPr="00DF7A96">
        <w:t xml:space="preserve">proceso de articulación de planes y de priorización territorial permite obtener el </w:t>
      </w:r>
      <w:r w:rsidRPr="005D3214">
        <w:rPr>
          <w:b/>
        </w:rPr>
        <w:t xml:space="preserve">Documento de Prioridades para el desarrollo territorial </w:t>
      </w:r>
      <w:r>
        <w:t xml:space="preserve">que busca servir </w:t>
      </w:r>
      <w:r w:rsidRPr="003856C1">
        <w:t xml:space="preserve">de base programática </w:t>
      </w:r>
      <w:r>
        <w:t xml:space="preserve">para </w:t>
      </w:r>
      <w:r w:rsidRPr="003856C1">
        <w:t xml:space="preserve">la acción de la cooperación internacional en el territorio. </w:t>
      </w:r>
      <w:r>
        <w:t>El primer ciclo de programación, que se realizó en la provincia del Carchi, se desarrolló entre septiembre de 2008 (primeras reuniones del GDP sobre el tema y articulació</w:t>
      </w:r>
      <w:r w:rsidR="00CC6356">
        <w:t xml:space="preserve">n de planes) y febrero de 2009 (ver anexo </w:t>
      </w:r>
      <w:r w:rsidR="00DA1563">
        <w:t>7</w:t>
      </w:r>
      <w:r w:rsidR="00CC6356">
        <w:t>)</w:t>
      </w:r>
      <w:r w:rsidR="00DA1563">
        <w:t>.</w:t>
      </w:r>
    </w:p>
    <w:p w:rsidR="009075FB" w:rsidRDefault="009075FB" w:rsidP="009075FB">
      <w:pPr>
        <w:pStyle w:val="Ttulo4"/>
      </w:pPr>
      <w:r>
        <w:t xml:space="preserve">3.4.1 </w:t>
      </w:r>
      <w:r w:rsidRPr="00F37EEF">
        <w:t>Articulación de planes y publicación</w:t>
      </w:r>
    </w:p>
    <w:p w:rsidR="009075FB" w:rsidRDefault="009075FB" w:rsidP="009075FB">
      <w:r w:rsidRPr="004D2598">
        <w:t xml:space="preserve">Se inició </w:t>
      </w:r>
      <w:r>
        <w:t>por la presentación a representantes políticos y técnicos de los municipios del programa ART y del CPL. Después el equipo del departamento de planificación del Gobierno Provincial</w:t>
      </w:r>
      <w:r w:rsidR="00BE5D1A">
        <w:rPr>
          <w:rStyle w:val="Refdenotaalpie"/>
        </w:rPr>
        <w:footnoteReference w:id="28"/>
      </w:r>
      <w:r>
        <w:t xml:space="preserve"> hizo un trabajo de gabinete para articular los planes</w:t>
      </w:r>
      <w:r w:rsidR="00CC6356">
        <w:t xml:space="preserve"> en colaboración con la Universidad Central </w:t>
      </w:r>
      <w:r>
        <w:t>(Plan</w:t>
      </w:r>
      <w:r w:rsidRPr="007B3CEB">
        <w:t xml:space="preserve"> Nacional de Desarrollo, Plan Provincial, </w:t>
      </w:r>
      <w:r>
        <w:t xml:space="preserve">Planes de Desarrollo Cantonales, </w:t>
      </w:r>
      <w:r w:rsidRPr="007B3CEB">
        <w:t>Planes Parroquiales, Plan Ecuador</w:t>
      </w:r>
      <w:r>
        <w:t xml:space="preserve"> y ODM). Desarrollaron herramientas técnicas para poder articular planes que, a veces, tenía una estructura y nomenclatura diferente</w:t>
      </w:r>
      <w:r>
        <w:rPr>
          <w:rStyle w:val="Refdenotaalpie"/>
        </w:rPr>
        <w:footnoteReference w:id="29"/>
      </w:r>
      <w:r>
        <w:t xml:space="preserve">. Se realizaron </w:t>
      </w:r>
      <w:r w:rsidRPr="0095402A">
        <w:t>reuniones participativas</w:t>
      </w:r>
      <w:r>
        <w:t xml:space="preserve"> en tres municipios, lo que dio a la participación ciudadana su voz en este proceso. </w:t>
      </w:r>
    </w:p>
    <w:p w:rsidR="009075FB" w:rsidRDefault="009075FB" w:rsidP="009075FB">
      <w:pPr>
        <w:pStyle w:val="Ttulo4"/>
      </w:pPr>
      <w:bookmarkStart w:id="409" w:name="_Toc262234108"/>
      <w:r>
        <w:t>3.4.2 D</w:t>
      </w:r>
      <w:r w:rsidRPr="00F37EEF">
        <w:t>ocumento de prioridades</w:t>
      </w:r>
      <w:bookmarkEnd w:id="409"/>
      <w:r w:rsidR="00676C99">
        <w:t xml:space="preserve"> </w:t>
      </w:r>
    </w:p>
    <w:p w:rsidR="009075FB" w:rsidRDefault="009075FB" w:rsidP="009075FB">
      <w:r>
        <w:t>Se llevaron los resultados de la articulación de planes y con los insumos de estos espacios</w:t>
      </w:r>
      <w:r w:rsidR="00676C99">
        <w:t xml:space="preserve"> </w:t>
      </w:r>
      <w:r>
        <w:t>participativos, se definieron los ejes resaltantes de este ejercicio de articulación de planes. Se organizó un taller participativo en diciembre de 2008, con más de cien participantes de toda la provincia, representantes de instituciones y de organizaciones de la sociedad civil</w:t>
      </w:r>
      <w:r>
        <w:rPr>
          <w:rStyle w:val="Refdenotaalpie"/>
        </w:rPr>
        <w:footnoteReference w:id="30"/>
      </w:r>
      <w:r w:rsidR="00CC6356">
        <w:t xml:space="preserve">. </w:t>
      </w:r>
      <w:r>
        <w:t xml:space="preserve">Después, el GDP realizó un trabajo minucioso de análisis técnico de las propuestas para analizar factibilidad; así mismo, se dieron varias reuniones de validación de las propuestas a nivel técnico. </w:t>
      </w:r>
    </w:p>
    <w:p w:rsidR="009075FB" w:rsidRDefault="009075FB" w:rsidP="009075FB">
      <w:r>
        <w:t xml:space="preserve">Fruto de este proceso, se redactó el documento de prioridades el cual fue aprobado por </w:t>
      </w:r>
      <w:r w:rsidRPr="00110FB6">
        <w:t>el GDP (con introducciones in</w:t>
      </w:r>
      <w:r w:rsidR="00BE5D1A">
        <w:t xml:space="preserve">stitucionales de la SENPLADES, del </w:t>
      </w:r>
      <w:r w:rsidRPr="00110FB6">
        <w:t>Gobierno Provincial</w:t>
      </w:r>
      <w:r w:rsidR="00BE5D1A">
        <w:t xml:space="preserve"> y del GDP</w:t>
      </w:r>
      <w:r w:rsidRPr="00110FB6">
        <w:t>)</w:t>
      </w:r>
      <w:r>
        <w:t xml:space="preserve">. </w:t>
      </w:r>
    </w:p>
    <w:p w:rsidR="009075FB" w:rsidRDefault="009075FB" w:rsidP="009075FB">
      <w:r>
        <w:t xml:space="preserve">Como primer ejercicio, el documento de prioridades es un documento útil para los actores del territorio. De hecho, ya está sirviendo para orientar algunos proyectos en el territorio. </w:t>
      </w:r>
      <w:r w:rsidR="00CC6356">
        <w:t xml:space="preserve">El grado de apropiación por parte de los GAD participes de la provincia es alto. </w:t>
      </w:r>
      <w:r>
        <w:t>Pero aún, pocos son los actores de la cooperación internacional</w:t>
      </w:r>
      <w:r w:rsidR="00A5060F">
        <w:t xml:space="preserve"> que</w:t>
      </w:r>
      <w:r>
        <w:t xml:space="preserve"> lo conocen y lo tienen. Para responder a esta dificultad, el GDP está previendo hacer un</w:t>
      </w:r>
      <w:r w:rsidR="00CC6356">
        <w:t>a actividad de lanzamiento para incrementar su difusión territorial.</w:t>
      </w:r>
    </w:p>
    <w:p w:rsidR="009075FB" w:rsidRDefault="009075FB" w:rsidP="009075FB">
      <w:pPr>
        <w:pStyle w:val="Ttulo4"/>
      </w:pPr>
      <w:bookmarkStart w:id="410" w:name="_Toc262234109"/>
      <w:r>
        <w:t xml:space="preserve">3.4.3 </w:t>
      </w:r>
      <w:r w:rsidRPr="005C15AE">
        <w:t xml:space="preserve">Valoración del </w:t>
      </w:r>
      <w:r>
        <w:t>CPL</w:t>
      </w:r>
      <w:bookmarkEnd w:id="410"/>
    </w:p>
    <w:p w:rsidR="00272BC6" w:rsidRDefault="009075FB" w:rsidP="00272BC6">
      <w:r>
        <w:t>El Ciclo de Programación Local fue vivido por los actores locales como un proceso participativo</w:t>
      </w:r>
      <w:r w:rsidR="00CC6356">
        <w:t xml:space="preserve"> e interesante</w:t>
      </w:r>
      <w:r>
        <w:t>. Algunos actores emitieron dudas sobre el carácter técnico de la priorización y la factibilidad de algunos de los proyectos</w:t>
      </w:r>
      <w:r w:rsidR="00A5060F">
        <w:t>,</w:t>
      </w:r>
      <w:r>
        <w:t xml:space="preserve"> y precisaron que algunas propuestas fueron demasiado generales. </w:t>
      </w:r>
      <w:r w:rsidR="00272BC6" w:rsidRPr="00272BC6">
        <w:t xml:space="preserve">A futuro será importante tener más claros los actores y las instituciones </w:t>
      </w:r>
      <w:r w:rsidR="00CC6356">
        <w:t xml:space="preserve">para cada idea proyecto </w:t>
      </w:r>
      <w:r w:rsidR="00272BC6" w:rsidRPr="00272BC6">
        <w:t>para rápida</w:t>
      </w:r>
      <w:r w:rsidR="00CC6356">
        <w:t>mente</w:t>
      </w:r>
      <w:r w:rsidR="00272BC6" w:rsidRPr="00272BC6">
        <w:t xml:space="preserve"> operativiza</w:t>
      </w:r>
      <w:r w:rsidR="00CC6356">
        <w:t>r</w:t>
      </w:r>
      <w:r w:rsidR="00A5060F">
        <w:t>,</w:t>
      </w:r>
      <w:r w:rsidR="00CC6356">
        <w:t xml:space="preserve"> </w:t>
      </w:r>
      <w:r w:rsidR="00272BC6" w:rsidRPr="00272BC6">
        <w:t xml:space="preserve">en caso de que </w:t>
      </w:r>
      <w:r w:rsidR="00272BC6" w:rsidRPr="00272BC6">
        <w:rPr>
          <w:i/>
        </w:rPr>
        <w:t>partners</w:t>
      </w:r>
      <w:r w:rsidR="00272BC6" w:rsidRPr="00272BC6">
        <w:t xml:space="preserve"> se interesen en el proyecto. </w:t>
      </w:r>
    </w:p>
    <w:p w:rsidR="00CC6356" w:rsidRDefault="00CC6356">
      <w:pPr>
        <w:jc w:val="left"/>
        <w:rPr>
          <w:rFonts w:eastAsiaTheme="majorEastAsia" w:cstheme="majorBidi"/>
          <w:b/>
          <w:bCs/>
          <w:caps/>
          <w:color w:val="30849B"/>
          <w:sz w:val="28"/>
          <w:szCs w:val="28"/>
        </w:rPr>
      </w:pPr>
      <w:bookmarkStart w:id="411" w:name="_Toc265958207"/>
      <w:bookmarkStart w:id="412" w:name="_Toc266008194"/>
      <w:r>
        <w:br w:type="page"/>
      </w:r>
    </w:p>
    <w:p w:rsidR="009075FB" w:rsidRDefault="009075FB" w:rsidP="00A67B3A">
      <w:pPr>
        <w:pStyle w:val="Ttulo1"/>
        <w:ind w:left="720"/>
      </w:pPr>
      <w:bookmarkStart w:id="413" w:name="_Toc270340034"/>
      <w:bookmarkStart w:id="414" w:name="_Toc270340672"/>
      <w:r>
        <w:t xml:space="preserve">B. </w:t>
      </w:r>
      <w:bookmarkStart w:id="415" w:name="_Toc262234084"/>
      <w:bookmarkStart w:id="416" w:name="_Toc265268105"/>
      <w:r>
        <w:t>Provincia de Azuay</w:t>
      </w:r>
      <w:bookmarkEnd w:id="411"/>
      <w:bookmarkEnd w:id="412"/>
      <w:bookmarkEnd w:id="413"/>
      <w:bookmarkEnd w:id="414"/>
      <w:bookmarkEnd w:id="415"/>
      <w:bookmarkEnd w:id="416"/>
      <w:r>
        <w:t xml:space="preserve"> </w:t>
      </w:r>
    </w:p>
    <w:p w:rsidR="009075FB" w:rsidRDefault="009075FB" w:rsidP="00C05D41">
      <w:pPr>
        <w:pStyle w:val="Ttulo2"/>
        <w:numPr>
          <w:ilvl w:val="0"/>
          <w:numId w:val="44"/>
        </w:numPr>
        <w:spacing w:line="240" w:lineRule="auto"/>
      </w:pPr>
      <w:bookmarkStart w:id="417" w:name="_Toc265958208"/>
      <w:bookmarkStart w:id="418" w:name="_Toc266008195"/>
      <w:bookmarkStart w:id="419" w:name="_Toc270340035"/>
      <w:bookmarkStart w:id="420" w:name="_Toc270340673"/>
      <w:r w:rsidRPr="00117A56">
        <w:t>Eficacia y eficiencia del programa ART a nivel territorial</w:t>
      </w:r>
      <w:bookmarkEnd w:id="417"/>
      <w:bookmarkEnd w:id="418"/>
      <w:bookmarkEnd w:id="419"/>
      <w:bookmarkEnd w:id="420"/>
      <w:r w:rsidRPr="00117A56">
        <w:t xml:space="preserve"> </w:t>
      </w:r>
    </w:p>
    <w:p w:rsidR="009075FB" w:rsidRDefault="009075FB" w:rsidP="009075FB">
      <w:pPr>
        <w:spacing w:after="0" w:line="240" w:lineRule="auto"/>
        <w:rPr>
          <w:b/>
          <w:i/>
        </w:rPr>
      </w:pPr>
    </w:p>
    <w:p w:rsidR="002D36EA" w:rsidRDefault="002D36EA" w:rsidP="002D36EA">
      <w:pPr>
        <w:rPr>
          <w:rFonts w:cstheme="minorHAnsi"/>
        </w:rPr>
      </w:pPr>
      <w:bookmarkStart w:id="421" w:name="_Toc265268107"/>
      <w:bookmarkStart w:id="422" w:name="_Toc265958209"/>
      <w:bookmarkStart w:id="423" w:name="_Toc266008196"/>
      <w:r w:rsidRPr="005B7E71">
        <w:rPr>
          <w:rFonts w:cstheme="minorHAnsi"/>
        </w:rPr>
        <w:t>La provincia del Azuay es la tercera del país, por su dinámica económica y peso poblacional</w:t>
      </w:r>
      <w:r w:rsidRPr="005B7E71">
        <w:rPr>
          <w:rFonts w:cstheme="minorHAnsi"/>
          <w:vertAlign w:val="superscript"/>
        </w:rPr>
        <w:footnoteReference w:id="31"/>
      </w:r>
      <w:r w:rsidRPr="005B7E71">
        <w:rPr>
          <w:rFonts w:cstheme="minorHAnsi"/>
        </w:rPr>
        <w:t>. Su capital se ha consolidado como eje del desarrollo económico de la región Centro-Sur</w:t>
      </w:r>
      <w:r w:rsidRPr="005B7E71">
        <w:rPr>
          <w:rFonts w:cstheme="minorHAnsi"/>
          <w:vertAlign w:val="superscript"/>
        </w:rPr>
        <w:footnoteReference w:id="32"/>
      </w:r>
      <w:r w:rsidRPr="005B7E71">
        <w:rPr>
          <w:rFonts w:cstheme="minorHAnsi"/>
        </w:rPr>
        <w:t xml:space="preserve">. En la fase de formulación del Programa ART/PNUD, se analizó la existencia tanto a nivel provincial como cantonal de experiencias en gestión local, planificación integral y de instrumentos de desarrollo humano local, </w:t>
      </w:r>
      <w:r>
        <w:rPr>
          <w:rFonts w:cstheme="minorHAnsi"/>
        </w:rPr>
        <w:t>que presentaron</w:t>
      </w:r>
      <w:r w:rsidRPr="005B7E71">
        <w:rPr>
          <w:rFonts w:cstheme="minorHAnsi"/>
        </w:rPr>
        <w:t xml:space="preserve"> potencialidades y oportunidades importantes de articulación y complementariedad en el Programa ART/PNUD. </w:t>
      </w:r>
      <w:r>
        <w:rPr>
          <w:rFonts w:cstheme="minorHAnsi"/>
        </w:rPr>
        <w:t>En efecto</w:t>
      </w:r>
      <w:r w:rsidRPr="005B7E71">
        <w:rPr>
          <w:rFonts w:cstheme="minorHAnsi"/>
        </w:rPr>
        <w:t>, la región del Austro se ha caracterizado históricamente por sus prácticas exitosas en la administración pública local, basadas en mecanismos de gobernabilidad y</w:t>
      </w:r>
      <w:r w:rsidRPr="005B7E71">
        <w:rPr>
          <w:rStyle w:val="Textoennegrita"/>
          <w:rFonts w:cstheme="minorHAnsi"/>
        </w:rPr>
        <w:t xml:space="preserve"> </w:t>
      </w:r>
      <w:r w:rsidRPr="005B7E71">
        <w:rPr>
          <w:rFonts w:cstheme="minorHAnsi"/>
        </w:rPr>
        <w:t>alianzas público-privadas e intercantonales (Plan Participativo de Desarrollo del Azuay). En el momento de la selección de las provincias se valoró la existencia de procesos de coordinación territorial interesantes tales como la Mancomunidad de la Cuenca del río Jubones</w:t>
      </w:r>
      <w:r w:rsidRPr="005B7E71">
        <w:rPr>
          <w:rStyle w:val="Refdenotaalpie"/>
          <w:rFonts w:cstheme="minorHAnsi"/>
          <w:sz w:val="23"/>
          <w:szCs w:val="23"/>
        </w:rPr>
        <w:footnoteReference w:id="33"/>
      </w:r>
      <w:r w:rsidRPr="005B7E71">
        <w:rPr>
          <w:rFonts w:cstheme="minorHAnsi"/>
        </w:rPr>
        <w:t>.</w:t>
      </w:r>
      <w:r>
        <w:rPr>
          <w:rFonts w:cstheme="minorHAnsi"/>
        </w:rPr>
        <w:t xml:space="preserve"> </w:t>
      </w:r>
    </w:p>
    <w:p w:rsidR="002D36EA" w:rsidRDefault="002D36EA" w:rsidP="002D36EA">
      <w:pPr>
        <w:rPr>
          <w:rFonts w:cstheme="minorHAnsi"/>
        </w:rPr>
      </w:pPr>
      <w:r>
        <w:rPr>
          <w:rFonts w:cstheme="minorHAnsi"/>
        </w:rPr>
        <w:t>Una de las razones de su selección para la intervención del Programa ART/PNUD fue que la provincia de Azuay se caracteriza por una distribución de la riqueza desigual e inequitativa. Es el territorio que presenta mayor inequidad entre cantones y en el cantón de Cuenca, entre su zona rural y urbana. Además, es una de las provincias con mayores niveles de migración del Ecuador.</w:t>
      </w:r>
    </w:p>
    <w:p w:rsidR="002D36EA" w:rsidRDefault="002D36EA" w:rsidP="002D36EA">
      <w:pPr>
        <w:rPr>
          <w:rFonts w:cstheme="minorHAnsi"/>
        </w:rPr>
      </w:pPr>
      <w:r>
        <w:rPr>
          <w:rFonts w:cstheme="minorHAnsi"/>
        </w:rPr>
        <w:t>Finalmente</w:t>
      </w:r>
      <w:r w:rsidRPr="005B7E71">
        <w:rPr>
          <w:rFonts w:cstheme="minorHAnsi"/>
        </w:rPr>
        <w:t>,</w:t>
      </w:r>
      <w:r>
        <w:rPr>
          <w:rFonts w:cstheme="minorHAnsi"/>
        </w:rPr>
        <w:t xml:space="preserve"> por ser </w:t>
      </w:r>
      <w:r w:rsidRPr="005B7E71">
        <w:rPr>
          <w:rFonts w:cstheme="minorHAnsi"/>
        </w:rPr>
        <w:t xml:space="preserve">la ciudad de Cuenca Patrimonio Cultural de la Humanidad, se consideró oportuno </w:t>
      </w:r>
      <w:r>
        <w:rPr>
          <w:rFonts w:cstheme="minorHAnsi"/>
        </w:rPr>
        <w:t xml:space="preserve">trabajar </w:t>
      </w:r>
      <w:r w:rsidRPr="005B7E71">
        <w:rPr>
          <w:rFonts w:cstheme="minorHAnsi"/>
        </w:rPr>
        <w:t>en este eje</w:t>
      </w:r>
      <w:r>
        <w:rPr>
          <w:rFonts w:cstheme="minorHAnsi"/>
        </w:rPr>
        <w:t xml:space="preserve">, que es </w:t>
      </w:r>
      <w:r w:rsidRPr="005B7E71">
        <w:rPr>
          <w:rFonts w:cstheme="minorHAnsi"/>
        </w:rPr>
        <w:t xml:space="preserve">transversal </w:t>
      </w:r>
      <w:r>
        <w:rPr>
          <w:rFonts w:cstheme="minorHAnsi"/>
        </w:rPr>
        <w:t xml:space="preserve">parar el </w:t>
      </w:r>
      <w:r w:rsidRPr="005B7E71">
        <w:rPr>
          <w:rFonts w:cstheme="minorHAnsi"/>
        </w:rPr>
        <w:t xml:space="preserve">programa. </w:t>
      </w:r>
    </w:p>
    <w:p w:rsidR="009075FB" w:rsidRDefault="009075FB" w:rsidP="00344C50">
      <w:pPr>
        <w:pStyle w:val="Ttulo3"/>
        <w:numPr>
          <w:ilvl w:val="0"/>
          <w:numId w:val="0"/>
        </w:numPr>
      </w:pPr>
      <w:bookmarkStart w:id="424" w:name="_Toc270340036"/>
      <w:bookmarkStart w:id="425" w:name="_Toc270340674"/>
      <w:r w:rsidRPr="00117A56">
        <w:t>4.1 Grupo de Trabajo Provincial de</w:t>
      </w:r>
      <w:r>
        <w:t xml:space="preserve"> </w:t>
      </w:r>
      <w:r w:rsidRPr="00117A56">
        <w:t>Azuay</w:t>
      </w:r>
      <w:bookmarkEnd w:id="421"/>
      <w:bookmarkEnd w:id="422"/>
      <w:bookmarkEnd w:id="423"/>
      <w:bookmarkEnd w:id="424"/>
      <w:bookmarkEnd w:id="425"/>
      <w:r w:rsidRPr="00117A56">
        <w:t xml:space="preserve"> </w:t>
      </w:r>
    </w:p>
    <w:p w:rsidR="00CC6356" w:rsidRDefault="00CC6356" w:rsidP="00A53A0F"/>
    <w:p w:rsidR="002D36EA" w:rsidRDefault="002D36EA" w:rsidP="00A53A0F">
      <w:r>
        <w:t xml:space="preserve">En comparación con los otros territorios de ART/PNUD, el programa en Azuay tuvo sus peculiaridades, avances, innovaciones y dificultades específicas. Tanto los procesos territoriales, las capacidades técnicas y humanas del territorio existentes como la financiación específica de la Generalitat Valenciana, plantearon un escenario específico para la provincia. </w:t>
      </w:r>
    </w:p>
    <w:p w:rsidR="009075FB" w:rsidRDefault="009075FB" w:rsidP="00A53A0F">
      <w:pPr>
        <w:pStyle w:val="Ttulo4"/>
      </w:pPr>
      <w:bookmarkStart w:id="426" w:name="_Toc264196467"/>
      <w:bookmarkStart w:id="427" w:name="_Toc264602357"/>
      <w:r>
        <w:t>4</w:t>
      </w:r>
      <w:r w:rsidRPr="00A424D6">
        <w:t>.1</w:t>
      </w:r>
      <w:r>
        <w:t>.1</w:t>
      </w:r>
      <w:r w:rsidRPr="00A424D6">
        <w:t xml:space="preserve"> Funcionamiento del GTP</w:t>
      </w:r>
      <w:bookmarkEnd w:id="426"/>
      <w:bookmarkEnd w:id="427"/>
      <w:r w:rsidRPr="00A424D6">
        <w:t xml:space="preserve"> </w:t>
      </w:r>
      <w:r>
        <w:t>de Azuay</w:t>
      </w:r>
    </w:p>
    <w:p w:rsidR="002D36EA" w:rsidRDefault="002D36EA" w:rsidP="00A53A0F">
      <w:r>
        <w:t xml:space="preserve">El proceso en la provincia de Azuay se inició en febrero de 2008. Para comenzar se hicieron varias reuniones iniciales de presentación del Programa ART/PNUD, con la SENPLADES y el Gobierno Provincial del Azuay (GPA) a los actores e instituciones territoriales. </w:t>
      </w:r>
    </w:p>
    <w:p w:rsidR="002D36EA" w:rsidRDefault="002D36EA" w:rsidP="00A53A0F">
      <w:r>
        <w:t xml:space="preserve">En un segundo tiempo, se realizaron una serie de reuniones en forma bilateral, en marzo de 2008, con actores del territorio (PDDL/Intercooperación; Gobernación del Azuay; ACUDIR; AJUPA; AMA; AME; Universidad de Cuenca; Universidad de Azuay; Ilustre Municipio de Cuenca; Mancomunidad de la Cuenca del Río Jubones. El objetivo fue presentar el programa, despertar el interés, así como recolectar recomendaciones para el proceso. </w:t>
      </w:r>
    </w:p>
    <w:p w:rsidR="002D36EA" w:rsidRDefault="002D36EA" w:rsidP="00A53A0F">
      <w:r>
        <w:t xml:space="preserve">Después en forma mensual o bimestral, el Grupo de Trabajo Provincial, conformado por la SENPLADES y varios departamentos del GPA, identificaron –en consulta con los actores territoriales- los ejes de trabajo: 1. Articulación de los planes de desarrollo territoriales con el PND; 2. Ordenamiento territorial; 3. Fortalecimiento de los procesos en marcha vinculados a la gestión ambiental, y las actividades para su adelanto. Estos ejes fueron validados por los actores del territorio. </w:t>
      </w:r>
    </w:p>
    <w:p w:rsidR="002D36EA" w:rsidRDefault="002D36EA" w:rsidP="00A53A0F">
      <w:r>
        <w:t xml:space="preserve">Durante los cuatro primeros meses, la SENPLADES y el GPA -con el equipo de ART/PNUD- debatieron, discutieron y acordaron actividades en estas líneas. Este trabajo conjunto permitió reactivar y fortalecer lazos de trabajo entre ambas instituciones y mejorar la articulación entre el GPA como instancia de gobierno intermedio y con la SENPLADES, ente rector de la planificación. Hubo niveles de concertación en forma bilateral con otras instituciones territoriales, según testimonios, para poder validar las decisiones del GTP. </w:t>
      </w:r>
    </w:p>
    <w:p w:rsidR="002D36EA" w:rsidRDefault="002D36EA" w:rsidP="00A53A0F">
      <w:r>
        <w:t xml:space="preserve">Cabe señalar que los miembros del GPA activos en el GTP provinieron de varias direcciones (planificación territorial, desarrollo económico, desarrollo económico, productivo y de gestión ambiental) logrando un nivel de articulación intersectorial en el seno de la institución que puede considerarse como un avance. </w:t>
      </w:r>
    </w:p>
    <w:p w:rsidR="002D36EA" w:rsidRDefault="002D36EA" w:rsidP="00A53A0F">
      <w:r>
        <w:t xml:space="preserve">Se trabajó fuertemente el tema de articulación de planes (ver </w:t>
      </w:r>
      <w:r w:rsidR="001221B3">
        <w:t>a continuación</w:t>
      </w:r>
      <w:r>
        <w:t xml:space="preserve">) para el ciclo de programación local, respondiendo a una serie de prioridades territoriales. </w:t>
      </w:r>
    </w:p>
    <w:p w:rsidR="002D36EA" w:rsidRDefault="002D36EA" w:rsidP="00A53A0F">
      <w:r>
        <w:t xml:space="preserve">A partir de septiembre de 2008 (ver </w:t>
      </w:r>
      <w:r w:rsidR="00EB470F">
        <w:t>recuadro 4.12</w:t>
      </w:r>
      <w:r>
        <w:t>), se convocaron reuniones de GTP más amplias con los GAD que conforman la Mancomunidad de la Cuenca del Río Jubones</w:t>
      </w:r>
      <w:r w:rsidR="00A5060F">
        <w:t>,</w:t>
      </w:r>
      <w:r>
        <w:t xml:space="preserve"> para poder definir los mecanismos de decisión e implementación de los proyectos de cadena de valor. </w:t>
      </w:r>
    </w:p>
    <w:p w:rsidR="002D36EA" w:rsidRPr="00A53A0F" w:rsidRDefault="002D36EA" w:rsidP="002D36EA">
      <w:pPr>
        <w:jc w:val="left"/>
        <w:rPr>
          <w:b/>
        </w:rPr>
      </w:pPr>
      <w:r w:rsidRPr="00A53A0F">
        <w:rPr>
          <w:b/>
        </w:rPr>
        <w:t xml:space="preserve">Recuadro </w:t>
      </w:r>
      <w:r w:rsidR="00535342">
        <w:rPr>
          <w:b/>
        </w:rPr>
        <w:t>4</w:t>
      </w:r>
      <w:r w:rsidRPr="00A53A0F">
        <w:rPr>
          <w:b/>
        </w:rPr>
        <w:t>.</w:t>
      </w:r>
      <w:r w:rsidR="00535342">
        <w:rPr>
          <w:b/>
        </w:rPr>
        <w:t>9</w:t>
      </w:r>
      <w:r w:rsidRPr="00A53A0F">
        <w:rPr>
          <w:b/>
        </w:rPr>
        <w:t xml:space="preserve">: Frecuencia de reunión del GTP en la provincia de Azuay </w:t>
      </w:r>
    </w:p>
    <w:tbl>
      <w:tblPr>
        <w:tblStyle w:val="Tablaconcuadrcula"/>
        <w:tblW w:w="10265" w:type="dxa"/>
        <w:tblInd w:w="-1026" w:type="dxa"/>
        <w:tblLook w:val="04A0"/>
      </w:tblPr>
      <w:tblGrid>
        <w:gridCol w:w="1129"/>
        <w:gridCol w:w="328"/>
        <w:gridCol w:w="328"/>
        <w:gridCol w:w="328"/>
        <w:gridCol w:w="328"/>
        <w:gridCol w:w="328"/>
        <w:gridCol w:w="309"/>
        <w:gridCol w:w="328"/>
        <w:gridCol w:w="328"/>
        <w:gridCol w:w="328"/>
        <w:gridCol w:w="401"/>
        <w:gridCol w:w="401"/>
        <w:gridCol w:w="401"/>
        <w:gridCol w:w="309"/>
        <w:gridCol w:w="309"/>
        <w:gridCol w:w="328"/>
        <w:gridCol w:w="309"/>
        <w:gridCol w:w="309"/>
        <w:gridCol w:w="309"/>
        <w:gridCol w:w="309"/>
        <w:gridCol w:w="309"/>
        <w:gridCol w:w="328"/>
        <w:gridCol w:w="401"/>
        <w:gridCol w:w="401"/>
        <w:gridCol w:w="401"/>
        <w:gridCol w:w="978"/>
      </w:tblGrid>
      <w:tr w:rsidR="00A53A0F" w:rsidRPr="005B7E71" w:rsidTr="00A1462A">
        <w:tc>
          <w:tcPr>
            <w:tcW w:w="112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A53A0F" w:rsidRPr="005B7E71" w:rsidRDefault="00A53A0F" w:rsidP="00A1462A">
            <w:pPr>
              <w:spacing w:line="276" w:lineRule="auto"/>
              <w:jc w:val="left"/>
              <w:rPr>
                <w:rFonts w:cstheme="minorHAnsi"/>
                <w:b/>
                <w:color w:val="FFFFFF" w:themeColor="background1"/>
                <w:sz w:val="28"/>
              </w:rPr>
            </w:pPr>
            <w:r w:rsidRPr="005B7E71">
              <w:rPr>
                <w:rFonts w:cstheme="minorHAnsi"/>
                <w:b/>
                <w:color w:val="FFFFFF" w:themeColor="background1"/>
                <w:sz w:val="28"/>
              </w:rPr>
              <w:t>Año</w:t>
            </w:r>
          </w:p>
        </w:tc>
        <w:tc>
          <w:tcPr>
            <w:tcW w:w="4136" w:type="dxa"/>
            <w:gridSpan w:val="1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A53A0F" w:rsidRPr="005B7E71" w:rsidRDefault="00A53A0F" w:rsidP="00A1462A">
            <w:pPr>
              <w:spacing w:line="276" w:lineRule="auto"/>
              <w:jc w:val="center"/>
              <w:rPr>
                <w:rFonts w:cstheme="minorHAnsi"/>
                <w:b/>
                <w:color w:val="FFFFFF" w:themeColor="background1"/>
                <w:sz w:val="28"/>
              </w:rPr>
            </w:pPr>
            <w:r w:rsidRPr="005B7E71">
              <w:rPr>
                <w:rFonts w:cstheme="minorHAnsi"/>
                <w:b/>
                <w:color w:val="FFFFFF" w:themeColor="background1"/>
                <w:sz w:val="28"/>
              </w:rPr>
              <w:t>2008</w:t>
            </w:r>
          </w:p>
        </w:tc>
        <w:tc>
          <w:tcPr>
            <w:tcW w:w="4022" w:type="dxa"/>
            <w:gridSpan w:val="1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A53A0F" w:rsidRPr="005B7E71" w:rsidRDefault="00A53A0F" w:rsidP="00A1462A">
            <w:pPr>
              <w:spacing w:line="276" w:lineRule="auto"/>
              <w:jc w:val="center"/>
              <w:rPr>
                <w:rFonts w:cstheme="minorHAnsi"/>
                <w:b/>
                <w:color w:val="FFFFFF" w:themeColor="background1"/>
                <w:sz w:val="28"/>
              </w:rPr>
            </w:pPr>
            <w:r w:rsidRPr="005B7E71">
              <w:rPr>
                <w:rFonts w:cstheme="minorHAnsi"/>
                <w:b/>
                <w:color w:val="FFFFFF" w:themeColor="background1"/>
                <w:sz w:val="28"/>
              </w:rPr>
              <w:t>2009</w:t>
            </w:r>
          </w:p>
        </w:tc>
        <w:tc>
          <w:tcPr>
            <w:tcW w:w="978"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A53A0F" w:rsidRPr="005B7E71" w:rsidRDefault="00A53A0F" w:rsidP="00A1462A">
            <w:pPr>
              <w:spacing w:line="276" w:lineRule="auto"/>
              <w:rPr>
                <w:rFonts w:cstheme="minorHAnsi"/>
                <w:sz w:val="18"/>
              </w:rPr>
            </w:pPr>
            <w:r w:rsidRPr="005B7E71">
              <w:rPr>
                <w:rFonts w:cstheme="minorHAnsi"/>
                <w:sz w:val="18"/>
              </w:rPr>
              <w:t xml:space="preserve">Promedio reuniones </w:t>
            </w:r>
          </w:p>
          <w:p w:rsidR="00A53A0F" w:rsidRPr="005B7E71" w:rsidRDefault="00A53A0F" w:rsidP="00A1462A">
            <w:pPr>
              <w:spacing w:line="276" w:lineRule="auto"/>
              <w:rPr>
                <w:rFonts w:cstheme="minorHAnsi"/>
                <w:b/>
              </w:rPr>
            </w:pPr>
            <w:r w:rsidRPr="005B7E71">
              <w:rPr>
                <w:rFonts w:cstheme="minorHAnsi"/>
                <w:sz w:val="18"/>
              </w:rPr>
              <w:t>por mes</w:t>
            </w:r>
          </w:p>
        </w:tc>
      </w:tr>
      <w:tr w:rsidR="00A53A0F" w:rsidRPr="005B7E71" w:rsidTr="00A1462A">
        <w:tc>
          <w:tcPr>
            <w:tcW w:w="112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A53A0F" w:rsidRPr="005B7E71" w:rsidRDefault="00A53A0F" w:rsidP="00A1462A">
            <w:pPr>
              <w:spacing w:line="276" w:lineRule="auto"/>
              <w:jc w:val="left"/>
              <w:rPr>
                <w:rFonts w:cstheme="minorHAnsi"/>
                <w:sz w:val="16"/>
              </w:rPr>
            </w:pPr>
            <w:r w:rsidRPr="005B7E71">
              <w:rPr>
                <w:rFonts w:cstheme="minorHAnsi"/>
                <w:sz w:val="16"/>
              </w:rPr>
              <w:t>Mes</w:t>
            </w:r>
            <w:r>
              <w:rPr>
                <w:rFonts w:cstheme="minorHAnsi"/>
                <w:sz w:val="16"/>
              </w:rPr>
              <w:t xml:space="preserve"> </w:t>
            </w:r>
          </w:p>
        </w:tc>
        <w:tc>
          <w:tcPr>
            <w:tcW w:w="3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A53A0F" w:rsidRPr="005B7E71" w:rsidRDefault="00A53A0F" w:rsidP="00A1462A">
            <w:pPr>
              <w:spacing w:line="276" w:lineRule="auto"/>
              <w:rPr>
                <w:rFonts w:cstheme="minorHAnsi"/>
                <w:sz w:val="16"/>
              </w:rPr>
            </w:pPr>
            <w:r w:rsidRPr="005B7E71">
              <w:rPr>
                <w:rFonts w:cstheme="minorHAnsi"/>
                <w:sz w:val="16"/>
              </w:rPr>
              <w:t>1</w:t>
            </w:r>
          </w:p>
        </w:tc>
        <w:tc>
          <w:tcPr>
            <w:tcW w:w="3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A53A0F" w:rsidRPr="005B7E71" w:rsidRDefault="00A53A0F" w:rsidP="00A1462A">
            <w:pPr>
              <w:spacing w:line="276" w:lineRule="auto"/>
              <w:rPr>
                <w:rFonts w:cstheme="minorHAnsi"/>
                <w:sz w:val="16"/>
              </w:rPr>
            </w:pPr>
            <w:r w:rsidRPr="005B7E71">
              <w:rPr>
                <w:rFonts w:cstheme="minorHAnsi"/>
                <w:sz w:val="16"/>
              </w:rPr>
              <w:t>2</w:t>
            </w:r>
          </w:p>
        </w:tc>
        <w:tc>
          <w:tcPr>
            <w:tcW w:w="3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A53A0F" w:rsidRPr="005B7E71" w:rsidRDefault="00A53A0F" w:rsidP="00A1462A">
            <w:pPr>
              <w:spacing w:line="276" w:lineRule="auto"/>
              <w:rPr>
                <w:rFonts w:cstheme="minorHAnsi"/>
                <w:sz w:val="16"/>
              </w:rPr>
            </w:pPr>
            <w:r w:rsidRPr="005B7E71">
              <w:rPr>
                <w:rFonts w:cstheme="minorHAnsi"/>
                <w:sz w:val="16"/>
              </w:rPr>
              <w:t>3</w:t>
            </w:r>
          </w:p>
        </w:tc>
        <w:tc>
          <w:tcPr>
            <w:tcW w:w="3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A53A0F" w:rsidRPr="005B7E71" w:rsidRDefault="00A53A0F" w:rsidP="00A1462A">
            <w:pPr>
              <w:spacing w:line="276" w:lineRule="auto"/>
              <w:rPr>
                <w:rFonts w:cstheme="minorHAnsi"/>
                <w:sz w:val="16"/>
              </w:rPr>
            </w:pPr>
            <w:r w:rsidRPr="005B7E71">
              <w:rPr>
                <w:rFonts w:cstheme="minorHAnsi"/>
                <w:sz w:val="16"/>
              </w:rPr>
              <w:t>4</w:t>
            </w:r>
          </w:p>
        </w:tc>
        <w:tc>
          <w:tcPr>
            <w:tcW w:w="3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A53A0F" w:rsidRPr="005B7E71" w:rsidRDefault="00A53A0F" w:rsidP="00A1462A">
            <w:pPr>
              <w:spacing w:line="276" w:lineRule="auto"/>
              <w:rPr>
                <w:rFonts w:cstheme="minorHAnsi"/>
                <w:sz w:val="16"/>
              </w:rPr>
            </w:pPr>
            <w:r w:rsidRPr="005B7E71">
              <w:rPr>
                <w:rFonts w:cstheme="minorHAnsi"/>
                <w:sz w:val="16"/>
              </w:rPr>
              <w:t>5</w:t>
            </w:r>
          </w:p>
        </w:tc>
        <w:tc>
          <w:tcPr>
            <w:tcW w:w="3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A53A0F" w:rsidRPr="005B7E71" w:rsidRDefault="00A53A0F" w:rsidP="00A1462A">
            <w:pPr>
              <w:spacing w:line="276" w:lineRule="auto"/>
              <w:rPr>
                <w:rFonts w:cstheme="minorHAnsi"/>
                <w:sz w:val="16"/>
              </w:rPr>
            </w:pPr>
            <w:r w:rsidRPr="005B7E71">
              <w:rPr>
                <w:rFonts w:cstheme="minorHAnsi"/>
                <w:sz w:val="16"/>
              </w:rPr>
              <w:t>6</w:t>
            </w:r>
          </w:p>
        </w:tc>
        <w:tc>
          <w:tcPr>
            <w:tcW w:w="3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A53A0F" w:rsidRPr="005B7E71" w:rsidRDefault="00A53A0F" w:rsidP="00A1462A">
            <w:pPr>
              <w:spacing w:line="276" w:lineRule="auto"/>
              <w:rPr>
                <w:rFonts w:cstheme="minorHAnsi"/>
                <w:sz w:val="16"/>
              </w:rPr>
            </w:pPr>
            <w:r w:rsidRPr="005B7E71">
              <w:rPr>
                <w:rFonts w:cstheme="minorHAnsi"/>
                <w:sz w:val="16"/>
              </w:rPr>
              <w:t>7</w:t>
            </w:r>
          </w:p>
        </w:tc>
        <w:tc>
          <w:tcPr>
            <w:tcW w:w="3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A53A0F" w:rsidRPr="005B7E71" w:rsidRDefault="00A53A0F" w:rsidP="00A1462A">
            <w:pPr>
              <w:spacing w:line="276" w:lineRule="auto"/>
              <w:rPr>
                <w:rFonts w:cstheme="minorHAnsi"/>
                <w:sz w:val="16"/>
              </w:rPr>
            </w:pPr>
            <w:r w:rsidRPr="005B7E71">
              <w:rPr>
                <w:rFonts w:cstheme="minorHAnsi"/>
                <w:sz w:val="16"/>
              </w:rPr>
              <w:t>8</w:t>
            </w:r>
          </w:p>
        </w:tc>
        <w:tc>
          <w:tcPr>
            <w:tcW w:w="3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A53A0F" w:rsidRPr="005B7E71" w:rsidRDefault="00A53A0F" w:rsidP="00A1462A">
            <w:pPr>
              <w:spacing w:line="276" w:lineRule="auto"/>
              <w:rPr>
                <w:rFonts w:cstheme="minorHAnsi"/>
                <w:sz w:val="16"/>
              </w:rPr>
            </w:pPr>
            <w:r w:rsidRPr="005B7E71">
              <w:rPr>
                <w:rFonts w:cstheme="minorHAnsi"/>
                <w:sz w:val="16"/>
              </w:rPr>
              <w:t>9</w:t>
            </w:r>
          </w:p>
        </w:tc>
        <w:tc>
          <w:tcPr>
            <w:tcW w:w="4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A53A0F" w:rsidRPr="005B7E71" w:rsidRDefault="00A53A0F" w:rsidP="00A1462A">
            <w:pPr>
              <w:spacing w:line="276" w:lineRule="auto"/>
              <w:rPr>
                <w:rFonts w:cstheme="minorHAnsi"/>
                <w:sz w:val="16"/>
              </w:rPr>
            </w:pPr>
            <w:r w:rsidRPr="005B7E71">
              <w:rPr>
                <w:rFonts w:cstheme="minorHAnsi"/>
                <w:sz w:val="16"/>
              </w:rPr>
              <w:t>10</w:t>
            </w:r>
          </w:p>
        </w:tc>
        <w:tc>
          <w:tcPr>
            <w:tcW w:w="4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A53A0F" w:rsidRPr="005B7E71" w:rsidRDefault="00A53A0F" w:rsidP="00A1462A">
            <w:pPr>
              <w:spacing w:line="276" w:lineRule="auto"/>
              <w:rPr>
                <w:rFonts w:cstheme="minorHAnsi"/>
                <w:sz w:val="16"/>
              </w:rPr>
            </w:pPr>
            <w:r w:rsidRPr="005B7E71">
              <w:rPr>
                <w:rFonts w:cstheme="minorHAnsi"/>
                <w:sz w:val="16"/>
              </w:rPr>
              <w:t>11</w:t>
            </w:r>
          </w:p>
        </w:tc>
        <w:tc>
          <w:tcPr>
            <w:tcW w:w="4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A53A0F" w:rsidRPr="005B7E71" w:rsidRDefault="00A53A0F" w:rsidP="00A1462A">
            <w:pPr>
              <w:spacing w:line="276" w:lineRule="auto"/>
              <w:rPr>
                <w:rFonts w:cstheme="minorHAnsi"/>
                <w:sz w:val="16"/>
              </w:rPr>
            </w:pPr>
            <w:r w:rsidRPr="005B7E71">
              <w:rPr>
                <w:rFonts w:cstheme="minorHAnsi"/>
                <w:sz w:val="16"/>
              </w:rPr>
              <w:t>12</w:t>
            </w:r>
          </w:p>
        </w:tc>
        <w:tc>
          <w:tcPr>
            <w:tcW w:w="3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A53A0F" w:rsidRPr="005B7E71" w:rsidRDefault="00A53A0F" w:rsidP="00A1462A">
            <w:pPr>
              <w:spacing w:line="276" w:lineRule="auto"/>
              <w:rPr>
                <w:rFonts w:cstheme="minorHAnsi"/>
                <w:sz w:val="16"/>
              </w:rPr>
            </w:pPr>
            <w:r w:rsidRPr="005B7E71">
              <w:rPr>
                <w:rFonts w:cstheme="minorHAnsi"/>
                <w:sz w:val="16"/>
              </w:rPr>
              <w:t>1</w:t>
            </w:r>
          </w:p>
        </w:tc>
        <w:tc>
          <w:tcPr>
            <w:tcW w:w="3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A53A0F" w:rsidRPr="005B7E71" w:rsidRDefault="00A53A0F" w:rsidP="00A1462A">
            <w:pPr>
              <w:spacing w:line="276" w:lineRule="auto"/>
              <w:rPr>
                <w:rFonts w:cstheme="minorHAnsi"/>
                <w:sz w:val="16"/>
              </w:rPr>
            </w:pPr>
            <w:r w:rsidRPr="005B7E71">
              <w:rPr>
                <w:rFonts w:cstheme="minorHAnsi"/>
                <w:sz w:val="16"/>
              </w:rPr>
              <w:t>2</w:t>
            </w:r>
          </w:p>
        </w:tc>
        <w:tc>
          <w:tcPr>
            <w:tcW w:w="3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A53A0F" w:rsidRPr="005B7E71" w:rsidRDefault="00A53A0F" w:rsidP="00A1462A">
            <w:pPr>
              <w:spacing w:line="276" w:lineRule="auto"/>
              <w:rPr>
                <w:rFonts w:cstheme="minorHAnsi"/>
                <w:sz w:val="16"/>
              </w:rPr>
            </w:pPr>
            <w:r w:rsidRPr="005B7E71">
              <w:rPr>
                <w:rFonts w:cstheme="minorHAnsi"/>
                <w:sz w:val="16"/>
              </w:rPr>
              <w:t>3</w:t>
            </w:r>
          </w:p>
        </w:tc>
        <w:tc>
          <w:tcPr>
            <w:tcW w:w="3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A53A0F" w:rsidRPr="005B7E71" w:rsidRDefault="00A53A0F" w:rsidP="00A1462A">
            <w:pPr>
              <w:spacing w:line="276" w:lineRule="auto"/>
              <w:rPr>
                <w:rFonts w:cstheme="minorHAnsi"/>
                <w:sz w:val="16"/>
              </w:rPr>
            </w:pPr>
            <w:r w:rsidRPr="005B7E71">
              <w:rPr>
                <w:rFonts w:cstheme="minorHAnsi"/>
                <w:sz w:val="16"/>
              </w:rPr>
              <w:t>4</w:t>
            </w:r>
          </w:p>
        </w:tc>
        <w:tc>
          <w:tcPr>
            <w:tcW w:w="3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A53A0F" w:rsidRPr="005B7E71" w:rsidRDefault="00A53A0F" w:rsidP="00A1462A">
            <w:pPr>
              <w:spacing w:line="276" w:lineRule="auto"/>
              <w:rPr>
                <w:rFonts w:cstheme="minorHAnsi"/>
                <w:sz w:val="16"/>
              </w:rPr>
            </w:pPr>
            <w:r w:rsidRPr="005B7E71">
              <w:rPr>
                <w:rFonts w:cstheme="minorHAnsi"/>
                <w:sz w:val="16"/>
              </w:rPr>
              <w:t>5</w:t>
            </w:r>
          </w:p>
        </w:tc>
        <w:tc>
          <w:tcPr>
            <w:tcW w:w="3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A53A0F" w:rsidRPr="005B7E71" w:rsidRDefault="00A53A0F" w:rsidP="00A1462A">
            <w:pPr>
              <w:spacing w:line="276" w:lineRule="auto"/>
              <w:rPr>
                <w:rFonts w:cstheme="minorHAnsi"/>
                <w:sz w:val="16"/>
              </w:rPr>
            </w:pPr>
            <w:r w:rsidRPr="005B7E71">
              <w:rPr>
                <w:rFonts w:cstheme="minorHAnsi"/>
                <w:sz w:val="16"/>
              </w:rPr>
              <w:t>6</w:t>
            </w:r>
          </w:p>
        </w:tc>
        <w:tc>
          <w:tcPr>
            <w:tcW w:w="3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A53A0F" w:rsidRPr="005B7E71" w:rsidRDefault="00A53A0F" w:rsidP="00A1462A">
            <w:pPr>
              <w:spacing w:line="276" w:lineRule="auto"/>
              <w:rPr>
                <w:rFonts w:cstheme="minorHAnsi"/>
                <w:sz w:val="16"/>
              </w:rPr>
            </w:pPr>
            <w:r w:rsidRPr="005B7E71">
              <w:rPr>
                <w:rFonts w:cstheme="minorHAnsi"/>
                <w:sz w:val="16"/>
              </w:rPr>
              <w:t>7</w:t>
            </w:r>
          </w:p>
        </w:tc>
        <w:tc>
          <w:tcPr>
            <w:tcW w:w="3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A53A0F" w:rsidRPr="005B7E71" w:rsidRDefault="00A53A0F" w:rsidP="00A1462A">
            <w:pPr>
              <w:spacing w:line="276" w:lineRule="auto"/>
              <w:rPr>
                <w:rFonts w:cstheme="minorHAnsi"/>
                <w:sz w:val="16"/>
              </w:rPr>
            </w:pPr>
            <w:r w:rsidRPr="005B7E71">
              <w:rPr>
                <w:rFonts w:cstheme="minorHAnsi"/>
                <w:sz w:val="16"/>
              </w:rPr>
              <w:t>8</w:t>
            </w:r>
          </w:p>
        </w:tc>
        <w:tc>
          <w:tcPr>
            <w:tcW w:w="3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A53A0F" w:rsidRPr="005B7E71" w:rsidRDefault="00A53A0F" w:rsidP="00A1462A">
            <w:pPr>
              <w:spacing w:line="276" w:lineRule="auto"/>
              <w:rPr>
                <w:rFonts w:cstheme="minorHAnsi"/>
                <w:sz w:val="16"/>
              </w:rPr>
            </w:pPr>
            <w:r w:rsidRPr="005B7E71">
              <w:rPr>
                <w:rFonts w:cstheme="minorHAnsi"/>
                <w:sz w:val="16"/>
              </w:rPr>
              <w:t>9</w:t>
            </w:r>
          </w:p>
        </w:tc>
        <w:tc>
          <w:tcPr>
            <w:tcW w:w="4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A53A0F" w:rsidRPr="005B7E71" w:rsidRDefault="00A53A0F" w:rsidP="00A1462A">
            <w:pPr>
              <w:spacing w:line="276" w:lineRule="auto"/>
              <w:rPr>
                <w:rFonts w:cstheme="minorHAnsi"/>
                <w:sz w:val="16"/>
              </w:rPr>
            </w:pPr>
            <w:r w:rsidRPr="005B7E71">
              <w:rPr>
                <w:rFonts w:cstheme="minorHAnsi"/>
                <w:sz w:val="16"/>
              </w:rPr>
              <w:t>10</w:t>
            </w:r>
          </w:p>
        </w:tc>
        <w:tc>
          <w:tcPr>
            <w:tcW w:w="4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A53A0F" w:rsidRPr="005B7E71" w:rsidRDefault="00A53A0F" w:rsidP="00A1462A">
            <w:pPr>
              <w:spacing w:line="276" w:lineRule="auto"/>
              <w:rPr>
                <w:rFonts w:cstheme="minorHAnsi"/>
                <w:sz w:val="16"/>
              </w:rPr>
            </w:pPr>
            <w:r w:rsidRPr="005B7E71">
              <w:rPr>
                <w:rFonts w:cstheme="minorHAnsi"/>
                <w:sz w:val="16"/>
              </w:rPr>
              <w:t>11</w:t>
            </w:r>
          </w:p>
        </w:tc>
        <w:tc>
          <w:tcPr>
            <w:tcW w:w="4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A53A0F" w:rsidRPr="005B7E71" w:rsidRDefault="00A53A0F" w:rsidP="00A1462A">
            <w:pPr>
              <w:spacing w:line="276" w:lineRule="auto"/>
              <w:rPr>
                <w:rFonts w:cstheme="minorHAnsi"/>
                <w:sz w:val="16"/>
              </w:rPr>
            </w:pPr>
            <w:r w:rsidRPr="005B7E71">
              <w:rPr>
                <w:rFonts w:cstheme="minorHAnsi"/>
                <w:sz w:val="16"/>
              </w:rPr>
              <w:t>12</w:t>
            </w:r>
          </w:p>
        </w:tc>
        <w:tc>
          <w:tcPr>
            <w:tcW w:w="978"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A53A0F" w:rsidRPr="005B7E71" w:rsidRDefault="00A53A0F" w:rsidP="00A1462A">
            <w:pPr>
              <w:spacing w:line="276" w:lineRule="auto"/>
              <w:rPr>
                <w:rFonts w:cstheme="minorHAnsi"/>
              </w:rPr>
            </w:pPr>
          </w:p>
        </w:tc>
      </w:tr>
      <w:tr w:rsidR="00A53A0F" w:rsidRPr="005B7E71" w:rsidTr="00A1462A">
        <w:tc>
          <w:tcPr>
            <w:tcW w:w="112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A53A0F" w:rsidRPr="005B7E71" w:rsidRDefault="00A53A0F" w:rsidP="00A1462A">
            <w:pPr>
              <w:spacing w:line="276" w:lineRule="auto"/>
              <w:jc w:val="left"/>
              <w:rPr>
                <w:rFonts w:cstheme="minorHAnsi"/>
              </w:rPr>
            </w:pPr>
            <w:r w:rsidRPr="005B7E71">
              <w:rPr>
                <w:rFonts w:cstheme="minorHAnsi"/>
                <w:sz w:val="14"/>
              </w:rPr>
              <w:t># reuniones GTP</w:t>
            </w:r>
          </w:p>
        </w:tc>
        <w:tc>
          <w:tcPr>
            <w:tcW w:w="3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A53A0F" w:rsidRPr="005B7E71" w:rsidRDefault="00A53A0F" w:rsidP="00A1462A">
            <w:pPr>
              <w:spacing w:line="276" w:lineRule="auto"/>
              <w:rPr>
                <w:rFonts w:cstheme="minorHAnsi"/>
              </w:rPr>
            </w:pPr>
            <w:r w:rsidRPr="005B7E71">
              <w:rPr>
                <w:rFonts w:cstheme="minorHAnsi"/>
              </w:rPr>
              <w:t>1</w:t>
            </w:r>
          </w:p>
        </w:tc>
        <w:tc>
          <w:tcPr>
            <w:tcW w:w="3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A53A0F" w:rsidRPr="005B7E71" w:rsidRDefault="00A53A0F" w:rsidP="00A1462A">
            <w:pPr>
              <w:spacing w:line="276" w:lineRule="auto"/>
              <w:jc w:val="center"/>
              <w:rPr>
                <w:rFonts w:cstheme="minorHAnsi"/>
              </w:rPr>
            </w:pPr>
            <w:r w:rsidRPr="005B7E71">
              <w:rPr>
                <w:rFonts w:cstheme="minorHAnsi"/>
              </w:rPr>
              <w:t>3</w:t>
            </w:r>
          </w:p>
        </w:tc>
        <w:tc>
          <w:tcPr>
            <w:tcW w:w="3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A53A0F" w:rsidRPr="005B7E71" w:rsidRDefault="00A53A0F" w:rsidP="00A1462A">
            <w:pPr>
              <w:spacing w:line="276" w:lineRule="auto"/>
              <w:jc w:val="center"/>
              <w:rPr>
                <w:rFonts w:cstheme="minorHAnsi"/>
              </w:rPr>
            </w:pPr>
            <w:r w:rsidRPr="005B7E71">
              <w:rPr>
                <w:rFonts w:cstheme="minorHAnsi"/>
              </w:rPr>
              <w:t>1</w:t>
            </w:r>
          </w:p>
        </w:tc>
        <w:tc>
          <w:tcPr>
            <w:tcW w:w="3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A53A0F" w:rsidRPr="005B7E71" w:rsidRDefault="00A53A0F" w:rsidP="00A1462A">
            <w:pPr>
              <w:spacing w:line="276" w:lineRule="auto"/>
              <w:jc w:val="center"/>
              <w:rPr>
                <w:rFonts w:cstheme="minorHAnsi"/>
              </w:rPr>
            </w:pPr>
            <w:r w:rsidRPr="005B7E71">
              <w:rPr>
                <w:rFonts w:cstheme="minorHAnsi"/>
              </w:rPr>
              <w:t>1</w:t>
            </w:r>
          </w:p>
        </w:tc>
        <w:tc>
          <w:tcPr>
            <w:tcW w:w="3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A53A0F" w:rsidRPr="005B7E71" w:rsidRDefault="00A53A0F" w:rsidP="00A1462A">
            <w:pPr>
              <w:spacing w:line="276" w:lineRule="auto"/>
              <w:jc w:val="center"/>
              <w:rPr>
                <w:rFonts w:cstheme="minorHAnsi"/>
              </w:rPr>
            </w:pPr>
            <w:r w:rsidRPr="005B7E71">
              <w:rPr>
                <w:rFonts w:cstheme="minorHAnsi"/>
              </w:rPr>
              <w:t>3</w:t>
            </w:r>
          </w:p>
        </w:tc>
        <w:tc>
          <w:tcPr>
            <w:tcW w:w="3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A53A0F" w:rsidRPr="005B7E71" w:rsidRDefault="00A53A0F" w:rsidP="00A1462A">
            <w:pPr>
              <w:spacing w:line="276" w:lineRule="auto"/>
              <w:jc w:val="center"/>
              <w:rPr>
                <w:rFonts w:cstheme="minorHAnsi"/>
              </w:rPr>
            </w:pPr>
          </w:p>
        </w:tc>
        <w:tc>
          <w:tcPr>
            <w:tcW w:w="3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A53A0F" w:rsidRPr="005B7E71" w:rsidRDefault="00A53A0F" w:rsidP="00A1462A">
            <w:pPr>
              <w:spacing w:line="276" w:lineRule="auto"/>
              <w:jc w:val="center"/>
              <w:rPr>
                <w:rFonts w:cstheme="minorHAnsi"/>
              </w:rPr>
            </w:pPr>
            <w:r w:rsidRPr="005B7E71">
              <w:rPr>
                <w:rFonts w:cstheme="minorHAnsi"/>
              </w:rPr>
              <w:t>1</w:t>
            </w:r>
          </w:p>
        </w:tc>
        <w:tc>
          <w:tcPr>
            <w:tcW w:w="3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A53A0F" w:rsidRPr="005B7E71" w:rsidRDefault="00A53A0F" w:rsidP="00A1462A">
            <w:pPr>
              <w:spacing w:line="276" w:lineRule="auto"/>
              <w:jc w:val="center"/>
              <w:rPr>
                <w:rFonts w:cstheme="minorHAnsi"/>
              </w:rPr>
            </w:pPr>
            <w:r w:rsidRPr="005B7E71">
              <w:rPr>
                <w:rFonts w:cstheme="minorHAnsi"/>
              </w:rPr>
              <w:t>2</w:t>
            </w:r>
          </w:p>
        </w:tc>
        <w:tc>
          <w:tcPr>
            <w:tcW w:w="3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A53A0F" w:rsidRPr="005B7E71" w:rsidRDefault="00A53A0F" w:rsidP="00A1462A">
            <w:pPr>
              <w:spacing w:line="276" w:lineRule="auto"/>
              <w:jc w:val="center"/>
              <w:rPr>
                <w:rFonts w:cstheme="minorHAnsi"/>
              </w:rPr>
            </w:pPr>
            <w:r w:rsidRPr="005B7E71">
              <w:rPr>
                <w:rFonts w:cstheme="minorHAnsi"/>
              </w:rPr>
              <w:t>2</w:t>
            </w:r>
          </w:p>
        </w:tc>
        <w:tc>
          <w:tcPr>
            <w:tcW w:w="4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A53A0F" w:rsidRPr="005B7E71" w:rsidRDefault="00A53A0F" w:rsidP="00A1462A">
            <w:pPr>
              <w:spacing w:line="276" w:lineRule="auto"/>
              <w:jc w:val="center"/>
              <w:rPr>
                <w:rFonts w:cstheme="minorHAnsi"/>
              </w:rPr>
            </w:pPr>
            <w:r w:rsidRPr="005B7E71">
              <w:rPr>
                <w:rFonts w:cstheme="minorHAnsi"/>
              </w:rPr>
              <w:t>1</w:t>
            </w:r>
          </w:p>
        </w:tc>
        <w:tc>
          <w:tcPr>
            <w:tcW w:w="4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A53A0F" w:rsidRPr="005B7E71" w:rsidRDefault="00A53A0F" w:rsidP="00A1462A">
            <w:pPr>
              <w:spacing w:line="276" w:lineRule="auto"/>
              <w:jc w:val="center"/>
              <w:rPr>
                <w:rFonts w:cstheme="minorHAnsi"/>
              </w:rPr>
            </w:pPr>
          </w:p>
        </w:tc>
        <w:tc>
          <w:tcPr>
            <w:tcW w:w="4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A53A0F" w:rsidRPr="005B7E71" w:rsidRDefault="00A53A0F" w:rsidP="00A1462A">
            <w:pPr>
              <w:spacing w:line="276" w:lineRule="auto"/>
              <w:jc w:val="center"/>
              <w:rPr>
                <w:rFonts w:cstheme="minorHAnsi"/>
              </w:rPr>
            </w:pPr>
            <w:r w:rsidRPr="005B7E71">
              <w:rPr>
                <w:rFonts w:cstheme="minorHAnsi"/>
              </w:rPr>
              <w:t>1</w:t>
            </w:r>
          </w:p>
        </w:tc>
        <w:tc>
          <w:tcPr>
            <w:tcW w:w="3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A53A0F" w:rsidRPr="005B7E71" w:rsidRDefault="00A53A0F" w:rsidP="00A1462A">
            <w:pPr>
              <w:spacing w:line="276" w:lineRule="auto"/>
              <w:jc w:val="center"/>
              <w:rPr>
                <w:rFonts w:cstheme="minorHAnsi"/>
              </w:rPr>
            </w:pPr>
          </w:p>
        </w:tc>
        <w:tc>
          <w:tcPr>
            <w:tcW w:w="3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A53A0F" w:rsidRPr="005B7E71" w:rsidRDefault="00A53A0F" w:rsidP="00A1462A">
            <w:pPr>
              <w:spacing w:line="276" w:lineRule="auto"/>
              <w:jc w:val="center"/>
              <w:rPr>
                <w:rFonts w:cstheme="minorHAnsi"/>
              </w:rPr>
            </w:pPr>
          </w:p>
        </w:tc>
        <w:tc>
          <w:tcPr>
            <w:tcW w:w="3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A53A0F" w:rsidRPr="005B7E71" w:rsidRDefault="00A53A0F" w:rsidP="00A1462A">
            <w:pPr>
              <w:spacing w:line="276" w:lineRule="auto"/>
              <w:jc w:val="center"/>
              <w:rPr>
                <w:rFonts w:cstheme="minorHAnsi"/>
              </w:rPr>
            </w:pPr>
            <w:r w:rsidRPr="005B7E71">
              <w:rPr>
                <w:rFonts w:cstheme="minorHAnsi"/>
              </w:rPr>
              <w:t>1</w:t>
            </w:r>
          </w:p>
        </w:tc>
        <w:tc>
          <w:tcPr>
            <w:tcW w:w="3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A53A0F" w:rsidRPr="005B7E71" w:rsidRDefault="00A53A0F" w:rsidP="00A1462A">
            <w:pPr>
              <w:spacing w:line="276" w:lineRule="auto"/>
              <w:jc w:val="center"/>
              <w:rPr>
                <w:rFonts w:cstheme="minorHAnsi"/>
              </w:rPr>
            </w:pPr>
          </w:p>
        </w:tc>
        <w:tc>
          <w:tcPr>
            <w:tcW w:w="3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A53A0F" w:rsidRPr="005B7E71" w:rsidRDefault="00A53A0F" w:rsidP="00A1462A">
            <w:pPr>
              <w:spacing w:line="276" w:lineRule="auto"/>
              <w:jc w:val="center"/>
              <w:rPr>
                <w:rFonts w:cstheme="minorHAnsi"/>
              </w:rPr>
            </w:pPr>
          </w:p>
        </w:tc>
        <w:tc>
          <w:tcPr>
            <w:tcW w:w="3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A53A0F" w:rsidRPr="005B7E71" w:rsidRDefault="00A53A0F" w:rsidP="00A1462A">
            <w:pPr>
              <w:spacing w:line="276" w:lineRule="auto"/>
              <w:jc w:val="center"/>
              <w:rPr>
                <w:rFonts w:cstheme="minorHAnsi"/>
              </w:rPr>
            </w:pPr>
          </w:p>
        </w:tc>
        <w:tc>
          <w:tcPr>
            <w:tcW w:w="3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A53A0F" w:rsidRPr="005B7E71" w:rsidRDefault="00A53A0F" w:rsidP="00A1462A">
            <w:pPr>
              <w:spacing w:line="276" w:lineRule="auto"/>
              <w:jc w:val="center"/>
              <w:rPr>
                <w:rFonts w:cstheme="minorHAnsi"/>
              </w:rPr>
            </w:pPr>
          </w:p>
        </w:tc>
        <w:tc>
          <w:tcPr>
            <w:tcW w:w="3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A53A0F" w:rsidRPr="005B7E71" w:rsidRDefault="00A53A0F" w:rsidP="00A1462A">
            <w:pPr>
              <w:spacing w:line="276" w:lineRule="auto"/>
              <w:jc w:val="center"/>
              <w:rPr>
                <w:rFonts w:cstheme="minorHAnsi"/>
              </w:rPr>
            </w:pPr>
          </w:p>
        </w:tc>
        <w:tc>
          <w:tcPr>
            <w:tcW w:w="3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A53A0F" w:rsidRPr="005B7E71" w:rsidRDefault="00A53A0F" w:rsidP="00A1462A">
            <w:pPr>
              <w:spacing w:line="276" w:lineRule="auto"/>
              <w:jc w:val="center"/>
              <w:rPr>
                <w:rFonts w:cstheme="minorHAnsi"/>
              </w:rPr>
            </w:pPr>
            <w:r w:rsidRPr="005B7E71">
              <w:rPr>
                <w:rFonts w:cstheme="minorHAnsi"/>
              </w:rPr>
              <w:t>1</w:t>
            </w:r>
          </w:p>
        </w:tc>
        <w:tc>
          <w:tcPr>
            <w:tcW w:w="4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A53A0F" w:rsidRPr="005B7E71" w:rsidRDefault="00A53A0F" w:rsidP="00A1462A">
            <w:pPr>
              <w:spacing w:line="276" w:lineRule="auto"/>
              <w:jc w:val="center"/>
              <w:rPr>
                <w:rFonts w:cstheme="minorHAnsi"/>
              </w:rPr>
            </w:pPr>
          </w:p>
        </w:tc>
        <w:tc>
          <w:tcPr>
            <w:tcW w:w="4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A53A0F" w:rsidRPr="005B7E71" w:rsidRDefault="00A53A0F" w:rsidP="00A1462A">
            <w:pPr>
              <w:spacing w:line="276" w:lineRule="auto"/>
              <w:jc w:val="center"/>
              <w:rPr>
                <w:rFonts w:cstheme="minorHAnsi"/>
              </w:rPr>
            </w:pPr>
          </w:p>
        </w:tc>
        <w:tc>
          <w:tcPr>
            <w:tcW w:w="4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A53A0F" w:rsidRPr="005B7E71" w:rsidRDefault="00A53A0F" w:rsidP="00A1462A">
            <w:pPr>
              <w:spacing w:line="276" w:lineRule="auto"/>
              <w:jc w:val="center"/>
              <w:rPr>
                <w:rFonts w:cstheme="minorHAnsi"/>
              </w:rPr>
            </w:pPr>
          </w:p>
        </w:tc>
        <w:tc>
          <w:tcPr>
            <w:tcW w:w="97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A53A0F" w:rsidRPr="005B7E71" w:rsidRDefault="00A53A0F" w:rsidP="00A1462A">
            <w:pPr>
              <w:spacing w:line="276" w:lineRule="auto"/>
              <w:rPr>
                <w:rFonts w:cstheme="minorHAnsi"/>
                <w:color w:val="000000"/>
              </w:rPr>
            </w:pPr>
            <w:r w:rsidRPr="005B7E71">
              <w:rPr>
                <w:rFonts w:cstheme="minorHAnsi"/>
                <w:color w:val="000000"/>
              </w:rPr>
              <w:t>0,75</w:t>
            </w:r>
          </w:p>
        </w:tc>
      </w:tr>
    </w:tbl>
    <w:p w:rsidR="002D36EA" w:rsidRDefault="002D36EA" w:rsidP="002D36EA">
      <w:pPr>
        <w:jc w:val="left"/>
      </w:pPr>
    </w:p>
    <w:p w:rsidR="002D36EA" w:rsidRDefault="002D36EA" w:rsidP="00A53A0F">
      <w:r>
        <w:t xml:space="preserve">A finales de 2008, fue decidido en el GTP que la SENPLADES regional Austro 6 asumiera el papel de convocante. Si bien fue un papel compartido en 2008, entre GPA y SENPLADES, este acuerdo verbal buscaba agilitar el proceso territorial. En 2009, la SENPLADES consideró que no era propició llamar a reuniones plurinstitucionales del GTP, debido a varios factores: el período electoral podría politizar el proceso, el cambio posible de autoridades provocaría un desperdicio de esfuerzos al avanzar con autoridades salientes. Además, como el país atravesaba cambios constitucionales y de ordenamiento territorial, se pensó más precavido esperar la nueva distribución de competencias entre los GAD. </w:t>
      </w:r>
    </w:p>
    <w:p w:rsidR="00473994" w:rsidRDefault="00473994">
      <w:pPr>
        <w:jc w:val="left"/>
        <w:rPr>
          <w:b/>
        </w:rPr>
      </w:pPr>
      <w:r>
        <w:rPr>
          <w:b/>
        </w:rPr>
        <w:br w:type="page"/>
      </w:r>
    </w:p>
    <w:p w:rsidR="002D36EA" w:rsidRPr="00A53A0F" w:rsidRDefault="00A53A0F" w:rsidP="002B3A98">
      <w:pPr>
        <w:pStyle w:val="Ttulo4"/>
      </w:pPr>
      <w:r w:rsidRPr="00A53A0F">
        <w:t xml:space="preserve">4.1.2 </w:t>
      </w:r>
      <w:r w:rsidR="002D36EA" w:rsidRPr="00A53A0F">
        <w:t xml:space="preserve">Representatividad del GTP </w:t>
      </w:r>
    </w:p>
    <w:p w:rsidR="002D36EA" w:rsidRDefault="002D36EA" w:rsidP="00A53A0F">
      <w:r>
        <w:t xml:space="preserve">El funcionamiento del GTP, en la provincia del Azuay, se adaptó a las características y cultura política local de las instituciones locales, contrastando con la dinámica de otros GTP de las otras provincias. Hasta septiembre de 2008, el GTP fue mucho más activo como un espacio constituido principalmente bi-institucional (SENPLADES y GPA) con presencia y asesoría del PPDL, usando las reuniones bilaterales como mecanismo para informar y validar decisiones con otras instituciones del territorio, de manera formal e informal. Se focalizó en la planificación por los ejes definidos, la reflexión teórica y metodológica sobre articulación de planes, cuyo tema era estratégico para el país y para el territorio, como para estas instituciones. </w:t>
      </w:r>
    </w:p>
    <w:p w:rsidR="00AF67E2" w:rsidRDefault="002D36EA">
      <w:pPr>
        <w:rPr>
          <w:rFonts w:cstheme="minorHAnsi"/>
        </w:rPr>
      </w:pPr>
      <w:r>
        <w:t>A partir de septiembre de 2008, se iniciaron reuniones pluriactorales, para lo cual se llamó a los municipios y otras instituciones de la provincia, principalmente para discutir del tema de los proyectos de impactos de las cadenas de valor en la Mancomunidad de la Cuenca del Río Jubones. En total, seis reuniones fueron pluriactorales en los 15 meses de eje</w:t>
      </w:r>
      <w:r w:rsidR="00A53A0F">
        <w:t>cución del proyecto</w:t>
      </w:r>
      <w:r w:rsidR="00DA1563">
        <w:t xml:space="preserve"> (ver </w:t>
      </w:r>
      <w:r w:rsidR="00DA1563" w:rsidRPr="00DA1563">
        <w:t>Recuadro 4.12)</w:t>
      </w:r>
      <w:r w:rsidR="00DA1563">
        <w:t>.</w:t>
      </w:r>
    </w:p>
    <w:tbl>
      <w:tblPr>
        <w:tblW w:w="8505" w:type="dxa"/>
        <w:tblInd w:w="108" w:type="dxa"/>
        <w:shd w:val="clear" w:color="auto" w:fill="F2F2F2"/>
        <w:tblLook w:val="04A0"/>
      </w:tblPr>
      <w:tblGrid>
        <w:gridCol w:w="8505"/>
      </w:tblGrid>
      <w:tr w:rsidR="00A53A0F" w:rsidRPr="005B7E71" w:rsidTr="00A1462A">
        <w:tc>
          <w:tcPr>
            <w:tcW w:w="8505" w:type="dxa"/>
            <w:tcBorders>
              <w:bottom w:val="single" w:sz="36" w:space="0" w:color="FFFFFF"/>
            </w:tcBorders>
            <w:shd w:val="clear" w:color="auto" w:fill="1F497D"/>
            <w:vAlign w:val="center"/>
          </w:tcPr>
          <w:p w:rsidR="00A53A0F" w:rsidRPr="00A53A0F" w:rsidRDefault="00A53A0F" w:rsidP="00FC1B10">
            <w:pPr>
              <w:autoSpaceDE w:val="0"/>
              <w:autoSpaceDN w:val="0"/>
              <w:adjustRightInd w:val="0"/>
              <w:spacing w:before="120"/>
              <w:ind w:left="459" w:right="454"/>
              <w:jc w:val="left"/>
              <w:rPr>
                <w:rFonts w:cstheme="minorHAnsi"/>
                <w:b/>
                <w:color w:val="FFFFFF"/>
              </w:rPr>
            </w:pPr>
            <w:r>
              <w:rPr>
                <w:rFonts w:cstheme="minorHAnsi"/>
                <w:b/>
                <w:color w:val="FFFFFF"/>
              </w:rPr>
              <w:t xml:space="preserve">Recuadro </w:t>
            </w:r>
            <w:r w:rsidR="00535342">
              <w:rPr>
                <w:rFonts w:cstheme="minorHAnsi"/>
                <w:b/>
                <w:color w:val="FFFFFF"/>
              </w:rPr>
              <w:t>4</w:t>
            </w:r>
            <w:r>
              <w:rPr>
                <w:rFonts w:cstheme="minorHAnsi"/>
                <w:b/>
                <w:color w:val="FFFFFF"/>
              </w:rPr>
              <w:t>.</w:t>
            </w:r>
            <w:r w:rsidR="00535342">
              <w:rPr>
                <w:rFonts w:cstheme="minorHAnsi"/>
                <w:b/>
                <w:color w:val="FFFFFF"/>
              </w:rPr>
              <w:t>10</w:t>
            </w:r>
            <w:r>
              <w:rPr>
                <w:rFonts w:cstheme="minorHAnsi"/>
                <w:b/>
                <w:color w:val="FFFFFF"/>
              </w:rPr>
              <w:t>: Número de instituciones participantes a reunión del GTP de Azuay en 2008 y 2009</w:t>
            </w:r>
          </w:p>
        </w:tc>
      </w:tr>
      <w:tr w:rsidR="00A53A0F" w:rsidRPr="005B7E71" w:rsidTr="00A1462A">
        <w:tc>
          <w:tcPr>
            <w:tcW w:w="8505" w:type="dxa"/>
            <w:tcBorders>
              <w:top w:val="single" w:sz="36" w:space="0" w:color="FFFFFF"/>
            </w:tcBorders>
            <w:shd w:val="clear" w:color="auto" w:fill="D9D9D9" w:themeFill="background1" w:themeFillShade="D9"/>
          </w:tcPr>
          <w:p w:rsidR="00A53A0F" w:rsidRDefault="00A53A0F" w:rsidP="00A1462A">
            <w:pPr>
              <w:autoSpaceDE w:val="0"/>
              <w:autoSpaceDN w:val="0"/>
              <w:adjustRightInd w:val="0"/>
              <w:ind w:left="459" w:right="453"/>
              <w:jc w:val="left"/>
              <w:rPr>
                <w:rFonts w:cstheme="minorHAnsi"/>
                <w:sz w:val="8"/>
                <w:szCs w:val="18"/>
              </w:rPr>
            </w:pPr>
          </w:p>
          <w:p w:rsidR="00A53A0F" w:rsidRPr="00535342" w:rsidRDefault="00A53A0F" w:rsidP="00A1462A">
            <w:pPr>
              <w:ind w:left="176"/>
              <w:jc w:val="left"/>
              <w:rPr>
                <w:rFonts w:cstheme="minorHAnsi"/>
                <w:sz w:val="18"/>
                <w:szCs w:val="18"/>
              </w:rPr>
            </w:pPr>
            <w:r>
              <w:rPr>
                <w:rFonts w:cstheme="minorHAnsi"/>
                <w:sz w:val="16"/>
                <w:szCs w:val="16"/>
              </w:rPr>
              <w:t xml:space="preserve"> </w:t>
            </w:r>
            <w:r w:rsidR="00A511B8" w:rsidRPr="00A511B8">
              <w:rPr>
                <w:rFonts w:cstheme="minorHAnsi"/>
                <w:sz w:val="18"/>
                <w:szCs w:val="18"/>
              </w:rPr>
              <w:t xml:space="preserve">En el año 2008, el GTP se reunió 16 veces según las memorias: </w:t>
            </w:r>
          </w:p>
          <w:p w:rsidR="00A53A0F" w:rsidRPr="00535342" w:rsidRDefault="00A511B8" w:rsidP="00C05D41">
            <w:pPr>
              <w:pStyle w:val="Prrafodelista"/>
              <w:numPr>
                <w:ilvl w:val="0"/>
                <w:numId w:val="24"/>
              </w:numPr>
              <w:spacing w:after="0" w:line="276" w:lineRule="auto"/>
              <w:ind w:left="176"/>
              <w:jc w:val="left"/>
              <w:rPr>
                <w:rFonts w:asciiTheme="minorHAnsi" w:hAnsiTheme="minorHAnsi" w:cstheme="minorHAnsi"/>
                <w:sz w:val="18"/>
                <w:szCs w:val="18"/>
              </w:rPr>
            </w:pPr>
            <w:r w:rsidRPr="00A511B8">
              <w:rPr>
                <w:rFonts w:asciiTheme="minorHAnsi" w:hAnsiTheme="minorHAnsi" w:cstheme="minorHAnsi"/>
                <w:sz w:val="18"/>
                <w:szCs w:val="18"/>
              </w:rPr>
              <w:t>- 8 de las reuniones fueron bi-institucionales: GPA y SENPLADES - 50%</w:t>
            </w:r>
          </w:p>
          <w:p w:rsidR="00A53A0F" w:rsidRPr="00535342" w:rsidRDefault="00A511B8" w:rsidP="00C05D41">
            <w:pPr>
              <w:pStyle w:val="Prrafodelista"/>
              <w:numPr>
                <w:ilvl w:val="0"/>
                <w:numId w:val="24"/>
              </w:numPr>
              <w:spacing w:after="0" w:line="276" w:lineRule="auto"/>
              <w:ind w:left="176"/>
              <w:jc w:val="left"/>
              <w:rPr>
                <w:rFonts w:asciiTheme="minorHAnsi" w:hAnsiTheme="minorHAnsi" w:cstheme="minorHAnsi"/>
                <w:sz w:val="18"/>
                <w:szCs w:val="18"/>
              </w:rPr>
            </w:pPr>
            <w:r w:rsidRPr="00A511B8">
              <w:rPr>
                <w:rFonts w:asciiTheme="minorHAnsi" w:hAnsiTheme="minorHAnsi" w:cstheme="minorHAnsi"/>
                <w:sz w:val="18"/>
                <w:szCs w:val="18"/>
              </w:rPr>
              <w:t>- 4 de las reuniones fueron tri-institucionales: GPA, SENPLADES y PDDL - 25%</w:t>
            </w:r>
          </w:p>
          <w:p w:rsidR="00A53A0F" w:rsidRPr="00535342" w:rsidRDefault="00A511B8" w:rsidP="00C05D41">
            <w:pPr>
              <w:pStyle w:val="Prrafodelista"/>
              <w:numPr>
                <w:ilvl w:val="0"/>
                <w:numId w:val="24"/>
              </w:numPr>
              <w:spacing w:after="0" w:line="276" w:lineRule="auto"/>
              <w:ind w:left="176"/>
              <w:jc w:val="left"/>
              <w:rPr>
                <w:rFonts w:asciiTheme="minorHAnsi" w:hAnsiTheme="minorHAnsi" w:cstheme="minorHAnsi"/>
                <w:sz w:val="18"/>
                <w:szCs w:val="18"/>
              </w:rPr>
            </w:pPr>
            <w:r w:rsidRPr="00A511B8">
              <w:rPr>
                <w:rFonts w:asciiTheme="minorHAnsi" w:hAnsiTheme="minorHAnsi" w:cstheme="minorHAnsi"/>
                <w:sz w:val="18"/>
                <w:szCs w:val="18"/>
              </w:rPr>
              <w:t>- 4 de las reuniones fueron plurinstitucionales: GPA, SENPLADES, PDDL, municipios, SENAMI, AME, etc. - 25%</w:t>
            </w:r>
          </w:p>
          <w:p w:rsidR="00AF67E2" w:rsidRDefault="00AF67E2">
            <w:pPr>
              <w:ind w:left="-184"/>
              <w:jc w:val="left"/>
              <w:rPr>
                <w:rFonts w:cstheme="minorHAnsi"/>
                <w:sz w:val="18"/>
                <w:szCs w:val="18"/>
              </w:rPr>
            </w:pPr>
          </w:p>
          <w:p w:rsidR="00AF67E2" w:rsidRDefault="00A511B8">
            <w:pPr>
              <w:jc w:val="left"/>
              <w:rPr>
                <w:rFonts w:cstheme="minorHAnsi"/>
                <w:sz w:val="18"/>
                <w:szCs w:val="18"/>
              </w:rPr>
            </w:pPr>
            <w:r w:rsidRPr="00A511B8">
              <w:rPr>
                <w:rFonts w:cstheme="minorHAnsi"/>
                <w:sz w:val="18"/>
                <w:szCs w:val="18"/>
              </w:rPr>
              <w:t>En 2009 se realizaron dos reuniones, con representación plurinstitucional (marzo y septiembre 2009): GPA, SENPLADES, PDDL, municipios de la cuenca del río Jubones, SENAMI, AME.</w:t>
            </w:r>
          </w:p>
          <w:p w:rsidR="00A53A0F" w:rsidRPr="00535342" w:rsidRDefault="00A511B8" w:rsidP="00A53A0F">
            <w:pPr>
              <w:pStyle w:val="Default"/>
              <w:ind w:left="176" w:right="454"/>
              <w:jc w:val="both"/>
              <w:rPr>
                <w:rFonts w:asciiTheme="minorHAnsi" w:hAnsiTheme="minorHAnsi" w:cstheme="minorHAnsi"/>
                <w:color w:val="auto"/>
                <w:sz w:val="16"/>
                <w:szCs w:val="16"/>
              </w:rPr>
            </w:pPr>
            <w:r w:rsidRPr="00A511B8">
              <w:rPr>
                <w:rFonts w:asciiTheme="minorHAnsi" w:hAnsiTheme="minorHAnsi" w:cstheme="minorHAnsi"/>
                <w:b/>
                <w:color w:val="auto"/>
                <w:sz w:val="16"/>
                <w:szCs w:val="16"/>
              </w:rPr>
              <w:t>Fuente:</w:t>
            </w:r>
            <w:r w:rsidRPr="00A511B8">
              <w:rPr>
                <w:rFonts w:asciiTheme="minorHAnsi" w:hAnsiTheme="minorHAnsi" w:cstheme="minorHAnsi"/>
                <w:color w:val="auto"/>
                <w:sz w:val="16"/>
                <w:szCs w:val="16"/>
              </w:rPr>
              <w:t xml:space="preserve"> Elaboración propia </w:t>
            </w:r>
          </w:p>
        </w:tc>
      </w:tr>
    </w:tbl>
    <w:p w:rsidR="00AF67E2" w:rsidRDefault="00AF67E2"/>
    <w:p w:rsidR="009075FB" w:rsidRDefault="009075FB" w:rsidP="009075FB">
      <w:pPr>
        <w:pStyle w:val="Ttulo4"/>
      </w:pPr>
      <w:bookmarkStart w:id="428" w:name="_Toc264196469"/>
      <w:bookmarkStart w:id="429" w:name="_Toc264602359"/>
      <w:r>
        <w:t xml:space="preserve">4.1.3 </w:t>
      </w:r>
      <w:r w:rsidRPr="00A424D6">
        <w:t>Calidad de la participación institucional</w:t>
      </w:r>
      <w:bookmarkEnd w:id="428"/>
      <w:bookmarkEnd w:id="429"/>
      <w:r w:rsidRPr="00A424D6">
        <w:t xml:space="preserve"> </w:t>
      </w:r>
      <w:r>
        <w:t>en el GTP de Azuay</w:t>
      </w:r>
    </w:p>
    <w:p w:rsidR="00AF67E2" w:rsidRDefault="009075FB">
      <w:pPr>
        <w:rPr>
          <w:rFonts w:cstheme="minorHAnsi"/>
        </w:rPr>
      </w:pPr>
      <w:r w:rsidRPr="005B7E71">
        <w:rPr>
          <w:rFonts w:cstheme="minorHAnsi"/>
        </w:rPr>
        <w:t>Un tercio de las reuniones se realizaron en forma plurinstitucional (6 de 18) y como se puede observar en la matriz (</w:t>
      </w:r>
      <w:r w:rsidR="001B570D">
        <w:rPr>
          <w:rFonts w:cstheme="minorHAnsi"/>
        </w:rPr>
        <w:t>recuadro 4</w:t>
      </w:r>
      <w:r>
        <w:rPr>
          <w:rFonts w:cstheme="minorHAnsi"/>
        </w:rPr>
        <w:t>.</w:t>
      </w:r>
      <w:r w:rsidRPr="00D5122A">
        <w:rPr>
          <w:rFonts w:cstheme="minorHAnsi"/>
        </w:rPr>
        <w:t>12</w:t>
      </w:r>
      <w:r w:rsidRPr="005B7E71">
        <w:rPr>
          <w:rFonts w:cstheme="minorHAnsi"/>
        </w:rPr>
        <w:t>), los representantes/delegados de las instituciones participantes fueron por su gran mayoría estable.</w:t>
      </w:r>
      <w:r w:rsidR="00676C99">
        <w:rPr>
          <w:rFonts w:cstheme="minorHAnsi"/>
        </w:rPr>
        <w:t xml:space="preserve"> </w:t>
      </w:r>
      <w:r w:rsidRPr="005B7E71">
        <w:rPr>
          <w:rFonts w:cstheme="minorHAnsi"/>
        </w:rPr>
        <w:t xml:space="preserve">Este indicador es importante para asegurar que los participantes </w:t>
      </w:r>
      <w:r>
        <w:rPr>
          <w:rFonts w:cstheme="minorHAnsi"/>
        </w:rPr>
        <w:t xml:space="preserve">llegan </w:t>
      </w:r>
      <w:r w:rsidRPr="005B7E71">
        <w:rPr>
          <w:rFonts w:cstheme="minorHAnsi"/>
        </w:rPr>
        <w:t xml:space="preserve">al grupo informados del proceso, </w:t>
      </w:r>
      <w:r>
        <w:rPr>
          <w:rFonts w:cstheme="minorHAnsi"/>
        </w:rPr>
        <w:t xml:space="preserve">lo que incrementa </w:t>
      </w:r>
      <w:r w:rsidRPr="005B7E71">
        <w:rPr>
          <w:rFonts w:cstheme="minorHAnsi"/>
        </w:rPr>
        <w:t xml:space="preserve">su capacidad </w:t>
      </w:r>
      <w:r>
        <w:rPr>
          <w:rFonts w:cstheme="minorHAnsi"/>
        </w:rPr>
        <w:t xml:space="preserve">de aporte, y de </w:t>
      </w:r>
      <w:r w:rsidRPr="005B7E71">
        <w:rPr>
          <w:rFonts w:cstheme="minorHAnsi"/>
        </w:rPr>
        <w:t>comprensión del proyecto y programa.</w:t>
      </w:r>
    </w:p>
    <w:p w:rsidR="009075FB" w:rsidRPr="005B7E71" w:rsidRDefault="00676C99" w:rsidP="00A5060F">
      <w:pPr>
        <w:rPr>
          <w:rFonts w:cstheme="minorHAnsi"/>
        </w:rPr>
        <w:sectPr w:rsidR="009075FB" w:rsidRPr="005B7E71" w:rsidSect="004D4224">
          <w:pgSz w:w="11906" w:h="16838"/>
          <w:pgMar w:top="1474" w:right="1758" w:bottom="1474" w:left="1758" w:header="709" w:footer="709" w:gutter="0"/>
          <w:cols w:space="708"/>
          <w:docGrid w:linePitch="360"/>
        </w:sectPr>
      </w:pPr>
      <w:r>
        <w:rPr>
          <w:rFonts w:cstheme="minorHAnsi"/>
        </w:rPr>
        <w:t xml:space="preserve"> </w:t>
      </w:r>
      <w:r w:rsidR="009075FB" w:rsidRPr="005B7E71">
        <w:rPr>
          <w:rFonts w:cstheme="minorHAnsi"/>
        </w:rPr>
        <w:br w:type="page"/>
      </w:r>
    </w:p>
    <w:tbl>
      <w:tblPr>
        <w:tblStyle w:val="Tablaconcuadrcula"/>
        <w:tblW w:w="15451" w:type="dxa"/>
        <w:tblInd w:w="-459" w:type="dxa"/>
        <w:tblLayout w:type="fixed"/>
        <w:tblLook w:val="04A0"/>
      </w:tblPr>
      <w:tblGrid>
        <w:gridCol w:w="2158"/>
        <w:gridCol w:w="548"/>
        <w:gridCol w:w="548"/>
        <w:gridCol w:w="551"/>
        <w:gridCol w:w="549"/>
        <w:gridCol w:w="549"/>
        <w:gridCol w:w="549"/>
        <w:gridCol w:w="549"/>
        <w:gridCol w:w="549"/>
        <w:gridCol w:w="549"/>
        <w:gridCol w:w="549"/>
        <w:gridCol w:w="549"/>
        <w:gridCol w:w="549"/>
        <w:gridCol w:w="549"/>
        <w:gridCol w:w="628"/>
        <w:gridCol w:w="470"/>
        <w:gridCol w:w="549"/>
        <w:gridCol w:w="549"/>
        <w:gridCol w:w="549"/>
        <w:gridCol w:w="9"/>
        <w:gridCol w:w="1559"/>
        <w:gridCol w:w="1843"/>
      </w:tblGrid>
      <w:tr w:rsidR="009075FB" w:rsidRPr="005B7E71" w:rsidTr="008E430E">
        <w:trPr>
          <w:trHeight w:val="126"/>
        </w:trPr>
        <w:tc>
          <w:tcPr>
            <w:tcW w:w="12040" w:type="dxa"/>
            <w:gridSpan w:val="19"/>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9075FB" w:rsidRDefault="001B570D" w:rsidP="008E430E">
            <w:pPr>
              <w:spacing w:line="276" w:lineRule="auto"/>
              <w:jc w:val="left"/>
              <w:rPr>
                <w:rFonts w:cstheme="minorHAnsi"/>
                <w:b/>
                <w:sz w:val="20"/>
                <w:szCs w:val="20"/>
              </w:rPr>
            </w:pPr>
            <w:r>
              <w:rPr>
                <w:rFonts w:cstheme="minorHAnsi"/>
                <w:b/>
                <w:sz w:val="20"/>
                <w:szCs w:val="20"/>
              </w:rPr>
              <w:t>Recuadro 4</w:t>
            </w:r>
            <w:r w:rsidR="009075FB">
              <w:rPr>
                <w:rFonts w:cstheme="minorHAnsi"/>
                <w:b/>
                <w:sz w:val="20"/>
                <w:szCs w:val="20"/>
              </w:rPr>
              <w:t>.1</w:t>
            </w:r>
            <w:r w:rsidR="00535342">
              <w:rPr>
                <w:rFonts w:cstheme="minorHAnsi"/>
                <w:b/>
                <w:sz w:val="20"/>
                <w:szCs w:val="20"/>
              </w:rPr>
              <w:t>1</w:t>
            </w:r>
            <w:r w:rsidR="009075FB">
              <w:rPr>
                <w:rFonts w:cstheme="minorHAnsi"/>
                <w:b/>
                <w:sz w:val="20"/>
                <w:szCs w:val="20"/>
              </w:rPr>
              <w:t>: Frecuencia de reuniones del GTP de Azuay</w:t>
            </w:r>
            <w:r w:rsidR="00421AD0">
              <w:rPr>
                <w:rStyle w:val="Refdenotaalpie"/>
                <w:rFonts w:cstheme="minorHAnsi"/>
                <w:b/>
                <w:sz w:val="20"/>
                <w:szCs w:val="20"/>
              </w:rPr>
              <w:footnoteReference w:id="34"/>
            </w:r>
          </w:p>
          <w:p w:rsidR="009075FB" w:rsidRPr="00CB529C" w:rsidRDefault="009075FB" w:rsidP="008E430E">
            <w:pPr>
              <w:spacing w:line="276" w:lineRule="auto"/>
              <w:jc w:val="left"/>
              <w:rPr>
                <w:rFonts w:cstheme="minorHAnsi"/>
                <w:b/>
                <w:sz w:val="2"/>
                <w:szCs w:val="20"/>
              </w:rPr>
            </w:pPr>
          </w:p>
        </w:tc>
        <w:tc>
          <w:tcPr>
            <w:tcW w:w="1568"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9075FB" w:rsidRPr="005B7E71" w:rsidRDefault="009075FB" w:rsidP="008E430E">
            <w:pPr>
              <w:spacing w:line="276" w:lineRule="auto"/>
              <w:rPr>
                <w:rFonts w:cstheme="minorHAnsi"/>
                <w:sz w:val="14"/>
                <w:szCs w:val="20"/>
              </w:rPr>
            </w:pPr>
          </w:p>
        </w:tc>
        <w:tc>
          <w:tcPr>
            <w:tcW w:w="184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9075FB" w:rsidRPr="005B7E71" w:rsidRDefault="009075FB" w:rsidP="008E430E">
            <w:pPr>
              <w:spacing w:line="276" w:lineRule="auto"/>
              <w:rPr>
                <w:rFonts w:cstheme="minorHAnsi"/>
                <w:sz w:val="14"/>
                <w:szCs w:val="20"/>
              </w:rPr>
            </w:pPr>
          </w:p>
        </w:tc>
      </w:tr>
      <w:tr w:rsidR="009075FB" w:rsidRPr="005B7E71" w:rsidTr="008E430E">
        <w:trPr>
          <w:trHeight w:val="126"/>
        </w:trPr>
        <w:tc>
          <w:tcPr>
            <w:tcW w:w="21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9075FB" w:rsidRPr="005B7E71" w:rsidRDefault="009075FB" w:rsidP="008E430E">
            <w:pPr>
              <w:spacing w:line="276" w:lineRule="auto"/>
              <w:rPr>
                <w:rFonts w:cstheme="minorHAnsi"/>
                <w:sz w:val="20"/>
                <w:szCs w:val="20"/>
              </w:rPr>
            </w:pPr>
          </w:p>
        </w:tc>
        <w:tc>
          <w:tcPr>
            <w:tcW w:w="8784" w:type="dxa"/>
            <w:gridSpan w:val="16"/>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5B7E71" w:rsidRDefault="009075FB" w:rsidP="008E430E">
            <w:pPr>
              <w:spacing w:line="276" w:lineRule="auto"/>
              <w:jc w:val="center"/>
              <w:rPr>
                <w:rFonts w:cstheme="minorHAnsi"/>
                <w:b/>
                <w:sz w:val="20"/>
                <w:szCs w:val="20"/>
              </w:rPr>
            </w:pPr>
            <w:r w:rsidRPr="005B7E71">
              <w:rPr>
                <w:rFonts w:cstheme="minorHAnsi"/>
                <w:b/>
                <w:sz w:val="20"/>
                <w:szCs w:val="20"/>
              </w:rPr>
              <w:t>2008</w:t>
            </w:r>
          </w:p>
        </w:tc>
        <w:tc>
          <w:tcPr>
            <w:tcW w:w="1098"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5B7E71" w:rsidRDefault="009075FB" w:rsidP="008E430E">
            <w:pPr>
              <w:spacing w:line="276" w:lineRule="auto"/>
              <w:jc w:val="center"/>
              <w:rPr>
                <w:rFonts w:cstheme="minorHAnsi"/>
                <w:b/>
                <w:sz w:val="20"/>
                <w:szCs w:val="20"/>
              </w:rPr>
            </w:pPr>
            <w:r w:rsidRPr="005B7E71">
              <w:rPr>
                <w:rFonts w:cstheme="minorHAnsi"/>
                <w:b/>
                <w:sz w:val="20"/>
                <w:szCs w:val="20"/>
              </w:rPr>
              <w:t>2009</w:t>
            </w:r>
          </w:p>
        </w:tc>
        <w:tc>
          <w:tcPr>
            <w:tcW w:w="1568"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9075FB" w:rsidRPr="005B7E71" w:rsidRDefault="009075FB" w:rsidP="008E430E">
            <w:pPr>
              <w:spacing w:line="276" w:lineRule="auto"/>
              <w:rPr>
                <w:rFonts w:cstheme="minorHAnsi"/>
                <w:sz w:val="14"/>
                <w:szCs w:val="20"/>
              </w:rPr>
            </w:pPr>
          </w:p>
        </w:tc>
        <w:tc>
          <w:tcPr>
            <w:tcW w:w="184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9075FB" w:rsidRPr="005B7E71" w:rsidRDefault="009075FB" w:rsidP="008E430E">
            <w:pPr>
              <w:spacing w:line="276" w:lineRule="auto"/>
              <w:rPr>
                <w:rFonts w:cstheme="minorHAnsi"/>
                <w:sz w:val="14"/>
                <w:szCs w:val="20"/>
              </w:rPr>
            </w:pPr>
          </w:p>
        </w:tc>
      </w:tr>
      <w:tr w:rsidR="009075FB" w:rsidRPr="005B7E71" w:rsidTr="008E430E">
        <w:tc>
          <w:tcPr>
            <w:tcW w:w="21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9075FB" w:rsidRPr="005B7E71" w:rsidRDefault="009075FB" w:rsidP="008E430E">
            <w:pPr>
              <w:spacing w:line="276" w:lineRule="auto"/>
              <w:rPr>
                <w:rFonts w:cstheme="minorHAnsi"/>
                <w:sz w:val="20"/>
                <w:szCs w:val="20"/>
              </w:rPr>
            </w:pPr>
          </w:p>
        </w:tc>
        <w:tc>
          <w:tcPr>
            <w:tcW w:w="5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sz w:val="12"/>
              </w:rPr>
            </w:pPr>
            <w:r w:rsidRPr="005B7E71">
              <w:rPr>
                <w:rFonts w:cstheme="minorHAnsi"/>
                <w:sz w:val="12"/>
                <w:szCs w:val="20"/>
              </w:rPr>
              <w:t>29/01</w:t>
            </w:r>
          </w:p>
        </w:tc>
        <w:tc>
          <w:tcPr>
            <w:tcW w:w="5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sz w:val="12"/>
              </w:rPr>
            </w:pPr>
            <w:r w:rsidRPr="005B7E71">
              <w:rPr>
                <w:rFonts w:cstheme="minorHAnsi"/>
                <w:sz w:val="12"/>
                <w:szCs w:val="20"/>
              </w:rPr>
              <w:t>14/02</w:t>
            </w:r>
          </w:p>
        </w:tc>
        <w:tc>
          <w:tcPr>
            <w:tcW w:w="5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sz w:val="12"/>
              </w:rPr>
            </w:pPr>
            <w:r w:rsidRPr="005B7E71">
              <w:rPr>
                <w:rFonts w:cstheme="minorHAnsi"/>
                <w:sz w:val="12"/>
                <w:szCs w:val="20"/>
              </w:rPr>
              <w:t>21/02</w:t>
            </w: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sz w:val="12"/>
              </w:rPr>
            </w:pPr>
            <w:r w:rsidRPr="005B7E71">
              <w:rPr>
                <w:rFonts w:cstheme="minorHAnsi"/>
                <w:sz w:val="12"/>
                <w:szCs w:val="20"/>
              </w:rPr>
              <w:t>26/02</w:t>
            </w: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sz w:val="12"/>
              </w:rPr>
            </w:pPr>
            <w:r w:rsidRPr="005B7E71">
              <w:rPr>
                <w:rFonts w:cstheme="minorHAnsi"/>
                <w:sz w:val="12"/>
                <w:szCs w:val="20"/>
              </w:rPr>
              <w:t>19/03</w:t>
            </w: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sz w:val="12"/>
              </w:rPr>
            </w:pPr>
            <w:r w:rsidRPr="005B7E71">
              <w:rPr>
                <w:rFonts w:cstheme="minorHAnsi"/>
                <w:sz w:val="12"/>
                <w:szCs w:val="20"/>
              </w:rPr>
              <w:t>15/04</w:t>
            </w: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sz w:val="12"/>
              </w:rPr>
            </w:pPr>
            <w:r w:rsidRPr="005B7E71">
              <w:rPr>
                <w:rFonts w:cstheme="minorHAnsi"/>
                <w:sz w:val="12"/>
                <w:szCs w:val="20"/>
              </w:rPr>
              <w:t>06/05</w:t>
            </w: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sz w:val="12"/>
              </w:rPr>
            </w:pPr>
            <w:r w:rsidRPr="005B7E71">
              <w:rPr>
                <w:rFonts w:cstheme="minorHAnsi"/>
                <w:sz w:val="12"/>
                <w:szCs w:val="20"/>
              </w:rPr>
              <w:t>15/05</w:t>
            </w: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sz w:val="12"/>
              </w:rPr>
            </w:pPr>
            <w:r w:rsidRPr="005B7E71">
              <w:rPr>
                <w:rFonts w:cstheme="minorHAnsi"/>
                <w:sz w:val="12"/>
                <w:szCs w:val="20"/>
              </w:rPr>
              <w:t>28/05</w:t>
            </w: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sz w:val="12"/>
              </w:rPr>
            </w:pPr>
            <w:r w:rsidRPr="005B7E71">
              <w:rPr>
                <w:rFonts w:cstheme="minorHAnsi"/>
                <w:sz w:val="12"/>
                <w:szCs w:val="20"/>
              </w:rPr>
              <w:t>16/07</w:t>
            </w: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sz w:val="12"/>
              </w:rPr>
            </w:pPr>
            <w:r w:rsidRPr="005B7E71">
              <w:rPr>
                <w:rFonts w:cstheme="minorHAnsi"/>
                <w:sz w:val="12"/>
                <w:szCs w:val="20"/>
              </w:rPr>
              <w:t>05/08</w:t>
            </w: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sz w:val="12"/>
              </w:rPr>
            </w:pPr>
            <w:r w:rsidRPr="005B7E71">
              <w:rPr>
                <w:rFonts w:cstheme="minorHAnsi"/>
                <w:sz w:val="12"/>
                <w:szCs w:val="20"/>
              </w:rPr>
              <w:t>08/08</w:t>
            </w: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sz w:val="12"/>
              </w:rPr>
            </w:pPr>
            <w:r w:rsidRPr="005B7E71">
              <w:rPr>
                <w:rFonts w:cstheme="minorHAnsi"/>
                <w:sz w:val="12"/>
                <w:szCs w:val="20"/>
              </w:rPr>
              <w:t>16/09</w:t>
            </w:r>
          </w:p>
        </w:tc>
        <w:tc>
          <w:tcPr>
            <w:tcW w:w="6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sz w:val="12"/>
              </w:rPr>
            </w:pPr>
            <w:r w:rsidRPr="005B7E71">
              <w:rPr>
                <w:rFonts w:cstheme="minorHAnsi"/>
                <w:sz w:val="12"/>
                <w:szCs w:val="20"/>
              </w:rPr>
              <w:t>17/09</w:t>
            </w:r>
          </w:p>
        </w:tc>
        <w:tc>
          <w:tcPr>
            <w:tcW w:w="4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sz w:val="12"/>
              </w:rPr>
            </w:pPr>
            <w:r w:rsidRPr="005B7E71">
              <w:rPr>
                <w:rFonts w:cstheme="minorHAnsi"/>
                <w:sz w:val="10"/>
                <w:szCs w:val="20"/>
              </w:rPr>
              <w:t>17/10</w:t>
            </w: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sz w:val="12"/>
              </w:rPr>
            </w:pPr>
            <w:r w:rsidRPr="005B7E71">
              <w:rPr>
                <w:rFonts w:cstheme="minorHAnsi"/>
                <w:sz w:val="12"/>
                <w:szCs w:val="20"/>
              </w:rPr>
              <w:t>11/12</w:t>
            </w: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sz w:val="12"/>
              </w:rPr>
            </w:pPr>
            <w:r w:rsidRPr="005B7E71">
              <w:rPr>
                <w:rFonts w:cstheme="minorHAnsi"/>
                <w:sz w:val="12"/>
                <w:szCs w:val="20"/>
              </w:rPr>
              <w:t>05/03</w:t>
            </w: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sz w:val="12"/>
                <w:szCs w:val="20"/>
              </w:rPr>
            </w:pPr>
            <w:r w:rsidRPr="005B7E71">
              <w:rPr>
                <w:rFonts w:cstheme="minorHAnsi"/>
                <w:sz w:val="12"/>
                <w:szCs w:val="20"/>
              </w:rPr>
              <w:t>29/09</w:t>
            </w:r>
          </w:p>
        </w:tc>
        <w:tc>
          <w:tcPr>
            <w:tcW w:w="1568" w:type="dxa"/>
            <w:gridSpan w:val="2"/>
            <w:tcBorders>
              <w:top w:val="single" w:sz="12" w:space="0" w:color="FFFFFF" w:themeColor="background1"/>
              <w:left w:val="single" w:sz="12" w:space="0" w:color="FFFFFF" w:themeColor="background1"/>
              <w:bottom w:val="nil"/>
              <w:right w:val="single" w:sz="12" w:space="0" w:color="FFFFFF" w:themeColor="background1"/>
            </w:tcBorders>
            <w:shd w:val="clear" w:color="auto" w:fill="BFBFBF" w:themeFill="background1" w:themeFillShade="BF"/>
          </w:tcPr>
          <w:p w:rsidR="009075FB" w:rsidRPr="005B7E71" w:rsidRDefault="009075FB" w:rsidP="008E430E">
            <w:pPr>
              <w:spacing w:line="276" w:lineRule="auto"/>
              <w:rPr>
                <w:rFonts w:cstheme="minorHAnsi"/>
                <w:sz w:val="14"/>
                <w:szCs w:val="20"/>
              </w:rPr>
            </w:pPr>
            <w:r w:rsidRPr="005B7E71">
              <w:rPr>
                <w:rFonts w:cstheme="minorHAnsi"/>
                <w:sz w:val="16"/>
                <w:szCs w:val="20"/>
              </w:rPr>
              <w:t xml:space="preserve"># </w:t>
            </w:r>
            <w:r>
              <w:rPr>
                <w:rFonts w:cstheme="minorHAnsi"/>
                <w:sz w:val="16"/>
                <w:szCs w:val="20"/>
              </w:rPr>
              <w:t xml:space="preserve">total </w:t>
            </w:r>
          </w:p>
        </w:tc>
        <w:tc>
          <w:tcPr>
            <w:tcW w:w="1843"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BFBFBF" w:themeFill="background1" w:themeFillShade="BF"/>
          </w:tcPr>
          <w:p w:rsidR="009075FB" w:rsidRPr="005B7E71" w:rsidRDefault="004344AA" w:rsidP="008E430E">
            <w:pPr>
              <w:spacing w:line="276" w:lineRule="auto"/>
              <w:rPr>
                <w:rFonts w:cstheme="minorHAnsi"/>
                <w:sz w:val="14"/>
                <w:szCs w:val="20"/>
              </w:rPr>
            </w:pPr>
            <w:r>
              <w:rPr>
                <w:rFonts w:cstheme="minorHAnsi"/>
                <w:sz w:val="14"/>
                <w:szCs w:val="20"/>
              </w:rPr>
              <w:t xml:space="preserve">Rotación / Estabilidad </w:t>
            </w:r>
          </w:p>
        </w:tc>
      </w:tr>
      <w:tr w:rsidR="009075FB" w:rsidRPr="005B7E71" w:rsidTr="008E430E">
        <w:tc>
          <w:tcPr>
            <w:tcW w:w="12049" w:type="dxa"/>
            <w:gridSpan w:val="20"/>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9075FB" w:rsidRPr="005B7E71" w:rsidRDefault="009075FB" w:rsidP="008E430E">
            <w:pPr>
              <w:spacing w:line="276" w:lineRule="auto"/>
              <w:rPr>
                <w:rFonts w:cstheme="minorHAnsi"/>
                <w:sz w:val="20"/>
                <w:szCs w:val="20"/>
              </w:rPr>
            </w:pPr>
            <w:r w:rsidRPr="005B7E71">
              <w:rPr>
                <w:rFonts w:cstheme="minorHAnsi"/>
                <w:sz w:val="20"/>
                <w:szCs w:val="20"/>
              </w:rPr>
              <w:t>INTERNACIONAL</w:t>
            </w:r>
          </w:p>
        </w:tc>
        <w:tc>
          <w:tcPr>
            <w:tcW w:w="1559"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9075FB" w:rsidRPr="005B7E71" w:rsidRDefault="009075FB" w:rsidP="008E430E">
            <w:pPr>
              <w:spacing w:line="276" w:lineRule="auto"/>
              <w:rPr>
                <w:rFonts w:cstheme="minorHAnsi"/>
                <w:sz w:val="20"/>
                <w:szCs w:val="20"/>
              </w:rPr>
            </w:pPr>
            <w:r w:rsidRPr="005B7E71">
              <w:rPr>
                <w:rFonts w:cstheme="minorHAnsi"/>
                <w:sz w:val="16"/>
                <w:szCs w:val="20"/>
              </w:rPr>
              <w:t>de reuniones</w:t>
            </w:r>
          </w:p>
        </w:tc>
        <w:tc>
          <w:tcPr>
            <w:tcW w:w="1843"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9075FB" w:rsidRPr="005B7E71" w:rsidRDefault="009075FB" w:rsidP="008E430E">
            <w:pPr>
              <w:spacing w:line="276" w:lineRule="auto"/>
              <w:rPr>
                <w:rFonts w:cstheme="minorHAnsi"/>
                <w:sz w:val="20"/>
                <w:szCs w:val="20"/>
              </w:rPr>
            </w:pPr>
          </w:p>
        </w:tc>
      </w:tr>
      <w:tr w:rsidR="009075FB" w:rsidRPr="005B7E71" w:rsidTr="008E430E">
        <w:tc>
          <w:tcPr>
            <w:tcW w:w="21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9075FB" w:rsidRPr="005B7E71" w:rsidRDefault="009075FB" w:rsidP="008E430E">
            <w:pPr>
              <w:spacing w:line="276" w:lineRule="auto"/>
              <w:rPr>
                <w:rFonts w:cstheme="minorHAnsi"/>
                <w:sz w:val="20"/>
                <w:szCs w:val="20"/>
              </w:rPr>
            </w:pPr>
            <w:r w:rsidRPr="005B7E71">
              <w:rPr>
                <w:rFonts w:cstheme="minorHAnsi"/>
                <w:sz w:val="20"/>
                <w:szCs w:val="20"/>
              </w:rPr>
              <w:t>PJEM</w:t>
            </w:r>
          </w:p>
        </w:tc>
        <w:tc>
          <w:tcPr>
            <w:tcW w:w="5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6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4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1568"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jc w:val="center"/>
              <w:rPr>
                <w:rFonts w:cstheme="minorHAnsi"/>
              </w:rPr>
            </w:pPr>
            <w:r w:rsidRPr="005B7E71">
              <w:rPr>
                <w:rFonts w:cstheme="minorHAnsi"/>
              </w:rPr>
              <w:t>1</w:t>
            </w:r>
          </w:p>
        </w:tc>
        <w:tc>
          <w:tcPr>
            <w:tcW w:w="184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jc w:val="center"/>
              <w:rPr>
                <w:rFonts w:cstheme="minorHAnsi"/>
              </w:rPr>
            </w:pPr>
            <w:r>
              <w:rPr>
                <w:rFonts w:cstheme="minorHAnsi"/>
              </w:rPr>
              <w:t>n/a</w:t>
            </w:r>
          </w:p>
        </w:tc>
      </w:tr>
      <w:tr w:rsidR="009075FB" w:rsidRPr="005B7E71" w:rsidTr="008E430E">
        <w:tc>
          <w:tcPr>
            <w:tcW w:w="21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9075FB" w:rsidRPr="005B7E71" w:rsidRDefault="009075FB" w:rsidP="008E430E">
            <w:pPr>
              <w:spacing w:line="276" w:lineRule="auto"/>
              <w:rPr>
                <w:rFonts w:cstheme="minorHAnsi"/>
                <w:sz w:val="20"/>
                <w:szCs w:val="20"/>
              </w:rPr>
            </w:pPr>
            <w:r w:rsidRPr="005B7E71">
              <w:rPr>
                <w:rFonts w:cstheme="minorHAnsi"/>
                <w:sz w:val="20"/>
                <w:szCs w:val="20"/>
              </w:rPr>
              <w:t>AECID</w:t>
            </w:r>
          </w:p>
        </w:tc>
        <w:tc>
          <w:tcPr>
            <w:tcW w:w="5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6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4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1568"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jc w:val="center"/>
              <w:rPr>
                <w:rFonts w:cstheme="minorHAnsi"/>
              </w:rPr>
            </w:pPr>
            <w:r w:rsidRPr="005B7E71">
              <w:rPr>
                <w:rFonts w:cstheme="minorHAnsi"/>
              </w:rPr>
              <w:t>1</w:t>
            </w:r>
          </w:p>
        </w:tc>
        <w:tc>
          <w:tcPr>
            <w:tcW w:w="184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jc w:val="center"/>
              <w:rPr>
                <w:rFonts w:cstheme="minorHAnsi"/>
              </w:rPr>
            </w:pPr>
            <w:r>
              <w:rPr>
                <w:rFonts w:cstheme="minorHAnsi"/>
              </w:rPr>
              <w:t>n/a</w:t>
            </w:r>
          </w:p>
        </w:tc>
      </w:tr>
      <w:tr w:rsidR="009075FB" w:rsidRPr="005B7E71" w:rsidTr="008E430E">
        <w:trPr>
          <w:trHeight w:val="70"/>
        </w:trPr>
        <w:tc>
          <w:tcPr>
            <w:tcW w:w="12049" w:type="dxa"/>
            <w:gridSpan w:val="20"/>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9075FB" w:rsidRPr="005B7E71" w:rsidRDefault="009075FB" w:rsidP="008E430E">
            <w:pPr>
              <w:spacing w:line="276" w:lineRule="auto"/>
              <w:jc w:val="left"/>
              <w:rPr>
                <w:rFonts w:cstheme="minorHAnsi"/>
                <w:sz w:val="20"/>
                <w:szCs w:val="20"/>
              </w:rPr>
            </w:pPr>
            <w:r w:rsidRPr="005B7E71">
              <w:rPr>
                <w:rFonts w:cstheme="minorHAnsi"/>
                <w:sz w:val="20"/>
                <w:szCs w:val="20"/>
              </w:rPr>
              <w:t>NACIONAL</w:t>
            </w:r>
          </w:p>
        </w:tc>
        <w:tc>
          <w:tcPr>
            <w:tcW w:w="15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9075FB" w:rsidRPr="005B7E71" w:rsidRDefault="009075FB" w:rsidP="008E430E">
            <w:pPr>
              <w:spacing w:line="276" w:lineRule="auto"/>
              <w:jc w:val="left"/>
              <w:rPr>
                <w:rFonts w:cstheme="minorHAnsi"/>
                <w:sz w:val="20"/>
                <w:szCs w:val="20"/>
              </w:rPr>
            </w:pPr>
          </w:p>
        </w:tc>
        <w:tc>
          <w:tcPr>
            <w:tcW w:w="184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9075FB" w:rsidRPr="005B7E71" w:rsidRDefault="009075FB" w:rsidP="008E430E">
            <w:pPr>
              <w:spacing w:line="276" w:lineRule="auto"/>
              <w:jc w:val="center"/>
              <w:rPr>
                <w:rFonts w:cstheme="minorHAnsi"/>
                <w:sz w:val="20"/>
                <w:szCs w:val="20"/>
              </w:rPr>
            </w:pPr>
          </w:p>
        </w:tc>
      </w:tr>
      <w:tr w:rsidR="009075FB" w:rsidRPr="005B7E71" w:rsidTr="008E430E">
        <w:trPr>
          <w:trHeight w:val="70"/>
        </w:trPr>
        <w:tc>
          <w:tcPr>
            <w:tcW w:w="21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9075FB" w:rsidRPr="005B7E71" w:rsidRDefault="009075FB" w:rsidP="008E430E">
            <w:pPr>
              <w:spacing w:line="276" w:lineRule="auto"/>
              <w:rPr>
                <w:rFonts w:cstheme="minorHAnsi"/>
                <w:sz w:val="20"/>
                <w:szCs w:val="20"/>
              </w:rPr>
            </w:pPr>
            <w:r w:rsidRPr="005B7E71">
              <w:rPr>
                <w:rFonts w:cstheme="minorHAnsi"/>
                <w:sz w:val="20"/>
                <w:szCs w:val="20"/>
              </w:rPr>
              <w:t>SENPLADES</w:t>
            </w:r>
          </w:p>
        </w:tc>
        <w:tc>
          <w:tcPr>
            <w:tcW w:w="5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5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5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6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4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1568"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jc w:val="center"/>
              <w:rPr>
                <w:rFonts w:cstheme="minorHAnsi"/>
              </w:rPr>
            </w:pPr>
            <w:r w:rsidRPr="005B7E71">
              <w:rPr>
                <w:rFonts w:cstheme="minorHAnsi"/>
              </w:rPr>
              <w:t>18</w:t>
            </w:r>
          </w:p>
        </w:tc>
        <w:tc>
          <w:tcPr>
            <w:tcW w:w="184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jc w:val="center"/>
              <w:rPr>
                <w:rFonts w:cstheme="minorHAnsi"/>
              </w:rPr>
            </w:pPr>
            <w:r w:rsidRPr="005B7E71">
              <w:rPr>
                <w:rFonts w:cstheme="minorHAnsi"/>
              </w:rPr>
              <w:t>Estable</w:t>
            </w:r>
          </w:p>
        </w:tc>
      </w:tr>
      <w:tr w:rsidR="009075FB" w:rsidRPr="005B7E71" w:rsidTr="008E430E">
        <w:trPr>
          <w:trHeight w:val="70"/>
        </w:trPr>
        <w:tc>
          <w:tcPr>
            <w:tcW w:w="21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bottom"/>
          </w:tcPr>
          <w:p w:rsidR="009075FB" w:rsidRPr="005B7E71" w:rsidRDefault="009075FB" w:rsidP="008E430E">
            <w:pPr>
              <w:spacing w:line="276" w:lineRule="auto"/>
              <w:rPr>
                <w:rFonts w:cstheme="minorHAnsi"/>
                <w:sz w:val="20"/>
                <w:szCs w:val="20"/>
              </w:rPr>
            </w:pPr>
            <w:r w:rsidRPr="005B7E71">
              <w:rPr>
                <w:rFonts w:cstheme="minorHAnsi"/>
                <w:sz w:val="20"/>
                <w:szCs w:val="20"/>
              </w:rPr>
              <w:t>SENAMI</w:t>
            </w:r>
          </w:p>
        </w:tc>
        <w:tc>
          <w:tcPr>
            <w:tcW w:w="5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6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4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1568"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jc w:val="center"/>
              <w:rPr>
                <w:rFonts w:cstheme="minorHAnsi"/>
              </w:rPr>
            </w:pPr>
            <w:r w:rsidRPr="005B7E71">
              <w:rPr>
                <w:rFonts w:cstheme="minorHAnsi"/>
              </w:rPr>
              <w:t>4</w:t>
            </w:r>
          </w:p>
        </w:tc>
        <w:tc>
          <w:tcPr>
            <w:tcW w:w="184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jc w:val="center"/>
              <w:rPr>
                <w:rFonts w:cstheme="minorHAnsi"/>
              </w:rPr>
            </w:pPr>
            <w:r w:rsidRPr="005B7E71">
              <w:rPr>
                <w:rFonts w:cstheme="minorHAnsi"/>
              </w:rPr>
              <w:t>Rotación</w:t>
            </w:r>
          </w:p>
        </w:tc>
      </w:tr>
      <w:tr w:rsidR="009075FB" w:rsidRPr="005B7E71" w:rsidTr="008E430E">
        <w:trPr>
          <w:trHeight w:val="70"/>
        </w:trPr>
        <w:tc>
          <w:tcPr>
            <w:tcW w:w="21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bottom"/>
          </w:tcPr>
          <w:p w:rsidR="009075FB" w:rsidRPr="005B7E71" w:rsidRDefault="009075FB" w:rsidP="008E430E">
            <w:pPr>
              <w:spacing w:line="276" w:lineRule="auto"/>
              <w:rPr>
                <w:rFonts w:cstheme="minorHAnsi"/>
                <w:sz w:val="20"/>
                <w:szCs w:val="20"/>
              </w:rPr>
            </w:pPr>
            <w:r w:rsidRPr="005B7E71">
              <w:rPr>
                <w:rFonts w:cstheme="minorHAnsi"/>
                <w:sz w:val="20"/>
                <w:szCs w:val="20"/>
              </w:rPr>
              <w:t>PRODER</w:t>
            </w:r>
          </w:p>
        </w:tc>
        <w:tc>
          <w:tcPr>
            <w:tcW w:w="5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6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4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1568"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jc w:val="center"/>
              <w:rPr>
                <w:rFonts w:cstheme="minorHAnsi"/>
              </w:rPr>
            </w:pPr>
            <w:r w:rsidRPr="005B7E71">
              <w:rPr>
                <w:rFonts w:cstheme="minorHAnsi"/>
              </w:rPr>
              <w:t>2</w:t>
            </w:r>
          </w:p>
        </w:tc>
        <w:tc>
          <w:tcPr>
            <w:tcW w:w="184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jc w:val="center"/>
              <w:rPr>
                <w:rFonts w:cstheme="minorHAnsi"/>
              </w:rPr>
            </w:pPr>
            <w:r>
              <w:rPr>
                <w:rFonts w:cstheme="minorHAnsi"/>
              </w:rPr>
              <w:t>n/a</w:t>
            </w:r>
          </w:p>
        </w:tc>
      </w:tr>
      <w:tr w:rsidR="009075FB" w:rsidRPr="005B7E71" w:rsidTr="008E430E">
        <w:trPr>
          <w:trHeight w:val="70"/>
        </w:trPr>
        <w:tc>
          <w:tcPr>
            <w:tcW w:w="12040" w:type="dxa"/>
            <w:gridSpan w:val="19"/>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9075FB" w:rsidRPr="005B7E71" w:rsidRDefault="009075FB" w:rsidP="008E430E">
            <w:pPr>
              <w:spacing w:line="276" w:lineRule="auto"/>
              <w:rPr>
                <w:rFonts w:cstheme="minorHAnsi"/>
              </w:rPr>
            </w:pPr>
            <w:r w:rsidRPr="005B7E71">
              <w:rPr>
                <w:rFonts w:cstheme="minorHAnsi"/>
                <w:sz w:val="20"/>
                <w:szCs w:val="20"/>
              </w:rPr>
              <w:t>TERRITORIAL</w:t>
            </w:r>
          </w:p>
        </w:tc>
        <w:tc>
          <w:tcPr>
            <w:tcW w:w="1568"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9075FB" w:rsidRPr="005B7E71" w:rsidRDefault="009075FB" w:rsidP="008E430E">
            <w:pPr>
              <w:spacing w:line="276" w:lineRule="auto"/>
              <w:jc w:val="center"/>
              <w:rPr>
                <w:rFonts w:cstheme="minorHAnsi"/>
              </w:rPr>
            </w:pPr>
          </w:p>
        </w:tc>
        <w:tc>
          <w:tcPr>
            <w:tcW w:w="184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9075FB" w:rsidRPr="005B7E71" w:rsidRDefault="009075FB" w:rsidP="008E430E">
            <w:pPr>
              <w:spacing w:line="276" w:lineRule="auto"/>
              <w:jc w:val="center"/>
              <w:rPr>
                <w:rFonts w:cstheme="minorHAnsi"/>
              </w:rPr>
            </w:pPr>
          </w:p>
        </w:tc>
      </w:tr>
      <w:tr w:rsidR="009075FB" w:rsidRPr="005B7E71" w:rsidTr="008E430E">
        <w:trPr>
          <w:trHeight w:val="70"/>
        </w:trPr>
        <w:tc>
          <w:tcPr>
            <w:tcW w:w="21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9075FB" w:rsidRPr="005B7E71" w:rsidRDefault="009075FB" w:rsidP="008E430E">
            <w:pPr>
              <w:spacing w:line="276" w:lineRule="auto"/>
              <w:rPr>
                <w:rFonts w:cstheme="minorHAnsi"/>
                <w:sz w:val="20"/>
                <w:szCs w:val="20"/>
              </w:rPr>
            </w:pPr>
            <w:r w:rsidRPr="005B7E71">
              <w:rPr>
                <w:rFonts w:cstheme="minorHAnsi"/>
                <w:sz w:val="20"/>
                <w:szCs w:val="20"/>
              </w:rPr>
              <w:t>GPA</w:t>
            </w:r>
          </w:p>
        </w:tc>
        <w:tc>
          <w:tcPr>
            <w:tcW w:w="5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5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5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6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4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1568"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jc w:val="center"/>
              <w:rPr>
                <w:rFonts w:cstheme="minorHAnsi"/>
              </w:rPr>
            </w:pPr>
            <w:r w:rsidRPr="005B7E71">
              <w:rPr>
                <w:rFonts w:cstheme="minorHAnsi"/>
              </w:rPr>
              <w:t>18</w:t>
            </w:r>
          </w:p>
        </w:tc>
        <w:tc>
          <w:tcPr>
            <w:tcW w:w="184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jc w:val="center"/>
              <w:rPr>
                <w:rFonts w:cstheme="minorHAnsi"/>
              </w:rPr>
            </w:pPr>
            <w:r w:rsidRPr="005B7E71">
              <w:rPr>
                <w:rFonts w:cstheme="minorHAnsi"/>
              </w:rPr>
              <w:t>Estable</w:t>
            </w:r>
          </w:p>
        </w:tc>
      </w:tr>
      <w:tr w:rsidR="009075FB" w:rsidRPr="005B7E71" w:rsidTr="008E430E">
        <w:trPr>
          <w:trHeight w:val="70"/>
        </w:trPr>
        <w:tc>
          <w:tcPr>
            <w:tcW w:w="21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9075FB" w:rsidRPr="005B7E71" w:rsidRDefault="009075FB" w:rsidP="008E430E">
            <w:pPr>
              <w:spacing w:line="276" w:lineRule="auto"/>
              <w:rPr>
                <w:rFonts w:cstheme="minorHAnsi"/>
                <w:sz w:val="20"/>
                <w:szCs w:val="20"/>
              </w:rPr>
            </w:pPr>
            <w:r w:rsidRPr="005B7E71">
              <w:rPr>
                <w:rFonts w:cstheme="minorHAnsi"/>
                <w:sz w:val="20"/>
                <w:szCs w:val="20"/>
              </w:rPr>
              <w:t>PDDL</w:t>
            </w:r>
          </w:p>
        </w:tc>
        <w:tc>
          <w:tcPr>
            <w:tcW w:w="5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6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4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1568"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jc w:val="center"/>
              <w:rPr>
                <w:rFonts w:cstheme="minorHAnsi"/>
              </w:rPr>
            </w:pPr>
            <w:r w:rsidRPr="005B7E71">
              <w:rPr>
                <w:rFonts w:cstheme="minorHAnsi"/>
              </w:rPr>
              <w:t>8</w:t>
            </w:r>
          </w:p>
        </w:tc>
        <w:tc>
          <w:tcPr>
            <w:tcW w:w="184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jc w:val="center"/>
              <w:rPr>
                <w:rFonts w:cstheme="minorHAnsi"/>
              </w:rPr>
            </w:pPr>
            <w:r w:rsidRPr="005B7E71">
              <w:rPr>
                <w:rFonts w:cstheme="minorHAnsi"/>
              </w:rPr>
              <w:t>Estable</w:t>
            </w:r>
          </w:p>
        </w:tc>
      </w:tr>
      <w:tr w:rsidR="009075FB" w:rsidRPr="005B7E71" w:rsidTr="008E430E">
        <w:trPr>
          <w:trHeight w:val="70"/>
        </w:trPr>
        <w:tc>
          <w:tcPr>
            <w:tcW w:w="21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9075FB" w:rsidRPr="005B7E71" w:rsidRDefault="009075FB" w:rsidP="008E430E">
            <w:pPr>
              <w:spacing w:line="276" w:lineRule="auto"/>
              <w:rPr>
                <w:rFonts w:cstheme="minorHAnsi"/>
                <w:sz w:val="20"/>
                <w:szCs w:val="20"/>
              </w:rPr>
            </w:pPr>
            <w:r w:rsidRPr="005B7E71">
              <w:rPr>
                <w:rFonts w:cstheme="minorHAnsi"/>
                <w:sz w:val="20"/>
                <w:szCs w:val="20"/>
              </w:rPr>
              <w:t>AME</w:t>
            </w:r>
          </w:p>
        </w:tc>
        <w:tc>
          <w:tcPr>
            <w:tcW w:w="5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6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4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1568"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jc w:val="center"/>
              <w:rPr>
                <w:rFonts w:cstheme="minorHAnsi"/>
              </w:rPr>
            </w:pPr>
            <w:r w:rsidRPr="005B7E71">
              <w:rPr>
                <w:rFonts w:cstheme="minorHAnsi"/>
              </w:rPr>
              <w:t>6</w:t>
            </w:r>
          </w:p>
        </w:tc>
        <w:tc>
          <w:tcPr>
            <w:tcW w:w="184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jc w:val="center"/>
              <w:rPr>
                <w:rFonts w:cstheme="minorHAnsi"/>
              </w:rPr>
            </w:pPr>
            <w:r w:rsidRPr="005B7E71">
              <w:rPr>
                <w:rFonts w:cstheme="minorHAnsi"/>
              </w:rPr>
              <w:t>Estable</w:t>
            </w:r>
          </w:p>
        </w:tc>
      </w:tr>
      <w:tr w:rsidR="009075FB" w:rsidRPr="005B7E71" w:rsidTr="008E430E">
        <w:trPr>
          <w:trHeight w:val="70"/>
        </w:trPr>
        <w:tc>
          <w:tcPr>
            <w:tcW w:w="21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9075FB" w:rsidRPr="005B7E71" w:rsidRDefault="009075FB" w:rsidP="008E430E">
            <w:pPr>
              <w:spacing w:line="276" w:lineRule="auto"/>
              <w:rPr>
                <w:rFonts w:cstheme="minorHAnsi"/>
                <w:sz w:val="20"/>
                <w:szCs w:val="20"/>
              </w:rPr>
            </w:pPr>
            <w:r w:rsidRPr="005B7E71">
              <w:rPr>
                <w:rFonts w:cstheme="minorHAnsi"/>
                <w:sz w:val="20"/>
                <w:szCs w:val="20"/>
              </w:rPr>
              <w:t>Municipio de Girón</w:t>
            </w:r>
          </w:p>
        </w:tc>
        <w:tc>
          <w:tcPr>
            <w:tcW w:w="5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6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4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1568"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jc w:val="center"/>
              <w:rPr>
                <w:rFonts w:cstheme="minorHAnsi"/>
              </w:rPr>
            </w:pPr>
            <w:r w:rsidRPr="005B7E71">
              <w:rPr>
                <w:rFonts w:cstheme="minorHAnsi"/>
              </w:rPr>
              <w:t>5</w:t>
            </w:r>
          </w:p>
        </w:tc>
        <w:tc>
          <w:tcPr>
            <w:tcW w:w="184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jc w:val="center"/>
              <w:rPr>
                <w:rFonts w:cstheme="minorHAnsi"/>
              </w:rPr>
            </w:pPr>
            <w:r w:rsidRPr="005B7E71">
              <w:rPr>
                <w:rFonts w:cstheme="minorHAnsi"/>
              </w:rPr>
              <w:t>Estable</w:t>
            </w:r>
          </w:p>
        </w:tc>
      </w:tr>
      <w:tr w:rsidR="009075FB" w:rsidRPr="005B7E71" w:rsidTr="008E430E">
        <w:trPr>
          <w:trHeight w:val="70"/>
        </w:trPr>
        <w:tc>
          <w:tcPr>
            <w:tcW w:w="21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9075FB" w:rsidRPr="005B7E71" w:rsidRDefault="009075FB" w:rsidP="008E430E">
            <w:pPr>
              <w:spacing w:line="276" w:lineRule="auto"/>
              <w:rPr>
                <w:rFonts w:cstheme="minorHAnsi"/>
                <w:sz w:val="20"/>
                <w:szCs w:val="20"/>
              </w:rPr>
            </w:pPr>
            <w:r w:rsidRPr="005B7E71">
              <w:rPr>
                <w:rFonts w:cstheme="minorHAnsi"/>
                <w:sz w:val="20"/>
                <w:szCs w:val="20"/>
              </w:rPr>
              <w:t>Municipio de Nabón</w:t>
            </w:r>
          </w:p>
        </w:tc>
        <w:tc>
          <w:tcPr>
            <w:tcW w:w="5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6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4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1568"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jc w:val="center"/>
              <w:rPr>
                <w:rFonts w:cstheme="minorHAnsi"/>
              </w:rPr>
            </w:pPr>
            <w:r w:rsidRPr="005B7E71">
              <w:rPr>
                <w:rFonts w:cstheme="minorHAnsi"/>
              </w:rPr>
              <w:t>5</w:t>
            </w:r>
          </w:p>
        </w:tc>
        <w:tc>
          <w:tcPr>
            <w:tcW w:w="184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jc w:val="center"/>
              <w:rPr>
                <w:rFonts w:cstheme="minorHAnsi"/>
              </w:rPr>
            </w:pPr>
            <w:r w:rsidRPr="005B7E71">
              <w:rPr>
                <w:rFonts w:cstheme="minorHAnsi"/>
              </w:rPr>
              <w:t>Estable</w:t>
            </w:r>
          </w:p>
        </w:tc>
      </w:tr>
      <w:tr w:rsidR="009075FB" w:rsidRPr="005B7E71" w:rsidTr="008E430E">
        <w:trPr>
          <w:trHeight w:val="70"/>
        </w:trPr>
        <w:tc>
          <w:tcPr>
            <w:tcW w:w="21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9075FB" w:rsidRPr="005B7E71" w:rsidRDefault="009075FB" w:rsidP="008E430E">
            <w:pPr>
              <w:spacing w:line="276" w:lineRule="auto"/>
              <w:rPr>
                <w:rFonts w:cstheme="minorHAnsi"/>
                <w:sz w:val="16"/>
                <w:szCs w:val="20"/>
              </w:rPr>
            </w:pPr>
            <w:r w:rsidRPr="00973744">
              <w:rPr>
                <w:rFonts w:cstheme="minorHAnsi"/>
                <w:sz w:val="18"/>
                <w:szCs w:val="20"/>
              </w:rPr>
              <w:t>Municipio San Fernando</w:t>
            </w:r>
          </w:p>
        </w:tc>
        <w:tc>
          <w:tcPr>
            <w:tcW w:w="5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6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4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1568"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jc w:val="center"/>
              <w:rPr>
                <w:rFonts w:cstheme="minorHAnsi"/>
              </w:rPr>
            </w:pPr>
            <w:r w:rsidRPr="005B7E71">
              <w:rPr>
                <w:rFonts w:cstheme="minorHAnsi"/>
              </w:rPr>
              <w:t>5</w:t>
            </w:r>
          </w:p>
        </w:tc>
        <w:tc>
          <w:tcPr>
            <w:tcW w:w="184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jc w:val="center"/>
              <w:rPr>
                <w:rFonts w:cstheme="minorHAnsi"/>
              </w:rPr>
            </w:pPr>
            <w:r w:rsidRPr="005B7E71">
              <w:rPr>
                <w:rFonts w:cstheme="minorHAnsi"/>
              </w:rPr>
              <w:t>Estable</w:t>
            </w:r>
          </w:p>
        </w:tc>
      </w:tr>
      <w:tr w:rsidR="009075FB" w:rsidRPr="005B7E71" w:rsidTr="008E430E">
        <w:trPr>
          <w:trHeight w:val="70"/>
        </w:trPr>
        <w:tc>
          <w:tcPr>
            <w:tcW w:w="21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9075FB" w:rsidRPr="005B7E71" w:rsidRDefault="009075FB" w:rsidP="008E430E">
            <w:pPr>
              <w:spacing w:line="276" w:lineRule="auto"/>
              <w:rPr>
                <w:rFonts w:cstheme="minorHAnsi"/>
                <w:sz w:val="20"/>
                <w:szCs w:val="20"/>
              </w:rPr>
            </w:pPr>
            <w:r w:rsidRPr="005B7E71">
              <w:rPr>
                <w:rFonts w:cstheme="minorHAnsi"/>
                <w:sz w:val="20"/>
                <w:szCs w:val="20"/>
              </w:rPr>
              <w:t>Municipio de Oña</w:t>
            </w:r>
          </w:p>
        </w:tc>
        <w:tc>
          <w:tcPr>
            <w:tcW w:w="5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6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4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1568"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jc w:val="center"/>
              <w:rPr>
                <w:rFonts w:cstheme="minorHAnsi"/>
              </w:rPr>
            </w:pPr>
            <w:r w:rsidRPr="005B7E71">
              <w:rPr>
                <w:rFonts w:cstheme="minorHAnsi"/>
              </w:rPr>
              <w:t>4</w:t>
            </w:r>
          </w:p>
        </w:tc>
        <w:tc>
          <w:tcPr>
            <w:tcW w:w="184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jc w:val="center"/>
              <w:rPr>
                <w:rFonts w:cstheme="minorHAnsi"/>
              </w:rPr>
            </w:pPr>
            <w:r w:rsidRPr="005B7E71">
              <w:rPr>
                <w:rFonts w:cstheme="minorHAnsi"/>
              </w:rPr>
              <w:t>Estable</w:t>
            </w:r>
          </w:p>
        </w:tc>
      </w:tr>
      <w:tr w:rsidR="009075FB" w:rsidRPr="005B7E71" w:rsidTr="008E430E">
        <w:trPr>
          <w:trHeight w:val="70"/>
        </w:trPr>
        <w:tc>
          <w:tcPr>
            <w:tcW w:w="21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9075FB" w:rsidRPr="005B7E71" w:rsidRDefault="009075FB" w:rsidP="008E430E">
            <w:pPr>
              <w:spacing w:line="276" w:lineRule="auto"/>
              <w:rPr>
                <w:rFonts w:cstheme="minorHAnsi"/>
                <w:sz w:val="20"/>
                <w:szCs w:val="20"/>
              </w:rPr>
            </w:pPr>
            <w:r w:rsidRPr="00973744">
              <w:rPr>
                <w:rFonts w:cstheme="minorHAnsi"/>
                <w:sz w:val="18"/>
                <w:szCs w:val="20"/>
              </w:rPr>
              <w:t xml:space="preserve">Municipio Camilo Ponce </w:t>
            </w:r>
          </w:p>
        </w:tc>
        <w:tc>
          <w:tcPr>
            <w:tcW w:w="5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6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4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1568"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jc w:val="center"/>
              <w:rPr>
                <w:rFonts w:cstheme="minorHAnsi"/>
              </w:rPr>
            </w:pPr>
            <w:r w:rsidRPr="005B7E71">
              <w:rPr>
                <w:rFonts w:cstheme="minorHAnsi"/>
              </w:rPr>
              <w:t>3</w:t>
            </w:r>
          </w:p>
        </w:tc>
        <w:tc>
          <w:tcPr>
            <w:tcW w:w="184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jc w:val="center"/>
              <w:rPr>
                <w:rFonts w:cstheme="minorHAnsi"/>
                <w:b/>
              </w:rPr>
            </w:pPr>
            <w:r w:rsidRPr="005B7E71">
              <w:rPr>
                <w:rFonts w:cstheme="minorHAnsi"/>
              </w:rPr>
              <w:t>Estable</w:t>
            </w:r>
          </w:p>
        </w:tc>
      </w:tr>
      <w:tr w:rsidR="009075FB" w:rsidRPr="005B7E71" w:rsidTr="008E430E">
        <w:trPr>
          <w:trHeight w:val="70"/>
        </w:trPr>
        <w:tc>
          <w:tcPr>
            <w:tcW w:w="21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bottom"/>
          </w:tcPr>
          <w:p w:rsidR="009075FB" w:rsidRPr="005B7E71" w:rsidRDefault="009075FB" w:rsidP="008E430E">
            <w:pPr>
              <w:spacing w:line="276" w:lineRule="auto"/>
              <w:rPr>
                <w:rFonts w:cstheme="minorHAnsi"/>
                <w:sz w:val="20"/>
                <w:szCs w:val="20"/>
              </w:rPr>
            </w:pPr>
            <w:r w:rsidRPr="005B7E71">
              <w:rPr>
                <w:rFonts w:cstheme="minorHAnsi"/>
                <w:sz w:val="20"/>
                <w:szCs w:val="20"/>
              </w:rPr>
              <w:t>AJUPA</w:t>
            </w:r>
          </w:p>
        </w:tc>
        <w:tc>
          <w:tcPr>
            <w:tcW w:w="5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6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4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5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rPr>
                <w:rFonts w:cstheme="minorHAnsi"/>
              </w:rPr>
            </w:pPr>
          </w:p>
        </w:tc>
        <w:tc>
          <w:tcPr>
            <w:tcW w:w="1568"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jc w:val="center"/>
              <w:rPr>
                <w:rFonts w:cstheme="minorHAnsi"/>
              </w:rPr>
            </w:pPr>
            <w:r w:rsidRPr="005B7E71">
              <w:rPr>
                <w:rFonts w:cstheme="minorHAnsi"/>
              </w:rPr>
              <w:t>2</w:t>
            </w:r>
          </w:p>
        </w:tc>
        <w:tc>
          <w:tcPr>
            <w:tcW w:w="184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AEEF3" w:themeFill="accent5" w:themeFillTint="33"/>
          </w:tcPr>
          <w:p w:rsidR="009075FB" w:rsidRPr="005B7E71" w:rsidRDefault="009075FB" w:rsidP="008E430E">
            <w:pPr>
              <w:spacing w:line="276" w:lineRule="auto"/>
              <w:jc w:val="center"/>
              <w:rPr>
                <w:rFonts w:cstheme="minorHAnsi"/>
              </w:rPr>
            </w:pPr>
            <w:r w:rsidRPr="005B7E71">
              <w:rPr>
                <w:rFonts w:cstheme="minorHAnsi"/>
              </w:rPr>
              <w:t>Estable</w:t>
            </w:r>
          </w:p>
        </w:tc>
      </w:tr>
    </w:tbl>
    <w:p w:rsidR="009075FB" w:rsidRPr="00CB529C" w:rsidRDefault="009075FB" w:rsidP="009075FB">
      <w:pPr>
        <w:spacing w:after="0"/>
        <w:jc w:val="left"/>
        <w:rPr>
          <w:rFonts w:cstheme="minorHAnsi"/>
          <w:b/>
          <w:sz w:val="2"/>
        </w:rPr>
      </w:pPr>
    </w:p>
    <w:p w:rsidR="009075FB" w:rsidRPr="00A424D6" w:rsidRDefault="009075FB" w:rsidP="009075FB">
      <w:pPr>
        <w:spacing w:after="0"/>
        <w:jc w:val="left"/>
        <w:rPr>
          <w:rFonts w:cstheme="minorHAnsi"/>
          <w:b/>
          <w:sz w:val="12"/>
        </w:rPr>
      </w:pPr>
      <w:r>
        <w:rPr>
          <w:rFonts w:cstheme="minorHAnsi"/>
          <w:b/>
          <w:sz w:val="20"/>
        </w:rPr>
        <w:t>n/a</w:t>
      </w:r>
      <w:r w:rsidRPr="00A424D6">
        <w:rPr>
          <w:rFonts w:cstheme="minorHAnsi"/>
          <w:sz w:val="20"/>
        </w:rPr>
        <w:t>:</w:t>
      </w:r>
      <w:r>
        <w:rPr>
          <w:rFonts w:cstheme="minorHAnsi"/>
          <w:sz w:val="20"/>
        </w:rPr>
        <w:t xml:space="preserve"> no aplica</w:t>
      </w:r>
    </w:p>
    <w:p w:rsidR="009075FB" w:rsidRPr="00A424D6" w:rsidRDefault="009075FB" w:rsidP="009075FB">
      <w:pPr>
        <w:spacing w:after="0"/>
        <w:jc w:val="left"/>
        <w:rPr>
          <w:rFonts w:cstheme="minorHAnsi"/>
          <w:sz w:val="20"/>
        </w:rPr>
      </w:pPr>
      <w:r w:rsidRPr="00A424D6">
        <w:rPr>
          <w:rFonts w:cstheme="minorHAnsi"/>
          <w:b/>
          <w:sz w:val="20"/>
        </w:rPr>
        <w:t>Estable</w:t>
      </w:r>
      <w:r w:rsidRPr="00A424D6">
        <w:rPr>
          <w:rFonts w:cstheme="minorHAnsi"/>
          <w:sz w:val="20"/>
        </w:rPr>
        <w:t xml:space="preserve">: </w:t>
      </w:r>
      <w:r>
        <w:rPr>
          <w:rFonts w:cstheme="minorHAnsi"/>
          <w:sz w:val="20"/>
        </w:rPr>
        <w:t>S</w:t>
      </w:r>
      <w:r w:rsidRPr="00A424D6">
        <w:rPr>
          <w:rFonts w:cstheme="minorHAnsi"/>
          <w:sz w:val="20"/>
        </w:rPr>
        <w:t xml:space="preserve">ignifica que el/la mismo/a delegado/a de la institución participa </w:t>
      </w:r>
      <w:r>
        <w:rPr>
          <w:rFonts w:cstheme="minorHAnsi"/>
          <w:sz w:val="20"/>
        </w:rPr>
        <w:t>en</w:t>
      </w:r>
      <w:r w:rsidRPr="00A424D6">
        <w:rPr>
          <w:rFonts w:cstheme="minorHAnsi"/>
          <w:sz w:val="20"/>
        </w:rPr>
        <w:t xml:space="preserve"> las reuniones</w:t>
      </w:r>
      <w:r>
        <w:rPr>
          <w:rFonts w:cstheme="minorHAnsi"/>
          <w:sz w:val="20"/>
        </w:rPr>
        <w:t>.</w:t>
      </w:r>
      <w:r w:rsidRPr="00A424D6">
        <w:rPr>
          <w:rFonts w:cstheme="minorHAnsi"/>
          <w:sz w:val="20"/>
        </w:rPr>
        <w:t xml:space="preserve"> </w:t>
      </w:r>
    </w:p>
    <w:p w:rsidR="009075FB" w:rsidRDefault="009075FB" w:rsidP="00CB529C">
      <w:pPr>
        <w:spacing w:after="0"/>
        <w:jc w:val="left"/>
        <w:rPr>
          <w:rFonts w:cstheme="minorHAnsi"/>
          <w:b/>
        </w:rPr>
      </w:pPr>
      <w:r w:rsidRPr="00A424D6">
        <w:rPr>
          <w:rFonts w:cstheme="minorHAnsi"/>
          <w:b/>
          <w:sz w:val="20"/>
        </w:rPr>
        <w:t>Rotación</w:t>
      </w:r>
      <w:r w:rsidRPr="00A424D6">
        <w:rPr>
          <w:rFonts w:cstheme="minorHAnsi"/>
          <w:sz w:val="20"/>
        </w:rPr>
        <w:t xml:space="preserve">: </w:t>
      </w:r>
      <w:r>
        <w:rPr>
          <w:rFonts w:cstheme="minorHAnsi"/>
          <w:sz w:val="20"/>
        </w:rPr>
        <w:t>S</w:t>
      </w:r>
      <w:r w:rsidRPr="00A424D6">
        <w:rPr>
          <w:rFonts w:cstheme="minorHAnsi"/>
          <w:sz w:val="20"/>
        </w:rPr>
        <w:t>ignifica que</w:t>
      </w:r>
      <w:r>
        <w:rPr>
          <w:rFonts w:cstheme="minorHAnsi"/>
          <w:sz w:val="20"/>
        </w:rPr>
        <w:t xml:space="preserve"> existe una rotación de </w:t>
      </w:r>
      <w:r w:rsidRPr="00A424D6">
        <w:rPr>
          <w:rFonts w:cstheme="minorHAnsi"/>
          <w:sz w:val="20"/>
        </w:rPr>
        <w:t xml:space="preserve">delegado/a de la institución </w:t>
      </w:r>
      <w:r>
        <w:rPr>
          <w:rFonts w:cstheme="minorHAnsi"/>
          <w:sz w:val="20"/>
        </w:rPr>
        <w:t xml:space="preserve">que </w:t>
      </w:r>
      <w:r w:rsidRPr="00A424D6">
        <w:rPr>
          <w:rFonts w:cstheme="minorHAnsi"/>
          <w:sz w:val="20"/>
        </w:rPr>
        <w:t>participa de las reuniones</w:t>
      </w:r>
      <w:r>
        <w:rPr>
          <w:rFonts w:cstheme="minorHAnsi"/>
          <w:sz w:val="20"/>
        </w:rPr>
        <w:t>.</w:t>
      </w:r>
      <w:r w:rsidRPr="00A424D6">
        <w:rPr>
          <w:rFonts w:cstheme="minorHAnsi"/>
          <w:sz w:val="20"/>
        </w:rPr>
        <w:t xml:space="preserve"> </w:t>
      </w:r>
      <w:r>
        <w:rPr>
          <w:rFonts w:cstheme="minorHAnsi"/>
          <w:b/>
        </w:rPr>
        <w:br w:type="page"/>
      </w:r>
    </w:p>
    <w:p w:rsidR="009075FB" w:rsidRPr="005B7E71" w:rsidRDefault="009075FB" w:rsidP="009075FB">
      <w:pPr>
        <w:jc w:val="left"/>
        <w:rPr>
          <w:rFonts w:cstheme="minorHAnsi"/>
          <w:b/>
        </w:rPr>
        <w:sectPr w:rsidR="009075FB" w:rsidRPr="005B7E71" w:rsidSect="004D4224">
          <w:pgSz w:w="16838" w:h="11906" w:orient="landscape"/>
          <w:pgMar w:top="851" w:right="1418" w:bottom="2269" w:left="1418" w:header="709" w:footer="709" w:gutter="0"/>
          <w:cols w:space="708"/>
          <w:docGrid w:linePitch="360"/>
        </w:sectPr>
      </w:pPr>
    </w:p>
    <w:p w:rsidR="009075FB" w:rsidRPr="0074778D" w:rsidRDefault="009075FB" w:rsidP="009075FB">
      <w:pPr>
        <w:jc w:val="left"/>
        <w:rPr>
          <w:rFonts w:cstheme="minorHAnsi"/>
          <w:sz w:val="2"/>
        </w:rPr>
      </w:pPr>
    </w:p>
    <w:p w:rsidR="00A53A0F" w:rsidRDefault="00A53A0F" w:rsidP="00A53A0F">
      <w:pPr>
        <w:rPr>
          <w:rFonts w:cstheme="minorHAnsi"/>
          <w:b/>
          <w:i/>
        </w:rPr>
      </w:pPr>
      <w:r>
        <w:rPr>
          <w:rFonts w:cstheme="minorHAnsi"/>
          <w:b/>
        </w:rPr>
        <w:t>Recuadro 4.1</w:t>
      </w:r>
      <w:r w:rsidR="00535342">
        <w:rPr>
          <w:rFonts w:cstheme="minorHAnsi"/>
          <w:b/>
        </w:rPr>
        <w:t>2</w:t>
      </w:r>
      <w:r>
        <w:rPr>
          <w:rFonts w:cstheme="minorHAnsi"/>
          <w:b/>
        </w:rPr>
        <w:t>:</w:t>
      </w:r>
      <w:r w:rsidRPr="00201437">
        <w:rPr>
          <w:rFonts w:cstheme="minorHAnsi"/>
          <w:b/>
        </w:rPr>
        <w:t xml:space="preserve"> </w:t>
      </w:r>
      <w:r w:rsidRPr="00C709B2">
        <w:rPr>
          <w:rFonts w:cstheme="minorHAnsi"/>
          <w:b/>
        </w:rPr>
        <w:t>Número de veces de la participación de la institución en la reunión del GTP de la provincia de Azuay (entre 2008 y 2009)</w:t>
      </w:r>
    </w:p>
    <w:p w:rsidR="00A53A0F" w:rsidRDefault="00A53A0F" w:rsidP="009075FB">
      <w:pPr>
        <w:rPr>
          <w:rFonts w:cstheme="minorHAnsi"/>
        </w:rPr>
      </w:pPr>
      <w:r w:rsidRPr="00A53A0F">
        <w:rPr>
          <w:rFonts w:cstheme="minorHAnsi"/>
          <w:noProof/>
          <w:lang w:eastAsia="es-ES"/>
        </w:rPr>
        <w:drawing>
          <wp:inline distT="0" distB="0" distL="0" distR="0">
            <wp:extent cx="4730371" cy="2878408"/>
            <wp:effectExtent l="19050" t="0" r="13079" b="0"/>
            <wp:docPr id="3"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76956" w:rsidRDefault="00376956" w:rsidP="009075FB">
      <w:pPr>
        <w:pStyle w:val="Ttulo4"/>
      </w:pPr>
      <w:bookmarkStart w:id="430" w:name="_Toc264196471"/>
      <w:bookmarkStart w:id="431" w:name="_Toc264602361"/>
    </w:p>
    <w:p w:rsidR="009075FB" w:rsidRDefault="009075FB" w:rsidP="009075FB">
      <w:pPr>
        <w:pStyle w:val="Ttulo4"/>
      </w:pPr>
      <w:r>
        <w:t xml:space="preserve">4.1.5 </w:t>
      </w:r>
      <w:r w:rsidRPr="005B7E71">
        <w:t>Visión del GTP como espacio territorial</w:t>
      </w:r>
      <w:bookmarkEnd w:id="430"/>
      <w:bookmarkEnd w:id="431"/>
    </w:p>
    <w:p w:rsidR="00A53A0F" w:rsidRDefault="00A53A0F" w:rsidP="00A53A0F">
      <w:pPr>
        <w:rPr>
          <w:rFonts w:cstheme="minorHAnsi"/>
        </w:rPr>
      </w:pPr>
      <w:r w:rsidRPr="00F501C2">
        <w:rPr>
          <w:rFonts w:cstheme="minorHAnsi"/>
        </w:rPr>
        <w:t xml:space="preserve">Es importante reconocer que </w:t>
      </w:r>
      <w:r>
        <w:rPr>
          <w:rFonts w:cstheme="minorHAnsi"/>
        </w:rPr>
        <w:t xml:space="preserve">el Programa ART/PNUD </w:t>
      </w:r>
      <w:r w:rsidRPr="00F501C2">
        <w:rPr>
          <w:rFonts w:cstheme="minorHAnsi"/>
        </w:rPr>
        <w:t>permitió niveles de articulación interesante entre actores intra e interinstituciones, pero el GTP, como mecanismo, a lo largo de 2008 y 2009 no logró consolidarse como el espacio de articulación plurinstitucional. Para la mayoría de los actores entrevistados, en el marco de la sistematización como de la evaluación, a nivel local, no existe la percepción de una instancia local pluriactoral, como el Grupo de Trabajo, que tiene funciones hacia el desarrollo territorial como hacia la cooperación internacional</w:t>
      </w:r>
      <w:r w:rsidRPr="00F501C2">
        <w:rPr>
          <w:rStyle w:val="Refdenotaalpie"/>
          <w:rFonts w:cstheme="minorHAnsi"/>
        </w:rPr>
        <w:footnoteReference w:id="35"/>
      </w:r>
      <w:r w:rsidRPr="00F501C2">
        <w:rPr>
          <w:rFonts w:cstheme="minorHAnsi"/>
        </w:rPr>
        <w:t>.</w:t>
      </w:r>
      <w:r w:rsidRPr="005B7E71">
        <w:rPr>
          <w:rFonts w:cstheme="minorHAnsi"/>
        </w:rPr>
        <w:t xml:space="preserve"> </w:t>
      </w:r>
    </w:p>
    <w:p w:rsidR="00A53A0F" w:rsidRDefault="00A53A0F" w:rsidP="00A53A0F">
      <w:pPr>
        <w:rPr>
          <w:rFonts w:cstheme="minorHAnsi"/>
        </w:rPr>
      </w:pPr>
      <w:r>
        <w:rPr>
          <w:rFonts w:cstheme="minorHAnsi"/>
        </w:rPr>
        <w:t xml:space="preserve">Dentro de la metodología como de la estrategia de intervención de ART, el GTP es un medio para la articulación y no un fin, por lo tanto el proceso territorial se </w:t>
      </w:r>
      <w:r w:rsidR="00752449">
        <w:rPr>
          <w:rFonts w:cstheme="minorHAnsi"/>
        </w:rPr>
        <w:t>puede</w:t>
      </w:r>
      <w:r>
        <w:rPr>
          <w:rFonts w:cstheme="minorHAnsi"/>
        </w:rPr>
        <w:t xml:space="preserve"> valorar en función de la articulación que se realizó entre actores, tanto entre niveles, como entre sectores, más allá del funcionamiento del GTP. En este sentido, se pueden notar logros en términos de articulación entre niveles (cantonal, provincial, nacional) y intra e interinstitucionales. Pero, es importante que se pueda también reflexionar sobre las dificultades de funcionamiento de los GTP para alimentar tanto la estrategia y metodología futura. </w:t>
      </w:r>
    </w:p>
    <w:p w:rsidR="00A53A0F" w:rsidRDefault="00A53A0F" w:rsidP="00A53A0F">
      <w:pPr>
        <w:rPr>
          <w:rFonts w:cstheme="minorHAnsi"/>
        </w:rPr>
      </w:pPr>
      <w:r>
        <w:rPr>
          <w:rFonts w:cstheme="minorHAnsi"/>
        </w:rPr>
        <w:t xml:space="preserve">A través del proyecto en la provincia de Azuay, se lograron articular a los actores siguientes (ver recuadro </w:t>
      </w:r>
      <w:r w:rsidR="001221B3">
        <w:rPr>
          <w:rFonts w:cstheme="minorHAnsi"/>
        </w:rPr>
        <w:t>4.13</w:t>
      </w:r>
      <w:r>
        <w:rPr>
          <w:rFonts w:cstheme="minorHAnsi"/>
        </w:rPr>
        <w:t xml:space="preserve">), tanto a nivel de proyectos de impacto, proyectos nacionales, acuerdos bilaterales. Cabe señalar el panorama amplio de actores, tanto a nivel de representación de niveles (parroquial, cantonal, provincial, nacional) como en la diversidad de actores (GAD, cooperación internacional, sociedad civil, empresa privada y universidades). </w:t>
      </w:r>
    </w:p>
    <w:p w:rsidR="00A53A0F" w:rsidRPr="001221B3" w:rsidRDefault="00A53A0F" w:rsidP="00A53A0F">
      <w:pPr>
        <w:rPr>
          <w:rFonts w:cstheme="minorHAnsi"/>
        </w:rPr>
      </w:pPr>
      <w:r w:rsidRPr="005B7E71">
        <w:rPr>
          <w:rFonts w:cstheme="minorHAnsi"/>
        </w:rPr>
        <w:t xml:space="preserve">La comprensión de la mayoría de los actores de la provincia de Azuay del Programa ART/PNUD </w:t>
      </w:r>
      <w:r>
        <w:rPr>
          <w:rFonts w:cstheme="minorHAnsi"/>
        </w:rPr>
        <w:t xml:space="preserve">se centró </w:t>
      </w:r>
      <w:r w:rsidRPr="005B7E71">
        <w:rPr>
          <w:rFonts w:cstheme="minorHAnsi"/>
        </w:rPr>
        <w:t xml:space="preserve">principalmente por las iniciativas apoyadas: </w:t>
      </w:r>
      <w:r>
        <w:rPr>
          <w:rFonts w:cstheme="minorHAnsi"/>
        </w:rPr>
        <w:t>los</w:t>
      </w:r>
      <w:r w:rsidRPr="005B7E71">
        <w:rPr>
          <w:rFonts w:cstheme="minorHAnsi"/>
        </w:rPr>
        <w:t xml:space="preserve"> proyecto</w:t>
      </w:r>
      <w:r>
        <w:rPr>
          <w:rFonts w:cstheme="minorHAnsi"/>
        </w:rPr>
        <w:t>s</w:t>
      </w:r>
      <w:r w:rsidRPr="005B7E71">
        <w:rPr>
          <w:rFonts w:cstheme="minorHAnsi"/>
        </w:rPr>
        <w:t xml:space="preserve"> de impacto, actividades de capacitación</w:t>
      </w:r>
      <w:r w:rsidRPr="001221B3">
        <w:rPr>
          <w:rFonts w:cstheme="minorHAnsi"/>
        </w:rPr>
        <w:t>, articulación de planes, en el territorio, etc.</w:t>
      </w:r>
    </w:p>
    <w:p w:rsidR="00A53A0F" w:rsidRPr="00BB3247" w:rsidRDefault="00A53A0F" w:rsidP="00A53A0F">
      <w:pPr>
        <w:rPr>
          <w:b/>
        </w:rPr>
      </w:pPr>
      <w:r w:rsidRPr="001221B3">
        <w:rPr>
          <w:b/>
        </w:rPr>
        <w:t xml:space="preserve">Recuadro </w:t>
      </w:r>
      <w:r w:rsidR="00535342" w:rsidRPr="001221B3">
        <w:rPr>
          <w:b/>
        </w:rPr>
        <w:t>4</w:t>
      </w:r>
      <w:r w:rsidR="00A511B8" w:rsidRPr="001221B3">
        <w:rPr>
          <w:b/>
        </w:rPr>
        <w:t>.</w:t>
      </w:r>
      <w:r w:rsidR="00535342" w:rsidRPr="001221B3">
        <w:rPr>
          <w:b/>
        </w:rPr>
        <w:t>13</w:t>
      </w:r>
      <w:r w:rsidRPr="001221B3">
        <w:rPr>
          <w:b/>
        </w:rPr>
        <w:t>: Actores articulados</w:t>
      </w:r>
      <w:r w:rsidRPr="00BB3247">
        <w:rPr>
          <w:b/>
        </w:rPr>
        <w:t xml:space="preserve"> al Programa ART/PNUD en la provincia de Azuay</w:t>
      </w:r>
    </w:p>
    <w:p w:rsidR="009075FB" w:rsidRPr="005B7E71" w:rsidRDefault="00A53A0F" w:rsidP="009075FB">
      <w:pPr>
        <w:spacing w:after="0"/>
        <w:rPr>
          <w:rFonts w:cstheme="minorHAnsi"/>
        </w:rPr>
      </w:pPr>
      <w:r w:rsidRPr="00A53A0F">
        <w:rPr>
          <w:noProof/>
          <w:lang w:eastAsia="es-ES"/>
        </w:rPr>
        <w:drawing>
          <wp:inline distT="0" distB="0" distL="0" distR="0">
            <wp:extent cx="5152796" cy="4103827"/>
            <wp:effectExtent l="0" t="0" r="0"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21340" t="19258" r="20459" b="7062"/>
                    <a:stretch>
                      <a:fillRect/>
                    </a:stretch>
                  </pic:blipFill>
                  <pic:spPr bwMode="auto">
                    <a:xfrm>
                      <a:off x="0" y="0"/>
                      <a:ext cx="5152390" cy="4103370"/>
                    </a:xfrm>
                    <a:prstGeom prst="rect">
                      <a:avLst/>
                    </a:prstGeom>
                    <a:noFill/>
                    <a:ln w="9525">
                      <a:noFill/>
                      <a:miter lim="800000"/>
                      <a:headEnd/>
                      <a:tailEnd/>
                    </a:ln>
                  </pic:spPr>
                </pic:pic>
              </a:graphicData>
            </a:graphic>
          </wp:inline>
        </w:drawing>
      </w:r>
    </w:p>
    <w:p w:rsidR="00A53A0F" w:rsidRDefault="00A53A0F">
      <w:pPr>
        <w:jc w:val="left"/>
        <w:rPr>
          <w:rFonts w:eastAsiaTheme="majorEastAsia" w:cstheme="majorBidi"/>
          <w:b/>
          <w:bCs/>
          <w:iCs/>
        </w:rPr>
      </w:pPr>
      <w:bookmarkStart w:id="432" w:name="_Toc264196472"/>
      <w:bookmarkStart w:id="433" w:name="_Toc264602362"/>
      <w:r>
        <w:br w:type="page"/>
      </w:r>
    </w:p>
    <w:p w:rsidR="009075FB" w:rsidRDefault="009075FB" w:rsidP="009075FB">
      <w:pPr>
        <w:pStyle w:val="Ttulo4"/>
      </w:pPr>
      <w:r>
        <w:t>4.1.6 Punto de referencia para actores de la cooperación internacional</w:t>
      </w:r>
      <w:bookmarkEnd w:id="432"/>
      <w:bookmarkEnd w:id="433"/>
      <w:r>
        <w:t xml:space="preserve"> </w:t>
      </w:r>
    </w:p>
    <w:p w:rsidR="00A53A0F" w:rsidRDefault="00A53A0F" w:rsidP="00A53A0F">
      <w:r>
        <w:t>El GTP y los actores territoriales articulados al proceso recibieron misiones de actores internacionales articulados a la Iniciativa ART (Fondo Valenciano, LABEIN, etc.). Además cabe destacar que se articularon al proceso territorial, varias organizaciones de cooperación internacional presente en el territorio (AECID, DED, COSUDE Intercooperación, SNV)</w:t>
      </w:r>
    </w:p>
    <w:p w:rsidR="00A53A0F" w:rsidRDefault="00A53A0F" w:rsidP="00A53A0F">
      <w:pPr>
        <w:rPr>
          <w:rFonts w:cstheme="minorHAnsi"/>
        </w:rPr>
      </w:pPr>
      <w:r>
        <w:t xml:space="preserve">Es aún incipiente del mecanismo del GTP como </w:t>
      </w:r>
      <w:r w:rsidRPr="005B7E71">
        <w:rPr>
          <w:rFonts w:cstheme="minorHAnsi"/>
        </w:rPr>
        <w:t xml:space="preserve">punto de referencia para los actores de la </w:t>
      </w:r>
      <w:r>
        <w:rPr>
          <w:rFonts w:cstheme="minorHAnsi"/>
        </w:rPr>
        <w:t>cooperación, más allá de los actores directamente relacionados con ART. De hecho, es necesaria en primera instancia su consolidación como espacio para poder jugar plenamente este papel.</w:t>
      </w:r>
    </w:p>
    <w:p w:rsidR="009075FB" w:rsidRDefault="009075FB" w:rsidP="009075FB">
      <w:pPr>
        <w:pStyle w:val="Ttulo4"/>
      </w:pPr>
      <w:bookmarkStart w:id="434" w:name="_Toc264196473"/>
      <w:bookmarkStart w:id="435" w:name="_Toc264602363"/>
      <w:r>
        <w:t>4.1.7 P</w:t>
      </w:r>
      <w:r w:rsidRPr="005B7E71">
        <w:t xml:space="preserve">ropuesta </w:t>
      </w:r>
      <w:r>
        <w:t xml:space="preserve">del </w:t>
      </w:r>
      <w:r w:rsidRPr="005B7E71">
        <w:t>rol del GTP dentro de un nuevo contexto institucional – una oportunidad renovada</w:t>
      </w:r>
      <w:bookmarkEnd w:id="434"/>
      <w:bookmarkEnd w:id="435"/>
    </w:p>
    <w:p w:rsidR="00A53A0F" w:rsidRDefault="00A53A0F" w:rsidP="00A53A0F">
      <w:pPr>
        <w:rPr>
          <w:rFonts w:cstheme="minorHAnsi"/>
        </w:rPr>
      </w:pPr>
      <w:r>
        <w:rPr>
          <w:rFonts w:cstheme="minorHAnsi"/>
        </w:rPr>
        <w:t xml:space="preserve"> </w:t>
      </w:r>
      <w:r w:rsidRPr="005B7E71">
        <w:rPr>
          <w:rFonts w:cstheme="minorHAnsi"/>
        </w:rPr>
        <w:t>Despué</w:t>
      </w:r>
      <w:r>
        <w:rPr>
          <w:rFonts w:cstheme="minorHAnsi"/>
        </w:rPr>
        <w:t xml:space="preserve">s de un año activo a nivel de implementación de </w:t>
      </w:r>
      <w:r w:rsidRPr="005B7E71">
        <w:rPr>
          <w:rFonts w:cstheme="minorHAnsi"/>
        </w:rPr>
        <w:t>proyecto</w:t>
      </w:r>
      <w:r>
        <w:rPr>
          <w:rFonts w:cstheme="minorHAnsi"/>
        </w:rPr>
        <w:t>s y de articulación territorial</w:t>
      </w:r>
      <w:r w:rsidRPr="005B7E71">
        <w:rPr>
          <w:rFonts w:cstheme="minorHAnsi"/>
        </w:rPr>
        <w:t xml:space="preserve">, pero lento </w:t>
      </w:r>
      <w:r>
        <w:rPr>
          <w:rFonts w:cstheme="minorHAnsi"/>
        </w:rPr>
        <w:t xml:space="preserve">en términos de </w:t>
      </w:r>
      <w:r w:rsidRPr="005B7E71">
        <w:rPr>
          <w:rFonts w:cstheme="minorHAnsi"/>
        </w:rPr>
        <w:t>la consolidación de los mecanismos del marco de referencia territorial</w:t>
      </w:r>
      <w:r>
        <w:rPr>
          <w:rFonts w:cstheme="minorHAnsi"/>
        </w:rPr>
        <w:t xml:space="preserve"> tales como el GTP</w:t>
      </w:r>
      <w:r w:rsidRPr="005B7E71">
        <w:rPr>
          <w:rFonts w:cstheme="minorHAnsi"/>
        </w:rPr>
        <w:t xml:space="preserve">, el </w:t>
      </w:r>
      <w:r>
        <w:rPr>
          <w:rFonts w:cstheme="minorHAnsi"/>
        </w:rPr>
        <w:t xml:space="preserve">Gobierno Provincial del Azuay y la SENPLADES, de conjunto con el Programa ART/PNUD, están diseñando una propuesta </w:t>
      </w:r>
      <w:r w:rsidRPr="005B7E71">
        <w:rPr>
          <w:rFonts w:cstheme="minorHAnsi"/>
        </w:rPr>
        <w:t>de articulación de</w:t>
      </w:r>
      <w:r>
        <w:rPr>
          <w:rFonts w:cstheme="minorHAnsi"/>
        </w:rPr>
        <w:t xml:space="preserve"> los diferentes espacios establecidos en la </w:t>
      </w:r>
      <w:r w:rsidRPr="005B7E71">
        <w:rPr>
          <w:rFonts w:cstheme="minorHAnsi"/>
        </w:rPr>
        <w:t xml:space="preserve">Constitución </w:t>
      </w:r>
      <w:r>
        <w:rPr>
          <w:rFonts w:cstheme="minorHAnsi"/>
        </w:rPr>
        <w:t xml:space="preserve">de 2008 en el nuevo marco legal sobre participación y ordenamiento territorial. En esta nueva configuración institucional, consta el </w:t>
      </w:r>
      <w:r w:rsidRPr="005B7E71">
        <w:rPr>
          <w:rFonts w:cstheme="minorHAnsi"/>
        </w:rPr>
        <w:t>GTP</w:t>
      </w:r>
      <w:r>
        <w:rPr>
          <w:rFonts w:cstheme="minorHAnsi"/>
        </w:rPr>
        <w:t>, como el espacio para la gestión de la cooperación</w:t>
      </w:r>
      <w:r w:rsidRPr="005B7E71">
        <w:rPr>
          <w:rFonts w:cstheme="minorHAnsi"/>
        </w:rPr>
        <w:t xml:space="preserve">. Esta propuesta será presentada </w:t>
      </w:r>
      <w:r>
        <w:rPr>
          <w:rFonts w:cstheme="minorHAnsi"/>
        </w:rPr>
        <w:t xml:space="preserve">próximamente </w:t>
      </w:r>
      <w:r w:rsidRPr="005B7E71">
        <w:rPr>
          <w:rFonts w:cstheme="minorHAnsi"/>
        </w:rPr>
        <w:t xml:space="preserve">a los actores en el territorio </w:t>
      </w:r>
      <w:r>
        <w:rPr>
          <w:rFonts w:cstheme="minorHAnsi"/>
        </w:rPr>
        <w:t>articulado al Programa ART/PNUD para su aprobación.</w:t>
      </w:r>
    </w:p>
    <w:p w:rsidR="00A53A0F" w:rsidRDefault="00A53A0F" w:rsidP="00A53A0F">
      <w:r>
        <w:t xml:space="preserve">Este hecho ejemplifica cómo hubo un nivel de apropiación tanto del GPA como de la SENPLADES de este mecanismo para la articulación de actores y la gestión de la cooperación. Por otro lado, demuestra la voluntad política de instaurar y hacer perdurar este mecanismo. Además, la implementación de este mecanismo bajo la nueva estructura de gobernabilidad local permitiría tanto su institucionalización y podría asegurar su sostenibilidad. </w:t>
      </w:r>
    </w:p>
    <w:p w:rsidR="00A53A0F" w:rsidRDefault="00A53A0F" w:rsidP="00A53A0F">
      <w:pPr>
        <w:rPr>
          <w:rFonts w:cstheme="minorHAnsi"/>
        </w:rPr>
      </w:pPr>
    </w:p>
    <w:p w:rsidR="00A53A0F" w:rsidRDefault="00A53A0F" w:rsidP="00A53A0F">
      <w:pPr>
        <w:rPr>
          <w:rFonts w:cstheme="minorHAnsi"/>
        </w:rPr>
      </w:pPr>
    </w:p>
    <w:p w:rsidR="00A53A0F" w:rsidRDefault="00A53A0F" w:rsidP="00A53A0F">
      <w:r>
        <w:br w:type="page"/>
      </w:r>
    </w:p>
    <w:tbl>
      <w:tblPr>
        <w:tblW w:w="8505" w:type="dxa"/>
        <w:tblInd w:w="108" w:type="dxa"/>
        <w:shd w:val="clear" w:color="auto" w:fill="F2F2F2"/>
        <w:tblLook w:val="04A0"/>
      </w:tblPr>
      <w:tblGrid>
        <w:gridCol w:w="8505"/>
      </w:tblGrid>
      <w:tr w:rsidR="00A53A0F" w:rsidRPr="005B7E71" w:rsidTr="00A1462A">
        <w:tc>
          <w:tcPr>
            <w:tcW w:w="8505" w:type="dxa"/>
            <w:tcBorders>
              <w:bottom w:val="single" w:sz="36" w:space="0" w:color="FFFFFF"/>
            </w:tcBorders>
            <w:shd w:val="clear" w:color="auto" w:fill="1F497D"/>
            <w:vAlign w:val="center"/>
          </w:tcPr>
          <w:p w:rsidR="00A53A0F" w:rsidRPr="005B7E71" w:rsidRDefault="00A53A0F" w:rsidP="00535342">
            <w:pPr>
              <w:autoSpaceDE w:val="0"/>
              <w:autoSpaceDN w:val="0"/>
              <w:adjustRightInd w:val="0"/>
              <w:ind w:left="459" w:right="453"/>
              <w:jc w:val="left"/>
              <w:rPr>
                <w:rFonts w:cstheme="minorHAnsi"/>
                <w:b/>
                <w:color w:val="FFFFFF"/>
                <w:sz w:val="2"/>
                <w:szCs w:val="18"/>
              </w:rPr>
            </w:pPr>
            <w:r>
              <w:rPr>
                <w:rFonts w:cstheme="minorHAnsi"/>
              </w:rPr>
              <w:br w:type="page"/>
            </w:r>
            <w:r w:rsidRPr="00376956">
              <w:rPr>
                <w:rFonts w:cstheme="minorHAnsi"/>
                <w:b/>
                <w:color w:val="FFFFFF"/>
              </w:rPr>
              <w:t xml:space="preserve">Recuadro </w:t>
            </w:r>
            <w:r w:rsidR="00A511B8" w:rsidRPr="00376956">
              <w:rPr>
                <w:rFonts w:cstheme="minorHAnsi"/>
                <w:b/>
                <w:color w:val="FFFFFF"/>
              </w:rPr>
              <w:t>4</w:t>
            </w:r>
            <w:r w:rsidR="00E45D76" w:rsidRPr="00376956">
              <w:rPr>
                <w:rFonts w:cstheme="minorHAnsi"/>
                <w:b/>
                <w:color w:val="FFFFFF"/>
              </w:rPr>
              <w:t>.</w:t>
            </w:r>
            <w:r w:rsidR="00535342" w:rsidRPr="00376956">
              <w:rPr>
                <w:rFonts w:cstheme="minorHAnsi"/>
                <w:b/>
                <w:color w:val="FFFFFF"/>
              </w:rPr>
              <w:t>14</w:t>
            </w:r>
            <w:r>
              <w:rPr>
                <w:rFonts w:cstheme="minorHAnsi"/>
                <w:b/>
                <w:color w:val="FFFFFF"/>
              </w:rPr>
              <w:t>: Esquema de los espacios locales en el cual se insertará el GTP</w:t>
            </w:r>
          </w:p>
        </w:tc>
      </w:tr>
      <w:tr w:rsidR="00A53A0F" w:rsidRPr="005B7E71" w:rsidTr="00A1462A">
        <w:tc>
          <w:tcPr>
            <w:tcW w:w="8505" w:type="dxa"/>
            <w:tcBorders>
              <w:top w:val="single" w:sz="36" w:space="0" w:color="FFFFFF"/>
            </w:tcBorders>
            <w:shd w:val="clear" w:color="auto" w:fill="D9D9D9"/>
          </w:tcPr>
          <w:p w:rsidR="00A53A0F" w:rsidRPr="005B7E71" w:rsidRDefault="00A53A0F" w:rsidP="00A1462A">
            <w:pPr>
              <w:autoSpaceDE w:val="0"/>
              <w:autoSpaceDN w:val="0"/>
              <w:adjustRightInd w:val="0"/>
              <w:ind w:left="459" w:right="453"/>
              <w:jc w:val="left"/>
              <w:rPr>
                <w:rFonts w:cstheme="minorHAnsi"/>
                <w:sz w:val="8"/>
                <w:szCs w:val="18"/>
              </w:rPr>
            </w:pPr>
          </w:p>
          <w:p w:rsidR="00A53A0F" w:rsidRDefault="00473994" w:rsidP="00A1462A">
            <w:pPr>
              <w:jc w:val="center"/>
              <w:rPr>
                <w:rFonts w:cstheme="minorHAnsi"/>
              </w:rPr>
            </w:pPr>
            <w:r w:rsidRPr="00473994">
              <w:rPr>
                <w:rFonts w:cstheme="minorHAnsi"/>
                <w:noProof/>
                <w:lang w:eastAsia="es-ES"/>
              </w:rPr>
              <w:drawing>
                <wp:inline distT="0" distB="0" distL="0" distR="0">
                  <wp:extent cx="4419109" cy="3260785"/>
                  <wp:effectExtent l="19050" t="0" r="491" b="0"/>
                  <wp:docPr id="16"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35516" cy="5919767"/>
                            <a:chOff x="1142976" y="214290"/>
                            <a:chExt cx="7235516" cy="5919767"/>
                          </a:xfrm>
                        </a:grpSpPr>
                        <a:grpSp>
                          <a:nvGrpSpPr>
                            <a:cNvPr id="33" name="Groupe 32"/>
                            <a:cNvGrpSpPr/>
                          </a:nvGrpSpPr>
                          <a:grpSpPr>
                            <a:xfrm>
                              <a:off x="1142976" y="214290"/>
                              <a:ext cx="7235516" cy="5919767"/>
                              <a:chOff x="1142976" y="214290"/>
                              <a:chExt cx="7235516" cy="5919767"/>
                            </a:xfrm>
                          </a:grpSpPr>
                          <a:sp>
                            <a:nvSpPr>
                              <a:cNvPr id="1026" name="AutoShape 2"/>
                              <a:cNvSpPr>
                                <a:spLocks noChangeArrowheads="1"/>
                              </a:cNvSpPr>
                            </a:nvSpPr>
                            <a:spPr bwMode="auto">
                              <a:xfrm>
                                <a:off x="3428992" y="214290"/>
                                <a:ext cx="2619376" cy="1000121"/>
                              </a:xfrm>
                              <a:prstGeom prst="roundRect">
                                <a:avLst>
                                  <a:gd name="adj" fmla="val 16667"/>
                                </a:avLst>
                              </a:prstGeom>
                              <a:solidFill>
                                <a:schemeClr val="accent5">
                                  <a:lumMod val="60000"/>
                                  <a:lumOff val="40000"/>
                                </a:schemeClr>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pt-BR" sz="1000" b="1" i="0" u="none" strike="noStrike" cap="none" normalizeH="0" baseline="0" dirty="0" smtClean="0">
                                      <a:ln>
                                        <a:noFill/>
                                      </a:ln>
                                      <a:solidFill>
                                        <a:schemeClr val="tx1"/>
                                      </a:solidFill>
                                      <a:effectLst/>
                                      <a:cs typeface="Arial" pitchFamily="34" charset="0"/>
                                    </a:rPr>
                                    <a:t>COMITÉ DIRECTIVO</a:t>
                                  </a:r>
                                </a:p>
                                <a:p>
                                  <a:pPr marL="0" marR="0" lvl="0" indent="0" algn="ctr" defTabSz="914400" rtl="0" eaLnBrk="1" fontAlgn="base" latinLnBrk="0" hangingPunct="1">
                                    <a:lnSpc>
                                      <a:spcPct val="100000"/>
                                    </a:lnSpc>
                                    <a:spcBef>
                                      <a:spcPct val="0"/>
                                    </a:spcBef>
                                    <a:spcAft>
                                      <a:spcPct val="0"/>
                                    </a:spcAft>
                                    <a:buClrTx/>
                                    <a:buSzTx/>
                                    <a:buFontTx/>
                                    <a:buNone/>
                                    <a:tabLst/>
                                  </a:pPr>
                                  <a:r>
                                    <a:rPr kumimoji="0" lang="pt-BR" sz="1000" b="0" i="0" u="none" strike="noStrike" cap="none" normalizeH="0" baseline="0" dirty="0" smtClean="0">
                                      <a:ln>
                                        <a:noFill/>
                                      </a:ln>
                                      <a:solidFill>
                                        <a:schemeClr val="tx1"/>
                                      </a:solidFill>
                                      <a:effectLst/>
                                      <a:cs typeface="Arial" pitchFamily="34" charset="0"/>
                                    </a:rPr>
                                    <a:t>Subsecretaria de SENPLADES R6</a:t>
                                  </a:r>
                                </a:p>
                                <a:p>
                                  <a:pPr marL="0" marR="0" lvl="0" indent="0" algn="ctr" defTabSz="914400" rtl="0" eaLnBrk="1" fontAlgn="base" latinLnBrk="0" hangingPunct="1">
                                    <a:lnSpc>
                                      <a:spcPct val="100000"/>
                                    </a:lnSpc>
                                    <a:spcBef>
                                      <a:spcPct val="0"/>
                                    </a:spcBef>
                                    <a:spcAft>
                                      <a:spcPct val="0"/>
                                    </a:spcAft>
                                    <a:buClrTx/>
                                    <a:buSzTx/>
                                    <a:buFontTx/>
                                    <a:buNone/>
                                    <a:tabLst/>
                                  </a:pPr>
                                  <a:r>
                                    <a:rPr kumimoji="0" lang="es-ES" sz="1000" b="0" i="0" u="none" strike="noStrike" cap="none" normalizeH="0" baseline="0" dirty="0" smtClean="0">
                                      <a:ln>
                                        <a:noFill/>
                                      </a:ln>
                                      <a:solidFill>
                                        <a:schemeClr val="tx1"/>
                                      </a:solidFill>
                                      <a:effectLst/>
                                      <a:cs typeface="Arial" pitchFamily="34" charset="0"/>
                                    </a:rPr>
                                    <a:t>Prefecto del Azuay o delegado</a:t>
                                  </a:r>
                                </a:p>
                                <a:p>
                                  <a:pPr marL="0" marR="0" lvl="0" indent="0" algn="ctr" defTabSz="914400" rtl="0" eaLnBrk="1" fontAlgn="base" latinLnBrk="0" hangingPunct="1">
                                    <a:lnSpc>
                                      <a:spcPct val="100000"/>
                                    </a:lnSpc>
                                    <a:spcBef>
                                      <a:spcPct val="0"/>
                                    </a:spcBef>
                                    <a:spcAft>
                                      <a:spcPct val="0"/>
                                    </a:spcAft>
                                    <a:buClrTx/>
                                    <a:buSzTx/>
                                    <a:buFontTx/>
                                    <a:buNone/>
                                    <a:tabLst/>
                                  </a:pPr>
                                  <a:r>
                                    <a:rPr kumimoji="0" lang="es-ES" sz="1000" b="0" i="0" u="none" strike="noStrike" cap="none" normalizeH="0" baseline="0" dirty="0" smtClean="0">
                                      <a:ln>
                                        <a:noFill/>
                                      </a:ln>
                                      <a:solidFill>
                                        <a:schemeClr val="tx1"/>
                                      </a:solidFill>
                                      <a:effectLst/>
                                      <a:cs typeface="Arial" pitchFamily="34" charset="0"/>
                                    </a:rPr>
                                    <a:t>Dos representantes de la Cámara</a:t>
                                  </a:r>
                                  <a:r>
                                    <a:rPr kumimoji="0" lang="es-ES" sz="1100" b="0" i="0" u="none" strike="noStrike" cap="none" normalizeH="0" baseline="0" dirty="0" smtClean="0">
                                      <a:ln>
                                        <a:noFill/>
                                      </a:ln>
                                      <a:solidFill>
                                        <a:schemeClr val="tx1"/>
                                      </a:solidFill>
                                      <a:effectLst/>
                                      <a:cs typeface="Arial" pitchFamily="34" charset="0"/>
                                    </a:rPr>
                                    <a:t> </a:t>
                                  </a:r>
                                  <a:r>
                                    <a:rPr kumimoji="0" lang="es-ES" sz="1000" b="0" i="0" u="none" strike="noStrike" cap="none" normalizeH="0" baseline="0" dirty="0" smtClean="0">
                                      <a:ln>
                                        <a:noFill/>
                                      </a:ln>
                                      <a:solidFill>
                                        <a:schemeClr val="tx1"/>
                                      </a:solidFill>
                                      <a:effectLst/>
                                      <a:cs typeface="Arial" pitchFamily="34" charset="0"/>
                                    </a:rPr>
                                    <a:t>Provincial </a:t>
                                  </a:r>
                                </a:p>
                                <a:p>
                                  <a:pPr marL="0" marR="0" lvl="0" indent="0" algn="ctr" defTabSz="914400" rtl="0" eaLnBrk="1" fontAlgn="base" latinLnBrk="0" hangingPunct="1">
                                    <a:lnSpc>
                                      <a:spcPct val="100000"/>
                                    </a:lnSpc>
                                    <a:spcBef>
                                      <a:spcPct val="0"/>
                                    </a:spcBef>
                                    <a:spcAft>
                                      <a:spcPct val="0"/>
                                    </a:spcAft>
                                    <a:buClrTx/>
                                    <a:buSzTx/>
                                    <a:buFontTx/>
                                    <a:buNone/>
                                    <a:tabLst/>
                                  </a:pPr>
                                  <a:r>
                                    <a:rPr kumimoji="0" lang="es-ES" sz="1000" b="0" i="0" u="none" strike="noStrike" cap="none" normalizeH="0" baseline="0" dirty="0" smtClean="0">
                                      <a:ln>
                                        <a:noFill/>
                                      </a:ln>
                                      <a:solidFill>
                                        <a:schemeClr val="tx1"/>
                                      </a:solidFill>
                                      <a:effectLst/>
                                      <a:cs typeface="Arial" pitchFamily="34" charset="0"/>
                                    </a:rPr>
                                    <a:t>(1 Alcalde y 1 Presidente de Junta parroquial)</a:t>
                                  </a:r>
                                </a:p>
                                <a:p>
                                  <a:pPr marL="0" marR="0" lvl="0" indent="0" algn="ctr" defTabSz="914400" rtl="0" eaLnBrk="1" fontAlgn="base" latinLnBrk="0" hangingPunct="1">
                                    <a:lnSpc>
                                      <a:spcPct val="100000"/>
                                    </a:lnSpc>
                                    <a:spcBef>
                                      <a:spcPct val="0"/>
                                    </a:spcBef>
                                    <a:spcAft>
                                      <a:spcPct val="0"/>
                                    </a:spcAft>
                                    <a:buClrTx/>
                                    <a:buSzTx/>
                                    <a:buFontTx/>
                                    <a:buNone/>
                                    <a:tabLst/>
                                  </a:pPr>
                                  <a:endParaRPr kumimoji="0" lang="es-ES" sz="1000" b="0" i="0" u="none" strike="noStrike" cap="none" normalizeH="0" baseline="0" dirty="0" smtClean="0">
                                    <a:ln>
                                      <a:noFill/>
                                    </a:ln>
                                    <a:solidFill>
                                      <a:schemeClr val="tx1"/>
                                    </a:solidFill>
                                    <a:effectLst/>
                                    <a:cs typeface="Arial" pitchFamily="34"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es-ES" sz="1800" b="0" i="0" u="none" strike="noStrike" cap="none" normalizeH="0" baseline="0" dirty="0" smtClean="0">
                                    <a:ln>
                                      <a:noFill/>
                                    </a:ln>
                                    <a:solidFill>
                                      <a:schemeClr val="tx1"/>
                                    </a:solidFill>
                                    <a:effectLst/>
                                    <a:cs typeface="Arial" pitchFamily="34" charset="0"/>
                                  </a:endParaRPr>
                                </a:p>
                              </a:txBody>
                              <a:useSpRect/>
                            </a:txSp>
                          </a:sp>
                          <a:cxnSp>
                            <a:nvCxnSpPr>
                              <a:cNvPr id="1027" name="AutoShape 3"/>
                              <a:cNvCxnSpPr>
                                <a:cxnSpLocks noChangeShapeType="1"/>
                              </a:cNvCxnSpPr>
                            </a:nvCxnSpPr>
                            <a:spPr bwMode="auto">
                              <a:xfrm>
                                <a:off x="4714876" y="1225997"/>
                                <a:ext cx="0" cy="374650"/>
                              </a:xfrm>
                              <a:prstGeom prst="straightConnector1">
                                <a:avLst/>
                              </a:prstGeom>
                              <a:noFill/>
                              <a:ln w="9525">
                                <a:solidFill>
                                  <a:srgbClr val="000000"/>
                                </a:solidFill>
                                <a:round/>
                                <a:headEnd type="triangle" w="med" len="med"/>
                                <a:tailEnd type="triangle" w="med" len="med"/>
                              </a:ln>
                            </a:spPr>
                          </a:cxnSp>
                          <a:sp>
                            <a:nvSpPr>
                              <a:cNvPr id="1028" name="AutoShape 4"/>
                              <a:cNvSpPr>
                                <a:spLocks noChangeArrowheads="1"/>
                              </a:cNvSpPr>
                            </a:nvSpPr>
                            <a:spPr bwMode="auto">
                              <a:xfrm>
                                <a:off x="3500430" y="1643050"/>
                                <a:ext cx="2500330" cy="447675"/>
                              </a:xfrm>
                              <a:prstGeom prst="roundRect">
                                <a:avLst>
                                  <a:gd name="adj" fmla="val 16667"/>
                                </a:avLst>
                              </a:prstGeom>
                              <a:solidFill>
                                <a:schemeClr val="accent5">
                                  <a:lumMod val="20000"/>
                                  <a:lumOff val="80000"/>
                                </a:schemeClr>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s-MX" sz="1100" b="1" i="0" u="none" strike="noStrike" cap="none" normalizeH="0" baseline="0" dirty="0" smtClean="0">
                                      <a:ln>
                                        <a:noFill/>
                                      </a:ln>
                                      <a:solidFill>
                                        <a:schemeClr val="tx1"/>
                                      </a:solidFill>
                                      <a:effectLst/>
                                      <a:cs typeface="Arial" pitchFamily="34" charset="0"/>
                                    </a:rPr>
                                    <a:t>2 PROCESOS DE ARTICULACION</a:t>
                                  </a:r>
                                </a:p>
                                <a:p>
                                  <a:pPr marL="0" marR="0" lvl="0" indent="0" algn="l" defTabSz="914400" rtl="0" eaLnBrk="1" fontAlgn="base" latinLnBrk="0" hangingPunct="1">
                                    <a:lnSpc>
                                      <a:spcPct val="100000"/>
                                    </a:lnSpc>
                                    <a:spcBef>
                                      <a:spcPct val="0"/>
                                    </a:spcBef>
                                    <a:spcAft>
                                      <a:spcPct val="0"/>
                                    </a:spcAft>
                                    <a:buClrTx/>
                                    <a:buSzTx/>
                                    <a:buFontTx/>
                                    <a:buNone/>
                                    <a:tabLst/>
                                  </a:pPr>
                                  <a:endParaRPr kumimoji="0" lang="es-ES" sz="1800" b="1" i="0" u="none" strike="noStrike" cap="none" normalizeH="0" baseline="0" dirty="0" smtClean="0">
                                    <a:ln>
                                      <a:noFill/>
                                    </a:ln>
                                    <a:solidFill>
                                      <a:schemeClr val="tx1"/>
                                    </a:solidFill>
                                    <a:effectLst/>
                                    <a:cs typeface="Arial" pitchFamily="34" charset="0"/>
                                  </a:endParaRPr>
                                </a:p>
                              </a:txBody>
                              <a:useSpRect/>
                            </a:txSp>
                          </a:sp>
                          <a:sp>
                            <a:nvSpPr>
                              <a:cNvPr id="1029" name="AutoShape 5"/>
                              <a:cNvSpPr>
                                <a:spLocks noChangeArrowheads="1"/>
                              </a:cNvSpPr>
                            </a:nvSpPr>
                            <a:spPr bwMode="auto">
                              <a:xfrm>
                                <a:off x="2214545" y="2596882"/>
                                <a:ext cx="1500199" cy="390525"/>
                              </a:xfrm>
                              <a:prstGeom prst="roundRect">
                                <a:avLst>
                                  <a:gd name="adj" fmla="val 16667"/>
                                </a:avLst>
                              </a:prstGeom>
                              <a:solidFill>
                                <a:schemeClr val="accent3">
                                  <a:lumMod val="40000"/>
                                  <a:lumOff val="60000"/>
                                </a:schemeClr>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MX" sz="1100" b="1" i="0" u="none" strike="noStrike" cap="none" normalizeH="0" baseline="0" dirty="0" smtClean="0">
                                      <a:ln>
                                        <a:noFill/>
                                      </a:ln>
                                      <a:solidFill>
                                        <a:schemeClr val="tx1"/>
                                      </a:solidFill>
                                      <a:effectLst/>
                                      <a:cs typeface="Arial" pitchFamily="34" charset="0"/>
                                    </a:rPr>
                                    <a:t>ESTRATEGICA</a:t>
                                  </a:r>
                                </a:p>
                                <a:p>
                                  <a:pPr marL="0" marR="0" lvl="0" indent="0" algn="l" defTabSz="914400" rtl="0" eaLnBrk="1" fontAlgn="base" latinLnBrk="0" hangingPunct="1">
                                    <a:lnSpc>
                                      <a:spcPct val="100000"/>
                                    </a:lnSpc>
                                    <a:spcBef>
                                      <a:spcPct val="0"/>
                                    </a:spcBef>
                                    <a:spcAft>
                                      <a:spcPct val="0"/>
                                    </a:spcAft>
                                    <a:buClrTx/>
                                    <a:buSzTx/>
                                    <a:buFontTx/>
                                    <a:buNone/>
                                    <a:tabLst/>
                                  </a:pPr>
                                  <a:endParaRPr kumimoji="0" lang="es-ES" sz="1800" b="1" i="0" u="none" strike="noStrike" cap="none" normalizeH="0" baseline="0" dirty="0" smtClean="0">
                                    <a:ln>
                                      <a:noFill/>
                                    </a:ln>
                                    <a:solidFill>
                                      <a:schemeClr val="tx1"/>
                                    </a:solidFill>
                                    <a:effectLst/>
                                    <a:cs typeface="Arial" pitchFamily="34" charset="0"/>
                                  </a:endParaRPr>
                                </a:p>
                              </a:txBody>
                              <a:useSpRect/>
                            </a:txSp>
                          </a:sp>
                          <a:sp>
                            <a:nvSpPr>
                              <a:cNvPr id="1030" name="AutoShape 6"/>
                              <a:cNvSpPr>
                                <a:spLocks noChangeArrowheads="1"/>
                              </a:cNvSpPr>
                            </a:nvSpPr>
                            <a:spPr bwMode="auto">
                              <a:xfrm>
                                <a:off x="5786446" y="2571744"/>
                                <a:ext cx="1500198" cy="401638"/>
                              </a:xfrm>
                              <a:prstGeom prst="roundRect">
                                <a:avLst>
                                  <a:gd name="adj" fmla="val 16667"/>
                                </a:avLst>
                              </a:prstGeom>
                              <a:solidFill>
                                <a:schemeClr val="accent3">
                                  <a:lumMod val="40000"/>
                                  <a:lumOff val="60000"/>
                                </a:schemeClr>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MX" sz="1100" b="1" i="0" u="none" strike="noStrike" cap="none" normalizeH="0" baseline="0" dirty="0" smtClean="0">
                                      <a:ln>
                                        <a:noFill/>
                                      </a:ln>
                                      <a:solidFill>
                                        <a:schemeClr val="tx1"/>
                                      </a:solidFill>
                                      <a:effectLst/>
                                      <a:cs typeface="Arial" pitchFamily="34" charset="0"/>
                                    </a:rPr>
                                    <a:t>SECTORIAL</a:t>
                                  </a:r>
                                  <a:endParaRPr kumimoji="0" lang="es-MX" sz="1000" b="1" i="0" u="none" strike="noStrike" cap="none" normalizeH="0" baseline="0" dirty="0" smtClean="0">
                                    <a:ln>
                                      <a:noFill/>
                                    </a:ln>
                                    <a:solidFill>
                                      <a:schemeClr val="tx1"/>
                                    </a:solidFill>
                                    <a:effectLst/>
                                    <a:cs typeface="Arial" pitchFamily="34" charset="0"/>
                                  </a:endParaRPr>
                                </a:p>
                                <a:p>
                                  <a:pPr marL="0" marR="0" lvl="0" indent="0" algn="l" defTabSz="914400" rtl="0" eaLnBrk="1" fontAlgn="base" latinLnBrk="0" hangingPunct="1">
                                    <a:lnSpc>
                                      <a:spcPct val="100000"/>
                                    </a:lnSpc>
                                    <a:spcBef>
                                      <a:spcPct val="0"/>
                                    </a:spcBef>
                                    <a:spcAft>
                                      <a:spcPct val="0"/>
                                    </a:spcAft>
                                    <a:buClrTx/>
                                    <a:buSzTx/>
                                    <a:buFontTx/>
                                    <a:buNone/>
                                    <a:tabLst/>
                                  </a:pPr>
                                  <a:endParaRPr kumimoji="0" lang="es-ES" sz="1800" b="1" i="0" u="none" strike="noStrike" cap="none" normalizeH="0" baseline="0" dirty="0" smtClean="0">
                                    <a:ln>
                                      <a:noFill/>
                                    </a:ln>
                                    <a:solidFill>
                                      <a:schemeClr val="tx1"/>
                                    </a:solidFill>
                                    <a:effectLst/>
                                    <a:cs typeface="Arial" pitchFamily="34" charset="0"/>
                                  </a:endParaRPr>
                                </a:p>
                              </a:txBody>
                              <a:useSpRect/>
                            </a:txSp>
                          </a:sp>
                          <a:cxnSp>
                            <a:nvCxnSpPr>
                              <a:cNvPr id="1031" name="AutoShape 7"/>
                              <a:cNvCxnSpPr>
                                <a:cxnSpLocks noChangeShapeType="1"/>
                              </a:cNvCxnSpPr>
                            </a:nvCxnSpPr>
                            <a:spPr bwMode="auto">
                              <a:xfrm>
                                <a:off x="3571868" y="2166266"/>
                                <a:ext cx="0" cy="381000"/>
                              </a:xfrm>
                              <a:prstGeom prst="straightConnector1">
                                <a:avLst/>
                              </a:prstGeom>
                              <a:noFill/>
                              <a:ln w="9525">
                                <a:solidFill>
                                  <a:srgbClr val="000000"/>
                                </a:solidFill>
                                <a:round/>
                                <a:headEnd type="triangle" w="med" len="med"/>
                                <a:tailEnd type="triangle" w="med" len="med"/>
                              </a:ln>
                            </a:spPr>
                          </a:cxnSp>
                          <a:cxnSp>
                            <a:nvCxnSpPr>
                              <a:cNvPr id="1032" name="AutoShape 8"/>
                              <a:cNvCxnSpPr>
                                <a:cxnSpLocks noChangeShapeType="1"/>
                              </a:cNvCxnSpPr>
                            </a:nvCxnSpPr>
                            <a:spPr bwMode="auto">
                              <a:xfrm>
                                <a:off x="5888633" y="2166266"/>
                                <a:ext cx="0" cy="381000"/>
                              </a:xfrm>
                              <a:prstGeom prst="straightConnector1">
                                <a:avLst/>
                              </a:prstGeom>
                              <a:noFill/>
                              <a:ln w="9525">
                                <a:solidFill>
                                  <a:srgbClr val="000000"/>
                                </a:solidFill>
                                <a:round/>
                                <a:headEnd type="triangle" w="med" len="med"/>
                                <a:tailEnd type="triangle" w="med" len="med"/>
                              </a:ln>
                            </a:spPr>
                          </a:cxnSp>
                          <a:cxnSp>
                            <a:nvCxnSpPr>
                              <a:cNvPr id="1033" name="AutoShape 9"/>
                              <a:cNvCxnSpPr>
                                <a:cxnSpLocks noChangeShapeType="1"/>
                              </a:cNvCxnSpPr>
                            </a:nvCxnSpPr>
                            <a:spPr bwMode="auto">
                              <a:xfrm rot="5400000">
                                <a:off x="2214546" y="3214686"/>
                                <a:ext cx="285752" cy="1588"/>
                              </a:xfrm>
                              <a:prstGeom prst="straightConnector1">
                                <a:avLst/>
                              </a:prstGeom>
                              <a:noFill/>
                              <a:ln w="9525">
                                <a:solidFill>
                                  <a:srgbClr val="000000"/>
                                </a:solidFill>
                                <a:round/>
                                <a:headEnd type="triangle" w="med" len="med"/>
                                <a:tailEnd type="triangle" w="med" len="med"/>
                              </a:ln>
                            </a:spPr>
                          </a:cxnSp>
                          <a:sp>
                            <a:nvSpPr>
                              <a:cNvPr id="1035" name="AutoShape 11"/>
                              <a:cNvSpPr>
                                <a:spLocks noChangeArrowheads="1"/>
                              </a:cNvSpPr>
                            </a:nvSpPr>
                            <a:spPr bwMode="auto">
                              <a:xfrm>
                                <a:off x="1142976" y="3429000"/>
                                <a:ext cx="1395409" cy="976319"/>
                              </a:xfrm>
                              <a:prstGeom prst="roundRect">
                                <a:avLst>
                                  <a:gd name="adj" fmla="val 16667"/>
                                </a:avLst>
                              </a:prstGeom>
                              <a:solidFill>
                                <a:schemeClr val="accent3">
                                  <a:lumMod val="20000"/>
                                  <a:lumOff val="80000"/>
                                </a:schemeClr>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s-MX" sz="1100" b="0" i="0" u="none" strike="noStrike" cap="none" normalizeH="0" baseline="0" dirty="0" smtClean="0">
                                      <a:ln>
                                        <a:noFill/>
                                      </a:ln>
                                      <a:solidFill>
                                        <a:schemeClr val="tx1"/>
                                      </a:solidFill>
                                      <a:effectLst/>
                                      <a:cs typeface="Arial" pitchFamily="34" charset="0"/>
                                    </a:rPr>
                                    <a:t>SISTEMA DE PARTICIPACIÓN:</a:t>
                                  </a:r>
                                </a:p>
                                <a:p>
                                  <a:pPr marL="0" marR="0" lvl="0" indent="0" algn="l" defTabSz="914400" rtl="0" eaLnBrk="1" fontAlgn="base" latinLnBrk="0" hangingPunct="1">
                                    <a:lnSpc>
                                      <a:spcPct val="100000"/>
                                    </a:lnSpc>
                                    <a:spcBef>
                                      <a:spcPct val="0"/>
                                    </a:spcBef>
                                    <a:spcAft>
                                      <a:spcPct val="0"/>
                                    </a:spcAft>
                                    <a:buClrTx/>
                                    <a:buSzTx/>
                                    <a:buFontTx/>
                                    <a:buNone/>
                                    <a:tabLst/>
                                  </a:pPr>
                                  <a:r>
                                    <a:rPr kumimoji="0" lang="es-MX" sz="1000" b="0" i="0" u="none" strike="noStrike" cap="none" normalizeH="0" baseline="0" dirty="0" smtClean="0">
                                      <a:ln>
                                        <a:noFill/>
                                      </a:ln>
                                      <a:solidFill>
                                        <a:schemeClr val="tx1"/>
                                      </a:solidFill>
                                      <a:effectLst/>
                                      <a:cs typeface="Arial" pitchFamily="34" charset="0"/>
                                    </a:rPr>
                                    <a:t>-  </a:t>
                                  </a:r>
                                  <a:r>
                                    <a:rPr kumimoji="0" lang="es-MX" sz="1000" b="0" i="0" u="none" strike="noStrike" cap="none" normalizeH="0" baseline="0" dirty="0" err="1" smtClean="0">
                                      <a:ln>
                                        <a:noFill/>
                                      </a:ln>
                                      <a:solidFill>
                                        <a:schemeClr val="tx1"/>
                                      </a:solidFill>
                                      <a:effectLst/>
                                      <a:cs typeface="Arial" pitchFamily="34" charset="0"/>
                                    </a:rPr>
                                    <a:t>Org</a:t>
                                  </a:r>
                                  <a:r>
                                    <a:rPr kumimoji="0" lang="es-MX" sz="1000" b="0" i="0" u="none" strike="noStrike" cap="none" normalizeH="0" baseline="0" dirty="0" smtClean="0">
                                      <a:ln>
                                        <a:noFill/>
                                      </a:ln>
                                      <a:solidFill>
                                        <a:schemeClr val="tx1"/>
                                      </a:solidFill>
                                      <a:effectLst/>
                                      <a:cs typeface="Arial" pitchFamily="34" charset="0"/>
                                    </a:rPr>
                                    <a:t> sociales</a:t>
                                  </a:r>
                                </a:p>
                                <a:p>
                                  <a:pPr marL="0" marR="0" lvl="0" indent="0" algn="l" defTabSz="914400" rtl="0" eaLnBrk="1" fontAlgn="base" latinLnBrk="0" hangingPunct="1">
                                    <a:lnSpc>
                                      <a:spcPct val="100000"/>
                                    </a:lnSpc>
                                    <a:spcBef>
                                      <a:spcPct val="0"/>
                                    </a:spcBef>
                                    <a:spcAft>
                                      <a:spcPct val="0"/>
                                    </a:spcAft>
                                    <a:buClrTx/>
                                    <a:buSzTx/>
                                    <a:buFontTx/>
                                    <a:buNone/>
                                    <a:tabLst/>
                                  </a:pPr>
                                  <a:r>
                                    <a:rPr kumimoji="0" lang="es-MX" sz="1000" b="0" i="0" u="none" strike="noStrike" cap="none" normalizeH="0" baseline="0" dirty="0" smtClean="0">
                                      <a:ln>
                                        <a:noFill/>
                                      </a:ln>
                                      <a:solidFill>
                                        <a:schemeClr val="tx1"/>
                                      </a:solidFill>
                                      <a:effectLst/>
                                      <a:cs typeface="Arial" pitchFamily="34" charset="0"/>
                                    </a:rPr>
                                    <a:t>-  Instituciones</a:t>
                                  </a:r>
                                </a:p>
                                <a:p>
                                  <a:pPr marL="0" marR="0" lvl="0" indent="0" algn="l" defTabSz="914400" rtl="0" eaLnBrk="1" fontAlgn="base" latinLnBrk="0" hangingPunct="1">
                                    <a:lnSpc>
                                      <a:spcPct val="100000"/>
                                    </a:lnSpc>
                                    <a:spcBef>
                                      <a:spcPct val="0"/>
                                    </a:spcBef>
                                    <a:spcAft>
                                      <a:spcPct val="0"/>
                                    </a:spcAft>
                                    <a:buClrTx/>
                                    <a:buSzTx/>
                                    <a:buFontTx/>
                                    <a:buNone/>
                                    <a:tabLst/>
                                  </a:pPr>
                                  <a:r>
                                    <a:rPr kumimoji="0" lang="es-MX" sz="1000" b="0" i="0" u="none" strike="noStrike" cap="none" normalizeH="0" baseline="0" dirty="0" smtClean="0">
                                      <a:ln>
                                        <a:noFill/>
                                      </a:ln>
                                      <a:solidFill>
                                        <a:schemeClr val="tx1"/>
                                      </a:solidFill>
                                      <a:effectLst/>
                                      <a:cs typeface="Arial" pitchFamily="34" charset="0"/>
                                    </a:rPr>
                                    <a:t>-  Actores políticos </a:t>
                                  </a:r>
                                  <a:endParaRPr kumimoji="0" lang="es-ES" sz="1800" b="0" i="0" u="none" strike="noStrike" cap="none" normalizeH="0" baseline="0" dirty="0" smtClean="0">
                                    <a:ln>
                                      <a:noFill/>
                                    </a:ln>
                                    <a:solidFill>
                                      <a:schemeClr val="tx1"/>
                                    </a:solidFill>
                                    <a:effectLst/>
                                    <a:cs typeface="Arial" pitchFamily="34" charset="0"/>
                                  </a:endParaRPr>
                                </a:p>
                              </a:txBody>
                              <a:useSpRect/>
                            </a:txSp>
                          </a:sp>
                          <a:sp>
                            <a:nvSpPr>
                              <a:cNvPr id="1036" name="AutoShape 12"/>
                              <a:cNvSpPr>
                                <a:spLocks noChangeArrowheads="1"/>
                              </a:cNvSpPr>
                            </a:nvSpPr>
                            <a:spPr bwMode="auto">
                              <a:xfrm>
                                <a:off x="2786050" y="3454138"/>
                                <a:ext cx="2286016" cy="1214446"/>
                              </a:xfrm>
                              <a:prstGeom prst="roundRect">
                                <a:avLst>
                                  <a:gd name="adj" fmla="val 16667"/>
                                </a:avLst>
                              </a:prstGeom>
                              <a:solidFill>
                                <a:schemeClr val="accent3">
                                  <a:lumMod val="20000"/>
                                  <a:lumOff val="80000"/>
                                </a:schemeClr>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s-MX" sz="1100" b="0" i="0" u="none" strike="noStrike" cap="none" normalizeH="0" baseline="0" dirty="0" smtClean="0">
                                      <a:ln>
                                        <a:noFill/>
                                      </a:ln>
                                      <a:solidFill>
                                        <a:schemeClr val="tx1"/>
                                      </a:solidFill>
                                      <a:effectLst/>
                                      <a:cs typeface="Arial" pitchFamily="34" charset="0"/>
                                    </a:rPr>
                                    <a:t>SISTEMA DE PLANIFICACIÓN:</a:t>
                                  </a:r>
                                </a:p>
                                <a:p>
                                  <a:pPr marL="0" marR="0" lvl="0" indent="0" algn="l" defTabSz="914400" rtl="0" eaLnBrk="1" fontAlgn="base" latinLnBrk="0" hangingPunct="1">
                                    <a:lnSpc>
                                      <a:spcPct val="100000"/>
                                    </a:lnSpc>
                                    <a:spcBef>
                                      <a:spcPct val="0"/>
                                    </a:spcBef>
                                    <a:spcAft>
                                      <a:spcPct val="0"/>
                                    </a:spcAft>
                                    <a:buClrTx/>
                                    <a:buSzTx/>
                                    <a:buFontTx/>
                                    <a:buNone/>
                                    <a:tabLst/>
                                  </a:pPr>
                                  <a:r>
                                    <a:rPr kumimoji="0" lang="es-MX" sz="1000" b="0" i="0" u="none" strike="noStrike" cap="none" normalizeH="0" baseline="0" dirty="0" smtClean="0">
                                      <a:ln>
                                        <a:noFill/>
                                      </a:ln>
                                      <a:solidFill>
                                        <a:schemeClr val="tx1"/>
                                      </a:solidFill>
                                      <a:effectLst/>
                                      <a:cs typeface="Arial" pitchFamily="34" charset="0"/>
                                    </a:rPr>
                                    <a:t>-  SENPLADES</a:t>
                                  </a:r>
                                </a:p>
                                <a:p>
                                  <a:pPr marL="0" marR="0" lvl="0" indent="0" algn="l" defTabSz="914400" rtl="0" eaLnBrk="1" fontAlgn="base" latinLnBrk="0" hangingPunct="1">
                                    <a:lnSpc>
                                      <a:spcPct val="100000"/>
                                    </a:lnSpc>
                                    <a:spcBef>
                                      <a:spcPct val="0"/>
                                    </a:spcBef>
                                    <a:spcAft>
                                      <a:spcPct val="0"/>
                                    </a:spcAft>
                                    <a:buClrTx/>
                                    <a:buSzTx/>
                                    <a:buFontTx/>
                                    <a:buNone/>
                                    <a:tabLst/>
                                  </a:pPr>
                                  <a:r>
                                    <a:rPr kumimoji="0" lang="es-MX" sz="1000" b="0" i="0" u="none" strike="noStrike" cap="none" normalizeH="0" baseline="0" dirty="0" smtClean="0">
                                      <a:ln>
                                        <a:noFill/>
                                      </a:ln>
                                      <a:solidFill>
                                        <a:schemeClr val="tx1"/>
                                      </a:solidFill>
                                      <a:effectLst/>
                                      <a:cs typeface="Arial" pitchFamily="34" charset="0"/>
                                    </a:rPr>
                                    <a:t>-  Instituciones </a:t>
                                  </a:r>
                                  <a:r>
                                    <a:rPr kumimoji="0" lang="es-MX" sz="1000" b="0" i="0" u="none" strike="noStrike" cap="none" normalizeH="0" baseline="0" dirty="0" err="1" smtClean="0">
                                      <a:ln>
                                        <a:noFill/>
                                      </a:ln>
                                      <a:solidFill>
                                        <a:schemeClr val="tx1"/>
                                      </a:solidFill>
                                      <a:effectLst/>
                                      <a:cs typeface="Arial" pitchFamily="34" charset="0"/>
                                    </a:rPr>
                                    <a:t>Regimen</a:t>
                                  </a:r>
                                  <a:r>
                                    <a:rPr kumimoji="0" lang="es-MX" sz="1000" b="0" i="0" u="none" strike="noStrike" cap="none" normalizeH="0" baseline="0" dirty="0" smtClean="0">
                                      <a:ln>
                                        <a:noFill/>
                                      </a:ln>
                                      <a:solidFill>
                                        <a:schemeClr val="tx1"/>
                                      </a:solidFill>
                                      <a:effectLst/>
                                      <a:cs typeface="Arial" pitchFamily="34" charset="0"/>
                                    </a:rPr>
                                    <a:t> Dependiente</a:t>
                                  </a:r>
                                </a:p>
                                <a:p>
                                  <a:pPr marL="0" marR="0" lvl="0" indent="0" algn="l" defTabSz="914400" rtl="0" eaLnBrk="1" fontAlgn="base" latinLnBrk="0" hangingPunct="1">
                                    <a:lnSpc>
                                      <a:spcPct val="100000"/>
                                    </a:lnSpc>
                                    <a:spcBef>
                                      <a:spcPct val="0"/>
                                    </a:spcBef>
                                    <a:spcAft>
                                      <a:spcPct val="0"/>
                                    </a:spcAft>
                                    <a:buClrTx/>
                                    <a:buSzTx/>
                                    <a:buFontTx/>
                                    <a:buNone/>
                                    <a:tabLst/>
                                  </a:pPr>
                                  <a:r>
                                    <a:rPr kumimoji="0" lang="es-MX" sz="1000" b="0" i="0" u="none" strike="noStrike" cap="none" normalizeH="0" baseline="0" dirty="0" smtClean="0">
                                      <a:ln>
                                        <a:noFill/>
                                      </a:ln>
                                      <a:solidFill>
                                        <a:schemeClr val="tx1"/>
                                      </a:solidFill>
                                      <a:effectLst/>
                                      <a:cs typeface="Arial" pitchFamily="34" charset="0"/>
                                    </a:rPr>
                                    <a:t>-  Actores políticos</a:t>
                                  </a:r>
                                </a:p>
                                <a:p>
                                  <a:pPr marL="0" marR="0" lvl="0" indent="0" algn="l" defTabSz="914400" rtl="0" eaLnBrk="1" fontAlgn="base" latinLnBrk="0" hangingPunct="1">
                                    <a:lnSpc>
                                      <a:spcPct val="100000"/>
                                    </a:lnSpc>
                                    <a:spcBef>
                                      <a:spcPct val="0"/>
                                    </a:spcBef>
                                    <a:spcAft>
                                      <a:spcPct val="0"/>
                                    </a:spcAft>
                                    <a:buClrTx/>
                                    <a:buSzTx/>
                                    <a:buFontTx/>
                                    <a:buNone/>
                                    <a:tabLst/>
                                  </a:pPr>
                                  <a:r>
                                    <a:rPr kumimoji="0" lang="es-MX" sz="1000" b="0" i="0" u="none" strike="noStrike" cap="none" normalizeH="0" baseline="0" dirty="0" smtClean="0">
                                      <a:ln>
                                        <a:noFill/>
                                      </a:ln>
                                      <a:solidFill>
                                        <a:schemeClr val="tx1"/>
                                      </a:solidFill>
                                      <a:effectLst/>
                                      <a:cs typeface="Arial" pitchFamily="34" charset="0"/>
                                    </a:rPr>
                                    <a:t>-  GPA</a:t>
                                  </a:r>
                                </a:p>
                                <a:p>
                                  <a:pPr marL="0" marR="0" lvl="0" indent="0" algn="l" defTabSz="914400" rtl="0" eaLnBrk="1" fontAlgn="base" latinLnBrk="0" hangingPunct="1">
                                    <a:lnSpc>
                                      <a:spcPct val="100000"/>
                                    </a:lnSpc>
                                    <a:spcBef>
                                      <a:spcPct val="0"/>
                                    </a:spcBef>
                                    <a:spcAft>
                                      <a:spcPct val="0"/>
                                    </a:spcAft>
                                    <a:buClrTx/>
                                    <a:buSzTx/>
                                    <a:buFontTx/>
                                    <a:buNone/>
                                    <a:tabLst/>
                                  </a:pPr>
                                  <a:r>
                                    <a:rPr kumimoji="0" lang="es-MX" sz="1000" b="0" i="0" u="none" strike="noStrike" cap="none" normalizeH="0" baseline="0" dirty="0" smtClean="0">
                                      <a:ln>
                                        <a:noFill/>
                                      </a:ln>
                                      <a:solidFill>
                                        <a:schemeClr val="tx1"/>
                                      </a:solidFill>
                                      <a:effectLst/>
                                      <a:cs typeface="Arial" pitchFamily="34" charset="0"/>
                                    </a:rPr>
                                    <a:t>-  Municipios</a:t>
                                  </a:r>
                                </a:p>
                                <a:p>
                                  <a:pPr marL="0" marR="0" lvl="0" indent="0" algn="l" defTabSz="914400" rtl="0" eaLnBrk="1" fontAlgn="base" latinLnBrk="0" hangingPunct="1">
                                    <a:lnSpc>
                                      <a:spcPct val="100000"/>
                                    </a:lnSpc>
                                    <a:spcBef>
                                      <a:spcPct val="0"/>
                                    </a:spcBef>
                                    <a:spcAft>
                                      <a:spcPct val="0"/>
                                    </a:spcAft>
                                    <a:buClrTx/>
                                    <a:buSzTx/>
                                    <a:buFontTx/>
                                    <a:buNone/>
                                    <a:tabLst/>
                                  </a:pPr>
                                  <a:r>
                                    <a:rPr kumimoji="0" lang="es-MX" sz="1000" b="0" i="0" u="none" strike="noStrike" cap="none" normalizeH="0" baseline="0" dirty="0" smtClean="0">
                                      <a:ln>
                                        <a:noFill/>
                                      </a:ln>
                                      <a:solidFill>
                                        <a:schemeClr val="tx1"/>
                                      </a:solidFill>
                                      <a:effectLst/>
                                      <a:cs typeface="Arial" pitchFamily="34" charset="0"/>
                                    </a:rPr>
                                    <a:t>-  JP </a:t>
                                  </a:r>
                                  <a:endParaRPr kumimoji="0" lang="es-ES" sz="1800" b="0" i="0" u="none" strike="noStrike" cap="none" normalizeH="0" baseline="0" dirty="0" smtClean="0">
                                    <a:ln>
                                      <a:noFill/>
                                    </a:ln>
                                    <a:solidFill>
                                      <a:schemeClr val="tx1"/>
                                    </a:solidFill>
                                    <a:effectLst/>
                                    <a:cs typeface="Arial" pitchFamily="34" charset="0"/>
                                  </a:endParaRPr>
                                </a:p>
                              </a:txBody>
                              <a:useSpRect/>
                            </a:txSp>
                          </a:sp>
                          <a:sp>
                            <a:nvSpPr>
                              <a:cNvPr id="1037" name="AutoShape 13"/>
                              <a:cNvSpPr>
                                <a:spLocks noChangeArrowheads="1"/>
                              </a:cNvSpPr>
                            </a:nvSpPr>
                            <a:spPr bwMode="auto">
                              <a:xfrm>
                                <a:off x="5286380" y="3500439"/>
                                <a:ext cx="1500198" cy="357189"/>
                              </a:xfrm>
                              <a:prstGeom prst="roundRect">
                                <a:avLst>
                                  <a:gd name="adj" fmla="val 16667"/>
                                </a:avLst>
                              </a:prstGeom>
                              <a:solidFill>
                                <a:schemeClr val="accent3">
                                  <a:lumMod val="20000"/>
                                  <a:lumOff val="80000"/>
                                </a:schemeClr>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s-MX" sz="1100" b="0" i="0" u="none" strike="noStrike" cap="none" normalizeH="0" baseline="0" dirty="0" smtClean="0">
                                      <a:ln>
                                        <a:noFill/>
                                      </a:ln>
                                      <a:solidFill>
                                        <a:schemeClr val="tx1"/>
                                      </a:solidFill>
                                      <a:effectLst/>
                                      <a:cs typeface="Arial" pitchFamily="34" charset="0"/>
                                    </a:rPr>
                                    <a:t>Desarrollo  económico</a:t>
                                  </a:r>
                                  <a:endParaRPr kumimoji="0" lang="es-MX" sz="1000" b="0" i="0" u="none" strike="noStrike" cap="none" normalizeH="0" baseline="0" dirty="0" smtClean="0">
                                    <a:ln>
                                      <a:noFill/>
                                    </a:ln>
                                    <a:solidFill>
                                      <a:schemeClr val="tx1"/>
                                    </a:solidFill>
                                    <a:effectLst/>
                                    <a:cs typeface="Arial" pitchFamily="34" charset="0"/>
                                  </a:endParaRPr>
                                </a:p>
                                <a:p>
                                  <a:pPr marL="0" marR="0" lvl="0" indent="0" algn="l" defTabSz="914400" rtl="0" eaLnBrk="1" fontAlgn="base" latinLnBrk="0" hangingPunct="1">
                                    <a:lnSpc>
                                      <a:spcPct val="100000"/>
                                    </a:lnSpc>
                                    <a:spcBef>
                                      <a:spcPct val="0"/>
                                    </a:spcBef>
                                    <a:spcAft>
                                      <a:spcPct val="0"/>
                                    </a:spcAft>
                                    <a:buClrTx/>
                                    <a:buSzTx/>
                                    <a:buFontTx/>
                                    <a:buNone/>
                                    <a:tabLst/>
                                  </a:pPr>
                                  <a:endParaRPr kumimoji="0" lang="es-MX" sz="1000" b="0" i="0" u="none" strike="noStrike" cap="none" normalizeH="0" baseline="0" dirty="0" smtClean="0">
                                    <a:ln>
                                      <a:noFill/>
                                    </a:ln>
                                    <a:solidFill>
                                      <a:schemeClr val="tx1"/>
                                    </a:solidFill>
                                    <a:effectLst/>
                                    <a:cs typeface="Arial" pitchFamily="34" charset="0"/>
                                  </a:endParaRPr>
                                </a:p>
                                <a:p>
                                  <a:pPr marL="0" marR="0" lvl="0" indent="0" algn="l" defTabSz="914400" rtl="0" eaLnBrk="1" fontAlgn="base" latinLnBrk="0" hangingPunct="1">
                                    <a:lnSpc>
                                      <a:spcPct val="100000"/>
                                    </a:lnSpc>
                                    <a:spcBef>
                                      <a:spcPct val="0"/>
                                    </a:spcBef>
                                    <a:spcAft>
                                      <a:spcPct val="0"/>
                                    </a:spcAft>
                                    <a:buClrTx/>
                                    <a:buSzTx/>
                                    <a:buFontTx/>
                                    <a:buNone/>
                                    <a:tabLst/>
                                  </a:pPr>
                                  <a:endParaRPr kumimoji="0" lang="es-ES" sz="1800" b="0" i="0" u="none" strike="noStrike" cap="none" normalizeH="0" baseline="0" dirty="0" smtClean="0">
                                    <a:ln>
                                      <a:noFill/>
                                    </a:ln>
                                    <a:solidFill>
                                      <a:schemeClr val="tx1"/>
                                    </a:solidFill>
                                    <a:effectLst/>
                                    <a:cs typeface="Arial" pitchFamily="34" charset="0"/>
                                  </a:endParaRPr>
                                </a:p>
                              </a:txBody>
                              <a:useSpRect/>
                            </a:txSp>
                          </a:sp>
                          <a:sp>
                            <a:nvSpPr>
                              <a:cNvPr id="1038" name="AutoShape 14"/>
                              <a:cNvSpPr>
                                <a:spLocks noChangeArrowheads="1"/>
                              </a:cNvSpPr>
                            </a:nvSpPr>
                            <a:spPr bwMode="auto">
                              <a:xfrm>
                                <a:off x="7006856" y="3465713"/>
                                <a:ext cx="1371636" cy="357189"/>
                              </a:xfrm>
                              <a:prstGeom prst="roundRect">
                                <a:avLst>
                                  <a:gd name="adj" fmla="val 16667"/>
                                </a:avLst>
                              </a:prstGeom>
                              <a:solidFill>
                                <a:schemeClr val="accent3">
                                  <a:lumMod val="20000"/>
                                  <a:lumOff val="80000"/>
                                </a:schemeClr>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s-MX" sz="1100" b="0" i="0" u="none" strike="noStrike" cap="none" normalizeH="0" baseline="0" dirty="0" smtClean="0">
                                      <a:ln>
                                        <a:noFill/>
                                      </a:ln>
                                      <a:solidFill>
                                        <a:schemeClr val="tx1"/>
                                      </a:solidFill>
                                      <a:effectLst/>
                                      <a:cs typeface="Arial" pitchFamily="34" charset="0"/>
                                    </a:rPr>
                                    <a:t>Medio Ambiente</a:t>
                                  </a:r>
                                  <a:endParaRPr kumimoji="0" lang="es-ES" sz="1800" b="0" i="0" u="none" strike="noStrike" cap="none" normalizeH="0" baseline="0" dirty="0" smtClean="0">
                                    <a:ln>
                                      <a:noFill/>
                                    </a:ln>
                                    <a:solidFill>
                                      <a:schemeClr val="tx1"/>
                                    </a:solidFill>
                                    <a:effectLst/>
                                    <a:cs typeface="Arial" pitchFamily="34" charset="0"/>
                                  </a:endParaRPr>
                                </a:p>
                              </a:txBody>
                              <a:useSpRect/>
                            </a:txSp>
                          </a:sp>
                          <a:cxnSp>
                            <a:nvCxnSpPr>
                              <a:cNvPr id="1041" name="AutoShape 17"/>
                              <a:cNvCxnSpPr>
                                <a:cxnSpLocks noChangeShapeType="1"/>
                              </a:cNvCxnSpPr>
                            </a:nvCxnSpPr>
                            <a:spPr bwMode="auto">
                              <a:xfrm rot="5400000">
                                <a:off x="5105407" y="4395791"/>
                                <a:ext cx="933451" cy="1588"/>
                              </a:xfrm>
                              <a:prstGeom prst="straightConnector1">
                                <a:avLst/>
                              </a:prstGeom>
                              <a:noFill/>
                              <a:ln w="9525">
                                <a:solidFill>
                                  <a:srgbClr val="000000"/>
                                </a:solidFill>
                                <a:round/>
                                <a:headEnd type="triangle" w="med" len="med"/>
                                <a:tailEnd type="triangle" w="med" len="med"/>
                              </a:ln>
                            </a:spPr>
                          </a:cxnSp>
                          <a:cxnSp>
                            <a:nvCxnSpPr>
                              <a:cNvPr id="1042" name="AutoShape 18"/>
                              <a:cNvCxnSpPr>
                                <a:cxnSpLocks noChangeShapeType="1"/>
                              </a:cNvCxnSpPr>
                            </a:nvCxnSpPr>
                            <a:spPr bwMode="auto">
                              <a:xfrm>
                                <a:off x="6072198" y="3929066"/>
                                <a:ext cx="0" cy="1285875"/>
                              </a:xfrm>
                              <a:prstGeom prst="straightConnector1">
                                <a:avLst/>
                              </a:prstGeom>
                              <a:noFill/>
                              <a:ln w="9525">
                                <a:solidFill>
                                  <a:srgbClr val="000000"/>
                                </a:solidFill>
                                <a:round/>
                                <a:headEnd type="triangle" w="med" len="med"/>
                                <a:tailEnd type="triangle" w="med" len="med"/>
                              </a:ln>
                            </a:spPr>
                          </a:cxnSp>
                          <a:cxnSp>
                            <a:nvCxnSpPr>
                              <a:cNvPr id="1043" name="AutoShape 19"/>
                              <a:cNvCxnSpPr>
                                <a:cxnSpLocks noChangeShapeType="1"/>
                              </a:cNvCxnSpPr>
                            </a:nvCxnSpPr>
                            <a:spPr bwMode="auto">
                              <a:xfrm>
                                <a:off x="6572264" y="3929066"/>
                                <a:ext cx="0" cy="1838325"/>
                              </a:xfrm>
                              <a:prstGeom prst="straightConnector1">
                                <a:avLst/>
                              </a:prstGeom>
                              <a:noFill/>
                              <a:ln w="9525">
                                <a:solidFill>
                                  <a:srgbClr val="000000"/>
                                </a:solidFill>
                                <a:round/>
                                <a:headEnd type="triangle" w="med" len="med"/>
                                <a:tailEnd type="triangle" w="med" len="med"/>
                              </a:ln>
                            </a:spPr>
                          </a:cxnSp>
                          <a:sp>
                            <a:nvSpPr>
                              <a:cNvPr id="1044" name="AutoShape 20"/>
                              <a:cNvSpPr>
                                <a:spLocks noChangeArrowheads="1"/>
                              </a:cNvSpPr>
                            </a:nvSpPr>
                            <a:spPr bwMode="auto">
                              <a:xfrm>
                                <a:off x="4143372" y="4931186"/>
                                <a:ext cx="1643074" cy="285752"/>
                              </a:xfrm>
                              <a:prstGeom prst="roundRect">
                                <a:avLst>
                                  <a:gd name="adj" fmla="val 16667"/>
                                </a:avLst>
                              </a:prstGeom>
                              <a:solidFill>
                                <a:schemeClr val="bg2"/>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r" defTabSz="914400" rtl="0" eaLnBrk="1" fontAlgn="base" latinLnBrk="0" hangingPunct="1">
                                    <a:lnSpc>
                                      <a:spcPct val="100000"/>
                                    </a:lnSpc>
                                    <a:spcBef>
                                      <a:spcPct val="0"/>
                                    </a:spcBef>
                                    <a:spcAft>
                                      <a:spcPct val="0"/>
                                    </a:spcAft>
                                    <a:buClrTx/>
                                    <a:buSzTx/>
                                    <a:buFontTx/>
                                    <a:buNone/>
                                    <a:tabLst/>
                                  </a:pPr>
                                  <a:r>
                                    <a:rPr kumimoji="0" lang="es-MX" sz="1000" b="0" i="0" u="none" strike="noStrike" cap="none" normalizeH="0" baseline="0" dirty="0" smtClean="0">
                                      <a:ln>
                                        <a:noFill/>
                                      </a:ln>
                                      <a:solidFill>
                                        <a:schemeClr val="tx1"/>
                                      </a:solidFill>
                                      <a:effectLst/>
                                      <a:cs typeface="Arial" pitchFamily="34" charset="0"/>
                                    </a:rPr>
                                    <a:t> </a:t>
                                  </a:r>
                                  <a:r>
                                    <a:rPr kumimoji="0" lang="es-MX" sz="1100" b="0" i="0" u="none" strike="noStrike" cap="none" normalizeH="0" baseline="0" dirty="0" smtClean="0">
                                      <a:ln>
                                        <a:noFill/>
                                      </a:ln>
                                      <a:solidFill>
                                        <a:schemeClr val="tx1"/>
                                      </a:solidFill>
                                      <a:effectLst/>
                                      <a:cs typeface="Arial" pitchFamily="34" charset="0"/>
                                    </a:rPr>
                                    <a:t>Desarrollo agropecuario</a:t>
                                  </a:r>
                                  <a:endParaRPr kumimoji="0" lang="es-MX" sz="1000" b="0" i="0" u="none" strike="noStrike" cap="none" normalizeH="0" baseline="0" dirty="0" smtClean="0">
                                    <a:ln>
                                      <a:noFill/>
                                    </a:ln>
                                    <a:solidFill>
                                      <a:schemeClr val="tx1"/>
                                    </a:solidFill>
                                    <a:effectLst/>
                                    <a:cs typeface="Arial" pitchFamily="34" charset="0"/>
                                  </a:endParaRPr>
                                </a:p>
                                <a:p>
                                  <a:pPr marL="0" marR="0" lvl="0" indent="0" algn="l" defTabSz="914400" rtl="0" eaLnBrk="1" fontAlgn="base" latinLnBrk="0" hangingPunct="1">
                                    <a:lnSpc>
                                      <a:spcPct val="100000"/>
                                    </a:lnSpc>
                                    <a:spcBef>
                                      <a:spcPct val="0"/>
                                    </a:spcBef>
                                    <a:spcAft>
                                      <a:spcPct val="0"/>
                                    </a:spcAft>
                                    <a:buClrTx/>
                                    <a:buSzTx/>
                                    <a:buFontTx/>
                                    <a:buNone/>
                                    <a:tabLst/>
                                  </a:pPr>
                                  <a:endParaRPr kumimoji="0" lang="es-MX" sz="1000" b="0" i="0" u="none" strike="noStrike" cap="none" normalizeH="0" baseline="0" dirty="0" smtClean="0">
                                    <a:ln>
                                      <a:noFill/>
                                    </a:ln>
                                    <a:solidFill>
                                      <a:schemeClr val="tx1"/>
                                    </a:solidFill>
                                    <a:effectLst/>
                                    <a:cs typeface="Arial" pitchFamily="34" charset="0"/>
                                  </a:endParaRPr>
                                </a:p>
                                <a:p>
                                  <a:pPr marL="0" marR="0" lvl="0" indent="0" algn="l" defTabSz="914400" rtl="0" eaLnBrk="1" fontAlgn="base" latinLnBrk="0" hangingPunct="1">
                                    <a:lnSpc>
                                      <a:spcPct val="100000"/>
                                    </a:lnSpc>
                                    <a:spcBef>
                                      <a:spcPct val="0"/>
                                    </a:spcBef>
                                    <a:spcAft>
                                      <a:spcPct val="0"/>
                                    </a:spcAft>
                                    <a:buClrTx/>
                                    <a:buSzTx/>
                                    <a:buFontTx/>
                                    <a:buNone/>
                                    <a:tabLst/>
                                  </a:pPr>
                                  <a:endParaRPr kumimoji="0" lang="es-ES" sz="1800" b="0" i="0" u="none" strike="noStrike" cap="none" normalizeH="0" baseline="0" dirty="0" smtClean="0">
                                    <a:ln>
                                      <a:noFill/>
                                    </a:ln>
                                    <a:solidFill>
                                      <a:schemeClr val="tx1"/>
                                    </a:solidFill>
                                    <a:effectLst/>
                                    <a:cs typeface="Arial" pitchFamily="34" charset="0"/>
                                  </a:endParaRPr>
                                </a:p>
                              </a:txBody>
                              <a:useSpRect/>
                            </a:txSp>
                          </a:sp>
                          <a:sp>
                            <a:nvSpPr>
                              <a:cNvPr id="1045" name="AutoShape 21"/>
                              <a:cNvSpPr>
                                <a:spLocks noChangeArrowheads="1"/>
                              </a:cNvSpPr>
                            </a:nvSpPr>
                            <a:spPr bwMode="auto">
                              <a:xfrm>
                                <a:off x="5500694" y="5350227"/>
                                <a:ext cx="762653" cy="285752"/>
                              </a:xfrm>
                              <a:prstGeom prst="roundRect">
                                <a:avLst>
                                  <a:gd name="adj" fmla="val 16667"/>
                                </a:avLst>
                              </a:prstGeom>
                              <a:solidFill>
                                <a:schemeClr val="bg2"/>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r" defTabSz="914400" rtl="0" eaLnBrk="1" fontAlgn="base" latinLnBrk="0" hangingPunct="1">
                                    <a:lnSpc>
                                      <a:spcPct val="100000"/>
                                    </a:lnSpc>
                                    <a:spcBef>
                                      <a:spcPct val="0"/>
                                    </a:spcBef>
                                    <a:spcAft>
                                      <a:spcPct val="0"/>
                                    </a:spcAft>
                                    <a:buClrTx/>
                                    <a:buSzTx/>
                                    <a:buFontTx/>
                                    <a:buNone/>
                                    <a:tabLst/>
                                  </a:pPr>
                                  <a:r>
                                    <a:rPr kumimoji="0" lang="es-MX" sz="1000" b="0" i="0" u="none" strike="noStrike" cap="none" normalizeH="0" baseline="0" dirty="0" smtClean="0">
                                      <a:ln>
                                        <a:noFill/>
                                      </a:ln>
                                      <a:solidFill>
                                        <a:schemeClr val="tx1"/>
                                      </a:solidFill>
                                      <a:effectLst/>
                                      <a:cs typeface="Arial" pitchFamily="34" charset="0"/>
                                    </a:rPr>
                                    <a:t> </a:t>
                                  </a:r>
                                  <a:r>
                                    <a:rPr kumimoji="0" lang="es-MX" sz="1100" b="0" i="0" u="none" strike="noStrike" cap="none" normalizeH="0" baseline="0" dirty="0" smtClean="0">
                                      <a:ln>
                                        <a:noFill/>
                                      </a:ln>
                                      <a:solidFill>
                                        <a:schemeClr val="tx1"/>
                                      </a:solidFill>
                                      <a:effectLst/>
                                      <a:cs typeface="Arial" pitchFamily="34" charset="0"/>
                                    </a:rPr>
                                    <a:t>Turismo</a:t>
                                  </a:r>
                                  <a:endParaRPr kumimoji="0" lang="es-MX" sz="1000" b="0" i="0" u="none" strike="noStrike" cap="none" normalizeH="0" baseline="0" dirty="0" smtClean="0">
                                    <a:ln>
                                      <a:noFill/>
                                    </a:ln>
                                    <a:solidFill>
                                      <a:schemeClr val="tx1"/>
                                    </a:solidFill>
                                    <a:effectLst/>
                                    <a:cs typeface="Arial" pitchFamily="34" charset="0"/>
                                  </a:endParaRPr>
                                </a:p>
                                <a:p>
                                  <a:pPr marL="0" marR="0" lvl="0" indent="0" algn="r" defTabSz="914400" rtl="0" eaLnBrk="1" fontAlgn="base" latinLnBrk="0" hangingPunct="1">
                                    <a:lnSpc>
                                      <a:spcPct val="100000"/>
                                    </a:lnSpc>
                                    <a:spcBef>
                                      <a:spcPct val="0"/>
                                    </a:spcBef>
                                    <a:spcAft>
                                      <a:spcPct val="0"/>
                                    </a:spcAft>
                                    <a:buClrTx/>
                                    <a:buSzTx/>
                                    <a:buFontTx/>
                                    <a:buNone/>
                                    <a:tabLst/>
                                  </a:pPr>
                                  <a:endParaRPr kumimoji="0" lang="es-MX" sz="1000" b="0" i="0" u="none" strike="noStrike" cap="none" normalizeH="0" baseline="0" dirty="0" smtClean="0">
                                    <a:ln>
                                      <a:noFill/>
                                    </a:ln>
                                    <a:solidFill>
                                      <a:schemeClr val="tx1"/>
                                    </a:solidFill>
                                    <a:effectLst/>
                                    <a:cs typeface="Arial" pitchFamily="34" charset="0"/>
                                  </a:endParaRPr>
                                </a:p>
                                <a:p>
                                  <a:pPr marL="0" marR="0" lvl="0" indent="0" algn="r" defTabSz="914400" rtl="0" eaLnBrk="1" fontAlgn="base" latinLnBrk="0" hangingPunct="1">
                                    <a:lnSpc>
                                      <a:spcPct val="100000"/>
                                    </a:lnSpc>
                                    <a:spcBef>
                                      <a:spcPct val="0"/>
                                    </a:spcBef>
                                    <a:spcAft>
                                      <a:spcPct val="0"/>
                                    </a:spcAft>
                                    <a:buClrTx/>
                                    <a:buSzTx/>
                                    <a:buFontTx/>
                                    <a:buNone/>
                                    <a:tabLst/>
                                  </a:pPr>
                                  <a:endParaRPr kumimoji="0" lang="es-ES" sz="1800" b="0" i="0" u="none" strike="noStrike" cap="none" normalizeH="0" baseline="0" dirty="0" smtClean="0">
                                    <a:ln>
                                      <a:noFill/>
                                    </a:ln>
                                    <a:solidFill>
                                      <a:schemeClr val="tx1"/>
                                    </a:solidFill>
                                    <a:effectLst/>
                                    <a:cs typeface="Arial" pitchFamily="34" charset="0"/>
                                  </a:endParaRPr>
                                </a:p>
                              </a:txBody>
                              <a:useSpRect/>
                            </a:txSp>
                          </a:sp>
                          <a:sp>
                            <a:nvSpPr>
                              <a:cNvPr id="1046" name="AutoShape 22"/>
                              <a:cNvSpPr>
                                <a:spLocks noChangeArrowheads="1"/>
                              </a:cNvSpPr>
                            </a:nvSpPr>
                            <a:spPr bwMode="auto">
                              <a:xfrm>
                                <a:off x="5072066" y="5848305"/>
                                <a:ext cx="1647821" cy="285752"/>
                              </a:xfrm>
                              <a:prstGeom prst="roundRect">
                                <a:avLst>
                                  <a:gd name="adj" fmla="val 16667"/>
                                </a:avLst>
                              </a:prstGeom>
                              <a:solidFill>
                                <a:schemeClr val="bg2"/>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r" defTabSz="914400" rtl="0" eaLnBrk="1" fontAlgn="base" latinLnBrk="0" hangingPunct="1">
                                    <a:lnSpc>
                                      <a:spcPct val="100000"/>
                                    </a:lnSpc>
                                    <a:spcBef>
                                      <a:spcPct val="0"/>
                                    </a:spcBef>
                                    <a:spcAft>
                                      <a:spcPct val="0"/>
                                    </a:spcAft>
                                    <a:buClrTx/>
                                    <a:buSzTx/>
                                    <a:buFontTx/>
                                    <a:buNone/>
                                    <a:tabLst/>
                                  </a:pPr>
                                  <a:r>
                                    <a:rPr kumimoji="0" lang="es-MX" sz="1000" b="0" i="0" u="none" strike="noStrike" cap="none" normalizeH="0" baseline="0" dirty="0" smtClean="0">
                                      <a:ln>
                                        <a:noFill/>
                                      </a:ln>
                                      <a:solidFill>
                                        <a:schemeClr val="tx1"/>
                                      </a:solidFill>
                                      <a:effectLst/>
                                      <a:cs typeface="Arial" pitchFamily="34" charset="0"/>
                                    </a:rPr>
                                    <a:t> </a:t>
                                  </a:r>
                                  <a:r>
                                    <a:rPr kumimoji="0" lang="es-MX" sz="1100" b="0" i="0" u="none" strike="noStrike" cap="none" normalizeH="0" baseline="0" dirty="0" smtClean="0">
                                      <a:ln>
                                        <a:noFill/>
                                      </a:ln>
                                      <a:solidFill>
                                        <a:schemeClr val="tx1"/>
                                      </a:solidFill>
                                      <a:effectLst/>
                                      <a:cs typeface="Arial" pitchFamily="34" charset="0"/>
                                    </a:rPr>
                                    <a:t>Industrial y tecnológico</a:t>
                                  </a:r>
                                  <a:endParaRPr kumimoji="0" lang="es-MX" sz="1000" b="0" i="0" u="none" strike="noStrike" cap="none" normalizeH="0" baseline="0" dirty="0" smtClean="0">
                                    <a:ln>
                                      <a:noFill/>
                                    </a:ln>
                                    <a:solidFill>
                                      <a:schemeClr val="tx1"/>
                                    </a:solidFill>
                                    <a:effectLst/>
                                    <a:cs typeface="Arial" pitchFamily="34" charset="0"/>
                                  </a:endParaRPr>
                                </a:p>
                                <a:p>
                                  <a:pPr marL="0" marR="0" lvl="0" indent="0" algn="l" defTabSz="914400" rtl="0" eaLnBrk="1" fontAlgn="base" latinLnBrk="0" hangingPunct="1">
                                    <a:lnSpc>
                                      <a:spcPct val="100000"/>
                                    </a:lnSpc>
                                    <a:spcBef>
                                      <a:spcPct val="0"/>
                                    </a:spcBef>
                                    <a:spcAft>
                                      <a:spcPct val="0"/>
                                    </a:spcAft>
                                    <a:buClrTx/>
                                    <a:buSzTx/>
                                    <a:buFontTx/>
                                    <a:buNone/>
                                    <a:tabLst/>
                                  </a:pPr>
                                  <a:endParaRPr kumimoji="0" lang="es-MX" sz="1000" b="0" i="0" u="none" strike="noStrike" cap="none" normalizeH="0" baseline="0" dirty="0" smtClean="0">
                                    <a:ln>
                                      <a:noFill/>
                                    </a:ln>
                                    <a:solidFill>
                                      <a:schemeClr val="tx1"/>
                                    </a:solidFill>
                                    <a:effectLst/>
                                    <a:cs typeface="Arial" pitchFamily="34" charset="0"/>
                                  </a:endParaRPr>
                                </a:p>
                                <a:p>
                                  <a:pPr marL="0" marR="0" lvl="0" indent="0" algn="l" defTabSz="914400" rtl="0" eaLnBrk="1" fontAlgn="base" latinLnBrk="0" hangingPunct="1">
                                    <a:lnSpc>
                                      <a:spcPct val="100000"/>
                                    </a:lnSpc>
                                    <a:spcBef>
                                      <a:spcPct val="0"/>
                                    </a:spcBef>
                                    <a:spcAft>
                                      <a:spcPct val="0"/>
                                    </a:spcAft>
                                    <a:buClrTx/>
                                    <a:buSzTx/>
                                    <a:buFontTx/>
                                    <a:buNone/>
                                    <a:tabLst/>
                                  </a:pPr>
                                  <a:endParaRPr kumimoji="0" lang="es-ES" sz="1800" b="0" i="0" u="none" strike="noStrike" cap="none" normalizeH="0" baseline="0" dirty="0" smtClean="0">
                                    <a:ln>
                                      <a:noFill/>
                                    </a:ln>
                                    <a:solidFill>
                                      <a:schemeClr val="tx1"/>
                                    </a:solidFill>
                                    <a:effectLst/>
                                    <a:cs typeface="Arial" pitchFamily="34" charset="0"/>
                                  </a:endParaRPr>
                                </a:p>
                              </a:txBody>
                              <a:useSpRect/>
                            </a:txSp>
                          </a:sp>
                          <a:cxnSp>
                            <a:nvCxnSpPr>
                              <a:cNvPr id="27" name="AutoShape 9"/>
                              <a:cNvCxnSpPr>
                                <a:cxnSpLocks noChangeShapeType="1"/>
                              </a:cNvCxnSpPr>
                            </a:nvCxnSpPr>
                            <a:spPr bwMode="auto">
                              <a:xfrm rot="5400000">
                                <a:off x="3429786" y="3215880"/>
                                <a:ext cx="285752" cy="1588"/>
                              </a:xfrm>
                              <a:prstGeom prst="straightConnector1">
                                <a:avLst/>
                              </a:prstGeom>
                              <a:noFill/>
                              <a:ln w="9525">
                                <a:solidFill>
                                  <a:srgbClr val="000000"/>
                                </a:solidFill>
                                <a:round/>
                                <a:headEnd type="triangle" w="med" len="med"/>
                                <a:tailEnd type="triangle" w="med" len="med"/>
                              </a:ln>
                            </a:spPr>
                          </a:cxnSp>
                          <a:cxnSp>
                            <a:nvCxnSpPr>
                              <a:cNvPr id="31" name="AutoShape 9"/>
                              <a:cNvCxnSpPr>
                                <a:cxnSpLocks noChangeShapeType="1"/>
                              </a:cNvCxnSpPr>
                            </a:nvCxnSpPr>
                            <a:spPr bwMode="auto">
                              <a:xfrm rot="5400000">
                                <a:off x="5808402" y="3213892"/>
                                <a:ext cx="285752" cy="1588"/>
                              </a:xfrm>
                              <a:prstGeom prst="straightConnector1">
                                <a:avLst/>
                              </a:prstGeom>
                              <a:noFill/>
                              <a:ln w="9525">
                                <a:solidFill>
                                  <a:srgbClr val="000000"/>
                                </a:solidFill>
                                <a:round/>
                                <a:headEnd type="triangle" w="med" len="med"/>
                                <a:tailEnd type="triangle" w="med" len="med"/>
                              </a:ln>
                            </a:spPr>
                          </a:cxnSp>
                          <a:cxnSp>
                            <a:nvCxnSpPr>
                              <a:cNvPr id="32" name="AutoShape 9"/>
                              <a:cNvCxnSpPr>
                                <a:cxnSpLocks noChangeShapeType="1"/>
                              </a:cNvCxnSpPr>
                            </a:nvCxnSpPr>
                            <a:spPr bwMode="auto">
                              <a:xfrm rot="5400000">
                                <a:off x="7015249" y="3213892"/>
                                <a:ext cx="285752" cy="1588"/>
                              </a:xfrm>
                              <a:prstGeom prst="straightConnector1">
                                <a:avLst/>
                              </a:prstGeom>
                              <a:noFill/>
                              <a:ln w="9525">
                                <a:solidFill>
                                  <a:srgbClr val="000000"/>
                                </a:solidFill>
                                <a:round/>
                                <a:headEnd type="triangle" w="med" len="med"/>
                                <a:tailEnd type="triangle" w="med" len="med"/>
                              </a:ln>
                            </a:spPr>
                          </a:cxnSp>
                        </a:grpSp>
                      </lc:lockedCanvas>
                    </a:graphicData>
                  </a:graphic>
                </wp:inline>
              </w:drawing>
            </w:r>
          </w:p>
          <w:p w:rsidR="00A53A0F" w:rsidRPr="005331C1" w:rsidRDefault="00A53A0F" w:rsidP="00A1462A">
            <w:pPr>
              <w:jc w:val="center"/>
              <w:rPr>
                <w:rFonts w:cstheme="minorHAnsi"/>
                <w:sz w:val="20"/>
              </w:rPr>
            </w:pPr>
          </w:p>
          <w:p w:rsidR="00A53A0F" w:rsidRPr="00535342" w:rsidRDefault="00A511B8" w:rsidP="00A1462A">
            <w:pPr>
              <w:rPr>
                <w:rFonts w:cstheme="minorHAnsi"/>
                <w:sz w:val="16"/>
                <w:szCs w:val="16"/>
              </w:rPr>
            </w:pPr>
            <w:r w:rsidRPr="00A511B8">
              <w:rPr>
                <w:rFonts w:cstheme="minorHAnsi"/>
                <w:b/>
                <w:sz w:val="16"/>
                <w:szCs w:val="16"/>
              </w:rPr>
              <w:t>Fuente:</w:t>
            </w:r>
            <w:r w:rsidRPr="00A511B8">
              <w:rPr>
                <w:rFonts w:cstheme="minorHAnsi"/>
                <w:sz w:val="16"/>
                <w:szCs w:val="16"/>
              </w:rPr>
              <w:t xml:space="preserve"> Documento del GPA – marzo 2010.</w:t>
            </w:r>
          </w:p>
          <w:p w:rsidR="00A53A0F" w:rsidRPr="005B7E71" w:rsidRDefault="00A53A0F" w:rsidP="00A1462A">
            <w:pPr>
              <w:rPr>
                <w:rFonts w:cstheme="minorHAnsi"/>
                <w:sz w:val="6"/>
                <w:szCs w:val="18"/>
              </w:rPr>
            </w:pPr>
          </w:p>
        </w:tc>
      </w:tr>
    </w:tbl>
    <w:p w:rsidR="00A53A0F" w:rsidRDefault="00A53A0F" w:rsidP="00A53A0F">
      <w:pPr>
        <w:rPr>
          <w:rFonts w:cstheme="minorHAnsi"/>
        </w:rPr>
      </w:pPr>
    </w:p>
    <w:p w:rsidR="00A53A0F" w:rsidRDefault="00A53A0F" w:rsidP="00A53A0F">
      <w:pPr>
        <w:jc w:val="left"/>
        <w:rPr>
          <w:rFonts w:eastAsiaTheme="majorEastAsia" w:cstheme="majorBidi"/>
          <w:b/>
          <w:bCs/>
          <w:iCs/>
          <w:color w:val="808080" w:themeColor="background1" w:themeShade="80"/>
        </w:rPr>
      </w:pPr>
      <w:r w:rsidRPr="00F14551">
        <w:t xml:space="preserve"> </w:t>
      </w:r>
      <w:r>
        <w:br w:type="page"/>
      </w:r>
    </w:p>
    <w:p w:rsidR="009075FB" w:rsidRDefault="009075FB" w:rsidP="009075FB">
      <w:pPr>
        <w:spacing w:after="0" w:line="240" w:lineRule="auto"/>
        <w:rPr>
          <w:i/>
          <w:lang w:val="es-EC"/>
        </w:rPr>
      </w:pPr>
    </w:p>
    <w:p w:rsidR="009075FB" w:rsidRPr="0074778D" w:rsidRDefault="009075FB" w:rsidP="009075FB">
      <w:pPr>
        <w:pStyle w:val="Ttulo3"/>
        <w:numPr>
          <w:ilvl w:val="0"/>
          <w:numId w:val="0"/>
        </w:numPr>
        <w:ind w:left="720" w:hanging="360"/>
      </w:pPr>
      <w:bookmarkStart w:id="436" w:name="_Toc265958210"/>
      <w:bookmarkStart w:id="437" w:name="_Toc266008199"/>
      <w:bookmarkStart w:id="438" w:name="_Toc270340037"/>
      <w:bookmarkStart w:id="439" w:name="_Toc270340675"/>
      <w:bookmarkStart w:id="440" w:name="_Toc264835214"/>
      <w:bookmarkStart w:id="441" w:name="_Toc265007170"/>
      <w:bookmarkStart w:id="442" w:name="_Toc262234110"/>
      <w:r w:rsidRPr="0074778D">
        <w:t>4.2</w:t>
      </w:r>
      <w:r w:rsidR="00676C99">
        <w:t xml:space="preserve"> </w:t>
      </w:r>
      <w:bookmarkStart w:id="443" w:name="_Toc264835216"/>
      <w:bookmarkStart w:id="444" w:name="_Toc265007171"/>
      <w:r w:rsidR="00A67B3A">
        <w:t>P</w:t>
      </w:r>
      <w:r w:rsidRPr="0074778D">
        <w:t>royectos de impacto</w:t>
      </w:r>
      <w:bookmarkEnd w:id="436"/>
      <w:bookmarkEnd w:id="437"/>
      <w:bookmarkEnd w:id="438"/>
      <w:bookmarkEnd w:id="439"/>
      <w:bookmarkEnd w:id="443"/>
      <w:bookmarkEnd w:id="444"/>
    </w:p>
    <w:p w:rsidR="00104EC9" w:rsidRDefault="00104EC9" w:rsidP="00104EC9">
      <w:pPr>
        <w:pStyle w:val="Default"/>
        <w:jc w:val="both"/>
        <w:rPr>
          <w:rFonts w:asciiTheme="minorHAnsi" w:hAnsiTheme="minorHAnsi" w:cstheme="minorHAnsi"/>
          <w:sz w:val="22"/>
          <w:szCs w:val="22"/>
        </w:rPr>
      </w:pPr>
      <w:r>
        <w:rPr>
          <w:rFonts w:asciiTheme="minorHAnsi" w:hAnsiTheme="minorHAnsi" w:cstheme="minorHAnsi"/>
          <w:sz w:val="22"/>
          <w:szCs w:val="22"/>
        </w:rPr>
        <w:t>Se formularon cinco proyectos de impacto, en forma participativa entre varias instituciones territoriales y nacionales, a partir de criterios de selección. Los proyectos mostraron resultados interesantes, en términos de articulación de actores, tanto técnica como políticamente.</w:t>
      </w:r>
      <w:r w:rsidR="00B426AC">
        <w:rPr>
          <w:rFonts w:asciiTheme="minorHAnsi" w:hAnsiTheme="minorHAnsi" w:cstheme="minorHAnsi"/>
          <w:sz w:val="22"/>
          <w:szCs w:val="22"/>
        </w:rPr>
        <w:t xml:space="preserve"> </w:t>
      </w:r>
      <w:r w:rsidR="00772C9F">
        <w:rPr>
          <w:rFonts w:asciiTheme="minorHAnsi" w:hAnsiTheme="minorHAnsi" w:cstheme="minorHAnsi"/>
          <w:sz w:val="22"/>
          <w:szCs w:val="22"/>
        </w:rPr>
        <w:t>Es importante mencionar,</w:t>
      </w:r>
      <w:r>
        <w:rPr>
          <w:rFonts w:asciiTheme="minorHAnsi" w:hAnsiTheme="minorHAnsi" w:cstheme="minorHAnsi"/>
          <w:sz w:val="22"/>
          <w:szCs w:val="22"/>
        </w:rPr>
        <w:t xml:space="preserve"> que el tiempo previsto de implementación para los proyectos productivos fue demasiado corto</w:t>
      </w:r>
      <w:r w:rsidR="00772C9F">
        <w:rPr>
          <w:rFonts w:asciiTheme="minorHAnsi" w:hAnsiTheme="minorHAnsi" w:cstheme="minorHAnsi"/>
          <w:sz w:val="22"/>
          <w:szCs w:val="22"/>
        </w:rPr>
        <w:t>,</w:t>
      </w:r>
      <w:r>
        <w:rPr>
          <w:rFonts w:asciiTheme="minorHAnsi" w:hAnsiTheme="minorHAnsi" w:cstheme="minorHAnsi"/>
          <w:sz w:val="22"/>
          <w:szCs w:val="22"/>
        </w:rPr>
        <w:t xml:space="preserve"> restando</w:t>
      </w:r>
      <w:r w:rsidR="00772C9F">
        <w:rPr>
          <w:rFonts w:asciiTheme="minorHAnsi" w:hAnsiTheme="minorHAnsi" w:cstheme="minorHAnsi"/>
          <w:sz w:val="22"/>
          <w:szCs w:val="22"/>
        </w:rPr>
        <w:t xml:space="preserve"> de este modo la</w:t>
      </w:r>
      <w:r>
        <w:rPr>
          <w:rFonts w:asciiTheme="minorHAnsi" w:hAnsiTheme="minorHAnsi" w:cstheme="minorHAnsi"/>
          <w:sz w:val="22"/>
          <w:szCs w:val="22"/>
        </w:rPr>
        <w:t xml:space="preserve"> posibilidad de sostenibilidad de la iniciativa. </w:t>
      </w:r>
    </w:p>
    <w:p w:rsidR="00104EC9" w:rsidRPr="002B3A98" w:rsidRDefault="00104EC9" w:rsidP="002B3A98">
      <w:pPr>
        <w:rPr>
          <w:b/>
        </w:rPr>
      </w:pPr>
      <w:r w:rsidRPr="002B3A98">
        <w:rPr>
          <w:b/>
        </w:rPr>
        <w:t xml:space="preserve">Su formulación </w:t>
      </w:r>
    </w:p>
    <w:p w:rsidR="00104EC9" w:rsidRPr="005B7E71" w:rsidRDefault="00104EC9" w:rsidP="00104EC9">
      <w:pPr>
        <w:pStyle w:val="Default"/>
        <w:jc w:val="both"/>
        <w:rPr>
          <w:rFonts w:asciiTheme="minorHAnsi" w:hAnsiTheme="minorHAnsi" w:cstheme="minorHAnsi"/>
          <w:sz w:val="22"/>
          <w:szCs w:val="22"/>
        </w:rPr>
      </w:pPr>
      <w:r w:rsidRPr="005B7E71">
        <w:rPr>
          <w:rFonts w:asciiTheme="minorHAnsi" w:hAnsiTheme="minorHAnsi" w:cstheme="minorHAnsi"/>
          <w:sz w:val="22"/>
          <w:szCs w:val="22"/>
        </w:rPr>
        <w:t>En septiembre</w:t>
      </w:r>
      <w:r>
        <w:rPr>
          <w:rFonts w:asciiTheme="minorHAnsi" w:hAnsiTheme="minorHAnsi" w:cstheme="minorHAnsi"/>
          <w:sz w:val="22"/>
          <w:szCs w:val="22"/>
        </w:rPr>
        <w:t xml:space="preserve"> de</w:t>
      </w:r>
      <w:r w:rsidRPr="005B7E71">
        <w:rPr>
          <w:rFonts w:asciiTheme="minorHAnsi" w:hAnsiTheme="minorHAnsi" w:cstheme="minorHAnsi"/>
          <w:sz w:val="22"/>
          <w:szCs w:val="22"/>
        </w:rPr>
        <w:t xml:space="preserve"> 2008,</w:t>
      </w:r>
      <w:r>
        <w:rPr>
          <w:rFonts w:asciiTheme="minorHAnsi" w:hAnsiTheme="minorHAnsi" w:cstheme="minorHAnsi"/>
          <w:sz w:val="22"/>
          <w:szCs w:val="22"/>
        </w:rPr>
        <w:t xml:space="preserve"> </w:t>
      </w:r>
      <w:r w:rsidRPr="005B7E71">
        <w:rPr>
          <w:rFonts w:asciiTheme="minorHAnsi" w:hAnsiTheme="minorHAnsi" w:cstheme="minorHAnsi"/>
          <w:sz w:val="22"/>
          <w:szCs w:val="22"/>
        </w:rPr>
        <w:t xml:space="preserve">varios representantes de instituciones </w:t>
      </w:r>
      <w:r>
        <w:rPr>
          <w:rFonts w:asciiTheme="minorHAnsi" w:hAnsiTheme="minorHAnsi" w:cstheme="minorHAnsi"/>
          <w:sz w:val="22"/>
          <w:szCs w:val="22"/>
        </w:rPr>
        <w:t xml:space="preserve">del territorio </w:t>
      </w:r>
      <w:r w:rsidRPr="005B7E71">
        <w:rPr>
          <w:rFonts w:asciiTheme="minorHAnsi" w:hAnsiTheme="minorHAnsi" w:cstheme="minorHAnsi"/>
          <w:sz w:val="22"/>
          <w:szCs w:val="22"/>
        </w:rPr>
        <w:t xml:space="preserve">se reunieron para </w:t>
      </w:r>
      <w:r>
        <w:rPr>
          <w:rFonts w:asciiTheme="minorHAnsi" w:hAnsiTheme="minorHAnsi" w:cstheme="minorHAnsi"/>
          <w:sz w:val="22"/>
          <w:szCs w:val="22"/>
        </w:rPr>
        <w:t xml:space="preserve">identificar los proyectos. Para este fin, acordaron -en forma participativa- criterios de selección. Así identificaron los siguientes proyectos en forma participativa: </w:t>
      </w:r>
    </w:p>
    <w:p w:rsidR="00CC6356" w:rsidRDefault="00104EC9" w:rsidP="00C05D41">
      <w:pPr>
        <w:pStyle w:val="Default"/>
        <w:numPr>
          <w:ilvl w:val="0"/>
          <w:numId w:val="30"/>
        </w:numPr>
        <w:spacing w:after="0"/>
        <w:jc w:val="both"/>
        <w:rPr>
          <w:rFonts w:asciiTheme="minorHAnsi" w:hAnsiTheme="minorHAnsi" w:cstheme="minorHAnsi"/>
          <w:sz w:val="22"/>
          <w:szCs w:val="22"/>
        </w:rPr>
      </w:pPr>
      <w:r w:rsidRPr="005B7E71">
        <w:rPr>
          <w:rFonts w:asciiTheme="minorHAnsi" w:hAnsiTheme="minorHAnsi" w:cstheme="minorHAnsi"/>
          <w:sz w:val="22"/>
          <w:szCs w:val="22"/>
        </w:rPr>
        <w:t xml:space="preserve">El proyecto de </w:t>
      </w:r>
      <w:r w:rsidRPr="005B7E71">
        <w:rPr>
          <w:rFonts w:asciiTheme="minorHAnsi" w:hAnsiTheme="minorHAnsi" w:cstheme="minorHAnsi"/>
          <w:b/>
          <w:bCs/>
          <w:sz w:val="22"/>
          <w:szCs w:val="22"/>
        </w:rPr>
        <w:t xml:space="preserve">“Fortalecimiento de la red de producción y comercialización del cuy” </w:t>
      </w:r>
      <w:r w:rsidRPr="005B7E71">
        <w:rPr>
          <w:rFonts w:asciiTheme="minorHAnsi" w:hAnsiTheme="minorHAnsi" w:cstheme="minorHAnsi"/>
          <w:sz w:val="22"/>
          <w:szCs w:val="22"/>
        </w:rPr>
        <w:t>cuyo objetivo es contribuir a impulsar la asociatividad y mejorar las condiciones económicas de los productores de cuyes en los cantones azuayos de la cuenca del río Jubones</w:t>
      </w:r>
      <w:r>
        <w:rPr>
          <w:rFonts w:asciiTheme="minorHAnsi" w:hAnsiTheme="minorHAnsi" w:cstheme="minorHAnsi"/>
          <w:sz w:val="22"/>
          <w:szCs w:val="22"/>
        </w:rPr>
        <w:t>,</w:t>
      </w:r>
      <w:r w:rsidRPr="005B7E71">
        <w:rPr>
          <w:rFonts w:asciiTheme="minorHAnsi" w:hAnsiTheme="minorHAnsi" w:cstheme="minorHAnsi"/>
          <w:sz w:val="22"/>
          <w:szCs w:val="22"/>
        </w:rPr>
        <w:t xml:space="preserve"> de la provincia del Azuay. </w:t>
      </w:r>
    </w:p>
    <w:p w:rsidR="00104EC9" w:rsidRPr="00CC6356" w:rsidRDefault="00CC6356" w:rsidP="00CC6356">
      <w:pPr>
        <w:pStyle w:val="Default"/>
        <w:spacing w:after="0"/>
        <w:ind w:left="720"/>
        <w:jc w:val="both"/>
        <w:rPr>
          <w:rFonts w:asciiTheme="minorHAnsi" w:hAnsiTheme="minorHAnsi" w:cstheme="minorHAnsi"/>
          <w:sz w:val="22"/>
          <w:szCs w:val="22"/>
        </w:rPr>
      </w:pPr>
      <w:r w:rsidRPr="00CC6356">
        <w:rPr>
          <w:rFonts w:asciiTheme="minorHAnsi" w:hAnsiTheme="minorHAnsi" w:cstheme="minorHAnsi"/>
          <w:b/>
          <w:sz w:val="22"/>
          <w:szCs w:val="22"/>
        </w:rPr>
        <w:t>Actores articulados</w:t>
      </w:r>
      <w:r w:rsidRPr="00CC6356">
        <w:rPr>
          <w:rFonts w:asciiTheme="minorHAnsi" w:hAnsiTheme="minorHAnsi" w:cstheme="minorHAnsi"/>
          <w:sz w:val="22"/>
          <w:szCs w:val="22"/>
        </w:rPr>
        <w:t>: Los m</w:t>
      </w:r>
      <w:r w:rsidR="00104EC9" w:rsidRPr="00CC6356">
        <w:rPr>
          <w:rFonts w:asciiTheme="minorHAnsi" w:hAnsiTheme="minorHAnsi" w:cstheme="minorHAnsi"/>
          <w:sz w:val="22"/>
          <w:szCs w:val="22"/>
        </w:rPr>
        <w:t xml:space="preserve">unicipios de Oña, Nabón, Girón, San Fernando, Santa Isabel, Pucará y Camilo Ponce Enríquez, el Gobierno Provincial del Azuay, SENPLADES Regional 6, SENAMI Austro, AME Regional 6, AJUPA, el Instituto Nacional Autónomo de Investigaciones Agropecuarias (INIAP), el Ministerio de Agricultura, Ganadería, Acuacultura y Pesca (MAGAP), el Centro de Reconversión Económica del Azuay (CREA), PRODER, la Central Ecuatoriana de Servicios Agrícolas (CESA), ACUDIR, el PDDL, entre otros. </w:t>
      </w:r>
    </w:p>
    <w:p w:rsidR="00CC6356" w:rsidRDefault="00CC6356" w:rsidP="00CC6356">
      <w:pPr>
        <w:pStyle w:val="Default"/>
        <w:spacing w:after="0"/>
        <w:ind w:left="720"/>
        <w:jc w:val="both"/>
        <w:rPr>
          <w:rFonts w:asciiTheme="minorHAnsi" w:hAnsiTheme="minorHAnsi" w:cstheme="minorHAnsi"/>
          <w:sz w:val="22"/>
          <w:szCs w:val="22"/>
        </w:rPr>
      </w:pPr>
    </w:p>
    <w:p w:rsidR="00CC6356" w:rsidRDefault="00104EC9" w:rsidP="00C05D41">
      <w:pPr>
        <w:pStyle w:val="Default"/>
        <w:numPr>
          <w:ilvl w:val="0"/>
          <w:numId w:val="30"/>
        </w:numPr>
        <w:spacing w:after="0"/>
        <w:jc w:val="both"/>
        <w:rPr>
          <w:rFonts w:asciiTheme="minorHAnsi" w:hAnsiTheme="minorHAnsi" w:cstheme="minorHAnsi"/>
          <w:sz w:val="22"/>
          <w:szCs w:val="22"/>
        </w:rPr>
      </w:pPr>
      <w:r w:rsidRPr="00746410">
        <w:rPr>
          <w:rFonts w:asciiTheme="minorHAnsi" w:hAnsiTheme="minorHAnsi" w:cstheme="minorHAnsi"/>
          <w:sz w:val="22"/>
          <w:szCs w:val="22"/>
        </w:rPr>
        <w:t xml:space="preserve">El proyecto de </w:t>
      </w:r>
      <w:r w:rsidRPr="00746410">
        <w:rPr>
          <w:rFonts w:asciiTheme="minorHAnsi" w:hAnsiTheme="minorHAnsi" w:cstheme="minorHAnsi"/>
          <w:b/>
          <w:bCs/>
          <w:sz w:val="22"/>
          <w:szCs w:val="22"/>
        </w:rPr>
        <w:t xml:space="preserve">“Fortalecimiento del corredor económico de lácteos de los cantones azuayos de la cuenca del río Jubones” </w:t>
      </w:r>
      <w:r w:rsidRPr="00746410">
        <w:rPr>
          <w:rFonts w:asciiTheme="minorHAnsi" w:hAnsiTheme="minorHAnsi" w:cstheme="minorHAnsi"/>
          <w:sz w:val="22"/>
          <w:szCs w:val="22"/>
        </w:rPr>
        <w:t xml:space="preserve">cuyo principal objetivo es construir capacidades entre los productores de leche de los cantones de Camilo Ponce Enríquez, Pucará, Santa Isabel, Nabón, San Fernando y Girón. </w:t>
      </w:r>
    </w:p>
    <w:p w:rsidR="00104EC9" w:rsidRDefault="00CC6356" w:rsidP="00CC6356">
      <w:pPr>
        <w:pStyle w:val="Default"/>
        <w:spacing w:after="0"/>
        <w:ind w:left="720"/>
        <w:jc w:val="both"/>
        <w:rPr>
          <w:rFonts w:asciiTheme="minorHAnsi" w:hAnsiTheme="minorHAnsi" w:cstheme="minorHAnsi"/>
          <w:sz w:val="22"/>
          <w:szCs w:val="22"/>
        </w:rPr>
      </w:pPr>
      <w:r w:rsidRPr="00CC6356">
        <w:rPr>
          <w:rFonts w:asciiTheme="minorHAnsi" w:hAnsiTheme="minorHAnsi" w:cstheme="minorHAnsi"/>
          <w:b/>
          <w:sz w:val="22"/>
          <w:szCs w:val="22"/>
        </w:rPr>
        <w:t>Actores articulados</w:t>
      </w:r>
      <w:r>
        <w:rPr>
          <w:rFonts w:asciiTheme="minorHAnsi" w:hAnsiTheme="minorHAnsi" w:cstheme="minorHAnsi"/>
          <w:sz w:val="22"/>
          <w:szCs w:val="22"/>
        </w:rPr>
        <w:t xml:space="preserve">: </w:t>
      </w:r>
      <w:r w:rsidR="00104EC9" w:rsidRPr="00746410">
        <w:rPr>
          <w:rFonts w:asciiTheme="minorHAnsi" w:hAnsiTheme="minorHAnsi" w:cstheme="minorHAnsi"/>
          <w:sz w:val="22"/>
          <w:szCs w:val="22"/>
        </w:rPr>
        <w:t xml:space="preserve">Participan los Municipios de los cantones antes mencionados y además el Gobierno Provincial del Azuay, SENAMI Austro, SENPLADES Regional 6, AME Regional 6, AJUPA, INIAP, MAGAP, CREA, PRODER, ACUDIR, CESA, PDDL y otros. </w:t>
      </w:r>
    </w:p>
    <w:p w:rsidR="00CC6356" w:rsidRDefault="00CC6356" w:rsidP="00CC6356">
      <w:pPr>
        <w:pStyle w:val="Default"/>
        <w:spacing w:after="0"/>
        <w:ind w:left="720"/>
        <w:jc w:val="both"/>
        <w:rPr>
          <w:rFonts w:asciiTheme="minorHAnsi" w:hAnsiTheme="minorHAnsi" w:cstheme="minorHAnsi"/>
          <w:sz w:val="22"/>
          <w:szCs w:val="22"/>
        </w:rPr>
      </w:pPr>
    </w:p>
    <w:p w:rsidR="00CC6356" w:rsidRDefault="00104EC9" w:rsidP="00C05D41">
      <w:pPr>
        <w:pStyle w:val="Default"/>
        <w:numPr>
          <w:ilvl w:val="0"/>
          <w:numId w:val="30"/>
        </w:numPr>
        <w:spacing w:after="0"/>
        <w:jc w:val="both"/>
        <w:rPr>
          <w:rFonts w:asciiTheme="minorHAnsi" w:hAnsiTheme="minorHAnsi" w:cstheme="minorHAnsi"/>
          <w:sz w:val="22"/>
          <w:szCs w:val="22"/>
        </w:rPr>
      </w:pPr>
      <w:r w:rsidRPr="00746410">
        <w:rPr>
          <w:rFonts w:asciiTheme="minorHAnsi" w:hAnsiTheme="minorHAnsi" w:cstheme="minorHAnsi"/>
          <w:sz w:val="22"/>
          <w:szCs w:val="22"/>
        </w:rPr>
        <w:t xml:space="preserve">El proyecto de </w:t>
      </w:r>
      <w:r w:rsidRPr="00746410">
        <w:rPr>
          <w:rFonts w:asciiTheme="minorHAnsi" w:hAnsiTheme="minorHAnsi" w:cstheme="minorHAnsi"/>
          <w:b/>
          <w:bCs/>
          <w:sz w:val="22"/>
          <w:szCs w:val="22"/>
        </w:rPr>
        <w:t xml:space="preserve">“Fortalecimiento de la cadena de productos limpios en los siete cantones azuayos de la cuenca del río Jubones” </w:t>
      </w:r>
      <w:r w:rsidRPr="00746410">
        <w:rPr>
          <w:rFonts w:asciiTheme="minorHAnsi" w:hAnsiTheme="minorHAnsi" w:cstheme="minorHAnsi"/>
          <w:sz w:val="22"/>
          <w:szCs w:val="22"/>
        </w:rPr>
        <w:t xml:space="preserve">que tiene como objetivo mejorar las condiciones de vida de las familias dedicadas a la producción limpia. </w:t>
      </w:r>
    </w:p>
    <w:p w:rsidR="00104EC9" w:rsidRDefault="00CC6356" w:rsidP="00CC6356">
      <w:pPr>
        <w:pStyle w:val="Default"/>
        <w:spacing w:after="0"/>
        <w:ind w:left="720"/>
        <w:jc w:val="both"/>
        <w:rPr>
          <w:rFonts w:asciiTheme="minorHAnsi" w:hAnsiTheme="minorHAnsi" w:cstheme="minorHAnsi"/>
          <w:sz w:val="22"/>
          <w:szCs w:val="22"/>
        </w:rPr>
      </w:pPr>
      <w:r w:rsidRPr="00CC6356">
        <w:rPr>
          <w:rFonts w:asciiTheme="minorHAnsi" w:hAnsiTheme="minorHAnsi" w:cstheme="minorHAnsi"/>
          <w:b/>
          <w:sz w:val="22"/>
          <w:szCs w:val="22"/>
        </w:rPr>
        <w:t>Actores articulados</w:t>
      </w:r>
      <w:r>
        <w:rPr>
          <w:rFonts w:asciiTheme="minorHAnsi" w:hAnsiTheme="minorHAnsi" w:cstheme="minorHAnsi"/>
          <w:sz w:val="22"/>
          <w:szCs w:val="22"/>
        </w:rPr>
        <w:t>:</w:t>
      </w:r>
      <w:r w:rsidR="00104EC9" w:rsidRPr="00746410">
        <w:rPr>
          <w:rFonts w:asciiTheme="minorHAnsi" w:hAnsiTheme="minorHAnsi" w:cstheme="minorHAnsi"/>
          <w:sz w:val="22"/>
          <w:szCs w:val="22"/>
        </w:rPr>
        <w:t xml:space="preserve"> los Municipios de Nabón, Oña, Pucará, Girón, Santa Isabel, San Fernando y Camilo Ponce Enríquez, el Gobierno Provincial del Azuay, SENPLADES Regional 6, SENAMI Austro, AME Regional 6, PDDL y ACUDIR. </w:t>
      </w:r>
    </w:p>
    <w:p w:rsidR="00CC6356" w:rsidRDefault="00CC6356" w:rsidP="00CC6356">
      <w:pPr>
        <w:pStyle w:val="Default"/>
        <w:spacing w:after="0"/>
        <w:ind w:left="720"/>
        <w:jc w:val="both"/>
        <w:rPr>
          <w:rFonts w:asciiTheme="minorHAnsi" w:hAnsiTheme="minorHAnsi" w:cstheme="minorHAnsi"/>
          <w:sz w:val="22"/>
          <w:szCs w:val="22"/>
        </w:rPr>
      </w:pPr>
    </w:p>
    <w:p w:rsidR="00104EC9" w:rsidRPr="00ED3251" w:rsidRDefault="00104EC9" w:rsidP="00C05D41">
      <w:pPr>
        <w:pStyle w:val="Default"/>
        <w:numPr>
          <w:ilvl w:val="0"/>
          <w:numId w:val="30"/>
        </w:numPr>
        <w:spacing w:after="0"/>
        <w:jc w:val="both"/>
        <w:rPr>
          <w:rFonts w:asciiTheme="minorHAnsi" w:hAnsiTheme="minorHAnsi" w:cstheme="minorHAnsi"/>
          <w:sz w:val="22"/>
        </w:rPr>
      </w:pPr>
      <w:r w:rsidRPr="00ED3251">
        <w:rPr>
          <w:rFonts w:asciiTheme="minorHAnsi" w:hAnsiTheme="minorHAnsi" w:cstheme="minorHAnsi"/>
          <w:sz w:val="22"/>
          <w:szCs w:val="22"/>
        </w:rPr>
        <w:t xml:space="preserve">Además, en el Municipio de </w:t>
      </w:r>
      <w:r w:rsidRPr="00ED3251">
        <w:rPr>
          <w:rFonts w:asciiTheme="minorHAnsi" w:hAnsiTheme="minorHAnsi" w:cstheme="minorHAnsi"/>
          <w:b/>
          <w:bCs/>
          <w:sz w:val="22"/>
          <w:szCs w:val="22"/>
        </w:rPr>
        <w:t>Cuenca</w:t>
      </w:r>
      <w:r w:rsidRPr="00ED3251">
        <w:rPr>
          <w:rFonts w:asciiTheme="minorHAnsi" w:hAnsiTheme="minorHAnsi" w:cstheme="minorHAnsi"/>
          <w:sz w:val="22"/>
          <w:szCs w:val="22"/>
        </w:rPr>
        <w:t xml:space="preserve"> se eligió el </w:t>
      </w:r>
      <w:r w:rsidRPr="00ED3251">
        <w:rPr>
          <w:rFonts w:asciiTheme="minorHAnsi" w:hAnsiTheme="minorHAnsi" w:cstheme="minorHAnsi"/>
          <w:b/>
          <w:bCs/>
          <w:sz w:val="22"/>
          <w:szCs w:val="22"/>
        </w:rPr>
        <w:t xml:space="preserve">Programa de Agricultura Urbana </w:t>
      </w:r>
      <w:r w:rsidRPr="00ED3251">
        <w:rPr>
          <w:rFonts w:asciiTheme="minorHAnsi" w:hAnsiTheme="minorHAnsi" w:cstheme="minorHAnsi"/>
          <w:sz w:val="22"/>
          <w:szCs w:val="22"/>
        </w:rPr>
        <w:t xml:space="preserve">que tiene como objetivo contribuir al desarrollo económico y productivo de las organizaciones, asociaciones de productores-as a través del fortalecimiento del PAU con líneas de capacitación, asesoramiento técnico y comercialización, promoviendo la sustentabilidad de los recursos naturales y una correcta seguridad alimentaria. Los socios son el Ilustre Municipalidad de Cuenca, las organizaciones y asociaciones de pequeños y medianos productores del cantón Cuenca. </w:t>
      </w:r>
    </w:p>
    <w:p w:rsidR="00104EC9" w:rsidRDefault="00CC6356" w:rsidP="00CC6356">
      <w:pPr>
        <w:pStyle w:val="Prrafodelista"/>
        <w:rPr>
          <w:rFonts w:asciiTheme="minorHAnsi" w:hAnsiTheme="minorHAnsi" w:cstheme="minorHAnsi"/>
          <w:sz w:val="22"/>
        </w:rPr>
      </w:pPr>
      <w:r w:rsidRPr="00CC6356">
        <w:rPr>
          <w:rFonts w:asciiTheme="minorHAnsi" w:hAnsiTheme="minorHAnsi" w:cstheme="minorHAnsi"/>
          <w:b/>
          <w:sz w:val="22"/>
        </w:rPr>
        <w:t>Actores articulados</w:t>
      </w:r>
      <w:r>
        <w:rPr>
          <w:rFonts w:asciiTheme="minorHAnsi" w:hAnsiTheme="minorHAnsi" w:cstheme="minorHAnsi"/>
          <w:b/>
          <w:sz w:val="22"/>
        </w:rPr>
        <w:t xml:space="preserve">: </w:t>
      </w:r>
      <w:r w:rsidRPr="00CC6356">
        <w:rPr>
          <w:rFonts w:asciiTheme="minorHAnsi" w:hAnsiTheme="minorHAnsi" w:cstheme="minorHAnsi"/>
          <w:color w:val="000000"/>
          <w:sz w:val="22"/>
          <w:lang w:val="es-ES_tradnl"/>
        </w:rPr>
        <w:t>Ilustre Municipalidad de Cuenca; Organizaciones y Asociaciones de pequeños y medianos productores del cantón Cuenca.</w:t>
      </w:r>
    </w:p>
    <w:p w:rsidR="00CC6356" w:rsidRDefault="00104EC9" w:rsidP="00C05D41">
      <w:pPr>
        <w:pStyle w:val="Default"/>
        <w:numPr>
          <w:ilvl w:val="0"/>
          <w:numId w:val="30"/>
        </w:numPr>
        <w:spacing w:after="0"/>
        <w:jc w:val="both"/>
        <w:rPr>
          <w:rFonts w:asciiTheme="minorHAnsi" w:hAnsiTheme="minorHAnsi" w:cstheme="minorHAnsi"/>
          <w:sz w:val="22"/>
          <w:szCs w:val="22"/>
        </w:rPr>
      </w:pPr>
      <w:r w:rsidRPr="00837D6E">
        <w:rPr>
          <w:rFonts w:asciiTheme="minorHAnsi" w:hAnsiTheme="minorHAnsi" w:cstheme="minorHAnsi"/>
          <w:sz w:val="22"/>
          <w:szCs w:val="22"/>
        </w:rPr>
        <w:t>Finalmente, de cobertura provincial, se formuló el proyecto de “</w:t>
      </w:r>
      <w:r w:rsidRPr="00837D6E">
        <w:rPr>
          <w:rFonts w:asciiTheme="minorHAnsi" w:hAnsiTheme="minorHAnsi" w:cstheme="minorHAnsi"/>
          <w:b/>
          <w:bCs/>
          <w:sz w:val="22"/>
          <w:szCs w:val="22"/>
        </w:rPr>
        <w:t>Sistema Descentralizado de Gestión Ambiental y de los Recursos Naturales de la Provincia del Azuay – SIGARA</w:t>
      </w:r>
      <w:r w:rsidRPr="00837D6E">
        <w:rPr>
          <w:rFonts w:asciiTheme="minorHAnsi" w:hAnsiTheme="minorHAnsi" w:cstheme="minorHAnsi"/>
          <w:sz w:val="22"/>
          <w:szCs w:val="22"/>
        </w:rPr>
        <w:t>”, que busca la construcción e implementación del Sistema Descentralizado de Gestión Ambiental y de los recursos naturales de la provincia del Azuay, el impulso de procesos de control ambiental y mecanismos de incentivos en el marco de asegurar la calidad ambiental de la provincia y la implementación del subsistema de Evaluación de Impactos Ambientales en los cantones de la provincia. Este proyecto apuntó al manejo de la gestión de agua</w:t>
      </w:r>
      <w:r w:rsidRPr="00F216B5">
        <w:rPr>
          <w:rFonts w:asciiTheme="minorHAnsi" w:hAnsiTheme="minorHAnsi" w:cstheme="minorHAnsi"/>
          <w:sz w:val="22"/>
        </w:rPr>
        <w:t>; recurso vital para el desarrollo del territorio</w:t>
      </w:r>
      <w:r w:rsidRPr="00837D6E">
        <w:rPr>
          <w:rFonts w:asciiTheme="minorHAnsi" w:hAnsiTheme="minorHAnsi" w:cstheme="minorHAnsi"/>
          <w:sz w:val="22"/>
          <w:szCs w:val="22"/>
        </w:rPr>
        <w:t>.</w:t>
      </w:r>
      <w:r>
        <w:rPr>
          <w:rFonts w:asciiTheme="minorHAnsi" w:hAnsiTheme="minorHAnsi" w:cstheme="minorHAnsi"/>
          <w:sz w:val="22"/>
          <w:szCs w:val="22"/>
        </w:rPr>
        <w:t xml:space="preserve"> </w:t>
      </w:r>
    </w:p>
    <w:p w:rsidR="00104EC9" w:rsidRPr="00837D6E" w:rsidRDefault="00CC6356" w:rsidP="00CC6356">
      <w:pPr>
        <w:pStyle w:val="Default"/>
        <w:spacing w:after="0"/>
        <w:ind w:left="720"/>
        <w:jc w:val="both"/>
        <w:rPr>
          <w:rFonts w:asciiTheme="minorHAnsi" w:hAnsiTheme="minorHAnsi" w:cstheme="minorHAnsi"/>
          <w:sz w:val="22"/>
          <w:szCs w:val="22"/>
        </w:rPr>
      </w:pPr>
      <w:r w:rsidRPr="00CC6356">
        <w:rPr>
          <w:rFonts w:asciiTheme="minorHAnsi" w:hAnsiTheme="minorHAnsi" w:cstheme="minorHAnsi"/>
          <w:b/>
          <w:sz w:val="22"/>
          <w:szCs w:val="22"/>
        </w:rPr>
        <w:t>Actores articulados</w:t>
      </w:r>
      <w:r>
        <w:rPr>
          <w:rFonts w:asciiTheme="minorHAnsi" w:hAnsiTheme="minorHAnsi" w:cstheme="minorHAnsi"/>
          <w:b/>
          <w:sz w:val="22"/>
          <w:szCs w:val="22"/>
        </w:rPr>
        <w:t>:</w:t>
      </w:r>
      <w:r w:rsidR="00104EC9" w:rsidRPr="00837D6E">
        <w:rPr>
          <w:rFonts w:asciiTheme="minorHAnsi" w:hAnsiTheme="minorHAnsi" w:cstheme="minorHAnsi"/>
          <w:sz w:val="22"/>
          <w:szCs w:val="22"/>
        </w:rPr>
        <w:t xml:space="preserve"> el PDDL, el DED, y la Mancomunidad de la Cuenca del río Jubones. Este proceso colectivo es una estrategia orientada a fortalecer la concertación y complementariedad entre el Gobierno Provincial y las Municipalidades del Azuay, para el ejercicio efectivo de la Gestión A</w:t>
      </w:r>
      <w:r w:rsidR="00104EC9">
        <w:rPr>
          <w:rFonts w:asciiTheme="minorHAnsi" w:hAnsiTheme="minorHAnsi" w:cstheme="minorHAnsi"/>
          <w:sz w:val="22"/>
          <w:szCs w:val="22"/>
        </w:rPr>
        <w:t>mbiental Provincial.</w:t>
      </w:r>
    </w:p>
    <w:p w:rsidR="00CC6356" w:rsidRDefault="00CC6356" w:rsidP="00104EC9">
      <w:pPr>
        <w:pStyle w:val="Default"/>
        <w:jc w:val="both"/>
        <w:rPr>
          <w:rFonts w:asciiTheme="minorHAnsi" w:hAnsiTheme="minorHAnsi" w:cstheme="minorHAnsi"/>
          <w:sz w:val="22"/>
          <w:szCs w:val="22"/>
        </w:rPr>
      </w:pPr>
    </w:p>
    <w:p w:rsidR="00104EC9" w:rsidRDefault="00104EC9" w:rsidP="00104EC9">
      <w:pPr>
        <w:pStyle w:val="Default"/>
        <w:jc w:val="both"/>
        <w:rPr>
          <w:rFonts w:asciiTheme="minorHAnsi" w:hAnsiTheme="minorHAnsi" w:cstheme="minorHAnsi"/>
          <w:sz w:val="22"/>
          <w:szCs w:val="22"/>
        </w:rPr>
      </w:pPr>
      <w:r>
        <w:rPr>
          <w:rFonts w:asciiTheme="minorHAnsi" w:hAnsiTheme="minorHAnsi" w:cstheme="minorHAnsi"/>
          <w:sz w:val="22"/>
          <w:szCs w:val="22"/>
        </w:rPr>
        <w:t>Para los tres proyectos productivos, el</w:t>
      </w:r>
      <w:r w:rsidRPr="005B7E71">
        <w:rPr>
          <w:rFonts w:asciiTheme="minorHAnsi" w:hAnsiTheme="minorHAnsi" w:cstheme="minorHAnsi"/>
          <w:sz w:val="22"/>
          <w:szCs w:val="22"/>
        </w:rPr>
        <w:t xml:space="preserve"> GPA, SENPLADES, municipios (Girón, Nabón, Oña, Camilo Ponce E., San Fernando, Santa Isabel), AME, PRODER, SENAMI formular</w:t>
      </w:r>
      <w:r>
        <w:rPr>
          <w:rFonts w:asciiTheme="minorHAnsi" w:hAnsiTheme="minorHAnsi" w:cstheme="minorHAnsi"/>
          <w:sz w:val="22"/>
          <w:szCs w:val="22"/>
        </w:rPr>
        <w:t xml:space="preserve">on </w:t>
      </w:r>
      <w:r w:rsidRPr="005B7E71">
        <w:rPr>
          <w:rFonts w:asciiTheme="minorHAnsi" w:hAnsiTheme="minorHAnsi" w:cstheme="minorHAnsi"/>
          <w:sz w:val="22"/>
          <w:szCs w:val="22"/>
        </w:rPr>
        <w:t>conjuntamente los proyectos de impacto productivos</w:t>
      </w:r>
      <w:r>
        <w:rPr>
          <w:rFonts w:asciiTheme="minorHAnsi" w:hAnsiTheme="minorHAnsi" w:cstheme="minorHAnsi"/>
          <w:sz w:val="22"/>
          <w:szCs w:val="22"/>
        </w:rPr>
        <w:t>.</w:t>
      </w:r>
      <w:r w:rsidRPr="005B7E71">
        <w:rPr>
          <w:rFonts w:asciiTheme="minorHAnsi" w:hAnsiTheme="minorHAnsi" w:cstheme="minorHAnsi"/>
          <w:sz w:val="22"/>
          <w:szCs w:val="22"/>
        </w:rPr>
        <w:t xml:space="preserve"> </w:t>
      </w:r>
      <w:r>
        <w:rPr>
          <w:rFonts w:asciiTheme="minorHAnsi" w:hAnsiTheme="minorHAnsi" w:cstheme="minorHAnsi"/>
          <w:sz w:val="22"/>
          <w:szCs w:val="22"/>
        </w:rPr>
        <w:t xml:space="preserve">Cabe resaltar, la articulación en la formulación participativa, entre varias instituciones y el carácter innovador del proyecto a nivel mancomunado e intercantonal. </w:t>
      </w:r>
    </w:p>
    <w:p w:rsidR="00104EC9" w:rsidRDefault="00104EC9" w:rsidP="00104EC9">
      <w:pPr>
        <w:pStyle w:val="Default"/>
        <w:jc w:val="both"/>
        <w:rPr>
          <w:rFonts w:asciiTheme="minorHAnsi" w:hAnsiTheme="minorHAnsi" w:cstheme="minorHAnsi"/>
          <w:sz w:val="22"/>
          <w:szCs w:val="22"/>
        </w:rPr>
      </w:pPr>
      <w:r w:rsidRPr="005B7E71">
        <w:rPr>
          <w:rFonts w:asciiTheme="minorHAnsi" w:hAnsiTheme="minorHAnsi" w:cstheme="minorHAnsi"/>
          <w:sz w:val="22"/>
          <w:szCs w:val="22"/>
        </w:rPr>
        <w:t xml:space="preserve"> </w:t>
      </w:r>
      <w:r>
        <w:rPr>
          <w:rFonts w:asciiTheme="minorHAnsi" w:hAnsiTheme="minorHAnsi" w:cstheme="minorHAnsi"/>
          <w:sz w:val="22"/>
          <w:szCs w:val="22"/>
        </w:rPr>
        <w:t>L</w:t>
      </w:r>
      <w:r w:rsidRPr="005B7E71">
        <w:rPr>
          <w:rFonts w:asciiTheme="minorHAnsi" w:hAnsiTheme="minorHAnsi" w:cstheme="minorHAnsi"/>
          <w:sz w:val="22"/>
          <w:szCs w:val="22"/>
        </w:rPr>
        <w:t>os dos últimos proyectos se pud</w:t>
      </w:r>
      <w:r>
        <w:rPr>
          <w:rFonts w:asciiTheme="minorHAnsi" w:hAnsiTheme="minorHAnsi" w:cstheme="minorHAnsi"/>
          <w:sz w:val="22"/>
          <w:szCs w:val="22"/>
        </w:rPr>
        <w:t>ieron</w:t>
      </w:r>
      <w:r w:rsidRPr="005B7E71">
        <w:rPr>
          <w:rFonts w:asciiTheme="minorHAnsi" w:hAnsiTheme="minorHAnsi" w:cstheme="minorHAnsi"/>
          <w:sz w:val="22"/>
          <w:szCs w:val="22"/>
        </w:rPr>
        <w:t xml:space="preserve"> implementar en los tiempos previstos.</w:t>
      </w:r>
      <w:r>
        <w:rPr>
          <w:rFonts w:asciiTheme="minorHAnsi" w:hAnsiTheme="minorHAnsi" w:cstheme="minorHAnsi"/>
          <w:sz w:val="22"/>
          <w:szCs w:val="22"/>
        </w:rPr>
        <w:t xml:space="preserve"> L</w:t>
      </w:r>
      <w:r w:rsidRPr="005B7E71">
        <w:rPr>
          <w:rFonts w:asciiTheme="minorHAnsi" w:hAnsiTheme="minorHAnsi" w:cstheme="minorHAnsi"/>
          <w:sz w:val="22"/>
          <w:szCs w:val="22"/>
        </w:rPr>
        <w:t>os tres proyectos productivos</w:t>
      </w:r>
      <w:r>
        <w:rPr>
          <w:rFonts w:asciiTheme="minorHAnsi" w:hAnsiTheme="minorHAnsi" w:cstheme="minorHAnsi"/>
          <w:sz w:val="22"/>
          <w:szCs w:val="22"/>
        </w:rPr>
        <w:t xml:space="preserve"> tuvieron </w:t>
      </w:r>
      <w:r w:rsidRPr="005B7E71">
        <w:rPr>
          <w:rFonts w:asciiTheme="minorHAnsi" w:hAnsiTheme="minorHAnsi" w:cstheme="minorHAnsi"/>
          <w:sz w:val="22"/>
          <w:szCs w:val="22"/>
        </w:rPr>
        <w:t xml:space="preserve">un atraso </w:t>
      </w:r>
      <w:r>
        <w:rPr>
          <w:rFonts w:asciiTheme="minorHAnsi" w:hAnsiTheme="minorHAnsi" w:cstheme="minorHAnsi"/>
          <w:sz w:val="22"/>
          <w:szCs w:val="22"/>
        </w:rPr>
        <w:t>en comparación con el cronograma inicial, debido a</w:t>
      </w:r>
      <w:r w:rsidRPr="005B7E71">
        <w:rPr>
          <w:rFonts w:asciiTheme="minorHAnsi" w:hAnsiTheme="minorHAnsi" w:cstheme="minorHAnsi"/>
          <w:sz w:val="22"/>
          <w:szCs w:val="22"/>
        </w:rPr>
        <w:t>l período electoral y el cambio</w:t>
      </w:r>
      <w:r>
        <w:rPr>
          <w:rFonts w:asciiTheme="minorHAnsi" w:hAnsiTheme="minorHAnsi" w:cstheme="minorHAnsi"/>
          <w:sz w:val="22"/>
          <w:szCs w:val="22"/>
        </w:rPr>
        <w:t xml:space="preserve"> de las autoridades electas, y a </w:t>
      </w:r>
      <w:r w:rsidRPr="005B7E71">
        <w:rPr>
          <w:rFonts w:asciiTheme="minorHAnsi" w:hAnsiTheme="minorHAnsi" w:cstheme="minorHAnsi"/>
          <w:sz w:val="22"/>
          <w:szCs w:val="22"/>
        </w:rPr>
        <w:t>la complejidad</w:t>
      </w:r>
      <w:r>
        <w:rPr>
          <w:rFonts w:asciiTheme="minorHAnsi" w:hAnsiTheme="minorHAnsi" w:cstheme="minorHAnsi"/>
          <w:sz w:val="22"/>
          <w:szCs w:val="22"/>
        </w:rPr>
        <w:t xml:space="preserve"> que conlleva la </w:t>
      </w:r>
      <w:r w:rsidRPr="005B7E71">
        <w:rPr>
          <w:rFonts w:asciiTheme="minorHAnsi" w:hAnsiTheme="minorHAnsi" w:cstheme="minorHAnsi"/>
          <w:sz w:val="22"/>
          <w:szCs w:val="22"/>
        </w:rPr>
        <w:t xml:space="preserve">articulación </w:t>
      </w:r>
      <w:r>
        <w:rPr>
          <w:rFonts w:asciiTheme="minorHAnsi" w:hAnsiTheme="minorHAnsi" w:cstheme="minorHAnsi"/>
          <w:sz w:val="22"/>
          <w:szCs w:val="22"/>
        </w:rPr>
        <w:t xml:space="preserve">entre </w:t>
      </w:r>
      <w:r w:rsidRPr="005B7E71">
        <w:rPr>
          <w:rFonts w:asciiTheme="minorHAnsi" w:hAnsiTheme="minorHAnsi" w:cstheme="minorHAnsi"/>
          <w:sz w:val="22"/>
          <w:szCs w:val="22"/>
        </w:rPr>
        <w:t xml:space="preserve">actores </w:t>
      </w:r>
      <w:r>
        <w:rPr>
          <w:rFonts w:asciiTheme="minorHAnsi" w:hAnsiTheme="minorHAnsi" w:cstheme="minorHAnsi"/>
          <w:sz w:val="22"/>
          <w:szCs w:val="22"/>
        </w:rPr>
        <w:t>en una mancomunidad.</w:t>
      </w:r>
    </w:p>
    <w:p w:rsidR="009075FB" w:rsidRPr="0074778D" w:rsidRDefault="009075FB" w:rsidP="009075FB">
      <w:pPr>
        <w:pStyle w:val="Ttulo3"/>
        <w:numPr>
          <w:ilvl w:val="0"/>
          <w:numId w:val="0"/>
        </w:numPr>
        <w:ind w:left="720" w:hanging="360"/>
      </w:pPr>
    </w:p>
    <w:p w:rsidR="00104EC9" w:rsidRPr="002B3A98" w:rsidRDefault="00104EC9" w:rsidP="002B3A98">
      <w:pPr>
        <w:rPr>
          <w:b/>
        </w:rPr>
      </w:pPr>
      <w:r w:rsidRPr="002B3A98">
        <w:rPr>
          <w:b/>
        </w:rPr>
        <w:t>Su funcionalidad hacia el proceso</w:t>
      </w:r>
    </w:p>
    <w:p w:rsidR="00104EC9" w:rsidRPr="005B7E71" w:rsidRDefault="00104EC9" w:rsidP="00104EC9">
      <w:pPr>
        <w:pStyle w:val="Default"/>
        <w:jc w:val="both"/>
        <w:rPr>
          <w:rFonts w:asciiTheme="minorHAnsi" w:hAnsiTheme="minorHAnsi" w:cstheme="minorHAnsi"/>
          <w:sz w:val="22"/>
          <w:szCs w:val="22"/>
        </w:rPr>
      </w:pPr>
      <w:r w:rsidRPr="005B7E71">
        <w:rPr>
          <w:rFonts w:asciiTheme="minorHAnsi" w:hAnsiTheme="minorHAnsi" w:cstheme="minorHAnsi"/>
          <w:sz w:val="22"/>
          <w:szCs w:val="22"/>
        </w:rPr>
        <w:t xml:space="preserve">En la metodología ART –sistematizada en la publicación “El Programa Marco ART/PNUD Ecuador: Reflexiones Metodológicas y Avances”, los proyectos de impacto </w:t>
      </w:r>
      <w:r>
        <w:rPr>
          <w:rFonts w:asciiTheme="minorHAnsi" w:hAnsiTheme="minorHAnsi" w:cstheme="minorHAnsi"/>
          <w:sz w:val="22"/>
          <w:szCs w:val="22"/>
        </w:rPr>
        <w:t>tienen la función</w:t>
      </w:r>
      <w:r w:rsidRPr="005B7E71">
        <w:rPr>
          <w:rFonts w:asciiTheme="minorHAnsi" w:hAnsiTheme="minorHAnsi" w:cstheme="minorHAnsi"/>
          <w:sz w:val="22"/>
          <w:szCs w:val="22"/>
        </w:rPr>
        <w:t xml:space="preserve"> a de motivar a los actores articulados al programa sobre su carácter concreto y</w:t>
      </w:r>
      <w:r>
        <w:rPr>
          <w:rFonts w:asciiTheme="minorHAnsi" w:hAnsiTheme="minorHAnsi" w:cstheme="minorHAnsi"/>
          <w:sz w:val="22"/>
          <w:szCs w:val="22"/>
        </w:rPr>
        <w:t xml:space="preserve"> </w:t>
      </w:r>
      <w:r w:rsidRPr="005B7E71">
        <w:rPr>
          <w:rFonts w:asciiTheme="minorHAnsi" w:hAnsiTheme="minorHAnsi" w:cstheme="minorHAnsi"/>
          <w:sz w:val="22"/>
          <w:szCs w:val="22"/>
        </w:rPr>
        <w:t>la de iniciar una articulación en la práctica (diseño de la propuesta y su imp</w:t>
      </w:r>
      <w:r>
        <w:rPr>
          <w:rFonts w:asciiTheme="minorHAnsi" w:hAnsiTheme="minorHAnsi" w:cstheme="minorHAnsi"/>
          <w:sz w:val="22"/>
          <w:szCs w:val="22"/>
        </w:rPr>
        <w:t>lementación). Por ende, en este punto</w:t>
      </w:r>
      <w:r w:rsidRPr="005B7E71">
        <w:rPr>
          <w:rFonts w:asciiTheme="minorHAnsi" w:hAnsiTheme="minorHAnsi" w:cstheme="minorHAnsi"/>
          <w:sz w:val="22"/>
          <w:szCs w:val="22"/>
        </w:rPr>
        <w:t>, no se evaluará tanto los resultados de los proyectos de impacto (no aparece como tal en el Marco Lógico, para medir resultados se debería hacer una evaluación clásica de cada proyecto) sino los avances</w:t>
      </w:r>
      <w:r>
        <w:rPr>
          <w:rFonts w:asciiTheme="minorHAnsi" w:hAnsiTheme="minorHAnsi" w:cstheme="minorHAnsi"/>
          <w:sz w:val="22"/>
          <w:szCs w:val="22"/>
        </w:rPr>
        <w:t xml:space="preserve"> relativos a </w:t>
      </w:r>
      <w:r w:rsidRPr="005B7E71">
        <w:rPr>
          <w:rFonts w:asciiTheme="minorHAnsi" w:hAnsiTheme="minorHAnsi" w:cstheme="minorHAnsi"/>
          <w:sz w:val="22"/>
          <w:szCs w:val="22"/>
        </w:rPr>
        <w:t xml:space="preserve">su función dentro del marco de referencia. </w:t>
      </w:r>
    </w:p>
    <w:p w:rsidR="00104EC9" w:rsidRDefault="00104EC9" w:rsidP="00104EC9">
      <w:pPr>
        <w:pStyle w:val="Default"/>
        <w:jc w:val="both"/>
        <w:rPr>
          <w:rFonts w:asciiTheme="minorHAnsi" w:hAnsiTheme="minorHAnsi" w:cstheme="minorHAnsi"/>
          <w:b/>
          <w:sz w:val="22"/>
          <w:szCs w:val="22"/>
        </w:rPr>
      </w:pPr>
    </w:p>
    <w:p w:rsidR="005C02EF" w:rsidRDefault="005C02EF">
      <w:pPr>
        <w:jc w:val="left"/>
        <w:rPr>
          <w:b/>
        </w:rPr>
      </w:pPr>
      <w:r>
        <w:rPr>
          <w:b/>
        </w:rPr>
        <w:br w:type="page"/>
      </w:r>
    </w:p>
    <w:p w:rsidR="00104EC9" w:rsidRPr="00BB3247" w:rsidRDefault="00104EC9" w:rsidP="00104EC9">
      <w:pPr>
        <w:rPr>
          <w:b/>
        </w:rPr>
      </w:pPr>
      <w:r w:rsidRPr="00BB3247">
        <w:rPr>
          <w:b/>
        </w:rPr>
        <w:t xml:space="preserve">Valoración de la articulación </w:t>
      </w:r>
    </w:p>
    <w:p w:rsidR="00104EC9" w:rsidRDefault="00104EC9" w:rsidP="00104EC9">
      <w:pPr>
        <w:pStyle w:val="Default"/>
        <w:jc w:val="both"/>
        <w:rPr>
          <w:rFonts w:asciiTheme="minorHAnsi" w:hAnsiTheme="minorHAnsi" w:cstheme="minorHAnsi"/>
          <w:sz w:val="22"/>
          <w:szCs w:val="22"/>
        </w:rPr>
      </w:pPr>
      <w:r w:rsidRPr="005B7E71">
        <w:rPr>
          <w:rFonts w:asciiTheme="minorHAnsi" w:hAnsiTheme="minorHAnsi" w:cstheme="minorHAnsi"/>
          <w:sz w:val="22"/>
          <w:szCs w:val="22"/>
        </w:rPr>
        <w:t>Los tres proyectos de cadena de valor de la Mancomunidad de la Cuenca de Río Jubones fueron formulados en forma participativa, con la colaboración de GPA, SENPLADES, municipios de la cuenca del río Jubones (Girón, Nabón, Oña, Camilo Ponce E., San Fernando, Santa Isabel), AME, PRODER, SENAMI. Se diseñó una estructura plurinstitucional</w:t>
      </w:r>
      <w:r>
        <w:rPr>
          <w:rFonts w:asciiTheme="minorHAnsi" w:hAnsiTheme="minorHAnsi" w:cstheme="minorHAnsi"/>
          <w:sz w:val="22"/>
          <w:szCs w:val="22"/>
        </w:rPr>
        <w:t>,</w:t>
      </w:r>
      <w:r w:rsidRPr="005B7E71">
        <w:rPr>
          <w:rFonts w:asciiTheme="minorHAnsi" w:hAnsiTheme="minorHAnsi" w:cstheme="minorHAnsi"/>
          <w:sz w:val="22"/>
          <w:szCs w:val="22"/>
        </w:rPr>
        <w:t xml:space="preserve"> tanto de decisión como técnica (ver </w:t>
      </w:r>
      <w:r>
        <w:rPr>
          <w:rFonts w:asciiTheme="minorHAnsi" w:hAnsiTheme="minorHAnsi" w:cstheme="minorHAnsi"/>
          <w:sz w:val="22"/>
          <w:szCs w:val="22"/>
        </w:rPr>
        <w:t>recuadro</w:t>
      </w:r>
      <w:r w:rsidRPr="005B7E71">
        <w:rPr>
          <w:rFonts w:asciiTheme="minorHAnsi" w:hAnsiTheme="minorHAnsi" w:cstheme="minorHAnsi"/>
          <w:sz w:val="22"/>
          <w:szCs w:val="22"/>
        </w:rPr>
        <w:t xml:space="preserve"> </w:t>
      </w:r>
      <w:r>
        <w:rPr>
          <w:rFonts w:asciiTheme="minorHAnsi" w:hAnsiTheme="minorHAnsi" w:cstheme="minorHAnsi"/>
          <w:sz w:val="22"/>
          <w:szCs w:val="22"/>
        </w:rPr>
        <w:t>3.9</w:t>
      </w:r>
      <w:r w:rsidRPr="005B7E71">
        <w:rPr>
          <w:rFonts w:asciiTheme="minorHAnsi" w:hAnsiTheme="minorHAnsi" w:cstheme="minorHAnsi"/>
          <w:sz w:val="22"/>
          <w:szCs w:val="22"/>
        </w:rPr>
        <w:t xml:space="preserve">). </w:t>
      </w:r>
    </w:p>
    <w:tbl>
      <w:tblPr>
        <w:tblW w:w="8505" w:type="dxa"/>
        <w:tblInd w:w="108" w:type="dxa"/>
        <w:shd w:val="clear" w:color="auto" w:fill="F2F2F2"/>
        <w:tblLook w:val="04A0"/>
      </w:tblPr>
      <w:tblGrid>
        <w:gridCol w:w="8505"/>
      </w:tblGrid>
      <w:tr w:rsidR="00104EC9" w:rsidRPr="005B7E71" w:rsidTr="00A1462A">
        <w:tc>
          <w:tcPr>
            <w:tcW w:w="8505" w:type="dxa"/>
            <w:tcBorders>
              <w:bottom w:val="single" w:sz="36" w:space="0" w:color="FFFFFF"/>
            </w:tcBorders>
            <w:shd w:val="clear" w:color="auto" w:fill="1F497D"/>
            <w:vAlign w:val="center"/>
          </w:tcPr>
          <w:p w:rsidR="00104EC9" w:rsidRPr="00A51CC5" w:rsidRDefault="00104EC9" w:rsidP="00A1462A">
            <w:pPr>
              <w:autoSpaceDE w:val="0"/>
              <w:autoSpaceDN w:val="0"/>
              <w:adjustRightInd w:val="0"/>
              <w:ind w:left="459" w:right="453"/>
              <w:jc w:val="left"/>
              <w:rPr>
                <w:rFonts w:cstheme="minorHAnsi"/>
                <w:b/>
                <w:color w:val="FFFFFF"/>
                <w:sz w:val="12"/>
              </w:rPr>
            </w:pPr>
          </w:p>
          <w:p w:rsidR="00104EC9" w:rsidRDefault="00104EC9" w:rsidP="00A1462A">
            <w:pPr>
              <w:autoSpaceDE w:val="0"/>
              <w:autoSpaceDN w:val="0"/>
              <w:adjustRightInd w:val="0"/>
              <w:ind w:left="459" w:right="453"/>
              <w:jc w:val="left"/>
              <w:rPr>
                <w:rFonts w:cstheme="minorHAnsi"/>
                <w:b/>
                <w:color w:val="FFFFFF"/>
              </w:rPr>
            </w:pPr>
            <w:r>
              <w:rPr>
                <w:rFonts w:cstheme="minorHAnsi"/>
                <w:b/>
                <w:color w:val="FFFFFF"/>
              </w:rPr>
              <w:t xml:space="preserve">Recuadro </w:t>
            </w:r>
            <w:r w:rsidR="00535342">
              <w:rPr>
                <w:rFonts w:cstheme="minorHAnsi"/>
                <w:b/>
                <w:color w:val="FFFFFF"/>
              </w:rPr>
              <w:t>4</w:t>
            </w:r>
            <w:r w:rsidR="00E45D76" w:rsidRPr="00535342">
              <w:rPr>
                <w:rFonts w:cstheme="minorHAnsi"/>
                <w:b/>
                <w:color w:val="FFFFFF"/>
              </w:rPr>
              <w:t>.</w:t>
            </w:r>
            <w:r w:rsidR="00535342">
              <w:rPr>
                <w:rFonts w:cstheme="minorHAnsi"/>
                <w:b/>
                <w:color w:val="FFFFFF"/>
              </w:rPr>
              <w:t>15</w:t>
            </w:r>
            <w:r>
              <w:rPr>
                <w:rFonts w:cstheme="minorHAnsi"/>
                <w:b/>
                <w:color w:val="FFFFFF"/>
              </w:rPr>
              <w:t>: E</w:t>
            </w:r>
            <w:r w:rsidRPr="00AA69DF">
              <w:rPr>
                <w:rFonts w:cstheme="minorHAnsi"/>
                <w:b/>
                <w:color w:val="FFFFFF"/>
              </w:rPr>
              <w:t xml:space="preserve">structura plurinstitucional de decisión </w:t>
            </w:r>
            <w:r>
              <w:rPr>
                <w:rFonts w:cstheme="minorHAnsi"/>
                <w:b/>
                <w:color w:val="FFFFFF"/>
              </w:rPr>
              <w:t xml:space="preserve">y </w:t>
            </w:r>
            <w:r w:rsidRPr="00AA69DF">
              <w:rPr>
                <w:rFonts w:cstheme="minorHAnsi"/>
                <w:b/>
                <w:color w:val="FFFFFF"/>
              </w:rPr>
              <w:t>técnica</w:t>
            </w:r>
            <w:r>
              <w:rPr>
                <w:rFonts w:cstheme="minorHAnsi"/>
                <w:b/>
                <w:color w:val="FFFFFF"/>
              </w:rPr>
              <w:t xml:space="preserve"> para los proyectos de la cadena de valor</w:t>
            </w:r>
          </w:p>
          <w:p w:rsidR="00104EC9" w:rsidRPr="00AA69DF" w:rsidRDefault="00104EC9" w:rsidP="00A1462A">
            <w:pPr>
              <w:autoSpaceDE w:val="0"/>
              <w:autoSpaceDN w:val="0"/>
              <w:adjustRightInd w:val="0"/>
              <w:ind w:left="459" w:right="453"/>
              <w:jc w:val="left"/>
              <w:rPr>
                <w:rFonts w:cstheme="minorHAnsi"/>
                <w:b/>
                <w:color w:val="FFFFFF"/>
                <w:sz w:val="8"/>
                <w:szCs w:val="18"/>
              </w:rPr>
            </w:pPr>
          </w:p>
        </w:tc>
      </w:tr>
      <w:tr w:rsidR="00104EC9" w:rsidRPr="005B7E71" w:rsidTr="00A1462A">
        <w:tc>
          <w:tcPr>
            <w:tcW w:w="8505" w:type="dxa"/>
            <w:tcBorders>
              <w:top w:val="single" w:sz="36" w:space="0" w:color="FFFFFF"/>
            </w:tcBorders>
            <w:shd w:val="clear" w:color="auto" w:fill="D9D9D9"/>
          </w:tcPr>
          <w:p w:rsidR="00104EC9" w:rsidRDefault="00104EC9" w:rsidP="00A1462A">
            <w:pPr>
              <w:autoSpaceDE w:val="0"/>
              <w:autoSpaceDN w:val="0"/>
              <w:adjustRightInd w:val="0"/>
              <w:ind w:left="459" w:right="453"/>
              <w:jc w:val="left"/>
              <w:rPr>
                <w:rFonts w:cstheme="minorHAnsi"/>
                <w:sz w:val="8"/>
                <w:szCs w:val="18"/>
              </w:rPr>
            </w:pPr>
          </w:p>
          <w:p w:rsidR="0004282B" w:rsidRDefault="0004282B" w:rsidP="00A1462A">
            <w:pPr>
              <w:autoSpaceDE w:val="0"/>
              <w:autoSpaceDN w:val="0"/>
              <w:adjustRightInd w:val="0"/>
              <w:ind w:left="459" w:right="453"/>
              <w:jc w:val="left"/>
              <w:rPr>
                <w:rFonts w:cstheme="minorHAnsi"/>
                <w:sz w:val="8"/>
                <w:szCs w:val="18"/>
              </w:rPr>
            </w:pPr>
          </w:p>
          <w:p w:rsidR="00104EC9" w:rsidRDefault="00104EC9" w:rsidP="00A1462A">
            <w:pPr>
              <w:autoSpaceDE w:val="0"/>
              <w:autoSpaceDN w:val="0"/>
              <w:adjustRightInd w:val="0"/>
              <w:ind w:left="459" w:right="453"/>
              <w:jc w:val="left"/>
              <w:rPr>
                <w:rFonts w:cstheme="minorHAnsi"/>
                <w:sz w:val="8"/>
                <w:szCs w:val="18"/>
              </w:rPr>
            </w:pPr>
          </w:p>
          <w:p w:rsidR="00104EC9" w:rsidRDefault="0004282B" w:rsidP="00A1462A">
            <w:pPr>
              <w:autoSpaceDE w:val="0"/>
              <w:autoSpaceDN w:val="0"/>
              <w:adjustRightInd w:val="0"/>
              <w:ind w:left="459" w:right="453"/>
              <w:jc w:val="center"/>
              <w:rPr>
                <w:rFonts w:cstheme="minorHAnsi"/>
                <w:sz w:val="8"/>
                <w:szCs w:val="18"/>
              </w:rPr>
            </w:pPr>
            <w:r w:rsidRPr="0004282B">
              <w:rPr>
                <w:rFonts w:cstheme="minorHAnsi"/>
                <w:noProof/>
                <w:sz w:val="8"/>
                <w:szCs w:val="18"/>
                <w:lang w:eastAsia="es-ES"/>
              </w:rPr>
              <w:drawing>
                <wp:inline distT="0" distB="0" distL="0" distR="0">
                  <wp:extent cx="3972505" cy="3665551"/>
                  <wp:effectExtent l="19050" t="0" r="8945" b="0"/>
                  <wp:docPr id="17" name="Obje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91158" cy="5974339"/>
                            <a:chOff x="1857357" y="169305"/>
                            <a:chExt cx="5291158" cy="5974339"/>
                          </a:xfrm>
                        </a:grpSpPr>
                        <a:grpSp>
                          <a:nvGrpSpPr>
                            <a:cNvPr id="12" name="Groupe 11"/>
                            <a:cNvGrpSpPr/>
                          </a:nvGrpSpPr>
                          <a:grpSpPr>
                            <a:xfrm>
                              <a:off x="1857357" y="169305"/>
                              <a:ext cx="5291158" cy="5974339"/>
                              <a:chOff x="1857357" y="169305"/>
                              <a:chExt cx="5291158" cy="5974339"/>
                            </a:xfrm>
                          </a:grpSpPr>
                          <a:sp>
                            <a:nvSpPr>
                              <a:cNvPr id="1026" name="AutoShape 2"/>
                              <a:cNvSpPr>
                                <a:spLocks noChangeArrowheads="1"/>
                              </a:cNvSpPr>
                            </a:nvSpPr>
                            <a:spPr bwMode="auto">
                              <a:xfrm>
                                <a:off x="1857357" y="169305"/>
                                <a:ext cx="2136775" cy="1804749"/>
                              </a:xfrm>
                              <a:prstGeom prst="flowChartAlternateProcess">
                                <a:avLst/>
                              </a:prstGeom>
                              <a:solidFill>
                                <a:schemeClr val="accent1">
                                  <a:lumMod val="20000"/>
                                  <a:lumOff val="80000"/>
                                </a:schemeClr>
                              </a:solidFill>
                              <a:ln w="12700">
                                <a:solidFill>
                                  <a:srgbClr val="95B3D7"/>
                                </a:solidFill>
                                <a:miter lim="800000"/>
                                <a:headEnd/>
                                <a:tailEnd/>
                              </a:ln>
                              <a:effectLst>
                                <a:outerShdw dist="28398" dir="3806097" algn="ctr" rotWithShape="0">
                                  <a:srgbClr val="243F60">
                                    <a:alpha val="50000"/>
                                  </a:srgbClr>
                                </a:outerShdw>
                              </a:effectLst>
                            </a:spPr>
                            <a:txSp>
                              <a:txBody>
                                <a:bodyPr vert="horz" wrap="square" lIns="91440" tIns="45720" rIns="91440" bIns="45720" numCol="1" anchor="t" anchorCtr="0" compatLnSpc="1">
                                  <a:prstTxWarp prst="textNoShape">
                                    <a:avLst/>
                                  </a:prstTxWarp>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s-ES" sz="1000" b="0" i="0" u="none" strike="noStrike" cap="none" normalizeH="0" baseline="0" dirty="0" smtClean="0">
                                      <a:ln>
                                        <a:noFill/>
                                      </a:ln>
                                      <a:solidFill>
                                        <a:schemeClr val="tx1"/>
                                      </a:solidFill>
                                      <a:effectLst/>
                                    </a:rPr>
                                    <a:t>Comité Directivo</a:t>
                                  </a:r>
                                </a:p>
                                <a:p>
                                  <a:pPr fontAlgn="base">
                                    <a:spcBef>
                                      <a:spcPct val="0"/>
                                    </a:spcBef>
                                    <a:buFont typeface="Symbol" pitchFamily="18" charset="2"/>
                                    <a:buChar char="·"/>
                                  </a:pPr>
                                  <a:r>
                                    <a:rPr kumimoji="0" lang="es-ES" sz="1000" b="0" i="0" u="none" strike="noStrike" cap="none" normalizeH="0" baseline="0" dirty="0" smtClean="0">
                                      <a:ln>
                                        <a:noFill/>
                                      </a:ln>
                                      <a:solidFill>
                                        <a:schemeClr val="tx1"/>
                                      </a:solidFill>
                                      <a:effectLst/>
                                    </a:rPr>
                                    <a:t> SENPLADES </a:t>
                                  </a:r>
                                  <a:r>
                                    <a:rPr kumimoji="0" lang="es-ES" sz="1000" b="0" i="0" u="none" strike="noStrike" cap="none" normalizeH="0" baseline="0" dirty="0" smtClean="0">
                                      <a:ln>
                                        <a:noFill/>
                                      </a:ln>
                                      <a:solidFill>
                                        <a:schemeClr val="tx1"/>
                                      </a:solidFill>
                                      <a:effectLst/>
                                    </a:rPr>
                                    <a:t>Austro</a:t>
                                  </a:r>
                                </a:p>
                                <a:p>
                                  <a:pPr marL="0" marR="0" lvl="0" indent="0" algn="l" defTabSz="914400" rtl="0" eaLnBrk="1" fontAlgn="base" latinLnBrk="0" hangingPunct="1">
                                    <a:lnSpc>
                                      <a:spcPct val="100000"/>
                                    </a:lnSpc>
                                    <a:spcBef>
                                      <a:spcPct val="0"/>
                                    </a:spcBef>
                                    <a:buClrTx/>
                                    <a:buSzTx/>
                                    <a:buFont typeface="Symbol" pitchFamily="18" charset="2"/>
                                    <a:buChar char="·"/>
                                    <a:tabLst/>
                                  </a:pPr>
                                  <a:r>
                                    <a:rPr kumimoji="0" lang="es-ES" sz="1000" b="0" i="0" u="none" strike="noStrike" cap="none" normalizeH="0" baseline="0" dirty="0" smtClean="0">
                                      <a:ln>
                                        <a:noFill/>
                                      </a:ln>
                                      <a:solidFill>
                                        <a:schemeClr val="tx1"/>
                                      </a:solidFill>
                                      <a:effectLst/>
                                    </a:rPr>
                                    <a:t> AME </a:t>
                                  </a:r>
                                  <a:r>
                                    <a:rPr kumimoji="0" lang="es-ES" sz="1000" b="0" i="0" u="none" strike="noStrike" cap="none" normalizeH="0" baseline="0" dirty="0" smtClean="0">
                                      <a:ln>
                                        <a:noFill/>
                                      </a:ln>
                                      <a:solidFill>
                                        <a:schemeClr val="tx1"/>
                                      </a:solidFill>
                                      <a:effectLst/>
                                    </a:rPr>
                                    <a:t>Regional 6</a:t>
                                  </a:r>
                                </a:p>
                                <a:p>
                                  <a:pPr marL="0" marR="0" lvl="0" indent="0" algn="l" defTabSz="914400" rtl="0" eaLnBrk="1" fontAlgn="base" latinLnBrk="0" hangingPunct="1">
                                    <a:lnSpc>
                                      <a:spcPct val="100000"/>
                                    </a:lnSpc>
                                    <a:spcBef>
                                      <a:spcPct val="0"/>
                                    </a:spcBef>
                                    <a:buClrTx/>
                                    <a:buSzTx/>
                                    <a:buFont typeface="Symbol" pitchFamily="18" charset="2"/>
                                    <a:buChar char="·"/>
                                    <a:tabLst/>
                                  </a:pPr>
                                  <a:r>
                                    <a:rPr kumimoji="0" lang="es-ES" sz="1000" b="0" i="0" u="none" strike="noStrike" cap="none" normalizeH="0" baseline="0" dirty="0" smtClean="0">
                                      <a:ln>
                                        <a:noFill/>
                                      </a:ln>
                                      <a:solidFill>
                                        <a:schemeClr val="tx1"/>
                                      </a:solidFill>
                                      <a:effectLst/>
                                    </a:rPr>
                                    <a:t> SENAMI</a:t>
                                  </a:r>
                                  <a:endParaRPr kumimoji="0" lang="es-ES" sz="1000" b="0" i="0" u="none" strike="noStrike" cap="none" normalizeH="0" baseline="0" dirty="0" smtClean="0">
                                    <a:ln>
                                      <a:noFill/>
                                    </a:ln>
                                    <a:solidFill>
                                      <a:schemeClr val="tx1"/>
                                    </a:solidFill>
                                    <a:effectLst/>
                                  </a:endParaRPr>
                                </a:p>
                                <a:p>
                                  <a:pPr marL="0" marR="0" lvl="0" indent="0" algn="l" defTabSz="914400" rtl="0" eaLnBrk="1" fontAlgn="base" latinLnBrk="0" hangingPunct="1">
                                    <a:lnSpc>
                                      <a:spcPct val="100000"/>
                                    </a:lnSpc>
                                    <a:spcBef>
                                      <a:spcPct val="0"/>
                                    </a:spcBef>
                                    <a:buClrTx/>
                                    <a:buSzTx/>
                                    <a:buFont typeface="Symbol" pitchFamily="18" charset="2"/>
                                    <a:buChar char="·"/>
                                    <a:tabLst/>
                                  </a:pPr>
                                  <a:r>
                                    <a:rPr kumimoji="0" lang="es-ES" sz="1000" b="0" i="0" u="none" strike="noStrike" cap="none" normalizeH="0" baseline="0" dirty="0" smtClean="0">
                                      <a:ln>
                                        <a:noFill/>
                                      </a:ln>
                                      <a:solidFill>
                                        <a:schemeClr val="tx1"/>
                                      </a:solidFill>
                                      <a:effectLst/>
                                    </a:rPr>
                                    <a:t> Gobierno </a:t>
                                  </a:r>
                                  <a:r>
                                    <a:rPr kumimoji="0" lang="es-ES" sz="1000" b="0" i="0" u="none" strike="noStrike" cap="none" normalizeH="0" baseline="0" dirty="0" smtClean="0">
                                      <a:ln>
                                        <a:noFill/>
                                      </a:ln>
                                      <a:solidFill>
                                        <a:schemeClr val="tx1"/>
                                      </a:solidFill>
                                      <a:effectLst/>
                                    </a:rPr>
                                    <a:t>Provincial del Azuay</a:t>
                                  </a:r>
                                </a:p>
                                <a:p>
                                  <a:pPr marL="0" marR="0" lvl="0" indent="0" algn="l" defTabSz="914400" rtl="0" eaLnBrk="1" fontAlgn="base" latinLnBrk="0" hangingPunct="1">
                                    <a:lnSpc>
                                      <a:spcPct val="100000"/>
                                    </a:lnSpc>
                                    <a:spcBef>
                                      <a:spcPct val="0"/>
                                    </a:spcBef>
                                    <a:buClrTx/>
                                    <a:buSzTx/>
                                    <a:buFont typeface="Symbol" pitchFamily="18" charset="2"/>
                                    <a:buChar char="·"/>
                                    <a:tabLst/>
                                  </a:pPr>
                                  <a:r>
                                    <a:rPr kumimoji="0" lang="es-ES" sz="1000" b="0" i="0" u="none" strike="noStrike" cap="none" normalizeH="0" baseline="0" dirty="0" smtClean="0">
                                      <a:ln>
                                        <a:noFill/>
                                      </a:ln>
                                      <a:solidFill>
                                        <a:schemeClr val="tx1"/>
                                      </a:solidFill>
                                      <a:effectLst/>
                                    </a:rPr>
                                    <a:t> Municipalidad </a:t>
                                  </a:r>
                                  <a:r>
                                    <a:rPr kumimoji="0" lang="es-ES" sz="1000" b="0" i="0" u="none" strike="noStrike" cap="none" normalizeH="0" baseline="0" dirty="0" smtClean="0">
                                      <a:ln>
                                        <a:noFill/>
                                      </a:ln>
                                      <a:solidFill>
                                        <a:schemeClr val="tx1"/>
                                      </a:solidFill>
                                      <a:effectLst/>
                                    </a:rPr>
                                    <a:t>de Girón</a:t>
                                  </a:r>
                                </a:p>
                                <a:p>
                                  <a:pPr fontAlgn="base">
                                    <a:spcBef>
                                      <a:spcPct val="0"/>
                                    </a:spcBef>
                                    <a:buFont typeface="Symbol" pitchFamily="18" charset="2"/>
                                    <a:buChar char="·"/>
                                  </a:pPr>
                                  <a:r>
                                    <a:rPr lang="es-ES" sz="1000" dirty="0" smtClean="0"/>
                                    <a:t> AJUPA</a:t>
                                  </a:r>
                                  <a:endParaRPr lang="es-ES" sz="1000" dirty="0" smtClean="0"/>
                                </a:p>
                                <a:p>
                                  <a:pPr marL="0" marR="0" lvl="0" indent="0" algn="l" defTabSz="914400" rtl="0" eaLnBrk="1" fontAlgn="base" latinLnBrk="0" hangingPunct="1">
                                    <a:lnSpc>
                                      <a:spcPct val="100000"/>
                                    </a:lnSpc>
                                    <a:spcBef>
                                      <a:spcPct val="0"/>
                                    </a:spcBef>
                                    <a:buClrTx/>
                                    <a:buSzTx/>
                                    <a:buFont typeface="Symbol" pitchFamily="18" charset="2"/>
                                    <a:buChar char="·"/>
                                    <a:tabLst/>
                                  </a:pPr>
                                  <a:r>
                                    <a:rPr kumimoji="0" lang="es-ES" sz="1000" b="0" i="0" u="none" strike="noStrike" cap="none" normalizeH="0" baseline="0" dirty="0" smtClean="0">
                                      <a:ln>
                                        <a:noFill/>
                                      </a:ln>
                                      <a:solidFill>
                                        <a:schemeClr val="tx1"/>
                                      </a:solidFill>
                                      <a:effectLst/>
                                    </a:rPr>
                                    <a:t> ACUDIR</a:t>
                                  </a:r>
                                  <a:endParaRPr kumimoji="0" lang="es-ES" sz="1000" b="0" i="0" u="none" strike="noStrike" cap="none" normalizeH="0" baseline="0" dirty="0" smtClean="0">
                                    <a:ln>
                                      <a:noFill/>
                                    </a:ln>
                                    <a:solidFill>
                                      <a:schemeClr val="tx1"/>
                                    </a:solidFill>
                                    <a:effectLst/>
                                  </a:endParaRPr>
                                </a:p>
                                <a:p>
                                  <a:pPr marL="0" marR="0" lvl="0" indent="0" algn="l" defTabSz="914400" rtl="0" eaLnBrk="1" fontAlgn="base" latinLnBrk="0" hangingPunct="1">
                                    <a:lnSpc>
                                      <a:spcPct val="100000"/>
                                    </a:lnSpc>
                                    <a:spcBef>
                                      <a:spcPct val="0"/>
                                    </a:spcBef>
                                    <a:buClrTx/>
                                    <a:buSzTx/>
                                    <a:buFont typeface="Symbol" pitchFamily="18" charset="2"/>
                                    <a:buChar char="·"/>
                                    <a:tabLst/>
                                  </a:pPr>
                                  <a:r>
                                    <a:rPr kumimoji="0" lang="es-ES" sz="1000" b="0" i="0" u="none" strike="noStrike" cap="none" normalizeH="0" baseline="0" dirty="0" smtClean="0">
                                      <a:ln>
                                        <a:noFill/>
                                      </a:ln>
                                      <a:solidFill>
                                        <a:schemeClr val="tx1"/>
                                      </a:solidFill>
                                      <a:effectLst/>
                                    </a:rPr>
                                    <a:t> PDDL</a:t>
                                  </a:r>
                                  <a:endParaRPr kumimoji="0" lang="es-ES" sz="1000" b="0" i="0" u="none" strike="noStrike" cap="none" normalizeH="0" baseline="0" dirty="0" smtClean="0">
                                    <a:ln>
                                      <a:noFill/>
                                    </a:ln>
                                    <a:solidFill>
                                      <a:schemeClr val="tx1"/>
                                    </a:solidFill>
                                    <a:effectLst/>
                                  </a:endParaRPr>
                                </a:p>
                                <a:p>
                                  <a:pPr marL="0" marR="0" lvl="0" indent="0" algn="l" defTabSz="914400" rtl="0" eaLnBrk="1" fontAlgn="base" latinLnBrk="0" hangingPunct="1">
                                    <a:lnSpc>
                                      <a:spcPct val="100000"/>
                                    </a:lnSpc>
                                    <a:spcBef>
                                      <a:spcPct val="0"/>
                                    </a:spcBef>
                                    <a:buClrTx/>
                                    <a:buSzTx/>
                                    <a:buFont typeface="Symbol" pitchFamily="18" charset="2"/>
                                    <a:buChar char="·"/>
                                    <a:tabLst/>
                                  </a:pPr>
                                  <a:r>
                                    <a:rPr kumimoji="0" lang="es-ES" sz="1000" b="0" i="0" u="none" strike="noStrike" cap="none" normalizeH="0" baseline="0" dirty="0" smtClean="0">
                                      <a:ln>
                                        <a:noFill/>
                                      </a:ln>
                                      <a:solidFill>
                                        <a:schemeClr val="tx1"/>
                                      </a:solidFill>
                                      <a:effectLst/>
                                    </a:rPr>
                                    <a:t> ART/PNUD</a:t>
                                  </a:r>
                                  <a:endParaRPr kumimoji="0" lang="es-ES" sz="1000" b="0" i="0" u="none" strike="noStrike" cap="none" normalizeH="0" baseline="0" dirty="0" smtClean="0">
                                    <a:ln>
                                      <a:noFill/>
                                    </a:ln>
                                    <a:solidFill>
                                      <a:schemeClr val="tx1"/>
                                    </a:solidFill>
                                    <a:effectLst/>
                                  </a:endParaRPr>
                                </a:p>
                              </a:txBody>
                              <a:useSpRect/>
                            </a:txSp>
                          </a:sp>
                          <a:cxnSp>
                            <a:nvCxnSpPr>
                              <a:cNvPr id="1027" name="AutoShape 3"/>
                              <a:cNvCxnSpPr>
                                <a:cxnSpLocks noChangeShapeType="1"/>
                              </a:cNvCxnSpPr>
                            </a:nvCxnSpPr>
                            <a:spPr bwMode="auto">
                              <a:xfrm>
                                <a:off x="2357423" y="2000240"/>
                                <a:ext cx="0" cy="974725"/>
                              </a:xfrm>
                              <a:prstGeom prst="straightConnector1">
                                <a:avLst/>
                              </a:prstGeom>
                              <a:noFill/>
                              <a:ln w="9525">
                                <a:solidFill>
                                  <a:srgbClr val="000000"/>
                                </a:solidFill>
                                <a:round/>
                                <a:headEnd/>
                                <a:tailEnd/>
                              </a:ln>
                            </a:spPr>
                          </a:cxnSp>
                          <a:cxnSp>
                            <a:nvCxnSpPr>
                              <a:cNvPr id="1028" name="AutoShape 4"/>
                              <a:cNvCxnSpPr>
                                <a:cxnSpLocks noChangeShapeType="1"/>
                              </a:cNvCxnSpPr>
                            </a:nvCxnSpPr>
                            <a:spPr bwMode="auto">
                              <a:xfrm>
                                <a:off x="2357423" y="2428868"/>
                                <a:ext cx="425450" cy="0"/>
                              </a:xfrm>
                              <a:prstGeom prst="straightConnector1">
                                <a:avLst/>
                              </a:prstGeom>
                              <a:noFill/>
                              <a:ln w="9525">
                                <a:solidFill>
                                  <a:srgbClr val="000000"/>
                                </a:solidFill>
                                <a:round/>
                                <a:headEnd/>
                                <a:tailEnd/>
                              </a:ln>
                            </a:spPr>
                          </a:cxnSp>
                          <a:sp>
                            <a:nvSpPr>
                              <a:cNvPr id="1029" name="AutoShape 5"/>
                              <a:cNvSpPr>
                                <a:spLocks noChangeArrowheads="1"/>
                              </a:cNvSpPr>
                            </a:nvSpPr>
                            <a:spPr bwMode="auto">
                              <a:xfrm>
                                <a:off x="2786051" y="2071678"/>
                                <a:ext cx="2000263" cy="500067"/>
                              </a:xfrm>
                              <a:prstGeom prst="flowChartAlternateProcess">
                                <a:avLst/>
                              </a:prstGeom>
                              <a:solidFill>
                                <a:schemeClr val="bg1">
                                  <a:lumMod val="85000"/>
                                </a:schemeClr>
                              </a:solidFill>
                              <a:ln w="12700">
                                <a:solidFill>
                                  <a:srgbClr val="666666"/>
                                </a:solidFill>
                                <a:miter lim="800000"/>
                                <a:headEnd/>
                                <a:tailEnd/>
                              </a:ln>
                              <a:effectLst>
                                <a:outerShdw dist="28398" dir="3806097" algn="ctr" rotWithShape="0">
                                  <a:srgbClr val="7F7F7F">
                                    <a:alpha val="50000"/>
                                  </a:srgbClr>
                                </a:outerShdw>
                              </a:effectLst>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s-MX" sz="1100" b="1" i="0" u="none" strike="noStrike" cap="none" normalizeH="0" baseline="0" dirty="0" smtClean="0">
                                      <a:ln>
                                        <a:noFill/>
                                      </a:ln>
                                      <a:solidFill>
                                        <a:schemeClr val="tx1"/>
                                      </a:solidFill>
                                      <a:effectLst/>
                                    </a:rPr>
                                    <a:t>3 coordinadores técnicos</a:t>
                                  </a:r>
                                </a:p>
                                <a:p>
                                  <a:pPr marL="0" marR="0" lvl="0" indent="0" algn="ctr" defTabSz="914400" rtl="0" eaLnBrk="1" fontAlgn="base" latinLnBrk="0" hangingPunct="1">
                                    <a:lnSpc>
                                      <a:spcPct val="100000"/>
                                    </a:lnSpc>
                                    <a:spcBef>
                                      <a:spcPct val="0"/>
                                    </a:spcBef>
                                    <a:buClrTx/>
                                    <a:buSzTx/>
                                    <a:buFontTx/>
                                    <a:buNone/>
                                    <a:tabLst/>
                                  </a:pPr>
                                  <a:r>
                                    <a:rPr kumimoji="0" lang="es-MX" sz="1100" b="0" i="0" u="none" strike="noStrike" cap="none" normalizeH="0" baseline="0" dirty="0" smtClean="0">
                                      <a:ln>
                                        <a:noFill/>
                                      </a:ln>
                                      <a:solidFill>
                                        <a:schemeClr val="tx1"/>
                                      </a:solidFill>
                                      <a:effectLst/>
                                    </a:rPr>
                                    <a:t>(uno para cada proyecto)</a:t>
                                  </a:r>
                                  <a:endParaRPr kumimoji="0" lang="es-ES" sz="1800" b="0" i="0" u="none" strike="noStrike" cap="none" normalizeH="0" baseline="0" dirty="0" smtClean="0">
                                    <a:ln>
                                      <a:noFill/>
                                    </a:ln>
                                    <a:solidFill>
                                      <a:schemeClr val="tx1"/>
                                    </a:solidFill>
                                    <a:effectLst/>
                                  </a:endParaRPr>
                                </a:p>
                              </a:txBody>
                              <a:useSpRect/>
                            </a:txSp>
                          </a:sp>
                          <a:sp>
                            <a:nvSpPr>
                              <a:cNvPr id="1031" name="AutoShape 7"/>
                              <a:cNvSpPr>
                                <a:spLocks noChangeArrowheads="1"/>
                              </a:cNvSpPr>
                            </a:nvSpPr>
                            <a:spPr bwMode="auto">
                              <a:xfrm>
                                <a:off x="1928796" y="2714620"/>
                                <a:ext cx="2214578" cy="2143140"/>
                              </a:xfrm>
                              <a:prstGeom prst="flowChartAlternateProcess">
                                <a:avLst/>
                              </a:prstGeom>
                              <a:solidFill>
                                <a:schemeClr val="accent1">
                                  <a:lumMod val="20000"/>
                                  <a:lumOff val="80000"/>
                                </a:schemeClr>
                              </a:solidFill>
                              <a:ln w="12700">
                                <a:solidFill>
                                  <a:srgbClr val="95B3D7"/>
                                </a:solidFill>
                                <a:miter lim="800000"/>
                                <a:headEnd/>
                                <a:tailEnd/>
                              </a:ln>
                              <a:effectLst>
                                <a:outerShdw dist="28398" dir="3806097" algn="ctr" rotWithShape="0">
                                  <a:srgbClr val="243F60">
                                    <a:alpha val="50000"/>
                                  </a:srgbClr>
                                </a:outerShdw>
                              </a:effectLst>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s-MX" sz="1000" b="1" i="0" u="none" strike="noStrike" cap="none" normalizeH="0" baseline="0" dirty="0" smtClean="0">
                                      <a:ln>
                                        <a:noFill/>
                                      </a:ln>
                                      <a:solidFill>
                                        <a:schemeClr val="tx1"/>
                                      </a:solidFill>
                                      <a:effectLst/>
                                    </a:rPr>
                                    <a:t>Comité Técnico </a:t>
                                  </a:r>
                                  <a:r>
                                    <a:rPr kumimoji="0" lang="es-MX" sz="1000" b="1" i="0" u="none" strike="noStrike" cap="none" normalizeH="0" baseline="0" dirty="0" err="1" smtClean="0">
                                      <a:ln>
                                        <a:noFill/>
                                      </a:ln>
                                      <a:solidFill>
                                        <a:schemeClr val="tx1"/>
                                      </a:solidFill>
                                      <a:effectLst/>
                                    </a:rPr>
                                    <a:t>Intercantonal</a:t>
                                  </a:r>
                                  <a:r>
                                    <a:rPr kumimoji="0" lang="es-MX" sz="1000" b="1" i="0" u="none" strike="noStrike" cap="none" normalizeH="0" baseline="0" dirty="0" smtClean="0">
                                      <a:ln>
                                        <a:noFill/>
                                      </a:ln>
                                      <a:solidFill>
                                        <a:schemeClr val="tx1"/>
                                      </a:solidFill>
                                      <a:effectLst/>
                                    </a:rPr>
                                    <a:t> conformado por:</a:t>
                                  </a:r>
                                </a:p>
                                <a:p>
                                  <a:pPr fontAlgn="base">
                                    <a:spcBef>
                                      <a:spcPct val="0"/>
                                    </a:spcBef>
                                    <a:buFont typeface="Symbol" pitchFamily="18" charset="2"/>
                                    <a:buChar char="·"/>
                                  </a:pPr>
                                  <a:r>
                                    <a:rPr kumimoji="0" lang="es-MX" sz="1000" b="0" i="0" u="none" strike="noStrike" cap="none" normalizeH="0" baseline="0" dirty="0" smtClean="0">
                                      <a:ln>
                                        <a:noFill/>
                                      </a:ln>
                                      <a:solidFill>
                                        <a:schemeClr val="tx1"/>
                                      </a:solidFill>
                                      <a:effectLst/>
                                    </a:rPr>
                                    <a:t> Dirección </a:t>
                                  </a:r>
                                  <a:r>
                                    <a:rPr kumimoji="0" lang="es-MX" sz="1000" b="0" i="0" u="none" strike="noStrike" cap="none" normalizeH="0" baseline="0" dirty="0" smtClean="0">
                                      <a:ln>
                                        <a:noFill/>
                                      </a:ln>
                                      <a:solidFill>
                                        <a:schemeClr val="tx1"/>
                                      </a:solidFill>
                                      <a:effectLst/>
                                    </a:rPr>
                                    <a:t>de Desarrollo Económico del GPA</a:t>
                                  </a:r>
                                </a:p>
                                <a:p>
                                  <a:pPr marL="0" marR="0" lvl="0" indent="0" algn="l" defTabSz="914400" rtl="0" eaLnBrk="1" fontAlgn="base" latinLnBrk="0" hangingPunct="1">
                                    <a:lnSpc>
                                      <a:spcPct val="100000"/>
                                    </a:lnSpc>
                                    <a:spcBef>
                                      <a:spcPct val="0"/>
                                    </a:spcBef>
                                    <a:buClrTx/>
                                    <a:buSzTx/>
                                    <a:buFont typeface="Symbol" pitchFamily="18" charset="2"/>
                                    <a:buChar char="·"/>
                                    <a:tabLst/>
                                  </a:pPr>
                                  <a:r>
                                    <a:rPr kumimoji="0" lang="es-MX" sz="1000" b="0" i="0" u="none" strike="noStrike" cap="none" normalizeH="0" baseline="0" dirty="0" smtClean="0">
                                      <a:ln>
                                        <a:noFill/>
                                      </a:ln>
                                      <a:solidFill>
                                        <a:schemeClr val="tx1"/>
                                      </a:solidFill>
                                      <a:effectLst/>
                                    </a:rPr>
                                    <a:t> Técnicos </a:t>
                                  </a:r>
                                  <a:r>
                                    <a:rPr kumimoji="0" lang="es-MX" sz="1000" b="0" i="0" u="none" strike="noStrike" cap="none" normalizeH="0" baseline="0" dirty="0" smtClean="0">
                                      <a:ln>
                                        <a:noFill/>
                                      </a:ln>
                                      <a:solidFill>
                                        <a:schemeClr val="tx1"/>
                                      </a:solidFill>
                                      <a:effectLst/>
                                    </a:rPr>
                                    <a:t>responsables de DEL de cada municipalidad</a:t>
                                  </a:r>
                                </a:p>
                                <a:p>
                                  <a:pPr marL="0" marR="0" lvl="0" indent="0" algn="l" defTabSz="914400" rtl="0" eaLnBrk="1" fontAlgn="base" latinLnBrk="0" hangingPunct="1">
                                    <a:lnSpc>
                                      <a:spcPct val="100000"/>
                                    </a:lnSpc>
                                    <a:spcBef>
                                      <a:spcPct val="0"/>
                                    </a:spcBef>
                                    <a:buClrTx/>
                                    <a:buSzTx/>
                                    <a:buFont typeface="Symbol" pitchFamily="18" charset="2"/>
                                    <a:buChar char="·"/>
                                    <a:tabLst/>
                                  </a:pPr>
                                  <a:r>
                                    <a:rPr kumimoji="0" lang="es-MX" sz="1000" b="0" i="0" u="none" strike="noStrike" cap="none" normalizeH="0" baseline="0" dirty="0" smtClean="0">
                                      <a:ln>
                                        <a:noFill/>
                                      </a:ln>
                                      <a:solidFill>
                                        <a:schemeClr val="tx1"/>
                                      </a:solidFill>
                                      <a:effectLst/>
                                    </a:rPr>
                                    <a:t> Representantes </a:t>
                                  </a:r>
                                  <a:r>
                                    <a:rPr kumimoji="0" lang="es-MX" sz="1000" b="0" i="0" u="none" strike="noStrike" cap="none" normalizeH="0" baseline="0" dirty="0" smtClean="0">
                                      <a:ln>
                                        <a:noFill/>
                                      </a:ln>
                                      <a:solidFill>
                                        <a:schemeClr val="tx1"/>
                                      </a:solidFill>
                                      <a:effectLst/>
                                    </a:rPr>
                                    <a:t>de las juntas Parroquiales de cada uno de los 7 </a:t>
                                  </a:r>
                                  <a:r>
                                    <a:rPr kumimoji="0" lang="es-MX" sz="1000" b="0" i="0" u="none" strike="noStrike" cap="none" normalizeH="0" baseline="0" dirty="0" smtClean="0">
                                      <a:ln>
                                        <a:noFill/>
                                      </a:ln>
                                      <a:solidFill>
                                        <a:schemeClr val="tx1"/>
                                      </a:solidFill>
                                      <a:effectLst/>
                                    </a:rPr>
                                    <a:t>cantones (</a:t>
                                  </a:r>
                                  <a:r>
                                    <a:rPr kumimoji="0" lang="es-MX" sz="1000" b="0" i="0" u="none" strike="noStrike" cap="none" normalizeH="0" baseline="0" dirty="0" smtClean="0">
                                      <a:ln>
                                        <a:noFill/>
                                      </a:ln>
                                      <a:solidFill>
                                        <a:schemeClr val="tx1"/>
                                      </a:solidFill>
                                      <a:effectLst/>
                                    </a:rPr>
                                    <a:t>Técnicos de DEL de los 7 cantones)</a:t>
                                  </a:r>
                                  <a:endParaRPr kumimoji="0" lang="es-ES" sz="1000" b="0" i="0" u="none" strike="noStrike" cap="none" normalizeH="0" baseline="0" dirty="0" smtClean="0">
                                    <a:ln>
                                      <a:noFill/>
                                    </a:ln>
                                    <a:solidFill>
                                      <a:schemeClr val="tx1"/>
                                    </a:solidFill>
                                    <a:effectLst/>
                                  </a:endParaRPr>
                                </a:p>
                              </a:txBody>
                              <a:useSpRect/>
                            </a:txSp>
                          </a:sp>
                          <a:sp>
                            <a:nvSpPr>
                              <a:cNvPr id="1032" name="AutoShape 8"/>
                              <a:cNvSpPr>
                                <a:spLocks noChangeArrowheads="1"/>
                              </a:cNvSpPr>
                            </a:nvSpPr>
                            <a:spPr bwMode="auto">
                              <a:xfrm>
                                <a:off x="2000234" y="5286388"/>
                                <a:ext cx="2286016" cy="857256"/>
                              </a:xfrm>
                              <a:prstGeom prst="flowChartAlternateProcess">
                                <a:avLst/>
                              </a:prstGeom>
                              <a:solidFill>
                                <a:schemeClr val="accent1">
                                  <a:lumMod val="20000"/>
                                  <a:lumOff val="80000"/>
                                </a:schemeClr>
                              </a:solidFill>
                              <a:ln w="12700">
                                <a:solidFill>
                                  <a:srgbClr val="95B3D7"/>
                                </a:solidFill>
                                <a:miter lim="800000"/>
                                <a:headEnd/>
                                <a:tailEnd/>
                              </a:ln>
                              <a:effectLst>
                                <a:outerShdw dist="28398" dir="3806097" algn="ctr" rotWithShape="0">
                                  <a:srgbClr val="243F60">
                                    <a:alpha val="50000"/>
                                  </a:srgbClr>
                                </a:outerShdw>
                              </a:effectLst>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s-MX" sz="1000" b="1" i="0" u="none" strike="noStrike" cap="none" normalizeH="0" baseline="0" dirty="0" smtClean="0">
                                      <a:ln>
                                        <a:noFill/>
                                      </a:ln>
                                      <a:solidFill>
                                        <a:schemeClr val="tx1"/>
                                      </a:solidFill>
                                      <a:effectLst/>
                                    </a:rPr>
                                    <a:t>Técnicos Municipales:</a:t>
                                  </a:r>
                                </a:p>
                                <a:p>
                                  <a:pPr fontAlgn="base">
                                    <a:spcBef>
                                      <a:spcPct val="0"/>
                                    </a:spcBef>
                                    <a:buFont typeface="Symbol" pitchFamily="18" charset="2"/>
                                    <a:buChar char="·"/>
                                  </a:pPr>
                                  <a:r>
                                    <a:rPr kumimoji="0" lang="es-MX" sz="1000" b="0" i="0" u="none" strike="noStrike" cap="none" normalizeH="0" baseline="0" dirty="0" smtClean="0">
                                      <a:ln>
                                        <a:noFill/>
                                      </a:ln>
                                      <a:solidFill>
                                        <a:schemeClr val="tx1"/>
                                      </a:solidFill>
                                      <a:effectLst/>
                                    </a:rPr>
                                    <a:t> Asociaciones </a:t>
                                  </a:r>
                                  <a:r>
                                    <a:rPr kumimoji="0" lang="es-MX" sz="1000" b="0" i="0" u="none" strike="noStrike" cap="none" normalizeH="0" baseline="0" dirty="0" smtClean="0">
                                      <a:ln>
                                        <a:noFill/>
                                      </a:ln>
                                      <a:solidFill>
                                        <a:schemeClr val="tx1"/>
                                      </a:solidFill>
                                      <a:effectLst/>
                                    </a:rPr>
                                    <a:t>de productores</a:t>
                                  </a:r>
                                </a:p>
                                <a:p>
                                  <a:pPr marL="0" marR="0" lvl="0" indent="0" algn="l" defTabSz="914400" rtl="0" eaLnBrk="1" fontAlgn="base" latinLnBrk="0" hangingPunct="1">
                                    <a:lnSpc>
                                      <a:spcPct val="100000"/>
                                    </a:lnSpc>
                                    <a:spcBef>
                                      <a:spcPct val="0"/>
                                    </a:spcBef>
                                    <a:buClrTx/>
                                    <a:buSzTx/>
                                    <a:buFont typeface="Symbol" pitchFamily="18" charset="2"/>
                                    <a:buChar char="·"/>
                                    <a:tabLst/>
                                  </a:pPr>
                                  <a:r>
                                    <a:rPr kumimoji="0" lang="es-MX" sz="1000" b="0" i="0" u="none" strike="noStrike" cap="none" normalizeH="0" baseline="0" dirty="0" smtClean="0">
                                      <a:ln>
                                        <a:noFill/>
                                      </a:ln>
                                      <a:solidFill>
                                        <a:schemeClr val="tx1"/>
                                      </a:solidFill>
                                      <a:effectLst/>
                                    </a:rPr>
                                    <a:t> Mesas </a:t>
                                  </a:r>
                                  <a:r>
                                    <a:rPr kumimoji="0" lang="es-MX" sz="1000" b="0" i="0" u="none" strike="noStrike" cap="none" normalizeH="0" baseline="0" dirty="0" smtClean="0">
                                      <a:ln>
                                        <a:noFill/>
                                      </a:ln>
                                      <a:solidFill>
                                        <a:schemeClr val="tx1"/>
                                      </a:solidFill>
                                      <a:effectLst/>
                                    </a:rPr>
                                    <a:t>Cantonales de desarrollo económico</a:t>
                                  </a:r>
                                </a:p>
                                <a:p>
                                  <a:pPr marL="0" marR="0" lvl="0" indent="0" algn="l" defTabSz="914400" rtl="0" eaLnBrk="1" fontAlgn="base" latinLnBrk="0" hangingPunct="1">
                                    <a:lnSpc>
                                      <a:spcPct val="100000"/>
                                    </a:lnSpc>
                                    <a:spcBef>
                                      <a:spcPct val="0"/>
                                    </a:spcBef>
                                    <a:buClrTx/>
                                    <a:buSzTx/>
                                    <a:buFont typeface="Symbol" pitchFamily="18" charset="2"/>
                                    <a:buChar char="·"/>
                                    <a:tabLst/>
                                  </a:pPr>
                                  <a:r>
                                    <a:rPr kumimoji="0" lang="es-MX" sz="1000" b="0" i="0" u="none" strike="noStrike" cap="none" normalizeH="0" baseline="0" dirty="0" smtClean="0">
                                      <a:ln>
                                        <a:noFill/>
                                      </a:ln>
                                      <a:solidFill>
                                        <a:schemeClr val="tx1"/>
                                      </a:solidFill>
                                      <a:effectLst/>
                                    </a:rPr>
                                    <a:t> Mesas </a:t>
                                  </a:r>
                                  <a:r>
                                    <a:rPr kumimoji="0" lang="es-MX" sz="1000" b="0" i="0" u="none" strike="noStrike" cap="none" normalizeH="0" baseline="0" dirty="0" smtClean="0">
                                      <a:ln>
                                        <a:noFill/>
                                      </a:ln>
                                      <a:solidFill>
                                        <a:schemeClr val="tx1"/>
                                      </a:solidFill>
                                      <a:effectLst/>
                                    </a:rPr>
                                    <a:t>sectoriales</a:t>
                                  </a:r>
                                  <a:endParaRPr kumimoji="0" lang="es-ES" sz="1000" b="0" i="0" u="none" strike="noStrike" cap="none" normalizeH="0" baseline="0" dirty="0" smtClean="0">
                                    <a:ln>
                                      <a:noFill/>
                                    </a:ln>
                                    <a:solidFill>
                                      <a:schemeClr val="tx1"/>
                                    </a:solidFill>
                                    <a:effectLst/>
                                  </a:endParaRPr>
                                </a:p>
                              </a:txBody>
                              <a:useSpRect/>
                            </a:txSp>
                          </a:sp>
                          <a:sp>
                            <a:nvSpPr>
                              <a:cNvPr id="1033" name="Text Box 9"/>
                              <a:cNvSpPr txBox="1">
                                <a:spLocks noChangeArrowheads="1"/>
                              </a:cNvSpPr>
                            </a:nvSpPr>
                            <a:spPr bwMode="auto">
                              <a:xfrm>
                                <a:off x="5000628" y="285728"/>
                                <a:ext cx="2071702" cy="1277273"/>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buClrTx/>
                                    <a:buSzTx/>
                                    <a:buFontTx/>
                                    <a:buNone/>
                                    <a:tabLst/>
                                  </a:pPr>
                                  <a:r>
                                    <a:rPr kumimoji="0" lang="es-ES" sz="1100" b="1" i="0" u="none" strike="noStrike" cap="none" normalizeH="0" baseline="0" dirty="0" smtClean="0">
                                      <a:ln>
                                        <a:noFill/>
                                      </a:ln>
                                      <a:solidFill>
                                        <a:schemeClr val="tx1"/>
                                      </a:solidFill>
                                      <a:effectLst/>
                                    </a:rPr>
                                    <a:t>Aprueba:</a:t>
                                  </a:r>
                                </a:p>
                                <a:p>
                                  <a:pPr fontAlgn="base">
                                    <a:spcBef>
                                      <a:spcPct val="0"/>
                                    </a:spcBef>
                                    <a:buFont typeface="Wingdings" pitchFamily="2" charset="2"/>
                                    <a:buChar char="ü"/>
                                  </a:pPr>
                                  <a:r>
                                    <a:rPr kumimoji="0" lang="es-ES" sz="1100" b="0" i="0" u="none" strike="noStrike" cap="none" normalizeH="0" baseline="0" dirty="0" smtClean="0">
                                      <a:ln>
                                        <a:noFill/>
                                      </a:ln>
                                      <a:solidFill>
                                        <a:schemeClr val="tx1"/>
                                      </a:solidFill>
                                      <a:effectLst/>
                                    </a:rPr>
                                    <a:t>Plan de actividades y presupuesto</a:t>
                                  </a:r>
                                </a:p>
                                <a:p>
                                  <a:pPr marL="0" marR="0" lvl="0" indent="0" algn="l" defTabSz="914400" rtl="0" eaLnBrk="1" fontAlgn="base" latinLnBrk="0" hangingPunct="1">
                                    <a:lnSpc>
                                      <a:spcPct val="100000"/>
                                    </a:lnSpc>
                                    <a:spcBef>
                                      <a:spcPct val="0"/>
                                    </a:spcBef>
                                    <a:buClrTx/>
                                    <a:buSzTx/>
                                    <a:buFont typeface="Wingdings" pitchFamily="2" charset="2"/>
                                    <a:buChar char="ü"/>
                                    <a:tabLst/>
                                  </a:pPr>
                                  <a:r>
                                    <a:rPr kumimoji="0" lang="es-ES" sz="1100" b="0" i="0" u="none" strike="noStrike" cap="none" normalizeH="0" baseline="0" dirty="0" smtClean="0">
                                      <a:ln>
                                        <a:noFill/>
                                      </a:ln>
                                      <a:solidFill>
                                        <a:schemeClr val="tx1"/>
                                      </a:solidFill>
                                      <a:effectLst/>
                                    </a:rPr>
                                    <a:t>Informes de avance</a:t>
                                  </a:r>
                                </a:p>
                                <a:p>
                                  <a:pPr marL="0" marR="0" lvl="0" indent="0" algn="l" defTabSz="914400" rtl="0" eaLnBrk="1" fontAlgn="base" latinLnBrk="0" hangingPunct="1">
                                    <a:lnSpc>
                                      <a:spcPct val="100000"/>
                                    </a:lnSpc>
                                    <a:spcBef>
                                      <a:spcPct val="0"/>
                                    </a:spcBef>
                                    <a:buClrTx/>
                                    <a:buSzTx/>
                                    <a:buFont typeface="Wingdings" pitchFamily="2" charset="2"/>
                                    <a:buChar char="ü"/>
                                    <a:tabLst/>
                                  </a:pPr>
                                  <a:r>
                                    <a:rPr kumimoji="0" lang="es-ES" sz="1100" b="0" i="0" u="none" strike="noStrike" cap="none" normalizeH="0" baseline="0" dirty="0" smtClean="0">
                                      <a:ln>
                                        <a:noFill/>
                                      </a:ln>
                                      <a:solidFill>
                                        <a:schemeClr val="tx1"/>
                                      </a:solidFill>
                                      <a:effectLst/>
                                    </a:rPr>
                                    <a:t>Propuestas de reajuste</a:t>
                                  </a:r>
                                </a:p>
                                <a:p>
                                  <a:pPr marL="0" marR="0" lvl="0" indent="0" algn="l" defTabSz="914400" rtl="0" eaLnBrk="1" fontAlgn="base" latinLnBrk="0" hangingPunct="1">
                                    <a:lnSpc>
                                      <a:spcPct val="100000"/>
                                    </a:lnSpc>
                                    <a:spcBef>
                                      <a:spcPct val="0"/>
                                    </a:spcBef>
                                    <a:buClrTx/>
                                    <a:buSzTx/>
                                    <a:buFont typeface="Wingdings" pitchFamily="2" charset="2"/>
                                    <a:buChar char="ü"/>
                                    <a:tabLst/>
                                  </a:pPr>
                                  <a:r>
                                    <a:rPr kumimoji="0" lang="es-ES" sz="1100" b="0" i="0" u="none" strike="noStrike" cap="none" normalizeH="0" baseline="0" dirty="0" smtClean="0">
                                      <a:ln>
                                        <a:noFill/>
                                      </a:ln>
                                      <a:solidFill>
                                        <a:schemeClr val="tx1"/>
                                      </a:solidFill>
                                      <a:effectLst/>
                                    </a:rPr>
                                    <a:t>Informa y reporta al GTP del programa ART/PNUD</a:t>
                                  </a:r>
                                  <a:endParaRPr kumimoji="0" lang="es-ES" sz="1800" b="0" i="0" u="none" strike="noStrike" cap="none" normalizeH="0" baseline="0" dirty="0" smtClean="0">
                                    <a:ln>
                                      <a:noFill/>
                                    </a:ln>
                                    <a:solidFill>
                                      <a:schemeClr val="tx1"/>
                                    </a:solidFill>
                                    <a:effectLst/>
                                  </a:endParaRPr>
                                </a:p>
                              </a:txBody>
                              <a:useSpRect/>
                            </a:txSp>
                          </a:sp>
                          <a:sp>
                            <a:nvSpPr>
                              <a:cNvPr id="1034" name="Text Box 10"/>
                              <a:cNvSpPr txBox="1">
                                <a:spLocks noChangeArrowheads="1"/>
                              </a:cNvSpPr>
                            </a:nvSpPr>
                            <a:spPr bwMode="auto">
                              <a:xfrm>
                                <a:off x="5000628" y="2071678"/>
                                <a:ext cx="2147887" cy="600164"/>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buFont typeface="Wingdings" pitchFamily="2" charset="2"/>
                                    <a:buChar char="ü"/>
                                  </a:pPr>
                                  <a:r>
                                    <a:rPr kumimoji="0" lang="es-MX" sz="1100" b="0" i="0" u="none" strike="noStrike" cap="none" normalizeH="0" baseline="0" dirty="0" smtClean="0">
                                      <a:ln>
                                        <a:noFill/>
                                      </a:ln>
                                      <a:solidFill>
                                        <a:schemeClr val="tx1"/>
                                      </a:solidFill>
                                      <a:effectLst/>
                                    </a:rPr>
                                    <a:t>Coordinación técnica de los proyectos</a:t>
                                  </a:r>
                                  <a:endParaRPr kumimoji="0" lang="es-ES" sz="1100" b="0" i="0" u="none" strike="noStrike" cap="none" normalizeH="0" baseline="0" dirty="0" smtClean="0">
                                    <a:ln>
                                      <a:noFill/>
                                    </a:ln>
                                    <a:solidFill>
                                      <a:schemeClr val="tx1"/>
                                    </a:solidFill>
                                    <a:effectLst/>
                                  </a:endParaRPr>
                                </a:p>
                                <a:p>
                                  <a:pPr marL="0" marR="0" lvl="0" indent="0" algn="l" defTabSz="914400" rtl="0" eaLnBrk="1" fontAlgn="base" latinLnBrk="0" hangingPunct="1">
                                    <a:lnSpc>
                                      <a:spcPct val="100000"/>
                                    </a:lnSpc>
                                    <a:spcBef>
                                      <a:spcPct val="0"/>
                                    </a:spcBef>
                                    <a:buClrTx/>
                                    <a:buSzTx/>
                                    <a:buFont typeface="Wingdings" pitchFamily="2" charset="2"/>
                                    <a:buChar char="ü"/>
                                    <a:tabLst/>
                                  </a:pPr>
                                  <a:r>
                                    <a:rPr kumimoji="0" lang="es-MX" sz="1100" b="0" i="0" u="none" strike="noStrike" cap="none" normalizeH="0" baseline="0" dirty="0" smtClean="0">
                                      <a:ln>
                                        <a:noFill/>
                                      </a:ln>
                                      <a:solidFill>
                                        <a:schemeClr val="tx1"/>
                                      </a:solidFill>
                                      <a:effectLst/>
                                    </a:rPr>
                                    <a:t>Coordinación con comités</a:t>
                                  </a:r>
                                  <a:endParaRPr kumimoji="0" lang="es-ES" sz="1100" b="0" i="0" u="none" strike="noStrike" cap="none" normalizeH="0" baseline="0" dirty="0" smtClean="0">
                                    <a:ln>
                                      <a:noFill/>
                                    </a:ln>
                                    <a:solidFill>
                                      <a:schemeClr val="tx1"/>
                                    </a:solidFill>
                                    <a:effectLst/>
                                  </a:endParaRPr>
                                </a:p>
                              </a:txBody>
                              <a:useSpRect/>
                            </a:txSp>
                          </a:sp>
                          <a:sp>
                            <a:nvSpPr>
                              <a:cNvPr id="1035" name="Text Box 11"/>
                              <a:cNvSpPr txBox="1">
                                <a:spLocks noChangeArrowheads="1"/>
                              </a:cNvSpPr>
                            </a:nvSpPr>
                            <a:spPr bwMode="auto">
                              <a:xfrm>
                                <a:off x="4929190" y="3143248"/>
                                <a:ext cx="2125669" cy="938719"/>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buClrTx/>
                                    <a:buSzTx/>
                                    <a:buFontTx/>
                                    <a:buNone/>
                                    <a:tabLst/>
                                  </a:pPr>
                                  <a:r>
                                    <a:rPr kumimoji="0" lang="es-MX" sz="1100" b="1" i="0" u="none" strike="noStrike" cap="none" normalizeH="0" baseline="0" dirty="0" smtClean="0">
                                      <a:ln>
                                        <a:noFill/>
                                      </a:ln>
                                      <a:solidFill>
                                        <a:schemeClr val="tx1"/>
                                      </a:solidFill>
                                      <a:effectLst/>
                                    </a:rPr>
                                    <a:t>Formular con el coordinador técnico:</a:t>
                                  </a:r>
                                </a:p>
                                <a:p>
                                  <a:pPr fontAlgn="base">
                                    <a:spcBef>
                                      <a:spcPct val="0"/>
                                    </a:spcBef>
                                    <a:buFont typeface="Wingdings" pitchFamily="2" charset="2"/>
                                    <a:buChar char="ü"/>
                                  </a:pPr>
                                  <a:r>
                                    <a:rPr kumimoji="0" lang="es-MX" sz="1100" b="0" i="0" u="none" strike="noStrike" cap="none" normalizeH="0" baseline="0" dirty="0" smtClean="0">
                                      <a:ln>
                                        <a:noFill/>
                                      </a:ln>
                                      <a:solidFill>
                                        <a:schemeClr val="tx1"/>
                                      </a:solidFill>
                                      <a:effectLst/>
                                    </a:rPr>
                                    <a:t>Planes operativos</a:t>
                                  </a:r>
                                  <a:endParaRPr kumimoji="0" lang="es-ES" sz="1100" b="0" i="0" u="none" strike="noStrike" cap="none" normalizeH="0" baseline="0" dirty="0" smtClean="0">
                                    <a:ln>
                                      <a:noFill/>
                                    </a:ln>
                                    <a:solidFill>
                                      <a:schemeClr val="tx1"/>
                                    </a:solidFill>
                                    <a:effectLst/>
                                  </a:endParaRPr>
                                </a:p>
                                <a:p>
                                  <a:pPr marL="0" marR="0" lvl="0" indent="0" algn="l" defTabSz="914400" rtl="0" eaLnBrk="1" fontAlgn="base" latinLnBrk="0" hangingPunct="1">
                                    <a:lnSpc>
                                      <a:spcPct val="100000"/>
                                    </a:lnSpc>
                                    <a:spcBef>
                                      <a:spcPct val="0"/>
                                    </a:spcBef>
                                    <a:buClrTx/>
                                    <a:buSzTx/>
                                    <a:buFont typeface="Wingdings" pitchFamily="2" charset="2"/>
                                    <a:buChar char="ü"/>
                                    <a:tabLst/>
                                  </a:pPr>
                                  <a:r>
                                    <a:rPr kumimoji="0" lang="es-MX" sz="1100" b="0" i="0" u="none" strike="noStrike" cap="none" normalizeH="0" baseline="0" dirty="0" smtClean="0">
                                      <a:ln>
                                        <a:noFill/>
                                      </a:ln>
                                      <a:solidFill>
                                        <a:schemeClr val="tx1"/>
                                      </a:solidFill>
                                      <a:effectLst/>
                                    </a:rPr>
                                    <a:t>Informes de avance</a:t>
                                  </a:r>
                                  <a:endParaRPr kumimoji="0" lang="es-ES" sz="1100" b="0" i="0" u="none" strike="noStrike" cap="none" normalizeH="0" baseline="0" dirty="0" smtClean="0">
                                    <a:ln>
                                      <a:noFill/>
                                    </a:ln>
                                    <a:solidFill>
                                      <a:schemeClr val="tx1"/>
                                    </a:solidFill>
                                    <a:effectLst/>
                                  </a:endParaRPr>
                                </a:p>
                                <a:p>
                                  <a:pPr marL="0" marR="0" lvl="0" indent="0" algn="l" defTabSz="914400" rtl="0" eaLnBrk="1" fontAlgn="base" latinLnBrk="0" hangingPunct="1">
                                    <a:lnSpc>
                                      <a:spcPct val="100000"/>
                                    </a:lnSpc>
                                    <a:spcBef>
                                      <a:spcPct val="0"/>
                                    </a:spcBef>
                                    <a:buClrTx/>
                                    <a:buSzTx/>
                                    <a:buFont typeface="Wingdings" pitchFamily="2" charset="2"/>
                                    <a:buChar char="ü"/>
                                    <a:tabLst/>
                                  </a:pPr>
                                  <a:r>
                                    <a:rPr kumimoji="0" lang="es-MX" sz="1100" b="0" i="0" u="none" strike="noStrike" cap="none" normalizeH="0" baseline="0" dirty="0" smtClean="0">
                                      <a:ln>
                                        <a:noFill/>
                                      </a:ln>
                                      <a:solidFill>
                                        <a:schemeClr val="tx1"/>
                                      </a:solidFill>
                                      <a:effectLst/>
                                    </a:rPr>
                                    <a:t>Propuestas de ajuste</a:t>
                                  </a:r>
                                  <a:endParaRPr kumimoji="0" lang="es-ES" sz="1800" b="0" i="0" u="none" strike="noStrike" cap="none" normalizeH="0" baseline="0" dirty="0" smtClean="0">
                                    <a:ln>
                                      <a:noFill/>
                                    </a:ln>
                                    <a:solidFill>
                                      <a:schemeClr val="tx1"/>
                                    </a:solidFill>
                                    <a:effectLst/>
                                  </a:endParaRPr>
                                </a:p>
                              </a:txBody>
                              <a:useSpRect/>
                            </a:txSp>
                          </a:sp>
                          <a:sp>
                            <a:nvSpPr>
                              <a:cNvPr id="1036" name="Text Box 12"/>
                              <a:cNvSpPr txBox="1">
                                <a:spLocks noChangeArrowheads="1"/>
                              </a:cNvSpPr>
                            </a:nvSpPr>
                            <a:spPr bwMode="auto">
                              <a:xfrm>
                                <a:off x="4922855" y="5374203"/>
                                <a:ext cx="2149475" cy="769441"/>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buFont typeface="Wingdings" pitchFamily="2" charset="2"/>
                                    <a:buChar char="ü"/>
                                  </a:pPr>
                                  <a:r>
                                    <a:rPr kumimoji="0" lang="es-MX" sz="1100" b="0" i="0" u="none" strike="noStrike" cap="none" normalizeH="0" baseline="0" dirty="0" smtClean="0">
                                      <a:ln>
                                        <a:noFill/>
                                      </a:ln>
                                      <a:solidFill>
                                        <a:schemeClr val="tx1"/>
                                      </a:solidFill>
                                      <a:effectLst/>
                                    </a:rPr>
                                    <a:t>Gestión de proyectos en sus respectivos cantones</a:t>
                                  </a:r>
                                  <a:endParaRPr kumimoji="0" lang="es-ES" sz="1100" b="0" i="0" u="none" strike="noStrike" cap="none" normalizeH="0" baseline="0" dirty="0" smtClean="0">
                                    <a:ln>
                                      <a:noFill/>
                                    </a:ln>
                                    <a:solidFill>
                                      <a:schemeClr val="tx1"/>
                                    </a:solidFill>
                                    <a:effectLst/>
                                  </a:endParaRPr>
                                </a:p>
                                <a:p>
                                  <a:pPr marL="0" marR="0" lvl="0" indent="0" algn="l" defTabSz="914400" rtl="0" eaLnBrk="1" fontAlgn="base" latinLnBrk="0" hangingPunct="1">
                                    <a:lnSpc>
                                      <a:spcPct val="100000"/>
                                    </a:lnSpc>
                                    <a:spcBef>
                                      <a:spcPct val="0"/>
                                    </a:spcBef>
                                    <a:buClrTx/>
                                    <a:buSzTx/>
                                    <a:buFont typeface="Wingdings" pitchFamily="2" charset="2"/>
                                    <a:buChar char="ü"/>
                                    <a:tabLst/>
                                  </a:pPr>
                                  <a:r>
                                    <a:rPr kumimoji="0" lang="es-ES" sz="1100" b="0" i="0" u="none" strike="noStrike" cap="none" normalizeH="0" baseline="0" dirty="0" smtClean="0">
                                      <a:ln>
                                        <a:noFill/>
                                      </a:ln>
                                      <a:solidFill>
                                        <a:schemeClr val="tx1"/>
                                      </a:solidFill>
                                      <a:effectLst/>
                                    </a:rPr>
                                    <a:t>Participación activa en los procesos de toma de decisiones.</a:t>
                                  </a:r>
                                  <a:endParaRPr kumimoji="0" lang="es-ES" sz="1800" b="0" i="0" u="none" strike="noStrike" cap="none" normalizeH="0" baseline="0" dirty="0" smtClean="0">
                                    <a:ln>
                                      <a:noFill/>
                                    </a:ln>
                                    <a:solidFill>
                                      <a:schemeClr val="tx1"/>
                                    </a:solidFill>
                                    <a:effectLst/>
                                  </a:endParaRPr>
                                </a:p>
                              </a:txBody>
                              <a:useSpRect/>
                            </a:txSp>
                          </a:sp>
                        </a:grpSp>
                      </lc:lockedCanvas>
                    </a:graphicData>
                  </a:graphic>
                </wp:inline>
              </w:drawing>
            </w:r>
          </w:p>
          <w:p w:rsidR="00104EC9" w:rsidRDefault="00104EC9" w:rsidP="00A1462A">
            <w:pPr>
              <w:rPr>
                <w:rFonts w:cstheme="minorHAnsi"/>
              </w:rPr>
            </w:pPr>
          </w:p>
          <w:p w:rsidR="00104EC9" w:rsidRPr="00535342" w:rsidRDefault="00A511B8" w:rsidP="00A1462A">
            <w:pPr>
              <w:rPr>
                <w:rFonts w:cstheme="minorHAnsi"/>
                <w:sz w:val="16"/>
                <w:szCs w:val="16"/>
              </w:rPr>
            </w:pPr>
            <w:r w:rsidRPr="00A511B8">
              <w:rPr>
                <w:rFonts w:cstheme="minorHAnsi"/>
                <w:b/>
                <w:sz w:val="16"/>
                <w:szCs w:val="16"/>
              </w:rPr>
              <w:t>Fuente:</w:t>
            </w:r>
            <w:r w:rsidRPr="00A511B8">
              <w:rPr>
                <w:rFonts w:cstheme="minorHAnsi"/>
                <w:sz w:val="16"/>
                <w:szCs w:val="16"/>
              </w:rPr>
              <w:t xml:space="preserve"> Documento de proyecto del Gobierno Provincial – marzo 2010.</w:t>
            </w:r>
          </w:p>
          <w:p w:rsidR="00104EC9" w:rsidRPr="005B7E71" w:rsidRDefault="00104EC9" w:rsidP="00A1462A">
            <w:pPr>
              <w:autoSpaceDE w:val="0"/>
              <w:autoSpaceDN w:val="0"/>
              <w:adjustRightInd w:val="0"/>
              <w:ind w:right="453"/>
              <w:rPr>
                <w:rFonts w:cstheme="minorHAnsi"/>
                <w:sz w:val="6"/>
                <w:szCs w:val="18"/>
              </w:rPr>
            </w:pPr>
          </w:p>
        </w:tc>
      </w:tr>
    </w:tbl>
    <w:p w:rsidR="00104EC9" w:rsidRPr="005B7E71" w:rsidRDefault="00104EC9" w:rsidP="00104EC9">
      <w:pPr>
        <w:pStyle w:val="Default"/>
        <w:rPr>
          <w:rFonts w:asciiTheme="minorHAnsi" w:hAnsiTheme="minorHAnsi" w:cstheme="minorHAnsi"/>
          <w:sz w:val="22"/>
          <w:szCs w:val="22"/>
        </w:rPr>
      </w:pPr>
    </w:p>
    <w:p w:rsidR="00E358AB" w:rsidRPr="005B7E71" w:rsidRDefault="00E358AB" w:rsidP="00E358AB">
      <w:pPr>
        <w:pStyle w:val="Default"/>
        <w:jc w:val="both"/>
        <w:rPr>
          <w:rFonts w:asciiTheme="minorHAnsi" w:hAnsiTheme="minorHAnsi" w:cstheme="minorHAnsi"/>
          <w:sz w:val="22"/>
          <w:szCs w:val="22"/>
        </w:rPr>
      </w:pPr>
      <w:r w:rsidRPr="005B7E71">
        <w:rPr>
          <w:rFonts w:asciiTheme="minorHAnsi" w:hAnsiTheme="minorHAnsi" w:cstheme="minorHAnsi"/>
          <w:sz w:val="22"/>
          <w:szCs w:val="22"/>
        </w:rPr>
        <w:t>El año electoral dificultó el funcionamiento del comité directivo como</w:t>
      </w:r>
      <w:r>
        <w:rPr>
          <w:rFonts w:asciiTheme="minorHAnsi" w:hAnsiTheme="minorHAnsi" w:cstheme="minorHAnsi"/>
          <w:sz w:val="22"/>
          <w:szCs w:val="22"/>
        </w:rPr>
        <w:t xml:space="preserve"> </w:t>
      </w:r>
      <w:r w:rsidRPr="005B7E71">
        <w:rPr>
          <w:rFonts w:asciiTheme="minorHAnsi" w:hAnsiTheme="minorHAnsi" w:cstheme="minorHAnsi"/>
          <w:sz w:val="22"/>
          <w:szCs w:val="22"/>
        </w:rPr>
        <w:t>espacio de decisión,</w:t>
      </w:r>
      <w:r>
        <w:rPr>
          <w:rFonts w:asciiTheme="minorHAnsi" w:hAnsiTheme="minorHAnsi" w:cstheme="minorHAnsi"/>
          <w:sz w:val="22"/>
          <w:szCs w:val="22"/>
        </w:rPr>
        <w:t xml:space="preserve"> </w:t>
      </w:r>
      <w:r w:rsidRPr="005B7E71">
        <w:rPr>
          <w:rFonts w:asciiTheme="minorHAnsi" w:hAnsiTheme="minorHAnsi" w:cstheme="minorHAnsi"/>
          <w:sz w:val="22"/>
          <w:szCs w:val="22"/>
        </w:rPr>
        <w:t xml:space="preserve">pero su configuración y </w:t>
      </w:r>
      <w:r>
        <w:rPr>
          <w:rFonts w:asciiTheme="minorHAnsi" w:hAnsiTheme="minorHAnsi" w:cstheme="minorHAnsi"/>
          <w:sz w:val="22"/>
          <w:szCs w:val="22"/>
        </w:rPr>
        <w:t xml:space="preserve">las </w:t>
      </w:r>
      <w:r w:rsidRPr="005B7E71">
        <w:rPr>
          <w:rFonts w:asciiTheme="minorHAnsi" w:hAnsiTheme="minorHAnsi" w:cstheme="minorHAnsi"/>
          <w:sz w:val="22"/>
          <w:szCs w:val="22"/>
        </w:rPr>
        <w:t xml:space="preserve">instituciones integrantes </w:t>
      </w:r>
      <w:r>
        <w:rPr>
          <w:rFonts w:asciiTheme="minorHAnsi" w:hAnsiTheme="minorHAnsi" w:cstheme="minorHAnsi"/>
          <w:sz w:val="22"/>
          <w:szCs w:val="22"/>
        </w:rPr>
        <w:t xml:space="preserve">mostraron la </w:t>
      </w:r>
      <w:r w:rsidRPr="005B7E71">
        <w:rPr>
          <w:rFonts w:asciiTheme="minorHAnsi" w:hAnsiTheme="minorHAnsi" w:cstheme="minorHAnsi"/>
          <w:sz w:val="22"/>
          <w:szCs w:val="22"/>
        </w:rPr>
        <w:t>clara voluntad política de articulación</w:t>
      </w:r>
      <w:r>
        <w:rPr>
          <w:rFonts w:asciiTheme="minorHAnsi" w:hAnsiTheme="minorHAnsi" w:cstheme="minorHAnsi"/>
          <w:sz w:val="22"/>
          <w:szCs w:val="22"/>
        </w:rPr>
        <w:t xml:space="preserve"> y la</w:t>
      </w:r>
      <w:r w:rsidRPr="005B7E71">
        <w:rPr>
          <w:rFonts w:asciiTheme="minorHAnsi" w:hAnsiTheme="minorHAnsi" w:cstheme="minorHAnsi"/>
          <w:sz w:val="22"/>
          <w:szCs w:val="22"/>
        </w:rPr>
        <w:t xml:space="preserve"> valoración del carácter estratégico de los proyectos.</w:t>
      </w:r>
    </w:p>
    <w:p w:rsidR="00E358AB" w:rsidRPr="005B7E71" w:rsidRDefault="00E358AB" w:rsidP="00E358AB">
      <w:pPr>
        <w:pStyle w:val="Default"/>
        <w:jc w:val="both"/>
        <w:rPr>
          <w:rFonts w:asciiTheme="minorHAnsi" w:hAnsiTheme="minorHAnsi" w:cstheme="minorHAnsi"/>
          <w:sz w:val="22"/>
          <w:szCs w:val="22"/>
        </w:rPr>
      </w:pPr>
      <w:r w:rsidRPr="005B7E71">
        <w:rPr>
          <w:rFonts w:asciiTheme="minorHAnsi" w:hAnsiTheme="minorHAnsi" w:cstheme="minorHAnsi"/>
          <w:sz w:val="22"/>
          <w:szCs w:val="22"/>
        </w:rPr>
        <w:t xml:space="preserve">Por su lado, la instancia técnica </w:t>
      </w:r>
      <w:r>
        <w:rPr>
          <w:rFonts w:asciiTheme="minorHAnsi" w:hAnsiTheme="minorHAnsi" w:cstheme="minorHAnsi"/>
          <w:sz w:val="22"/>
          <w:szCs w:val="22"/>
        </w:rPr>
        <w:t xml:space="preserve">(Comité Técnico Intercantonal) </w:t>
      </w:r>
      <w:r w:rsidRPr="005B7E71">
        <w:rPr>
          <w:rFonts w:asciiTheme="minorHAnsi" w:hAnsiTheme="minorHAnsi" w:cstheme="minorHAnsi"/>
          <w:sz w:val="22"/>
          <w:szCs w:val="22"/>
        </w:rPr>
        <w:t>compuesta de funcionarios referentes de los diferentes municipios funcionó, según los entrevista</w:t>
      </w:r>
      <w:r>
        <w:rPr>
          <w:rFonts w:asciiTheme="minorHAnsi" w:hAnsiTheme="minorHAnsi" w:cstheme="minorHAnsi"/>
          <w:sz w:val="22"/>
          <w:szCs w:val="22"/>
        </w:rPr>
        <w:t>do</w:t>
      </w:r>
      <w:r w:rsidRPr="005B7E71">
        <w:rPr>
          <w:rFonts w:asciiTheme="minorHAnsi" w:hAnsiTheme="minorHAnsi" w:cstheme="minorHAnsi"/>
          <w:sz w:val="22"/>
          <w:szCs w:val="22"/>
        </w:rPr>
        <w:t xml:space="preserve">s, </w:t>
      </w:r>
      <w:r>
        <w:rPr>
          <w:rFonts w:asciiTheme="minorHAnsi" w:hAnsiTheme="minorHAnsi" w:cstheme="minorHAnsi"/>
          <w:sz w:val="22"/>
          <w:szCs w:val="22"/>
        </w:rPr>
        <w:t>en forma muy activa. Permitió el intercambio</w:t>
      </w:r>
      <w:r w:rsidRPr="005B7E71">
        <w:rPr>
          <w:rFonts w:asciiTheme="minorHAnsi" w:hAnsiTheme="minorHAnsi" w:cstheme="minorHAnsi"/>
          <w:sz w:val="22"/>
          <w:szCs w:val="22"/>
        </w:rPr>
        <w:t xml:space="preserve"> y </w:t>
      </w:r>
      <w:r>
        <w:rPr>
          <w:rFonts w:asciiTheme="minorHAnsi" w:hAnsiTheme="minorHAnsi" w:cstheme="minorHAnsi"/>
          <w:sz w:val="22"/>
          <w:szCs w:val="22"/>
        </w:rPr>
        <w:t xml:space="preserve">la colaboración </w:t>
      </w:r>
      <w:r w:rsidRPr="005B7E71">
        <w:rPr>
          <w:rFonts w:asciiTheme="minorHAnsi" w:hAnsiTheme="minorHAnsi" w:cstheme="minorHAnsi"/>
          <w:sz w:val="22"/>
          <w:szCs w:val="22"/>
        </w:rPr>
        <w:t>entre los diferentes funcionarios del territorio.</w:t>
      </w:r>
    </w:p>
    <w:p w:rsidR="00E358AB" w:rsidRDefault="00E358AB" w:rsidP="00E358AB">
      <w:pPr>
        <w:pStyle w:val="Default"/>
        <w:jc w:val="both"/>
        <w:rPr>
          <w:rFonts w:asciiTheme="minorHAnsi" w:hAnsiTheme="minorHAnsi" w:cstheme="minorHAnsi"/>
          <w:sz w:val="22"/>
          <w:szCs w:val="22"/>
        </w:rPr>
      </w:pPr>
      <w:r w:rsidRPr="005B7E71">
        <w:rPr>
          <w:rFonts w:asciiTheme="minorHAnsi" w:hAnsiTheme="minorHAnsi" w:cstheme="minorHAnsi"/>
          <w:sz w:val="22"/>
          <w:szCs w:val="22"/>
        </w:rPr>
        <w:t>El proyecto de SIGARA desarrolló una estrategia orientada a fortalecer los vínculos, la coordinación,</w:t>
      </w:r>
      <w:r>
        <w:rPr>
          <w:rFonts w:asciiTheme="minorHAnsi" w:hAnsiTheme="minorHAnsi" w:cstheme="minorHAnsi"/>
          <w:sz w:val="22"/>
          <w:szCs w:val="22"/>
        </w:rPr>
        <w:t xml:space="preserve"> </w:t>
      </w:r>
      <w:r w:rsidRPr="005B7E71">
        <w:rPr>
          <w:rFonts w:asciiTheme="minorHAnsi" w:hAnsiTheme="minorHAnsi" w:cstheme="minorHAnsi"/>
          <w:sz w:val="22"/>
          <w:szCs w:val="22"/>
        </w:rPr>
        <w:t xml:space="preserve">concertación y complementariedad entre los </w:t>
      </w:r>
      <w:r>
        <w:rPr>
          <w:rFonts w:asciiTheme="minorHAnsi" w:hAnsiTheme="minorHAnsi" w:cstheme="minorHAnsi"/>
          <w:sz w:val="22"/>
          <w:szCs w:val="22"/>
        </w:rPr>
        <w:t xml:space="preserve">GAD </w:t>
      </w:r>
      <w:r w:rsidRPr="005B7E71">
        <w:rPr>
          <w:rFonts w:asciiTheme="minorHAnsi" w:hAnsiTheme="minorHAnsi" w:cstheme="minorHAnsi"/>
          <w:sz w:val="22"/>
          <w:szCs w:val="22"/>
        </w:rPr>
        <w:t xml:space="preserve">del Azuay, </w:t>
      </w:r>
      <w:r>
        <w:rPr>
          <w:rFonts w:asciiTheme="minorHAnsi" w:hAnsiTheme="minorHAnsi" w:cstheme="minorHAnsi"/>
          <w:sz w:val="22"/>
          <w:szCs w:val="22"/>
        </w:rPr>
        <w:t>GPA y municipios</w:t>
      </w:r>
      <w:r w:rsidRPr="005B7E71">
        <w:rPr>
          <w:rFonts w:asciiTheme="minorHAnsi" w:hAnsiTheme="minorHAnsi" w:cstheme="minorHAnsi"/>
          <w:sz w:val="22"/>
          <w:szCs w:val="22"/>
        </w:rPr>
        <w:t>, para el ejercicio efectivo de la Gestión Ambiental Provincial en el marco de las</w:t>
      </w:r>
      <w:r>
        <w:rPr>
          <w:rFonts w:asciiTheme="minorHAnsi" w:hAnsiTheme="minorHAnsi" w:cstheme="minorHAnsi"/>
          <w:sz w:val="22"/>
          <w:szCs w:val="22"/>
        </w:rPr>
        <w:t xml:space="preserve"> competencias asignadas por la nueva C</w:t>
      </w:r>
      <w:r w:rsidRPr="005B7E71">
        <w:rPr>
          <w:rFonts w:asciiTheme="minorHAnsi" w:hAnsiTheme="minorHAnsi" w:cstheme="minorHAnsi"/>
          <w:sz w:val="22"/>
          <w:szCs w:val="22"/>
        </w:rPr>
        <w:t>onstitución del Ecuador. Así facilitó el análisis y la estandarización de instrumentos, registros, normativas, información, ordenando documentalmente los conocimientos, procesos, experiencias, conceptos, metodologías, que</w:t>
      </w:r>
      <w:r>
        <w:rPr>
          <w:rFonts w:asciiTheme="minorHAnsi" w:hAnsiTheme="minorHAnsi" w:cstheme="minorHAnsi"/>
          <w:sz w:val="22"/>
          <w:szCs w:val="22"/>
        </w:rPr>
        <w:t xml:space="preserve"> </w:t>
      </w:r>
      <w:r w:rsidRPr="005B7E71">
        <w:rPr>
          <w:rFonts w:asciiTheme="minorHAnsi" w:hAnsiTheme="minorHAnsi" w:cstheme="minorHAnsi"/>
          <w:sz w:val="22"/>
          <w:szCs w:val="22"/>
        </w:rPr>
        <w:t>permitan una relación de corresponsabilidad entre los GAD.</w:t>
      </w:r>
      <w:r>
        <w:rPr>
          <w:rFonts w:asciiTheme="minorHAnsi" w:hAnsiTheme="minorHAnsi" w:cstheme="minorHAnsi"/>
          <w:sz w:val="22"/>
          <w:szCs w:val="22"/>
        </w:rPr>
        <w:t xml:space="preserve"> </w:t>
      </w:r>
    </w:p>
    <w:p w:rsidR="00E358AB" w:rsidRPr="005B7E71" w:rsidRDefault="00E358AB" w:rsidP="00E358AB">
      <w:pPr>
        <w:pStyle w:val="Default"/>
        <w:jc w:val="both"/>
        <w:rPr>
          <w:rFonts w:asciiTheme="minorHAnsi" w:hAnsiTheme="minorHAnsi" w:cstheme="minorHAnsi"/>
          <w:sz w:val="22"/>
          <w:szCs w:val="22"/>
        </w:rPr>
      </w:pPr>
      <w:r w:rsidRPr="005B7E71">
        <w:rPr>
          <w:rFonts w:asciiTheme="minorHAnsi" w:hAnsiTheme="minorHAnsi" w:cstheme="minorHAnsi"/>
          <w:sz w:val="22"/>
          <w:szCs w:val="22"/>
        </w:rPr>
        <w:t xml:space="preserve">El proyecto de Programa de Agricultura Urbana se implementó sin mayor dificultad </w:t>
      </w:r>
      <w:r>
        <w:rPr>
          <w:rFonts w:asciiTheme="minorHAnsi" w:hAnsiTheme="minorHAnsi" w:cstheme="minorHAnsi"/>
          <w:sz w:val="22"/>
          <w:szCs w:val="22"/>
        </w:rPr>
        <w:t xml:space="preserve">y </w:t>
      </w:r>
      <w:r w:rsidRPr="005B7E71">
        <w:rPr>
          <w:rFonts w:asciiTheme="minorHAnsi" w:hAnsiTheme="minorHAnsi" w:cstheme="minorHAnsi"/>
          <w:sz w:val="22"/>
          <w:szCs w:val="22"/>
        </w:rPr>
        <w:t xml:space="preserve">esto no presentó características específicas de articulación entre instituciones, ni en su implementación, tampoco en su gestión. Fue principalmente un proyecto del Municipio de </w:t>
      </w:r>
      <w:r>
        <w:rPr>
          <w:rFonts w:asciiTheme="minorHAnsi" w:hAnsiTheme="minorHAnsi" w:cstheme="minorHAnsi"/>
          <w:sz w:val="22"/>
          <w:szCs w:val="22"/>
        </w:rPr>
        <w:t xml:space="preserve">Cuenca, con diferentes actores/beneficiarios del territorio, las asociaciones de productores. </w:t>
      </w:r>
    </w:p>
    <w:p w:rsidR="00E358AB" w:rsidRDefault="00E358AB" w:rsidP="00E358AB">
      <w:pPr>
        <w:pStyle w:val="Default"/>
        <w:jc w:val="both"/>
        <w:rPr>
          <w:rFonts w:asciiTheme="minorHAnsi" w:hAnsiTheme="minorHAnsi" w:cstheme="minorHAnsi"/>
          <w:sz w:val="22"/>
          <w:szCs w:val="22"/>
        </w:rPr>
      </w:pPr>
      <w:r>
        <w:rPr>
          <w:rFonts w:asciiTheme="minorHAnsi" w:hAnsiTheme="minorHAnsi" w:cstheme="minorHAnsi"/>
          <w:sz w:val="22"/>
          <w:szCs w:val="22"/>
        </w:rPr>
        <w:t>En</w:t>
      </w:r>
      <w:r w:rsidRPr="005B7E71">
        <w:rPr>
          <w:rFonts w:asciiTheme="minorHAnsi" w:hAnsiTheme="minorHAnsi" w:cstheme="minorHAnsi"/>
          <w:sz w:val="22"/>
          <w:szCs w:val="22"/>
        </w:rPr>
        <w:t xml:space="preserve"> los tres proyectos productivos como el SIGARA, </w:t>
      </w:r>
      <w:r>
        <w:rPr>
          <w:rFonts w:asciiTheme="minorHAnsi" w:hAnsiTheme="minorHAnsi" w:cstheme="minorHAnsi"/>
          <w:sz w:val="22"/>
          <w:szCs w:val="22"/>
        </w:rPr>
        <w:t xml:space="preserve">los actores se articularon en la definición e implementación (Ver anexo </w:t>
      </w:r>
      <w:r w:rsidR="00DA1563">
        <w:rPr>
          <w:rFonts w:asciiTheme="minorHAnsi" w:hAnsiTheme="minorHAnsi" w:cstheme="minorHAnsi"/>
          <w:sz w:val="22"/>
          <w:szCs w:val="22"/>
        </w:rPr>
        <w:t>8</w:t>
      </w:r>
      <w:r>
        <w:rPr>
          <w:rFonts w:asciiTheme="minorHAnsi" w:hAnsiTheme="minorHAnsi" w:cstheme="minorHAnsi"/>
          <w:sz w:val="22"/>
          <w:szCs w:val="22"/>
        </w:rPr>
        <w:t>).</w:t>
      </w:r>
    </w:p>
    <w:p w:rsidR="00E358AB" w:rsidRDefault="00E358AB" w:rsidP="00E358AB"/>
    <w:p w:rsidR="00E358AB" w:rsidRDefault="00E358AB">
      <w:pPr>
        <w:jc w:val="left"/>
        <w:rPr>
          <w:rFonts w:eastAsiaTheme="majorEastAsia" w:cstheme="majorBidi"/>
          <w:color w:val="808080" w:themeColor="background1" w:themeShade="80"/>
          <w:sz w:val="24"/>
        </w:rPr>
      </w:pPr>
      <w:r>
        <w:rPr>
          <w:rFonts w:eastAsiaTheme="majorEastAsia" w:cstheme="majorBidi"/>
          <w:color w:val="808080" w:themeColor="background1" w:themeShade="80"/>
          <w:sz w:val="24"/>
        </w:rPr>
        <w:br w:type="page"/>
      </w:r>
    </w:p>
    <w:p w:rsidR="009075FB" w:rsidRPr="00D0212A" w:rsidRDefault="009075FB" w:rsidP="009075FB">
      <w:pPr>
        <w:pStyle w:val="Ttulo3"/>
        <w:numPr>
          <w:ilvl w:val="0"/>
          <w:numId w:val="0"/>
        </w:numPr>
        <w:ind w:left="720" w:hanging="360"/>
      </w:pPr>
      <w:bookmarkStart w:id="445" w:name="_Toc265958211"/>
      <w:bookmarkStart w:id="446" w:name="_Toc266008200"/>
      <w:bookmarkStart w:id="447" w:name="_Toc270340038"/>
      <w:bookmarkStart w:id="448" w:name="_Toc270340676"/>
      <w:r>
        <w:t xml:space="preserve">4.3 </w:t>
      </w:r>
      <w:r w:rsidR="00A67B3A">
        <w:t>Ciclo de Programación L</w:t>
      </w:r>
      <w:r w:rsidRPr="00D0212A">
        <w:t>ocal</w:t>
      </w:r>
      <w:bookmarkEnd w:id="440"/>
      <w:bookmarkEnd w:id="441"/>
      <w:bookmarkEnd w:id="445"/>
      <w:bookmarkEnd w:id="446"/>
      <w:bookmarkEnd w:id="447"/>
      <w:bookmarkEnd w:id="448"/>
      <w:r w:rsidR="00A67B3A">
        <w:t xml:space="preserve"> </w:t>
      </w:r>
    </w:p>
    <w:p w:rsidR="00E358AB" w:rsidRPr="00CC6834" w:rsidRDefault="00E358AB" w:rsidP="00E358AB">
      <w:pPr>
        <w:pStyle w:val="Default"/>
        <w:jc w:val="both"/>
        <w:rPr>
          <w:rFonts w:asciiTheme="minorHAnsi" w:hAnsiTheme="minorHAnsi" w:cstheme="minorHAnsi"/>
          <w:color w:val="auto"/>
          <w:sz w:val="22"/>
          <w:szCs w:val="22"/>
        </w:rPr>
      </w:pPr>
      <w:bookmarkStart w:id="449" w:name="_Toc264196474"/>
      <w:r w:rsidRPr="00CC6834">
        <w:rPr>
          <w:rFonts w:asciiTheme="minorHAnsi" w:hAnsiTheme="minorHAnsi" w:cstheme="minorHAnsi"/>
          <w:color w:val="auto"/>
          <w:sz w:val="22"/>
          <w:szCs w:val="22"/>
        </w:rPr>
        <w:t>El ciclo de programación está compuesto de las siguientes fases: articulación de planes, identificación de prioridades, validación técnica y publicación del documento de prioridades (ver “El Programa Marco ART/PNUD Ecuador: Reflexiones Metodológicas y Avances”). Se evalúa brevemente cada una de estas etapas.</w:t>
      </w:r>
    </w:p>
    <w:p w:rsidR="009075FB" w:rsidRDefault="009075FB" w:rsidP="009075FB">
      <w:pPr>
        <w:pStyle w:val="Ttulo4"/>
      </w:pPr>
      <w:bookmarkStart w:id="450" w:name="_Toc264196475"/>
      <w:bookmarkStart w:id="451" w:name="_Toc264602367"/>
      <w:bookmarkEnd w:id="449"/>
      <w:r>
        <w:t xml:space="preserve">4.3.1 </w:t>
      </w:r>
      <w:r w:rsidRPr="005B7E71">
        <w:t>Articulación de planes</w:t>
      </w:r>
      <w:bookmarkEnd w:id="450"/>
      <w:bookmarkEnd w:id="451"/>
      <w:r w:rsidRPr="005B7E71">
        <w:t xml:space="preserve"> </w:t>
      </w:r>
    </w:p>
    <w:p w:rsidR="00E358AB" w:rsidRDefault="00E358AB" w:rsidP="009075FB"/>
    <w:p w:rsidR="00E358AB" w:rsidRDefault="00E358AB" w:rsidP="00E358AB">
      <w:pPr>
        <w:rPr>
          <w:rFonts w:cstheme="minorHAnsi"/>
        </w:rPr>
      </w:pPr>
      <w:r w:rsidRPr="005B7E71">
        <w:rPr>
          <w:rFonts w:cstheme="minorHAnsi"/>
        </w:rPr>
        <w:t xml:space="preserve">La articulación de planes, primer momento del ciclo de programación local, se trabajó en forma teórica, metódica, </w:t>
      </w:r>
      <w:r>
        <w:rPr>
          <w:rFonts w:cstheme="minorHAnsi"/>
        </w:rPr>
        <w:t xml:space="preserve">metodológica, </w:t>
      </w:r>
      <w:r w:rsidRPr="005B7E71">
        <w:rPr>
          <w:rFonts w:cstheme="minorHAnsi"/>
        </w:rPr>
        <w:t>entre el GPA, la SENPLADES, con asesoría del PDDL</w:t>
      </w:r>
      <w:r>
        <w:rPr>
          <w:rFonts w:cstheme="minorHAnsi"/>
        </w:rPr>
        <w:t xml:space="preserve"> y con las direcciones municipales pertinentes (director de planificación, etc.). Acorde a la </w:t>
      </w:r>
      <w:r w:rsidRPr="005B7E71">
        <w:rPr>
          <w:rFonts w:cstheme="minorHAnsi"/>
        </w:rPr>
        <w:t>nueva exigencia constitucional de alineación de los planes locales y sectoriales</w:t>
      </w:r>
      <w:r>
        <w:rPr>
          <w:rFonts w:cstheme="minorHAnsi"/>
        </w:rPr>
        <w:t xml:space="preserve"> al Plan de Desarrollo Nacional (ver recuadro </w:t>
      </w:r>
      <w:r w:rsidR="00D54772">
        <w:rPr>
          <w:rFonts w:cstheme="minorHAnsi"/>
        </w:rPr>
        <w:t>3.2</w:t>
      </w:r>
      <w:r>
        <w:rPr>
          <w:rFonts w:cstheme="minorHAnsi"/>
        </w:rPr>
        <w:t>)</w:t>
      </w:r>
      <w:r w:rsidRPr="005B7E71">
        <w:rPr>
          <w:rFonts w:cstheme="minorHAnsi"/>
        </w:rPr>
        <w:t xml:space="preserve">. </w:t>
      </w:r>
    </w:p>
    <w:tbl>
      <w:tblPr>
        <w:tblW w:w="8505" w:type="dxa"/>
        <w:tblInd w:w="108" w:type="dxa"/>
        <w:shd w:val="clear" w:color="auto" w:fill="F2F2F2"/>
        <w:tblLook w:val="04A0"/>
      </w:tblPr>
      <w:tblGrid>
        <w:gridCol w:w="8505"/>
      </w:tblGrid>
      <w:tr w:rsidR="00E358AB" w:rsidRPr="005B7E71" w:rsidTr="00A1462A">
        <w:tc>
          <w:tcPr>
            <w:tcW w:w="8505" w:type="dxa"/>
            <w:tcBorders>
              <w:bottom w:val="single" w:sz="36" w:space="0" w:color="FFFFFF"/>
            </w:tcBorders>
            <w:shd w:val="clear" w:color="auto" w:fill="1F497D"/>
            <w:vAlign w:val="center"/>
          </w:tcPr>
          <w:p w:rsidR="00E358AB" w:rsidRPr="005B7E71" w:rsidRDefault="00E358AB" w:rsidP="0004282B">
            <w:pPr>
              <w:autoSpaceDE w:val="0"/>
              <w:autoSpaceDN w:val="0"/>
              <w:adjustRightInd w:val="0"/>
              <w:spacing w:before="120" w:line="240" w:lineRule="auto"/>
              <w:ind w:left="459" w:right="454"/>
              <w:jc w:val="left"/>
              <w:rPr>
                <w:rFonts w:cstheme="minorHAnsi"/>
                <w:b/>
                <w:color w:val="FFFFFF"/>
                <w:sz w:val="2"/>
                <w:szCs w:val="18"/>
              </w:rPr>
            </w:pPr>
            <w:r>
              <w:rPr>
                <w:rFonts w:cstheme="minorHAnsi"/>
                <w:b/>
                <w:color w:val="FFFFFF"/>
              </w:rPr>
              <w:t xml:space="preserve">Recuadro </w:t>
            </w:r>
            <w:r w:rsidR="00535342">
              <w:rPr>
                <w:rFonts w:cstheme="minorHAnsi"/>
                <w:b/>
                <w:color w:val="FFFFFF"/>
              </w:rPr>
              <w:t>4.16</w:t>
            </w:r>
            <w:r>
              <w:rPr>
                <w:rFonts w:cstheme="minorHAnsi"/>
                <w:b/>
                <w:color w:val="FFFFFF"/>
              </w:rPr>
              <w:t>: Pasos de la articulación de planes en la provincia del Azuay</w:t>
            </w:r>
          </w:p>
        </w:tc>
      </w:tr>
      <w:tr w:rsidR="00E358AB" w:rsidRPr="005B7E71" w:rsidTr="00A1462A">
        <w:tc>
          <w:tcPr>
            <w:tcW w:w="8505" w:type="dxa"/>
            <w:tcBorders>
              <w:top w:val="single" w:sz="36" w:space="0" w:color="FFFFFF"/>
            </w:tcBorders>
            <w:shd w:val="clear" w:color="auto" w:fill="D9D9D9"/>
          </w:tcPr>
          <w:p w:rsidR="00E358AB" w:rsidRDefault="00E358AB" w:rsidP="00A1462A">
            <w:pPr>
              <w:autoSpaceDE w:val="0"/>
              <w:autoSpaceDN w:val="0"/>
              <w:adjustRightInd w:val="0"/>
              <w:ind w:left="459" w:right="453"/>
              <w:jc w:val="left"/>
              <w:rPr>
                <w:rFonts w:cstheme="minorHAnsi"/>
                <w:sz w:val="8"/>
                <w:szCs w:val="18"/>
              </w:rPr>
            </w:pPr>
          </w:p>
          <w:p w:rsidR="00E358AB" w:rsidRPr="001E1D0E" w:rsidRDefault="00A511B8" w:rsidP="00A1462A">
            <w:pPr>
              <w:pStyle w:val="Default"/>
              <w:ind w:left="284" w:right="490"/>
              <w:rPr>
                <w:rFonts w:asciiTheme="minorHAnsi" w:hAnsiTheme="minorHAnsi" w:cstheme="minorHAnsi"/>
                <w:sz w:val="18"/>
                <w:szCs w:val="18"/>
              </w:rPr>
            </w:pPr>
            <w:r w:rsidRPr="00A511B8">
              <w:rPr>
                <w:rFonts w:asciiTheme="minorHAnsi" w:hAnsiTheme="minorHAnsi" w:cstheme="minorHAnsi"/>
                <w:b/>
                <w:bCs/>
                <w:i/>
                <w:iCs/>
                <w:sz w:val="18"/>
                <w:szCs w:val="18"/>
              </w:rPr>
              <w:t xml:space="preserve">Articulación de los planes de desarrollo territoriales con el PND </w:t>
            </w:r>
          </w:p>
          <w:p w:rsidR="00E358AB" w:rsidRPr="001E1D0E" w:rsidRDefault="00A511B8" w:rsidP="00A1462A">
            <w:pPr>
              <w:ind w:left="284" w:right="317"/>
              <w:rPr>
                <w:rFonts w:cstheme="minorHAnsi"/>
                <w:sz w:val="18"/>
                <w:szCs w:val="18"/>
              </w:rPr>
            </w:pPr>
            <w:r w:rsidRPr="00A511B8">
              <w:rPr>
                <w:rFonts w:cstheme="minorHAnsi"/>
                <w:sz w:val="18"/>
                <w:szCs w:val="18"/>
              </w:rPr>
              <w:t xml:space="preserve">Se inició por la articulación de los planes estratégicos territoriales de los cantones de Cuenca, San Fernando, Santa Isabel, Nabón, Girón, Oña, Pucará, Camilo Ponce Enríquez, con el PND tanto en los contenidos (determinando de qué manera los programas y proyectos de los planes de desarrollo cantonales contribuyen a lograr las metas, submetas y objetivos de los planes provincial y nacional de desarrollo) como con relación a los mecanismos de articulación (relaciones, atribuciones, coordinación, complementariedad de funciones) entre los distintos niveles institucionales (cantonal, provincial y nacional). </w:t>
            </w:r>
          </w:p>
          <w:p w:rsidR="00E358AB" w:rsidRPr="001E1D0E" w:rsidRDefault="00A511B8" w:rsidP="00A1462A">
            <w:pPr>
              <w:pStyle w:val="Default"/>
              <w:ind w:left="284" w:right="490"/>
              <w:jc w:val="both"/>
              <w:rPr>
                <w:rFonts w:asciiTheme="minorHAnsi" w:hAnsiTheme="minorHAnsi" w:cstheme="minorHAnsi"/>
                <w:sz w:val="18"/>
                <w:szCs w:val="18"/>
              </w:rPr>
            </w:pPr>
            <w:r w:rsidRPr="00A511B8">
              <w:rPr>
                <w:rFonts w:asciiTheme="minorHAnsi" w:hAnsiTheme="minorHAnsi" w:cstheme="minorHAnsi"/>
                <w:b/>
                <w:bCs/>
                <w:i/>
                <w:iCs/>
                <w:sz w:val="18"/>
                <w:szCs w:val="18"/>
              </w:rPr>
              <w:t xml:space="preserve">Articulación del PND con los Planes Plurianuales de los Organismos sectoriales estatales </w:t>
            </w:r>
          </w:p>
          <w:p w:rsidR="00E358AB" w:rsidRPr="001E1D0E" w:rsidRDefault="00A511B8" w:rsidP="00A1462A">
            <w:pPr>
              <w:pStyle w:val="Default"/>
              <w:ind w:left="284" w:right="490"/>
              <w:jc w:val="both"/>
              <w:rPr>
                <w:rFonts w:asciiTheme="minorHAnsi" w:hAnsiTheme="minorHAnsi" w:cstheme="minorHAnsi"/>
                <w:sz w:val="18"/>
                <w:szCs w:val="18"/>
              </w:rPr>
            </w:pPr>
            <w:r w:rsidRPr="00A511B8">
              <w:rPr>
                <w:rFonts w:asciiTheme="minorHAnsi" w:hAnsiTheme="minorHAnsi" w:cstheme="minorHAnsi"/>
                <w:sz w:val="18"/>
                <w:szCs w:val="18"/>
              </w:rPr>
              <w:t xml:space="preserve">La SENPLADES fue la institución encargada de la articulación entre el PND definido por objetivos estratégicos e indicadores, y los Planes Plurianuales de los diferentes organismos sectoriales del Estado. La articulación se realizó sobre la base de los objetivos del PND y sus metas, correspondidos con los planes plurianuales en los objetivos de los programas e indicadores específicos (o de gestión) vinculados a los resultados esperados en ellos. El sistema actual permite al Estado dar el seguimiento y monitoreo constante y eficiente a la ejecución ministerial. </w:t>
            </w:r>
          </w:p>
          <w:p w:rsidR="00E358AB" w:rsidRPr="001E1D0E" w:rsidRDefault="00A511B8" w:rsidP="00A1462A">
            <w:pPr>
              <w:pStyle w:val="Default"/>
              <w:ind w:left="284" w:right="490"/>
              <w:jc w:val="both"/>
              <w:rPr>
                <w:rFonts w:asciiTheme="minorHAnsi" w:hAnsiTheme="minorHAnsi" w:cstheme="minorHAnsi"/>
                <w:sz w:val="18"/>
                <w:szCs w:val="18"/>
              </w:rPr>
            </w:pPr>
            <w:r w:rsidRPr="00A511B8">
              <w:rPr>
                <w:rFonts w:asciiTheme="minorHAnsi" w:hAnsiTheme="minorHAnsi" w:cstheme="minorHAnsi"/>
                <w:b/>
                <w:bCs/>
                <w:i/>
                <w:iCs/>
                <w:sz w:val="18"/>
                <w:szCs w:val="18"/>
              </w:rPr>
              <w:t xml:space="preserve">Articulación del PND con el Plan Participativo de Desarrollo del Azuay (PPDA) </w:t>
            </w:r>
          </w:p>
          <w:p w:rsidR="00E358AB" w:rsidRPr="001E1D0E" w:rsidRDefault="00A511B8" w:rsidP="00A1462A">
            <w:pPr>
              <w:pStyle w:val="Default"/>
              <w:ind w:left="284" w:right="490"/>
              <w:jc w:val="both"/>
              <w:rPr>
                <w:rFonts w:asciiTheme="minorHAnsi" w:hAnsiTheme="minorHAnsi" w:cstheme="minorHAnsi"/>
                <w:sz w:val="18"/>
                <w:szCs w:val="18"/>
              </w:rPr>
            </w:pPr>
            <w:r w:rsidRPr="00A511B8">
              <w:rPr>
                <w:rFonts w:asciiTheme="minorHAnsi" w:hAnsiTheme="minorHAnsi" w:cstheme="minorHAnsi"/>
                <w:sz w:val="18"/>
                <w:szCs w:val="18"/>
              </w:rPr>
              <w:t xml:space="preserve">El GPA, a partir de los objetivos del PND, articuló los ejes temáticos del PPDA expresados en objetivos y programas. Este esfuerzo de articulación permitió observar cómo se enmarca el PPDA en el PND y cómo algunas prioridades provinciales son difíciles de enmarcar en el PND. </w:t>
            </w:r>
          </w:p>
          <w:p w:rsidR="00E358AB" w:rsidRPr="001E1D0E" w:rsidRDefault="00A511B8" w:rsidP="00A1462A">
            <w:pPr>
              <w:pStyle w:val="Default"/>
              <w:ind w:left="284" w:right="490"/>
              <w:jc w:val="both"/>
              <w:rPr>
                <w:rFonts w:asciiTheme="minorHAnsi" w:hAnsiTheme="minorHAnsi" w:cstheme="minorHAnsi"/>
                <w:sz w:val="18"/>
                <w:szCs w:val="18"/>
              </w:rPr>
            </w:pPr>
            <w:r w:rsidRPr="00A511B8">
              <w:rPr>
                <w:rFonts w:asciiTheme="minorHAnsi" w:hAnsiTheme="minorHAnsi" w:cstheme="minorHAnsi"/>
                <w:b/>
                <w:bCs/>
                <w:i/>
                <w:iCs/>
                <w:sz w:val="18"/>
                <w:szCs w:val="18"/>
              </w:rPr>
              <w:t>Articulación de los Planes Cantonales y Parroquiales con el PND y el PPDA</w:t>
            </w:r>
          </w:p>
          <w:p w:rsidR="00E358AB" w:rsidRPr="001E1D0E" w:rsidRDefault="00A511B8" w:rsidP="00A1462A">
            <w:pPr>
              <w:pStyle w:val="Default"/>
              <w:ind w:left="284" w:right="490"/>
              <w:jc w:val="both"/>
              <w:rPr>
                <w:rFonts w:asciiTheme="minorHAnsi" w:hAnsiTheme="minorHAnsi" w:cstheme="minorHAnsi"/>
                <w:sz w:val="18"/>
                <w:szCs w:val="18"/>
              </w:rPr>
            </w:pPr>
            <w:r w:rsidRPr="00A511B8">
              <w:rPr>
                <w:rFonts w:asciiTheme="minorHAnsi" w:hAnsiTheme="minorHAnsi" w:cstheme="minorHAnsi"/>
                <w:sz w:val="18"/>
                <w:szCs w:val="18"/>
              </w:rPr>
              <w:t xml:space="preserve">Para este fin, se realizó una encuesta a los/as técnicos/as municipales así como un análisis de los documentos de planificación, para tener claridad sobre la planificación cantonal. Se elaboró una matriz de articulación en la que se podía alinear los objetivos, metas, programas y proyectos de cada uno de los Planes Estratégicos cantonales, con los objetivos, metas y programas y proyectos del PND. Se usó una metodología lo más estandarizada posible para superar las dificultades de diferencias de nomenclatura en los planes. Al incluir a los proyectos y programas identificados a nivel cantonal se pudo compararlos con los del Plan Nacional, facilitando la identificación de sinergias. </w:t>
            </w:r>
          </w:p>
          <w:p w:rsidR="00E358AB" w:rsidRPr="004D7AB3" w:rsidRDefault="00A511B8" w:rsidP="00A1462A">
            <w:pPr>
              <w:pStyle w:val="Default"/>
              <w:ind w:left="284" w:right="490"/>
              <w:jc w:val="both"/>
              <w:rPr>
                <w:rFonts w:asciiTheme="minorHAnsi" w:hAnsiTheme="minorHAnsi" w:cstheme="minorHAnsi"/>
                <w:sz w:val="20"/>
                <w:szCs w:val="22"/>
              </w:rPr>
            </w:pPr>
            <w:r w:rsidRPr="00A511B8">
              <w:rPr>
                <w:rFonts w:asciiTheme="minorHAnsi" w:hAnsiTheme="minorHAnsi" w:cstheme="minorHAnsi"/>
                <w:sz w:val="18"/>
                <w:szCs w:val="18"/>
              </w:rPr>
              <w:t>Esta matriz fue validada en un taller con los directores de planificación en términos de contenidos, identificación de indicadores, y se socializaron y debatieron los planteamientos sobre los mecanismos concretos de articulación con el Sistema Nacional de Planificación. A partir de este proceso, la SENPLADES hizo una propuesta de indicadores del PND “aterrizables” a nivel cantonal para permitir el seguimiento para el sistema nacional de planificación.</w:t>
            </w:r>
            <w:r w:rsidR="00E358AB" w:rsidRPr="00F216B5">
              <w:rPr>
                <w:rFonts w:asciiTheme="minorHAnsi" w:hAnsiTheme="minorHAnsi" w:cstheme="minorHAnsi"/>
                <w:sz w:val="20"/>
                <w:szCs w:val="22"/>
              </w:rPr>
              <w:t xml:space="preserve"> </w:t>
            </w:r>
          </w:p>
          <w:p w:rsidR="00E358AB" w:rsidRDefault="00E358AB" w:rsidP="00A1462A">
            <w:pPr>
              <w:autoSpaceDE w:val="0"/>
              <w:autoSpaceDN w:val="0"/>
              <w:adjustRightInd w:val="0"/>
              <w:ind w:left="459" w:right="453"/>
              <w:jc w:val="left"/>
              <w:rPr>
                <w:rFonts w:cstheme="minorHAnsi"/>
                <w:sz w:val="8"/>
                <w:szCs w:val="18"/>
              </w:rPr>
            </w:pPr>
          </w:p>
          <w:p w:rsidR="00E358AB" w:rsidRPr="001E1D0E" w:rsidRDefault="00E358AB" w:rsidP="00A1462A">
            <w:pPr>
              <w:rPr>
                <w:rFonts w:cstheme="minorHAnsi"/>
                <w:sz w:val="16"/>
                <w:szCs w:val="16"/>
              </w:rPr>
            </w:pPr>
            <w:r>
              <w:rPr>
                <w:rFonts w:cstheme="minorHAnsi"/>
                <w:i/>
                <w:sz w:val="18"/>
              </w:rPr>
              <w:t xml:space="preserve"> </w:t>
            </w:r>
            <w:r w:rsidR="00A511B8" w:rsidRPr="00A511B8">
              <w:rPr>
                <w:rFonts w:cstheme="minorHAnsi"/>
                <w:b/>
                <w:sz w:val="16"/>
                <w:szCs w:val="16"/>
              </w:rPr>
              <w:t>Fuente:</w:t>
            </w:r>
            <w:r w:rsidR="00A511B8" w:rsidRPr="00A511B8">
              <w:rPr>
                <w:rFonts w:cstheme="minorHAnsi"/>
                <w:sz w:val="16"/>
                <w:szCs w:val="16"/>
              </w:rPr>
              <w:t xml:space="preserve"> Sistematización del Programa Marco Multidonante ART/PNUD Ecuador. 2009. </w:t>
            </w:r>
          </w:p>
        </w:tc>
      </w:tr>
    </w:tbl>
    <w:p w:rsidR="00E358AB" w:rsidRDefault="00E358AB" w:rsidP="00E358AB">
      <w:pPr>
        <w:rPr>
          <w:rFonts w:cstheme="minorHAnsi"/>
        </w:rPr>
      </w:pPr>
    </w:p>
    <w:p w:rsidR="00E358AB" w:rsidRDefault="00E358AB" w:rsidP="00E358AB">
      <w:pPr>
        <w:rPr>
          <w:rFonts w:cstheme="minorHAnsi"/>
        </w:rPr>
      </w:pPr>
      <w:r>
        <w:rPr>
          <w:rFonts w:cstheme="minorHAnsi"/>
        </w:rPr>
        <w:t xml:space="preserve"> El proceso a nivel cantonal, según los testimonios</w:t>
      </w:r>
      <w:r>
        <w:rPr>
          <w:rStyle w:val="Refdenotaalpie"/>
          <w:rFonts w:cstheme="minorHAnsi"/>
        </w:rPr>
        <w:footnoteReference w:id="36"/>
      </w:r>
      <w:r>
        <w:rPr>
          <w:rFonts w:cstheme="minorHAnsi"/>
        </w:rPr>
        <w:t xml:space="preserve">, fue participativo. Se buscó priorizar ideas proyectos a nivel territorial, asegurando su alineación con las diferentes planificaciones multiniveles. </w:t>
      </w:r>
    </w:p>
    <w:p w:rsidR="00E358AB" w:rsidRDefault="00E358AB" w:rsidP="00E358AB">
      <w:pPr>
        <w:pStyle w:val="Default"/>
        <w:jc w:val="both"/>
        <w:rPr>
          <w:rFonts w:asciiTheme="minorHAnsi" w:hAnsiTheme="minorHAnsi" w:cstheme="minorHAnsi"/>
          <w:b/>
          <w:sz w:val="22"/>
        </w:rPr>
      </w:pPr>
      <w:r>
        <w:rPr>
          <w:rFonts w:asciiTheme="minorHAnsi" w:hAnsiTheme="minorHAnsi" w:cstheme="minorHAnsi"/>
          <w:sz w:val="22"/>
        </w:rPr>
        <w:t>El proceso de articulación de planes en Azuay fue metodológicamente y teóricamente riguroso</w:t>
      </w:r>
      <w:r>
        <w:rPr>
          <w:rStyle w:val="Refdenotaalpie"/>
          <w:rFonts w:asciiTheme="minorHAnsi" w:hAnsiTheme="minorHAnsi" w:cstheme="minorHAnsi"/>
          <w:sz w:val="22"/>
        </w:rPr>
        <w:footnoteReference w:id="37"/>
      </w:r>
      <w:r>
        <w:rPr>
          <w:rFonts w:asciiTheme="minorHAnsi" w:hAnsiTheme="minorHAnsi" w:cstheme="minorHAnsi"/>
          <w:sz w:val="22"/>
        </w:rPr>
        <w:t xml:space="preserve">. La confluencia de un consultor externo del PDDL, más los expertos en la SENPLADES y en el GPA, permitió definir una metodología sólida. </w:t>
      </w:r>
      <w:r>
        <w:rPr>
          <w:rFonts w:asciiTheme="minorHAnsi" w:hAnsiTheme="minorHAnsi" w:cstheme="minorHAnsi"/>
          <w:b/>
          <w:sz w:val="22"/>
        </w:rPr>
        <w:t>Esta metodología podría ser de interés nacional porque el nuevo mandato constitucional solicita la articulación de las planificaciones. Se recomendaría sistematizar y explorar vías para difundir a los actores nacionales potencialmente interesados.</w:t>
      </w:r>
    </w:p>
    <w:p w:rsidR="00E358AB" w:rsidRDefault="00E358AB" w:rsidP="00E358AB">
      <w:pPr>
        <w:pStyle w:val="Default"/>
        <w:jc w:val="both"/>
        <w:rPr>
          <w:rFonts w:asciiTheme="minorHAnsi" w:hAnsiTheme="minorHAnsi" w:cstheme="minorHAnsi"/>
          <w:sz w:val="22"/>
        </w:rPr>
      </w:pPr>
      <w:r>
        <w:rPr>
          <w:rFonts w:asciiTheme="minorHAnsi" w:hAnsiTheme="minorHAnsi" w:cstheme="minorHAnsi"/>
          <w:sz w:val="22"/>
        </w:rPr>
        <w:t>En este ejercicio de articulación, a nivel institucional, la</w:t>
      </w:r>
      <w:r w:rsidRPr="005B7E71">
        <w:rPr>
          <w:rFonts w:asciiTheme="minorHAnsi" w:hAnsiTheme="minorHAnsi" w:cstheme="minorHAnsi"/>
          <w:sz w:val="22"/>
        </w:rPr>
        <w:t xml:space="preserve"> SENPLADES aportó indicadores requeridos a nivel nacional para medir y dar seguimiento a la intervención a los territorios. Al GPA en cambio, esta articulación permitió ver cómo cada actor aporta al desarrollo, </w:t>
      </w:r>
      <w:r>
        <w:rPr>
          <w:rFonts w:asciiTheme="minorHAnsi" w:hAnsiTheme="minorHAnsi" w:cstheme="minorHAnsi"/>
          <w:sz w:val="22"/>
        </w:rPr>
        <w:t xml:space="preserve">una </w:t>
      </w:r>
      <w:r w:rsidRPr="005B7E71">
        <w:rPr>
          <w:rFonts w:asciiTheme="minorHAnsi" w:hAnsiTheme="minorHAnsi" w:cstheme="minorHAnsi"/>
          <w:sz w:val="22"/>
        </w:rPr>
        <w:t>herramienta útil para la decisión y la gestión, así como</w:t>
      </w:r>
      <w:r>
        <w:rPr>
          <w:rFonts w:asciiTheme="minorHAnsi" w:hAnsiTheme="minorHAnsi" w:cstheme="minorHAnsi"/>
          <w:sz w:val="22"/>
        </w:rPr>
        <w:t xml:space="preserve"> para</w:t>
      </w:r>
      <w:r w:rsidRPr="005B7E71">
        <w:rPr>
          <w:rFonts w:asciiTheme="minorHAnsi" w:hAnsiTheme="minorHAnsi" w:cstheme="minorHAnsi"/>
          <w:sz w:val="22"/>
        </w:rPr>
        <w:t xml:space="preserve"> la definición de competencias. </w:t>
      </w:r>
    </w:p>
    <w:p w:rsidR="00E358AB" w:rsidRDefault="00E358AB" w:rsidP="00E358AB">
      <w:pPr>
        <w:pStyle w:val="Default"/>
        <w:jc w:val="both"/>
        <w:rPr>
          <w:rFonts w:asciiTheme="minorHAnsi" w:hAnsiTheme="minorHAnsi" w:cstheme="minorHAnsi"/>
          <w:sz w:val="22"/>
        </w:rPr>
      </w:pPr>
      <w:r w:rsidRPr="00B421A5">
        <w:rPr>
          <w:rFonts w:asciiTheme="minorHAnsi" w:hAnsiTheme="minorHAnsi" w:cstheme="minorHAnsi"/>
          <w:sz w:val="22"/>
        </w:rPr>
        <w:t xml:space="preserve">Cabe resaltar que hubo contraparte </w:t>
      </w:r>
      <w:r>
        <w:rPr>
          <w:rFonts w:asciiTheme="minorHAnsi" w:hAnsiTheme="minorHAnsi" w:cstheme="minorHAnsi"/>
        </w:rPr>
        <w:t xml:space="preserve">técnica y </w:t>
      </w:r>
      <w:r w:rsidRPr="00B421A5">
        <w:rPr>
          <w:rFonts w:asciiTheme="minorHAnsi" w:hAnsiTheme="minorHAnsi" w:cstheme="minorHAnsi"/>
          <w:sz w:val="22"/>
        </w:rPr>
        <w:t>financiera de parte de la SENPLADES, GPA y PDDL para la elaboración de la metodología de articulación de planes. Comparando costo/beneficio el balance de los recursos que se destinaron fue relativamente bajo, mostrando un trabajo realizado con eficiencia.</w:t>
      </w:r>
      <w:r>
        <w:rPr>
          <w:rFonts w:asciiTheme="minorHAnsi" w:hAnsiTheme="minorHAnsi" w:cstheme="minorHAnsi"/>
          <w:sz w:val="22"/>
        </w:rPr>
        <w:t xml:space="preserve"> </w:t>
      </w:r>
    </w:p>
    <w:p w:rsidR="009075FB" w:rsidRDefault="009075FB" w:rsidP="009075FB">
      <w:pPr>
        <w:pStyle w:val="Ttulo4"/>
      </w:pPr>
      <w:bookmarkStart w:id="452" w:name="_Toc264196476"/>
      <w:bookmarkStart w:id="453" w:name="_Toc264602368"/>
      <w:r>
        <w:t>4.3.2</w:t>
      </w:r>
      <w:r w:rsidRPr="008B37CC">
        <w:t xml:space="preserve"> Documento de prioridad</w:t>
      </w:r>
      <w:bookmarkEnd w:id="452"/>
      <w:bookmarkEnd w:id="453"/>
      <w:r>
        <w:t>es</w:t>
      </w:r>
    </w:p>
    <w:p w:rsidR="00E358AB" w:rsidRPr="00BB3247" w:rsidRDefault="00E358AB" w:rsidP="00E358AB">
      <w:pPr>
        <w:rPr>
          <w:b/>
        </w:rPr>
      </w:pPr>
      <w:r w:rsidRPr="00BB3247">
        <w:rPr>
          <w:b/>
        </w:rPr>
        <w:t>Levantamiento y publicación del documento de prioridades</w:t>
      </w:r>
    </w:p>
    <w:p w:rsidR="00E358AB" w:rsidRDefault="00E358AB" w:rsidP="00E358AB">
      <w:pPr>
        <w:rPr>
          <w:rFonts w:cstheme="minorHAnsi"/>
        </w:rPr>
      </w:pPr>
      <w:r w:rsidRPr="005B7E71">
        <w:rPr>
          <w:rFonts w:cstheme="minorHAnsi"/>
        </w:rPr>
        <w:t>Las ideas proyectos</w:t>
      </w:r>
      <w:r>
        <w:rPr>
          <w:rFonts w:cstheme="minorHAnsi"/>
        </w:rPr>
        <w:t xml:space="preserve"> fueron levantadas en talleres en los diferentes cantones participes de esta primera fase del Programa, en forma participativa. En un segundo tiempo, éstas fueron </w:t>
      </w:r>
      <w:r w:rsidRPr="005B7E71">
        <w:rPr>
          <w:rFonts w:cstheme="minorHAnsi"/>
        </w:rPr>
        <w:t>analiza</w:t>
      </w:r>
      <w:r>
        <w:rPr>
          <w:rFonts w:cstheme="minorHAnsi"/>
        </w:rPr>
        <w:t xml:space="preserve">das, compiladas, sistematizadas, </w:t>
      </w:r>
      <w:r w:rsidRPr="005B7E71">
        <w:rPr>
          <w:rFonts w:cstheme="minorHAnsi"/>
        </w:rPr>
        <w:t xml:space="preserve">organizadas </w:t>
      </w:r>
      <w:r>
        <w:rPr>
          <w:rFonts w:cstheme="minorHAnsi"/>
        </w:rPr>
        <w:t>y alienadas</w:t>
      </w:r>
      <w:r w:rsidRPr="005B7E71">
        <w:rPr>
          <w:rFonts w:cstheme="minorHAnsi"/>
        </w:rPr>
        <w:t xml:space="preserve"> acorde</w:t>
      </w:r>
      <w:r>
        <w:rPr>
          <w:rFonts w:cstheme="minorHAnsi"/>
        </w:rPr>
        <w:t xml:space="preserve"> </w:t>
      </w:r>
      <w:r w:rsidRPr="005B7E71">
        <w:rPr>
          <w:rFonts w:cstheme="minorHAnsi"/>
        </w:rPr>
        <w:t>al</w:t>
      </w:r>
      <w:r>
        <w:rPr>
          <w:rFonts w:cstheme="minorHAnsi"/>
        </w:rPr>
        <w:t xml:space="preserve"> </w:t>
      </w:r>
      <w:r w:rsidRPr="005B7E71">
        <w:rPr>
          <w:rFonts w:cstheme="minorHAnsi"/>
        </w:rPr>
        <w:t>PND</w:t>
      </w:r>
      <w:r>
        <w:rPr>
          <w:rFonts w:cstheme="minorHAnsi"/>
        </w:rPr>
        <w:t xml:space="preserve">, y consolidadas </w:t>
      </w:r>
      <w:r w:rsidRPr="005B7E71">
        <w:rPr>
          <w:rFonts w:cstheme="minorHAnsi"/>
        </w:rPr>
        <w:t>en la publicación del documento de prioridades “Líneas Prioritarias para el desarrollo” que fue validado por el GTP.</w:t>
      </w:r>
      <w:r>
        <w:rPr>
          <w:rFonts w:cstheme="minorHAnsi"/>
        </w:rPr>
        <w:t xml:space="preserve"> </w:t>
      </w:r>
    </w:p>
    <w:p w:rsidR="00E358AB" w:rsidRDefault="00E358AB" w:rsidP="00E358AB">
      <w:pPr>
        <w:rPr>
          <w:rFonts w:cstheme="minorHAnsi"/>
        </w:rPr>
      </w:pPr>
      <w:r w:rsidRPr="005B7E71">
        <w:rPr>
          <w:rFonts w:cstheme="minorHAnsi"/>
        </w:rPr>
        <w:t>El documento recoge y sintetiza el proceso y el camino recorrido por ART desde su inicio en Azuay, en enero de 2008</w:t>
      </w:r>
      <w:r>
        <w:rPr>
          <w:rFonts w:cstheme="minorHAnsi"/>
        </w:rPr>
        <w:t>,</w:t>
      </w:r>
      <w:r w:rsidRPr="005B7E71">
        <w:rPr>
          <w:rFonts w:cstheme="minorHAnsi"/>
        </w:rPr>
        <w:t xml:space="preserve"> y expresa las prioridades consideradas en consensos en los espacios cantonales </w:t>
      </w:r>
      <w:r>
        <w:rPr>
          <w:rFonts w:cstheme="minorHAnsi"/>
        </w:rPr>
        <w:t xml:space="preserve">y a nivel provincial, </w:t>
      </w:r>
      <w:r w:rsidRPr="005B7E71">
        <w:rPr>
          <w:rFonts w:cstheme="minorHAnsi"/>
        </w:rPr>
        <w:t xml:space="preserve">a partir de los Planes de Desarrollo Cantonales y en el Plan Participativo de Desarrollo del Azuay. </w:t>
      </w:r>
      <w:r>
        <w:rPr>
          <w:rFonts w:cstheme="minorHAnsi"/>
        </w:rPr>
        <w:t xml:space="preserve">El documento fue valorado por los entrevistados como claro, sintético y resultado de un proceso riguroso. </w:t>
      </w:r>
    </w:p>
    <w:p w:rsidR="00E358AB" w:rsidRDefault="00E358AB" w:rsidP="00E358AB">
      <w:bookmarkStart w:id="454" w:name="_Toc264196477"/>
      <w:r>
        <w:rPr>
          <w:rFonts w:cstheme="minorHAnsi"/>
        </w:rPr>
        <w:t>A nivel de Programa, é</w:t>
      </w:r>
      <w:r>
        <w:t>ste busca ser de ámbito provincial, de las prioridades 7 páginas son dedicadas a ideas proyecto a nivel provincial, y las otras 35 son ideas proyectos de los cantones en específico. Por ende, puede que haya una difícil identificación con el documento de parte de los cantones de la provincia que no son representados</w:t>
      </w:r>
      <w:bookmarkEnd w:id="454"/>
      <w:r>
        <w:t xml:space="preserve"> en el documento. </w:t>
      </w:r>
      <w:r w:rsidRPr="00B904A7">
        <w:rPr>
          <w:b/>
        </w:rPr>
        <w:t>En los ejercicios futuros de ciclo de programación, sería importante que pueda ser en mayor medida de cobertura provincial.</w:t>
      </w:r>
      <w:r>
        <w:t xml:space="preserve"> </w:t>
      </w:r>
    </w:p>
    <w:p w:rsidR="00E358AB" w:rsidRPr="00DD5B36" w:rsidRDefault="00E358AB" w:rsidP="00E358AB">
      <w:bookmarkStart w:id="455" w:name="_Toc264196478"/>
      <w:r>
        <w:t>Actualmente, este documento es un instrumento práctico que sirve para la gestión. Como primer ejercicio, cumple con las características para cumplir esta función. Para futuros ejercicios, se podría mejorar algunos aspectos técnicos, tales como la uniformización de las ideas proyectos. S</w:t>
      </w:r>
      <w:r w:rsidRPr="00DD5B36">
        <w:t>i algunos de las ideas proyectos son específicas</w:t>
      </w:r>
      <w:r>
        <w:t xml:space="preserve"> actualmente</w:t>
      </w:r>
      <w:r w:rsidRPr="00DD5B36">
        <w:t xml:space="preserve"> (p.e. fortalecer la gestión y manejo integrado de las cuencas hidrográficas desde los actores locales para mantener, proteger, conservar, preservar y recuperar las fuentes y cursos de agua para el consumo humano, p.19</w:t>
      </w:r>
      <w:r>
        <w:t>), otra</w:t>
      </w:r>
      <w:r w:rsidRPr="00DD5B36">
        <w:t>s son muy generales (p.e. aumentar la esperanza y calidad de vida de la población, en materia de promoción y preven</w:t>
      </w:r>
      <w:r>
        <w:t xml:space="preserve">ción de la salud, p.18) dificultando su función de gestión con la cooperación internacional. </w:t>
      </w:r>
      <w:r w:rsidRPr="00DD5B36">
        <w:t xml:space="preserve">Los objetivos que son demasiados generales pueden, a la hora de buscar </w:t>
      </w:r>
      <w:r w:rsidRPr="00DD5B36">
        <w:rPr>
          <w:i/>
        </w:rPr>
        <w:t>partners</w:t>
      </w:r>
      <w:r w:rsidRPr="00DD5B36">
        <w:t xml:space="preserve"> de apoyo, resultar no funcionales; así que</w:t>
      </w:r>
      <w:r>
        <w:t>,</w:t>
      </w:r>
      <w:r w:rsidRPr="00DD5B36">
        <w:t xml:space="preserve"> se recomendaría en un futuro ejercicio especificar más la idea proyecto. Además, </w:t>
      </w:r>
      <w:r w:rsidRPr="00B904A7">
        <w:rPr>
          <w:b/>
        </w:rPr>
        <w:t>la descripción más detallada (de 5 líneas)</w:t>
      </w:r>
      <w:r>
        <w:rPr>
          <w:b/>
        </w:rPr>
        <w:t xml:space="preserve"> </w:t>
      </w:r>
      <w:r w:rsidRPr="00B904A7">
        <w:rPr>
          <w:b/>
        </w:rPr>
        <w:t xml:space="preserve">del proyecto, que identifique a algunos de los actores/socios podría, por un lado, ser más convincente para un </w:t>
      </w:r>
      <w:r w:rsidRPr="00B904A7">
        <w:rPr>
          <w:b/>
          <w:i/>
        </w:rPr>
        <w:t>partner</w:t>
      </w:r>
      <w:r w:rsidRPr="00B904A7">
        <w:rPr>
          <w:b/>
        </w:rPr>
        <w:t xml:space="preserve"> (mayor claridad de la idea) y más ágil al momento de dar paso a la iniciativa, facilitando de este modo el contacto con la institución y formulación de la propuesta.</w:t>
      </w:r>
      <w:bookmarkEnd w:id="455"/>
      <w:r w:rsidRPr="00DD5B36">
        <w:t xml:space="preserve"> </w:t>
      </w:r>
    </w:p>
    <w:p w:rsidR="00E358AB" w:rsidRPr="00B904A7" w:rsidRDefault="00E358AB" w:rsidP="00E358AB">
      <w:pPr>
        <w:rPr>
          <w:b/>
        </w:rPr>
      </w:pPr>
      <w:bookmarkStart w:id="456" w:name="_Toc264196479"/>
      <w:r w:rsidRPr="00DD5B36">
        <w:t xml:space="preserve">Como el documento de prioridades no es un fin </w:t>
      </w:r>
      <w:r w:rsidRPr="00B904A7">
        <w:rPr>
          <w:i/>
        </w:rPr>
        <w:t>per se</w:t>
      </w:r>
      <w:r w:rsidRPr="00DD5B36">
        <w:t>, sino un medio</w:t>
      </w:r>
      <w:r>
        <w:t xml:space="preserve"> y un instrumento de gestión de la cooperación</w:t>
      </w:r>
      <w:r w:rsidRPr="00DD5B36">
        <w:t xml:space="preserve">, para comunicar a actores de la cooperación internacional las necesidades/iniciativas de un territorio, </w:t>
      </w:r>
      <w:r w:rsidRPr="00B904A7">
        <w:rPr>
          <w:b/>
        </w:rPr>
        <w:t>sería interesante identificar otros medios para llegar a esta misma audiencia.</w:t>
      </w:r>
      <w:r w:rsidRPr="00DD5B36">
        <w:t xml:space="preserve"> Existe aún poca difusión digital y uso de las</w:t>
      </w:r>
      <w:r w:rsidRPr="00B904A7">
        <w:rPr>
          <w:b/>
        </w:rPr>
        <w:t xml:space="preserve"> TICs, </w:t>
      </w:r>
      <w:r>
        <w:rPr>
          <w:b/>
        </w:rPr>
        <w:t xml:space="preserve">herramientas que </w:t>
      </w:r>
      <w:r w:rsidRPr="00B904A7">
        <w:rPr>
          <w:b/>
        </w:rPr>
        <w:t>podrían presentar alternativas para la difusión a bajo costo y facilidad en la actualización de la</w:t>
      </w:r>
      <w:r>
        <w:rPr>
          <w:b/>
        </w:rPr>
        <w:t>s</w:t>
      </w:r>
      <w:r w:rsidRPr="00B904A7">
        <w:rPr>
          <w:b/>
        </w:rPr>
        <w:t xml:space="preserve"> prioridades y seguimiento de los proyectos seleccionados. </w:t>
      </w:r>
      <w:bookmarkEnd w:id="456"/>
    </w:p>
    <w:p w:rsidR="00E358AB" w:rsidRPr="00BB3247" w:rsidRDefault="00E358AB" w:rsidP="00E358AB">
      <w:pPr>
        <w:rPr>
          <w:b/>
        </w:rPr>
      </w:pPr>
      <w:bookmarkStart w:id="457" w:name="_Toc264196480"/>
      <w:r w:rsidRPr="00BB3247">
        <w:rPr>
          <w:b/>
        </w:rPr>
        <w:t>Uso del documento de prioridades a nivel territorial</w:t>
      </w:r>
      <w:bookmarkEnd w:id="457"/>
      <w:r w:rsidRPr="00BB3247">
        <w:rPr>
          <w:b/>
        </w:rPr>
        <w:t xml:space="preserve"> </w:t>
      </w:r>
    </w:p>
    <w:p w:rsidR="00E358AB" w:rsidRDefault="00E358AB" w:rsidP="00E358AB">
      <w:pPr>
        <w:spacing w:before="240"/>
        <w:rPr>
          <w:rFonts w:cstheme="minorHAnsi"/>
        </w:rPr>
      </w:pPr>
      <w:r>
        <w:rPr>
          <w:rFonts w:cstheme="minorHAnsi"/>
        </w:rPr>
        <w:t>En la actualidad, existe un uso mediano del documento de prioridades que se puede explicar por la rotación de los equipos territoriales (municipales como provinciales) resultado de las elecciones. Esto puede explicar por</w:t>
      </w:r>
      <w:r w:rsidR="00036103">
        <w:rPr>
          <w:rFonts w:cstheme="minorHAnsi"/>
        </w:rPr>
        <w:t xml:space="preserve"> </w:t>
      </w:r>
      <w:r>
        <w:rPr>
          <w:rFonts w:cstheme="minorHAnsi"/>
        </w:rPr>
        <w:t>qu</w:t>
      </w:r>
      <w:r w:rsidR="00EA1B52">
        <w:rPr>
          <w:rFonts w:cstheme="minorHAnsi"/>
        </w:rPr>
        <w:t>é</w:t>
      </w:r>
      <w:r>
        <w:rPr>
          <w:rFonts w:cstheme="minorHAnsi"/>
        </w:rPr>
        <w:t xml:space="preserve">, en </w:t>
      </w:r>
      <w:r w:rsidRPr="005B7E71">
        <w:rPr>
          <w:rFonts w:cstheme="minorHAnsi"/>
        </w:rPr>
        <w:t xml:space="preserve">febrero </w:t>
      </w:r>
      <w:r>
        <w:rPr>
          <w:rFonts w:cstheme="minorHAnsi"/>
        </w:rPr>
        <w:t xml:space="preserve">de </w:t>
      </w:r>
      <w:r w:rsidRPr="005B7E71">
        <w:rPr>
          <w:rFonts w:cstheme="minorHAnsi"/>
        </w:rPr>
        <w:t xml:space="preserve">2010, varios de los actores entrevistados articulados al Programa ART/PNUD </w:t>
      </w:r>
      <w:r>
        <w:rPr>
          <w:rFonts w:cstheme="minorHAnsi"/>
        </w:rPr>
        <w:t xml:space="preserve">en los municipios </w:t>
      </w:r>
      <w:r w:rsidRPr="005B7E71">
        <w:rPr>
          <w:rFonts w:cstheme="minorHAnsi"/>
        </w:rPr>
        <w:t>no tenían conocimien</w:t>
      </w:r>
      <w:r>
        <w:rPr>
          <w:rFonts w:cstheme="minorHAnsi"/>
        </w:rPr>
        <w:t>to o tenían una comprensión limitada del documento de prioridades.</w:t>
      </w:r>
    </w:p>
    <w:p w:rsidR="00E358AB" w:rsidRPr="005B7E71" w:rsidRDefault="00E358AB" w:rsidP="00E358AB">
      <w:pPr>
        <w:rPr>
          <w:rFonts w:cstheme="minorHAnsi"/>
        </w:rPr>
      </w:pPr>
      <w:r>
        <w:rPr>
          <w:rFonts w:cstheme="minorHAnsi"/>
        </w:rPr>
        <w:t xml:space="preserve">Por otro lado, no hubo una estrategia adecuada de difusión de este documento a actores de la cooperación presente en el territorio. Por lo tanto, no se usa aún con frecuencia </w:t>
      </w:r>
      <w:r w:rsidRPr="005B7E71">
        <w:rPr>
          <w:rFonts w:cstheme="minorHAnsi"/>
        </w:rPr>
        <w:t xml:space="preserve">como documento de referencia frente a las oportunidades de la cooperación internacional. </w:t>
      </w:r>
      <w:r>
        <w:rPr>
          <w:rFonts w:cstheme="minorHAnsi"/>
        </w:rPr>
        <w:t>A la fecha de la realización de las entrevistas de esta evaluación (febrero 2010), su nivel de difusión era</w:t>
      </w:r>
      <w:r w:rsidRPr="005B7E71">
        <w:rPr>
          <w:rFonts w:cstheme="minorHAnsi"/>
        </w:rPr>
        <w:t xml:space="preserve"> </w:t>
      </w:r>
      <w:r>
        <w:rPr>
          <w:rFonts w:cstheme="minorHAnsi"/>
        </w:rPr>
        <w:t xml:space="preserve">aún </w:t>
      </w:r>
      <w:r w:rsidRPr="005B7E71">
        <w:rPr>
          <w:rFonts w:cstheme="minorHAnsi"/>
        </w:rPr>
        <w:t>baj</w:t>
      </w:r>
      <w:r>
        <w:rPr>
          <w:rFonts w:cstheme="minorHAnsi"/>
        </w:rPr>
        <w:t>o</w:t>
      </w:r>
      <w:r w:rsidRPr="005B7E71">
        <w:rPr>
          <w:rFonts w:cstheme="minorHAnsi"/>
        </w:rPr>
        <w:t xml:space="preserve">, tanto </w:t>
      </w:r>
      <w:r>
        <w:rPr>
          <w:rFonts w:cstheme="minorHAnsi"/>
        </w:rPr>
        <w:t xml:space="preserve">en los actores articulados al Programa ART/PNUD como en los </w:t>
      </w:r>
      <w:r w:rsidRPr="005B7E71">
        <w:rPr>
          <w:rFonts w:cstheme="minorHAnsi"/>
        </w:rPr>
        <w:t xml:space="preserve">presentes de la cooperación internacional en el territorio. </w:t>
      </w:r>
    </w:p>
    <w:p w:rsidR="00E358AB" w:rsidRPr="005B7E71" w:rsidRDefault="00E358AB" w:rsidP="00E358AB">
      <w:pPr>
        <w:rPr>
          <w:rFonts w:cstheme="minorHAnsi"/>
        </w:rPr>
      </w:pPr>
      <w:r w:rsidRPr="005B7E71">
        <w:rPr>
          <w:rFonts w:cstheme="minorHAnsi"/>
        </w:rPr>
        <w:t>En la actualidad el documento de prioridades es visto como un documento funcional al programa</w:t>
      </w:r>
      <w:r>
        <w:rPr>
          <w:rFonts w:cstheme="minorHAnsi"/>
        </w:rPr>
        <w:t xml:space="preserve"> pero su uso fuera del programa es aún incipiente</w:t>
      </w:r>
      <w:r w:rsidRPr="005B7E71">
        <w:rPr>
          <w:rFonts w:cstheme="minorHAnsi"/>
        </w:rPr>
        <w:t xml:space="preserve">. </w:t>
      </w:r>
      <w:r w:rsidRPr="00746410">
        <w:rPr>
          <w:rFonts w:cstheme="minorHAnsi"/>
          <w:b/>
        </w:rPr>
        <w:t xml:space="preserve">Sería interesante </w:t>
      </w:r>
      <w:r>
        <w:rPr>
          <w:rFonts w:cstheme="minorHAnsi"/>
          <w:b/>
        </w:rPr>
        <w:t xml:space="preserve">implementar una </w:t>
      </w:r>
      <w:r w:rsidRPr="00746410">
        <w:rPr>
          <w:rFonts w:cstheme="minorHAnsi"/>
          <w:b/>
        </w:rPr>
        <w:t>estrategia de difusión del documento de prioridades a los actores del territorio para que pueda servir de marco de referencia para las futuras cooperaciones.</w:t>
      </w:r>
      <w:r w:rsidRPr="005B7E71">
        <w:rPr>
          <w:rFonts w:cstheme="minorHAnsi"/>
        </w:rPr>
        <w:t xml:space="preserve"> </w:t>
      </w:r>
    </w:p>
    <w:p w:rsidR="00E358AB" w:rsidRPr="005B7E71" w:rsidRDefault="00E358AB" w:rsidP="00E358AB">
      <w:pPr>
        <w:rPr>
          <w:rFonts w:cstheme="minorHAnsi"/>
        </w:rPr>
      </w:pPr>
      <w:r w:rsidRPr="005B7E71">
        <w:rPr>
          <w:rFonts w:cstheme="minorHAnsi"/>
        </w:rPr>
        <w:t xml:space="preserve">Paralelamente, este documento </w:t>
      </w:r>
      <w:r>
        <w:rPr>
          <w:rFonts w:cstheme="minorHAnsi"/>
        </w:rPr>
        <w:t xml:space="preserve">puede ser </w:t>
      </w:r>
      <w:r w:rsidRPr="005B7E71">
        <w:rPr>
          <w:rFonts w:cstheme="minorHAnsi"/>
        </w:rPr>
        <w:t>anualmente o periódicamente revisado</w:t>
      </w:r>
      <w:r>
        <w:rPr>
          <w:rFonts w:cstheme="minorHAnsi"/>
        </w:rPr>
        <w:t xml:space="preserve"> por decisión del territorio, como lo propone la metodología ART</w:t>
      </w:r>
      <w:r w:rsidRPr="005B7E71">
        <w:rPr>
          <w:rFonts w:cstheme="minorHAnsi"/>
        </w:rPr>
        <w:t>.</w:t>
      </w:r>
      <w:r>
        <w:rPr>
          <w:rFonts w:cstheme="minorHAnsi"/>
        </w:rPr>
        <w:t xml:space="preserve"> Actualmente, se está trabajando en este sentido dentro del Programa ART/PNUD para que sea </w:t>
      </w:r>
      <w:r>
        <w:rPr>
          <w:rFonts w:cstheme="minorHAnsi"/>
          <w:b/>
        </w:rPr>
        <w:t>un mecanismo de planificación territorial, más allá del programa, que especifique prioridades para la cooperación. Es decir, este mecanismo de reactualización debería ser a</w:t>
      </w:r>
      <w:r w:rsidRPr="00746410">
        <w:rPr>
          <w:rFonts w:cstheme="minorHAnsi"/>
          <w:b/>
        </w:rPr>
        <w:t>linea</w:t>
      </w:r>
      <w:r>
        <w:rPr>
          <w:rFonts w:cstheme="minorHAnsi"/>
          <w:b/>
        </w:rPr>
        <w:t xml:space="preserve">do </w:t>
      </w:r>
      <w:r w:rsidRPr="00746410">
        <w:rPr>
          <w:rFonts w:cstheme="minorHAnsi"/>
          <w:b/>
        </w:rPr>
        <w:t>a los procesos y cronogramas de planificación de los GAD.</w:t>
      </w:r>
    </w:p>
    <w:p w:rsidR="00E358AB" w:rsidRPr="00BB3247" w:rsidRDefault="00E358AB" w:rsidP="00E358AB">
      <w:pPr>
        <w:rPr>
          <w:b/>
          <w:bCs/>
        </w:rPr>
      </w:pPr>
      <w:r w:rsidRPr="00BB3247">
        <w:rPr>
          <w:b/>
        </w:rPr>
        <w:t xml:space="preserve">Estrategia de difusión del Documento de Prioridades </w:t>
      </w:r>
    </w:p>
    <w:p w:rsidR="00E358AB" w:rsidRDefault="00E358AB" w:rsidP="00E358AB">
      <w:pPr>
        <w:rPr>
          <w:rFonts w:cstheme="minorHAnsi"/>
        </w:rPr>
      </w:pPr>
      <w:r w:rsidRPr="005B7E71">
        <w:rPr>
          <w:rFonts w:cstheme="minorHAnsi"/>
        </w:rPr>
        <w:t>El Programa ART/PNUD difundió en sus redes de cooperación descentralizada el documento de prioridades. Por otro lado, se organizó un evento en Valencia</w:t>
      </w:r>
      <w:r>
        <w:rPr>
          <w:rFonts w:cstheme="minorHAnsi"/>
        </w:rPr>
        <w:t xml:space="preserve"> “Jornadas de Valencia"</w:t>
      </w:r>
      <w:r w:rsidRPr="005B7E71">
        <w:rPr>
          <w:rFonts w:cstheme="minorHAnsi"/>
        </w:rPr>
        <w:t xml:space="preserve"> de presentación por los actores de la provincia de sus prioridades a los actores de la cooperación descentralizada</w:t>
      </w:r>
      <w:r>
        <w:rPr>
          <w:rFonts w:cstheme="minorHAnsi"/>
        </w:rPr>
        <w:t xml:space="preserve"> </w:t>
      </w:r>
      <w:r w:rsidRPr="005B7E71">
        <w:rPr>
          <w:rFonts w:cstheme="minorHAnsi"/>
        </w:rPr>
        <w:t xml:space="preserve">de Valencia (universidades, empresas, alcaldía, ONG, etc.). </w:t>
      </w:r>
    </w:p>
    <w:p w:rsidR="00E358AB" w:rsidRDefault="00E358AB" w:rsidP="00E358AB">
      <w:pPr>
        <w:jc w:val="left"/>
        <w:rPr>
          <w:rFonts w:cstheme="minorHAnsi"/>
        </w:rPr>
      </w:pPr>
    </w:p>
    <w:p w:rsidR="009D34E4" w:rsidRDefault="009D34E4">
      <w:pPr>
        <w:jc w:val="left"/>
        <w:rPr>
          <w:rFonts w:eastAsiaTheme="majorEastAsia" w:cstheme="majorBidi"/>
          <w:b/>
          <w:bCs/>
          <w:caps/>
          <w:color w:val="30849B"/>
          <w:sz w:val="28"/>
          <w:szCs w:val="28"/>
        </w:rPr>
      </w:pPr>
      <w:bookmarkStart w:id="458" w:name="_Toc265268110"/>
      <w:r>
        <w:br w:type="page"/>
      </w:r>
    </w:p>
    <w:p w:rsidR="009075FB" w:rsidRDefault="009075FB" w:rsidP="009075FB">
      <w:pPr>
        <w:pStyle w:val="Ttulo1"/>
        <w:ind w:left="720"/>
      </w:pPr>
      <w:bookmarkStart w:id="459" w:name="_Toc265958212"/>
      <w:bookmarkStart w:id="460" w:name="_Toc266008202"/>
      <w:bookmarkStart w:id="461" w:name="_Toc270340039"/>
      <w:bookmarkStart w:id="462" w:name="_Toc270340677"/>
      <w:r>
        <w:t xml:space="preserve">C. </w:t>
      </w:r>
      <w:r w:rsidRPr="00D44B36">
        <w:t>Provincia de Bolívar</w:t>
      </w:r>
      <w:bookmarkEnd w:id="442"/>
      <w:bookmarkEnd w:id="458"/>
      <w:bookmarkEnd w:id="459"/>
      <w:bookmarkEnd w:id="460"/>
      <w:bookmarkEnd w:id="461"/>
      <w:bookmarkEnd w:id="462"/>
      <w:r w:rsidRPr="00D44B36">
        <w:t xml:space="preserve"> </w:t>
      </w:r>
    </w:p>
    <w:p w:rsidR="009075FB" w:rsidRDefault="009075FB" w:rsidP="009075FB">
      <w:pPr>
        <w:autoSpaceDE w:val="0"/>
        <w:autoSpaceDN w:val="0"/>
        <w:adjustRightInd w:val="0"/>
        <w:spacing w:after="0" w:line="240" w:lineRule="auto"/>
        <w:rPr>
          <w:bCs/>
          <w:iCs/>
          <w:sz w:val="23"/>
          <w:szCs w:val="23"/>
        </w:rPr>
      </w:pPr>
    </w:p>
    <w:p w:rsidR="009075FB" w:rsidRDefault="009075FB" w:rsidP="009075FB">
      <w:pPr>
        <w:autoSpaceDE w:val="0"/>
        <w:autoSpaceDN w:val="0"/>
        <w:adjustRightInd w:val="0"/>
        <w:spacing w:after="0"/>
        <w:rPr>
          <w:szCs w:val="24"/>
        </w:rPr>
      </w:pPr>
      <w:r w:rsidRPr="00725299">
        <w:rPr>
          <w:szCs w:val="24"/>
        </w:rPr>
        <w:t xml:space="preserve">La provincia de Bolívar está en la posición 21 de 22, dentro del ODM-1 y ODM-2, esto fue uno de los criterios para su selección. La pobreza por ingreso subió al 76,5%, en 2007; por lo cual, es un territorio prioritario de intervención. </w:t>
      </w:r>
    </w:p>
    <w:p w:rsidR="00E358AB" w:rsidRPr="00725299" w:rsidRDefault="00E358AB" w:rsidP="009075FB">
      <w:pPr>
        <w:autoSpaceDE w:val="0"/>
        <w:autoSpaceDN w:val="0"/>
        <w:adjustRightInd w:val="0"/>
        <w:spacing w:after="0"/>
        <w:rPr>
          <w:szCs w:val="24"/>
        </w:rPr>
      </w:pPr>
    </w:p>
    <w:p w:rsidR="009075FB" w:rsidRPr="00725299" w:rsidRDefault="009075FB" w:rsidP="009075FB">
      <w:pPr>
        <w:autoSpaceDE w:val="0"/>
        <w:autoSpaceDN w:val="0"/>
        <w:adjustRightInd w:val="0"/>
        <w:spacing w:after="0"/>
        <w:rPr>
          <w:szCs w:val="24"/>
        </w:rPr>
      </w:pPr>
      <w:r w:rsidRPr="00725299">
        <w:rPr>
          <w:szCs w:val="24"/>
        </w:rPr>
        <w:t>También fue considerado durante la primera fase del Programa ART/PNUD por el proyecto AECID-PNUD que busca la potenciación de los ODM en estas provincias y por el compromiso territorial de cumplimiento de los ODM (informes provinciales). Por otro lado, los actores locales mostraron interés en la realización del Programa y algunos de sus procesos; tales como: la existencia de la Mancomunidad, el Plan Estratégico de Desarrollo Provincial 2004-2024 -experiencias de emprendimientos productivos locales- y el El Salinerito. Todos estos procesos presentaban iniciativas de articulación muy interesantes.</w:t>
      </w:r>
    </w:p>
    <w:p w:rsidR="009075FB" w:rsidRPr="00891580" w:rsidRDefault="009075FB" w:rsidP="009075FB">
      <w:pPr>
        <w:pStyle w:val="Default"/>
        <w:rPr>
          <w:b/>
          <w:sz w:val="22"/>
          <w:szCs w:val="22"/>
        </w:rPr>
      </w:pPr>
    </w:p>
    <w:p w:rsidR="009075FB" w:rsidRPr="006E0E5D" w:rsidRDefault="009075FB" w:rsidP="00C05D41">
      <w:pPr>
        <w:pStyle w:val="SubttuloART"/>
        <w:numPr>
          <w:ilvl w:val="0"/>
          <w:numId w:val="44"/>
        </w:numPr>
        <w:outlineLvl w:val="0"/>
      </w:pPr>
      <w:bookmarkStart w:id="463" w:name="_Toc262234112"/>
      <w:bookmarkStart w:id="464" w:name="_Toc265268112"/>
      <w:bookmarkStart w:id="465" w:name="_Toc265958213"/>
      <w:bookmarkStart w:id="466" w:name="_Toc266008203"/>
      <w:bookmarkStart w:id="467" w:name="_Toc270340040"/>
      <w:bookmarkStart w:id="468" w:name="_Toc270340678"/>
      <w:r w:rsidRPr="006E0E5D">
        <w:t>Eficacia y eficiencia del proceso en Bolívar</w:t>
      </w:r>
      <w:bookmarkEnd w:id="463"/>
      <w:bookmarkEnd w:id="464"/>
      <w:bookmarkEnd w:id="465"/>
      <w:bookmarkEnd w:id="466"/>
      <w:bookmarkEnd w:id="467"/>
      <w:bookmarkEnd w:id="468"/>
    </w:p>
    <w:p w:rsidR="00B627C2" w:rsidRDefault="009075FB" w:rsidP="009075FB">
      <w:r w:rsidRPr="006E0E5D">
        <w:t xml:space="preserve">En diciembre de 2009, en la provincia de Bolívar no se pudo avanzar en las fases inicialmente previstas en el Programa ART/PNUD. Como se puede ver en el </w:t>
      </w:r>
      <w:r w:rsidR="001B570D">
        <w:t>recuadro 4</w:t>
      </w:r>
      <w:r>
        <w:t>.18</w:t>
      </w:r>
      <w:r w:rsidRPr="006E0E5D">
        <w:t xml:space="preserve">, solamente </w:t>
      </w:r>
      <w:r>
        <w:t xml:space="preserve">se implementó </w:t>
      </w:r>
      <w:r w:rsidRPr="006E0E5D">
        <w:t>la fase 2 (creación del GTP e implementación parcial de los proyectos de impacto). De hecho, de las cuatro provincias, Bolívar es la</w:t>
      </w:r>
      <w:r>
        <w:t xml:space="preserve"> se encuentra con mayores atrasos (aún sin haber iniciado el Ciclo de Programación Local) y con mayores retos. </w:t>
      </w:r>
    </w:p>
    <w:p w:rsidR="00B627C2" w:rsidRDefault="00B627C2" w:rsidP="009075FB">
      <w:pPr>
        <w:sectPr w:rsidR="00B627C2" w:rsidSect="004D4224">
          <w:footerReference w:type="default" r:id="rId22"/>
          <w:pgSz w:w="11906" w:h="16838"/>
          <w:pgMar w:top="1417" w:right="1701" w:bottom="1417" w:left="1701" w:header="708" w:footer="708" w:gutter="0"/>
          <w:cols w:space="708"/>
          <w:docGrid w:linePitch="360"/>
        </w:sectPr>
      </w:pPr>
      <w:r>
        <w:t xml:space="preserve"> </w:t>
      </w:r>
    </w:p>
    <w:p w:rsidR="009075FB" w:rsidRDefault="009075FB" w:rsidP="009075FB">
      <w:pPr>
        <w:jc w:val="left"/>
      </w:pPr>
      <w:r>
        <w:t xml:space="preserve"> </w:t>
      </w:r>
    </w:p>
    <w:tbl>
      <w:tblPr>
        <w:tblStyle w:val="Tablaconcuadrcula"/>
        <w:tblpPr w:leftFromText="141" w:rightFromText="141" w:vertAnchor="page" w:horzAnchor="margin" w:tblpY="2769"/>
        <w:tblW w:w="13290" w:type="dxa"/>
        <w:tblBorders>
          <w:top w:val="single" w:sz="4" w:space="0" w:color="BFBFBF" w:themeColor="background1" w:themeShade="BF"/>
          <w:left w:val="single" w:sz="4" w:space="0" w:color="BFBFBF" w:themeColor="background1" w:themeShade="BF"/>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ayout w:type="fixed"/>
        <w:tblLook w:val="04A0"/>
      </w:tblPr>
      <w:tblGrid>
        <w:gridCol w:w="1526"/>
        <w:gridCol w:w="882"/>
        <w:gridCol w:w="1527"/>
        <w:gridCol w:w="1417"/>
        <w:gridCol w:w="1418"/>
        <w:gridCol w:w="1275"/>
        <w:gridCol w:w="1276"/>
        <w:gridCol w:w="1418"/>
        <w:gridCol w:w="1417"/>
        <w:gridCol w:w="1134"/>
      </w:tblGrid>
      <w:tr w:rsidR="009C24CA" w:rsidRPr="00FC1CF0" w:rsidTr="00F479B4">
        <w:tc>
          <w:tcPr>
            <w:tcW w:w="3935"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F497D"/>
          </w:tcPr>
          <w:p w:rsidR="009C24CA" w:rsidRPr="00A0665C" w:rsidRDefault="009C24CA" w:rsidP="009C24CA">
            <w:pPr>
              <w:jc w:val="center"/>
              <w:rPr>
                <w:b/>
                <w:color w:val="FFFFFF" w:themeColor="background1"/>
                <w:sz w:val="16"/>
              </w:rPr>
            </w:pPr>
            <w:r>
              <w:rPr>
                <w:b/>
                <w:color w:val="FFFFFF" w:themeColor="background1"/>
                <w:sz w:val="16"/>
              </w:rPr>
              <w:t>FASE 1 y FASE 2</w:t>
            </w:r>
          </w:p>
        </w:tc>
        <w:tc>
          <w:tcPr>
            <w:tcW w:w="4110"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F497D"/>
          </w:tcPr>
          <w:p w:rsidR="009C24CA" w:rsidRPr="00A0665C" w:rsidRDefault="009C24CA" w:rsidP="008E430E">
            <w:pPr>
              <w:jc w:val="center"/>
              <w:rPr>
                <w:b/>
                <w:color w:val="FFFFFF" w:themeColor="background1"/>
                <w:sz w:val="16"/>
              </w:rPr>
            </w:pPr>
            <w:r>
              <w:rPr>
                <w:b/>
                <w:color w:val="FFFFFF" w:themeColor="background1"/>
                <w:sz w:val="16"/>
              </w:rPr>
              <w:t>FASE 3</w:t>
            </w:r>
          </w:p>
        </w:tc>
        <w:tc>
          <w:tcPr>
            <w:tcW w:w="269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F497D"/>
          </w:tcPr>
          <w:p w:rsidR="009C24CA" w:rsidRPr="00A0665C" w:rsidRDefault="009C24CA" w:rsidP="008E430E">
            <w:pPr>
              <w:autoSpaceDE w:val="0"/>
              <w:autoSpaceDN w:val="0"/>
              <w:adjustRightInd w:val="0"/>
              <w:jc w:val="center"/>
              <w:rPr>
                <w:b/>
                <w:color w:val="FFFFFF" w:themeColor="background1"/>
                <w:sz w:val="16"/>
              </w:rPr>
            </w:pPr>
            <w:r>
              <w:rPr>
                <w:b/>
                <w:color w:val="FFFFFF" w:themeColor="background1"/>
                <w:sz w:val="16"/>
              </w:rPr>
              <w:t>FASE 4</w:t>
            </w:r>
          </w:p>
        </w:tc>
        <w:tc>
          <w:tcPr>
            <w:tcW w:w="2551"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F497D"/>
          </w:tcPr>
          <w:p w:rsidR="009C24CA" w:rsidRPr="00FC1CF0" w:rsidRDefault="009C24CA" w:rsidP="008E430E">
            <w:pPr>
              <w:autoSpaceDE w:val="0"/>
              <w:autoSpaceDN w:val="0"/>
              <w:adjustRightInd w:val="0"/>
              <w:jc w:val="center"/>
              <w:rPr>
                <w:b/>
                <w:color w:val="FFFFFF" w:themeColor="background1"/>
                <w:sz w:val="16"/>
              </w:rPr>
            </w:pPr>
            <w:r>
              <w:rPr>
                <w:b/>
                <w:color w:val="FFFFFF" w:themeColor="background1"/>
                <w:sz w:val="16"/>
              </w:rPr>
              <w:t>FASE 5</w:t>
            </w:r>
          </w:p>
        </w:tc>
      </w:tr>
      <w:tr w:rsidR="009075FB" w:rsidRPr="00A546FC" w:rsidTr="008E430E">
        <w:tc>
          <w:tcPr>
            <w:tcW w:w="15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F497D"/>
          </w:tcPr>
          <w:p w:rsidR="009075FB" w:rsidRPr="00A0665C" w:rsidRDefault="009075FB" w:rsidP="008E430E">
            <w:pPr>
              <w:jc w:val="center"/>
              <w:rPr>
                <w:b/>
                <w:color w:val="FFFFFF" w:themeColor="background1"/>
              </w:rPr>
            </w:pPr>
            <w:r w:rsidRPr="00A0665C">
              <w:rPr>
                <w:b/>
                <w:color w:val="FFFFFF" w:themeColor="background1"/>
                <w:sz w:val="16"/>
              </w:rPr>
              <w:t>GTP</w:t>
            </w:r>
          </w:p>
        </w:tc>
        <w:tc>
          <w:tcPr>
            <w:tcW w:w="2409"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F497D"/>
          </w:tcPr>
          <w:p w:rsidR="009075FB" w:rsidRPr="00A0665C" w:rsidRDefault="009075FB" w:rsidP="008E430E">
            <w:pPr>
              <w:jc w:val="center"/>
              <w:rPr>
                <w:b/>
                <w:color w:val="FFFFFF" w:themeColor="background1"/>
                <w:sz w:val="16"/>
              </w:rPr>
            </w:pPr>
            <w:r w:rsidRPr="00A0665C">
              <w:rPr>
                <w:b/>
                <w:color w:val="FFFFFF" w:themeColor="background1"/>
                <w:sz w:val="16"/>
              </w:rPr>
              <w:t>PROYECTO DE IMPACTO</w:t>
            </w:r>
          </w:p>
        </w:tc>
        <w:tc>
          <w:tcPr>
            <w:tcW w:w="4110"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F497D"/>
          </w:tcPr>
          <w:p w:rsidR="009075FB" w:rsidRPr="00A0665C" w:rsidRDefault="009075FB" w:rsidP="008E430E">
            <w:pPr>
              <w:jc w:val="center"/>
              <w:rPr>
                <w:b/>
                <w:color w:val="FFFFFF" w:themeColor="background1"/>
                <w:sz w:val="16"/>
              </w:rPr>
            </w:pPr>
            <w:r w:rsidRPr="00A0665C">
              <w:rPr>
                <w:b/>
                <w:color w:val="FFFFFF" w:themeColor="background1"/>
                <w:sz w:val="16"/>
              </w:rPr>
              <w:t>CICLO DE PROGRAMACIÓN/PLANIFICACIÓN LOCAL</w:t>
            </w:r>
          </w:p>
        </w:tc>
        <w:tc>
          <w:tcPr>
            <w:tcW w:w="269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F497D"/>
          </w:tcPr>
          <w:p w:rsidR="009075FB" w:rsidRPr="00A0665C" w:rsidRDefault="009075FB" w:rsidP="008E430E">
            <w:pPr>
              <w:autoSpaceDE w:val="0"/>
              <w:autoSpaceDN w:val="0"/>
              <w:adjustRightInd w:val="0"/>
              <w:jc w:val="center"/>
              <w:rPr>
                <w:b/>
                <w:color w:val="FFFFFF" w:themeColor="background1"/>
                <w:sz w:val="16"/>
              </w:rPr>
            </w:pPr>
            <w:r w:rsidRPr="00A0665C">
              <w:rPr>
                <w:b/>
                <w:color w:val="FFFFFF" w:themeColor="background1"/>
                <w:sz w:val="16"/>
              </w:rPr>
              <w:t>DINAMIZACIÓN DEL DESARROLLO LOCAL ALIANZAS Y PARTENARIADOS</w:t>
            </w:r>
          </w:p>
        </w:tc>
        <w:tc>
          <w:tcPr>
            <w:tcW w:w="2551"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F497D"/>
          </w:tcPr>
          <w:p w:rsidR="009075FB" w:rsidRPr="00A546FC" w:rsidRDefault="009075FB" w:rsidP="008E430E">
            <w:pPr>
              <w:autoSpaceDE w:val="0"/>
              <w:autoSpaceDN w:val="0"/>
              <w:adjustRightInd w:val="0"/>
              <w:jc w:val="center"/>
              <w:rPr>
                <w:sz w:val="16"/>
              </w:rPr>
            </w:pPr>
            <w:r w:rsidRPr="00FC1CF0">
              <w:rPr>
                <w:b/>
                <w:color w:val="FFFFFF" w:themeColor="background1"/>
                <w:sz w:val="16"/>
              </w:rPr>
              <w:t>INSTITUCIONALIZACIÓN Y SOSTENBILIDAD</w:t>
            </w:r>
            <w:r>
              <w:rPr>
                <w:b/>
                <w:color w:val="FFFFFF" w:themeColor="background1"/>
                <w:sz w:val="16"/>
              </w:rPr>
              <w:t xml:space="preserve"> </w:t>
            </w:r>
            <w:r w:rsidRPr="00FC1CF0">
              <w:rPr>
                <w:b/>
                <w:color w:val="FFFFFF" w:themeColor="background1"/>
                <w:sz w:val="16"/>
              </w:rPr>
              <w:t>DEL GTP Y PROCESO TERRITORIAL</w:t>
            </w:r>
          </w:p>
        </w:tc>
      </w:tr>
      <w:tr w:rsidR="009075FB" w:rsidRPr="006D2524" w:rsidTr="009D34E4">
        <w:tc>
          <w:tcPr>
            <w:tcW w:w="15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Default="00920218" w:rsidP="008E430E">
            <w:pPr>
              <w:jc w:val="center"/>
              <w:rPr>
                <w:sz w:val="16"/>
              </w:rPr>
            </w:pPr>
            <w:r>
              <w:rPr>
                <w:sz w:val="16"/>
              </w:rPr>
              <w:t>Inicio</w:t>
            </w:r>
            <w:r w:rsidR="009075FB" w:rsidRPr="00A546FC">
              <w:rPr>
                <w:sz w:val="16"/>
              </w:rPr>
              <w:t xml:space="preserve"> del</w:t>
            </w:r>
          </w:p>
          <w:p w:rsidR="009075FB" w:rsidRPr="006D2524" w:rsidRDefault="009075FB" w:rsidP="008E430E">
            <w:pPr>
              <w:jc w:val="center"/>
              <w:rPr>
                <w:sz w:val="20"/>
              </w:rPr>
            </w:pPr>
            <w:r>
              <w:rPr>
                <w:sz w:val="16"/>
              </w:rPr>
              <w:t>GTP</w:t>
            </w:r>
          </w:p>
        </w:tc>
        <w:tc>
          <w:tcPr>
            <w:tcW w:w="88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A546FC" w:rsidRDefault="009075FB" w:rsidP="008E430E">
            <w:pPr>
              <w:jc w:val="center"/>
              <w:rPr>
                <w:sz w:val="16"/>
              </w:rPr>
            </w:pPr>
            <w:r w:rsidRPr="00A546FC">
              <w:rPr>
                <w:sz w:val="16"/>
              </w:rPr>
              <w:t>Definición de proyectos de impacto</w:t>
            </w:r>
          </w:p>
        </w:tc>
        <w:tc>
          <w:tcPr>
            <w:tcW w:w="152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A546FC" w:rsidRDefault="009075FB" w:rsidP="008E430E">
            <w:pPr>
              <w:jc w:val="center"/>
              <w:rPr>
                <w:sz w:val="16"/>
              </w:rPr>
            </w:pPr>
            <w:r>
              <w:rPr>
                <w:sz w:val="16"/>
              </w:rPr>
              <w:t>I</w:t>
            </w:r>
            <w:r w:rsidRPr="00A546FC">
              <w:rPr>
                <w:sz w:val="16"/>
              </w:rPr>
              <w:t>mplementación de proyectos de impacto</w:t>
            </w:r>
            <w:r w:rsidRPr="00042886">
              <w:rPr>
                <w:sz w:val="16"/>
                <w:vertAlign w:val="superscript"/>
              </w:rPr>
              <w:footnoteReference w:id="38"/>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3E0D4B" w:rsidRDefault="009075FB" w:rsidP="008E430E">
            <w:pPr>
              <w:jc w:val="center"/>
              <w:rPr>
                <w:sz w:val="16"/>
              </w:rPr>
            </w:pPr>
            <w:r w:rsidRPr="003E0D4B">
              <w:rPr>
                <w:sz w:val="16"/>
              </w:rPr>
              <w:t>Artic</w:t>
            </w:r>
            <w:r>
              <w:rPr>
                <w:sz w:val="16"/>
              </w:rPr>
              <w:t xml:space="preserve">ulación de </w:t>
            </w:r>
            <w:r w:rsidRPr="003E0D4B">
              <w:rPr>
                <w:sz w:val="16"/>
              </w:rPr>
              <w:t>planes</w:t>
            </w:r>
          </w:p>
        </w:tc>
        <w:tc>
          <w:tcPr>
            <w:tcW w:w="14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3E0D4B" w:rsidRDefault="009075FB" w:rsidP="008E430E">
            <w:pPr>
              <w:jc w:val="center"/>
              <w:rPr>
                <w:sz w:val="16"/>
              </w:rPr>
            </w:pPr>
            <w:r w:rsidRPr="003E0D4B">
              <w:rPr>
                <w:sz w:val="16"/>
              </w:rPr>
              <w:t>Ident</w:t>
            </w:r>
            <w:r>
              <w:rPr>
                <w:sz w:val="16"/>
              </w:rPr>
              <w:t xml:space="preserve">ificación de </w:t>
            </w:r>
            <w:r w:rsidRPr="003E0D4B">
              <w:rPr>
                <w:sz w:val="16"/>
              </w:rPr>
              <w:t>prioridades</w:t>
            </w:r>
          </w:p>
        </w:tc>
        <w:tc>
          <w:tcPr>
            <w:tcW w:w="12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Default="009075FB" w:rsidP="008E430E">
            <w:pPr>
              <w:jc w:val="center"/>
              <w:rPr>
                <w:sz w:val="16"/>
              </w:rPr>
            </w:pPr>
            <w:r>
              <w:rPr>
                <w:sz w:val="16"/>
              </w:rPr>
              <w:t>Publicación del</w:t>
            </w:r>
          </w:p>
          <w:p w:rsidR="009075FB" w:rsidRPr="003E0D4B" w:rsidRDefault="009075FB" w:rsidP="008E430E">
            <w:pPr>
              <w:jc w:val="center"/>
              <w:rPr>
                <w:sz w:val="16"/>
              </w:rPr>
            </w:pPr>
            <w:r>
              <w:rPr>
                <w:sz w:val="16"/>
              </w:rPr>
              <w:t xml:space="preserve">Documento de </w:t>
            </w:r>
            <w:r w:rsidRPr="003E0D4B">
              <w:rPr>
                <w:sz w:val="16"/>
              </w:rPr>
              <w:t>prioridades</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A546FC" w:rsidRDefault="009075FB" w:rsidP="008E430E">
            <w:pPr>
              <w:jc w:val="center"/>
              <w:rPr>
                <w:sz w:val="16"/>
              </w:rPr>
            </w:pPr>
            <w:r w:rsidRPr="00A546FC">
              <w:rPr>
                <w:sz w:val="16"/>
              </w:rPr>
              <w:t>Gestión de misiones y alianza</w:t>
            </w:r>
          </w:p>
        </w:tc>
        <w:tc>
          <w:tcPr>
            <w:tcW w:w="14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A546FC" w:rsidRDefault="009075FB" w:rsidP="008E430E">
            <w:pPr>
              <w:jc w:val="center"/>
              <w:rPr>
                <w:sz w:val="16"/>
              </w:rPr>
            </w:pPr>
            <w:r w:rsidRPr="00A546FC">
              <w:rPr>
                <w:sz w:val="16"/>
              </w:rPr>
              <w:t>Implementación de proyectos con cooperación</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A546FC" w:rsidRDefault="009075FB" w:rsidP="008E430E">
            <w:pPr>
              <w:jc w:val="center"/>
              <w:rPr>
                <w:sz w:val="16"/>
              </w:rPr>
            </w:pP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6D2524" w:rsidRDefault="009075FB" w:rsidP="008E430E">
            <w:pPr>
              <w:jc w:val="center"/>
              <w:rPr>
                <w:sz w:val="20"/>
              </w:rPr>
            </w:pPr>
          </w:p>
        </w:tc>
      </w:tr>
      <w:tr w:rsidR="009075FB" w:rsidRPr="006D2524" w:rsidTr="009D34E4">
        <w:tc>
          <w:tcPr>
            <w:tcW w:w="15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DD9C3" w:themeFill="background2" w:themeFillShade="E6"/>
          </w:tcPr>
          <w:p w:rsidR="009075FB" w:rsidRPr="009715E0" w:rsidRDefault="009075FB" w:rsidP="008E430E">
            <w:pPr>
              <w:jc w:val="center"/>
              <w:rPr>
                <w:b/>
                <w:color w:val="FFFFFF" w:themeColor="background1"/>
                <w:sz w:val="20"/>
              </w:rPr>
            </w:pPr>
            <w:r>
              <w:rPr>
                <w:b/>
                <w:color w:val="FFFFFF" w:themeColor="background1"/>
                <w:sz w:val="20"/>
              </w:rPr>
              <w:t xml:space="preserve">Febrero </w:t>
            </w:r>
            <w:r w:rsidRPr="009715E0">
              <w:rPr>
                <w:b/>
                <w:color w:val="FFFFFF" w:themeColor="background1"/>
                <w:sz w:val="20"/>
              </w:rPr>
              <w:t>2008</w:t>
            </w:r>
          </w:p>
          <w:p w:rsidR="009075FB" w:rsidRPr="009715E0" w:rsidRDefault="009075FB" w:rsidP="008E430E">
            <w:pPr>
              <w:jc w:val="center"/>
              <w:rPr>
                <w:b/>
                <w:color w:val="FFFFFF" w:themeColor="background1"/>
                <w:sz w:val="20"/>
              </w:rPr>
            </w:pPr>
          </w:p>
        </w:tc>
        <w:tc>
          <w:tcPr>
            <w:tcW w:w="88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DD9C3" w:themeFill="background2" w:themeFillShade="E6"/>
          </w:tcPr>
          <w:p w:rsidR="009075FB" w:rsidRPr="006D2524" w:rsidRDefault="00FC1B10" w:rsidP="00FC1B10">
            <w:pPr>
              <w:tabs>
                <w:tab w:val="left" w:pos="225"/>
                <w:tab w:val="center" w:pos="333"/>
              </w:tabs>
              <w:jc w:val="left"/>
              <w:rPr>
                <w:sz w:val="20"/>
              </w:rPr>
            </w:pPr>
            <w:r>
              <w:rPr>
                <w:sz w:val="36"/>
              </w:rPr>
              <w:tab/>
            </w:r>
            <w:r w:rsidRPr="00FC1B10">
              <w:rPr>
                <w:sz w:val="28"/>
              </w:rPr>
              <w:tab/>
              <w:t>X</w:t>
            </w:r>
          </w:p>
        </w:tc>
        <w:tc>
          <w:tcPr>
            <w:tcW w:w="152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CE1" w:themeFill="background2"/>
          </w:tcPr>
          <w:p w:rsidR="009075FB" w:rsidRPr="00AE7E38" w:rsidRDefault="009075FB" w:rsidP="008E430E">
            <w:pPr>
              <w:jc w:val="left"/>
              <w:rPr>
                <w:sz w:val="14"/>
              </w:rPr>
            </w:pPr>
            <w:r w:rsidRPr="00AE7E38">
              <w:rPr>
                <w:sz w:val="14"/>
              </w:rPr>
              <w:t xml:space="preserve">1 </w:t>
            </w:r>
            <w:r>
              <w:rPr>
                <w:sz w:val="14"/>
              </w:rPr>
              <w:t>P</w:t>
            </w:r>
            <w:r w:rsidRPr="00AE7E38">
              <w:rPr>
                <w:sz w:val="14"/>
              </w:rPr>
              <w:t>royecto implementado</w:t>
            </w:r>
            <w:r>
              <w:rPr>
                <w:sz w:val="14"/>
              </w:rPr>
              <w:t xml:space="preserve"> e</w:t>
            </w:r>
            <w:r w:rsidRPr="00AE7E38">
              <w:rPr>
                <w:sz w:val="14"/>
              </w:rPr>
              <w:t xml:space="preserve"> </w:t>
            </w:r>
          </w:p>
          <w:p w:rsidR="009075FB" w:rsidRDefault="009075FB" w:rsidP="008E430E">
            <w:pPr>
              <w:jc w:val="left"/>
              <w:rPr>
                <w:sz w:val="14"/>
              </w:rPr>
            </w:pPr>
            <w:r>
              <w:rPr>
                <w:sz w:val="14"/>
              </w:rPr>
              <w:t xml:space="preserve">inauguración del centro médico, en enero de 2010, </w:t>
            </w:r>
          </w:p>
          <w:p w:rsidR="009075FB" w:rsidRDefault="00B627C2" w:rsidP="008E430E">
            <w:pPr>
              <w:jc w:val="left"/>
              <w:rPr>
                <w:sz w:val="14"/>
              </w:rPr>
            </w:pPr>
            <w:r>
              <w:rPr>
                <w:sz w:val="14"/>
              </w:rPr>
              <w:t>San Luis de Pambil</w:t>
            </w:r>
            <w:r w:rsidR="009075FB">
              <w:rPr>
                <w:sz w:val="14"/>
              </w:rPr>
              <w:t xml:space="preserve">. </w:t>
            </w:r>
          </w:p>
          <w:p w:rsidR="009075FB" w:rsidRDefault="009075FB" w:rsidP="008E430E">
            <w:pPr>
              <w:jc w:val="left"/>
              <w:rPr>
                <w:sz w:val="14"/>
              </w:rPr>
            </w:pPr>
          </w:p>
          <w:p w:rsidR="009075FB" w:rsidRDefault="009075FB" w:rsidP="008E430E">
            <w:pPr>
              <w:jc w:val="left"/>
              <w:rPr>
                <w:sz w:val="14"/>
              </w:rPr>
            </w:pPr>
            <w:r>
              <w:rPr>
                <w:sz w:val="14"/>
              </w:rPr>
              <w:t>Final de la formulación, junio 2009.</w:t>
            </w:r>
          </w:p>
          <w:p w:rsidR="009075FB" w:rsidRPr="006D2524" w:rsidRDefault="009075FB" w:rsidP="008E430E">
            <w:pPr>
              <w:jc w:val="left"/>
              <w:rPr>
                <w:sz w:val="20"/>
              </w:rPr>
            </w:pPr>
            <w:r>
              <w:rPr>
                <w:sz w:val="14"/>
              </w:rPr>
              <w:t xml:space="preserve"> </w:t>
            </w:r>
            <w:r w:rsidRPr="001B6E10">
              <w:rPr>
                <w:rFonts w:cs="Times New Roman"/>
                <w:sz w:val="14"/>
              </w:rPr>
              <w:t>10/2009</w:t>
            </w:r>
            <w:r>
              <w:rPr>
                <w:rFonts w:cs="Times New Roman"/>
                <w:sz w:val="14"/>
              </w:rPr>
              <w:t>:</w:t>
            </w:r>
            <w:r>
              <w:rPr>
                <w:sz w:val="14"/>
              </w:rPr>
              <w:t xml:space="preserve"> Firma de la carta de acuerdo.</w:t>
            </w:r>
            <w:r w:rsidR="00676C99">
              <w:rPr>
                <w:sz w:val="14"/>
              </w:rPr>
              <w:t xml:space="preserve"> </w:t>
            </w:r>
            <w:r w:rsidR="009D34E4">
              <w:rPr>
                <w:sz w:val="14"/>
              </w:rPr>
              <w:t>Ech</w:t>
            </w:r>
            <w:r w:rsidR="00CB529C">
              <w:rPr>
                <w:sz w:val="14"/>
              </w:rPr>
              <w:t>e</w:t>
            </w:r>
            <w:r w:rsidR="009D34E4">
              <w:rPr>
                <w:sz w:val="14"/>
              </w:rPr>
              <w:t>andía</w:t>
            </w:r>
          </w:p>
        </w:tc>
        <w:tc>
          <w:tcPr>
            <w:tcW w:w="1417" w:type="dxa"/>
            <w:tcBorders>
              <w:top w:val="single" w:sz="12" w:space="0" w:color="FFFFFF" w:themeColor="background1"/>
              <w:left w:val="single" w:sz="12" w:space="0" w:color="FFFFFF" w:themeColor="background1"/>
              <w:bottom w:val="single" w:sz="12" w:space="0" w:color="D9D9D9" w:themeColor="background1" w:themeShade="D9"/>
              <w:right w:val="single" w:sz="12" w:space="0" w:color="D9D9D9" w:themeColor="background1" w:themeShade="D9"/>
            </w:tcBorders>
            <w:shd w:val="clear" w:color="auto" w:fill="FFFFFF" w:themeFill="background1"/>
          </w:tcPr>
          <w:p w:rsidR="009075FB" w:rsidRPr="001B644B" w:rsidRDefault="009075FB" w:rsidP="008E430E">
            <w:pPr>
              <w:rPr>
                <w:sz w:val="18"/>
              </w:rPr>
            </w:pPr>
          </w:p>
        </w:tc>
        <w:tc>
          <w:tcPr>
            <w:tcW w:w="1418" w:type="dxa"/>
            <w:tcBorders>
              <w:top w:val="single" w:sz="12" w:space="0" w:color="FFFFFF" w:themeColor="background1"/>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tcPr>
          <w:p w:rsidR="009075FB" w:rsidRPr="006D2524" w:rsidRDefault="009075FB" w:rsidP="008E430E">
            <w:pPr>
              <w:rPr>
                <w:sz w:val="20"/>
              </w:rPr>
            </w:pPr>
          </w:p>
        </w:tc>
        <w:tc>
          <w:tcPr>
            <w:tcW w:w="1275" w:type="dxa"/>
            <w:tcBorders>
              <w:top w:val="single" w:sz="12" w:space="0" w:color="FFFFFF" w:themeColor="background1"/>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tcPr>
          <w:p w:rsidR="009075FB" w:rsidRPr="006D2524" w:rsidRDefault="009075FB" w:rsidP="008E430E">
            <w:pPr>
              <w:rPr>
                <w:sz w:val="20"/>
              </w:rPr>
            </w:pPr>
          </w:p>
        </w:tc>
        <w:tc>
          <w:tcPr>
            <w:tcW w:w="1276" w:type="dxa"/>
            <w:tcBorders>
              <w:top w:val="single" w:sz="12" w:space="0" w:color="FFFFFF" w:themeColor="background1"/>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EEECE1" w:themeFill="background2"/>
          </w:tcPr>
          <w:p w:rsidR="009075FB" w:rsidRPr="001B644B" w:rsidRDefault="00FC1B10" w:rsidP="00FC1B10">
            <w:pPr>
              <w:jc w:val="center"/>
              <w:rPr>
                <w:sz w:val="18"/>
              </w:rPr>
            </w:pPr>
            <w:r w:rsidRPr="00FC1B10">
              <w:rPr>
                <w:sz w:val="32"/>
              </w:rPr>
              <w:t>-</w:t>
            </w:r>
          </w:p>
        </w:tc>
        <w:tc>
          <w:tcPr>
            <w:tcW w:w="1418" w:type="dxa"/>
            <w:tcBorders>
              <w:top w:val="single" w:sz="12" w:space="0" w:color="FFFFFF" w:themeColor="background1"/>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tcPr>
          <w:p w:rsidR="009075FB" w:rsidRPr="006D2524" w:rsidRDefault="009075FB" w:rsidP="008E430E">
            <w:pPr>
              <w:rPr>
                <w:sz w:val="20"/>
              </w:rPr>
            </w:pPr>
          </w:p>
        </w:tc>
        <w:tc>
          <w:tcPr>
            <w:tcW w:w="14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tcPr>
          <w:p w:rsidR="009075FB" w:rsidRPr="006D2524" w:rsidRDefault="009075FB" w:rsidP="008E430E">
            <w:pPr>
              <w:rPr>
                <w:sz w:val="20"/>
              </w:rPr>
            </w:pPr>
          </w:p>
        </w:tc>
        <w:tc>
          <w:tcPr>
            <w:tcW w:w="1134"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tcPr>
          <w:p w:rsidR="009075FB" w:rsidRPr="006D2524" w:rsidRDefault="009075FB" w:rsidP="008E430E">
            <w:pPr>
              <w:rPr>
                <w:sz w:val="20"/>
              </w:rPr>
            </w:pPr>
          </w:p>
        </w:tc>
      </w:tr>
    </w:tbl>
    <w:p w:rsidR="009075FB" w:rsidRPr="00725299" w:rsidRDefault="00967360" w:rsidP="009075FB">
      <w:pPr>
        <w:autoSpaceDE w:val="0"/>
        <w:autoSpaceDN w:val="0"/>
        <w:adjustRightInd w:val="0"/>
        <w:spacing w:before="120" w:after="120"/>
        <w:ind w:left="459" w:right="454"/>
        <w:jc w:val="left"/>
        <w:rPr>
          <w:rFonts w:cstheme="minorHAnsi"/>
          <w:b/>
          <w:sz w:val="2"/>
          <w:szCs w:val="18"/>
        </w:rPr>
      </w:pPr>
      <w:r w:rsidRPr="00967360">
        <w:rPr>
          <w:rFonts w:cstheme="minorHAnsi"/>
          <w:b/>
          <w:noProof/>
          <w:lang w:eastAsia="es-ES"/>
        </w:rPr>
        <w:pict>
          <v:shape id="Text Box 14" o:spid="_x0000_s1062" type="#_x0000_t202" style="position:absolute;left:0;text-align:left;margin-left:-.7pt;margin-top:258.35pt;width:173.3pt;height:99.4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" strokecolor="white [3212]">
            <v:textbox style="mso-next-textbox:#Text Box 14">
              <w:txbxContent>
                <w:tbl>
                  <w:tblPr>
                    <w:tblW w:w="2768" w:type="dxa"/>
                    <w:tblBorders>
                      <w:top w:val="single" w:sz="4" w:space="0" w:color="BFBFBF" w:themeColor="background1" w:themeShade="BF"/>
                      <w:left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tblPr>
                  <w:tblGrid>
                    <w:gridCol w:w="1384"/>
                    <w:gridCol w:w="1384"/>
                  </w:tblGrid>
                  <w:tr w:rsidR="001C2C01" w:rsidRPr="00272BC6" w:rsidTr="008E430E">
                    <w:tc>
                      <w:tcPr>
                        <w:tcW w:w="1384" w:type="dxa"/>
                        <w:tcBorders>
                          <w:top w:val="single" w:sz="12" w:space="0" w:color="FFFFFF" w:themeColor="background1"/>
                          <w:left w:val="single" w:sz="4" w:space="0" w:color="FFFFFF" w:themeColor="background1"/>
                          <w:bottom w:val="single" w:sz="12" w:space="0" w:color="FFFFFF" w:themeColor="background1"/>
                          <w:right w:val="single" w:sz="4" w:space="0" w:color="D9D9D9" w:themeColor="background1" w:themeShade="D9"/>
                        </w:tcBorders>
                        <w:shd w:val="clear" w:color="auto" w:fill="DDD9C3" w:themeFill="background2" w:themeFillShade="E6"/>
                      </w:tcPr>
                      <w:p w:rsidR="001C2C01" w:rsidRPr="00272BC6" w:rsidRDefault="001C2C01" w:rsidP="008E430E">
                        <w:pPr>
                          <w:spacing w:after="0" w:line="240" w:lineRule="auto"/>
                          <w:rPr>
                            <w:sz w:val="18"/>
                          </w:rPr>
                        </w:pPr>
                        <w:r w:rsidRPr="00FC1B10">
                          <w:rPr>
                            <w:sz w:val="28"/>
                          </w:rPr>
                          <w:t>X</w:t>
                        </w:r>
                      </w:p>
                    </w:tc>
                    <w:tc>
                      <w:tcPr>
                        <w:tcW w:w="13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rsidR="001C2C01" w:rsidRPr="00272BC6" w:rsidRDefault="001C2C01" w:rsidP="008E430E">
                        <w:pPr>
                          <w:spacing w:after="0" w:line="240" w:lineRule="auto"/>
                          <w:jc w:val="left"/>
                          <w:rPr>
                            <w:sz w:val="18"/>
                          </w:rPr>
                        </w:pPr>
                        <w:r w:rsidRPr="00272BC6">
                          <w:rPr>
                            <w:sz w:val="18"/>
                          </w:rPr>
                          <w:t>Realizado</w:t>
                        </w:r>
                      </w:p>
                    </w:tc>
                  </w:tr>
                  <w:tr w:rsidR="001C2C01" w:rsidRPr="00272BC6" w:rsidTr="008E430E">
                    <w:tc>
                      <w:tcPr>
                        <w:tcW w:w="1384" w:type="dxa"/>
                        <w:tcBorders>
                          <w:top w:val="single" w:sz="12" w:space="0" w:color="FFFFFF" w:themeColor="background1"/>
                          <w:left w:val="single" w:sz="4" w:space="0" w:color="FFFFFF" w:themeColor="background1"/>
                          <w:bottom w:val="single" w:sz="12" w:space="0" w:color="FFFFFF" w:themeColor="background1"/>
                          <w:right w:val="single" w:sz="4" w:space="0" w:color="D9D9D9" w:themeColor="background1" w:themeShade="D9"/>
                        </w:tcBorders>
                        <w:shd w:val="clear" w:color="auto" w:fill="DDD9C3" w:themeFill="background2" w:themeFillShade="E6"/>
                      </w:tcPr>
                      <w:p w:rsidR="001C2C01" w:rsidRPr="00272BC6" w:rsidRDefault="001C2C01" w:rsidP="008E430E">
                        <w:pPr>
                          <w:spacing w:after="0" w:line="240" w:lineRule="auto"/>
                          <w:rPr>
                            <w:sz w:val="18"/>
                          </w:rPr>
                        </w:pPr>
                        <w:r w:rsidRPr="00272BC6">
                          <w:rPr>
                            <w:color w:val="FFFFFF" w:themeColor="background1"/>
                            <w:sz w:val="20"/>
                          </w:rPr>
                          <w:t>Fecha</w:t>
                        </w:r>
                      </w:p>
                    </w:tc>
                    <w:tc>
                      <w:tcPr>
                        <w:tcW w:w="13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rsidR="001C2C01" w:rsidRPr="00272BC6" w:rsidRDefault="001C2C01" w:rsidP="008E430E">
                        <w:pPr>
                          <w:spacing w:after="0" w:line="240" w:lineRule="auto"/>
                          <w:jc w:val="left"/>
                          <w:rPr>
                            <w:sz w:val="18"/>
                          </w:rPr>
                        </w:pPr>
                        <w:r w:rsidRPr="00272BC6">
                          <w:rPr>
                            <w:sz w:val="18"/>
                          </w:rPr>
                          <w:t>Fecha de realización</w:t>
                        </w:r>
                      </w:p>
                    </w:tc>
                  </w:tr>
                  <w:tr w:rsidR="001C2C01" w:rsidRPr="00272BC6" w:rsidTr="008E430E">
                    <w:tc>
                      <w:tcPr>
                        <w:tcW w:w="1384" w:type="dxa"/>
                        <w:tcBorders>
                          <w:top w:val="single" w:sz="12" w:space="0" w:color="FFFFFF" w:themeColor="background1"/>
                          <w:left w:val="single" w:sz="4" w:space="0" w:color="FFFFFF" w:themeColor="background1"/>
                          <w:bottom w:val="single" w:sz="12" w:space="0" w:color="FFFFFF" w:themeColor="background1"/>
                          <w:right w:val="single" w:sz="4" w:space="0" w:color="D9D9D9" w:themeColor="background1" w:themeShade="D9"/>
                        </w:tcBorders>
                        <w:shd w:val="clear" w:color="auto" w:fill="EEECE1" w:themeFill="background2"/>
                      </w:tcPr>
                      <w:p w:rsidR="001C2C01" w:rsidRPr="00272BC6" w:rsidRDefault="001C2C01" w:rsidP="008E430E">
                        <w:pPr>
                          <w:spacing w:after="0" w:line="240" w:lineRule="auto"/>
                          <w:rPr>
                            <w:sz w:val="18"/>
                          </w:rPr>
                        </w:pPr>
                        <w:r w:rsidRPr="00FC1B10">
                          <w:rPr>
                            <w:sz w:val="32"/>
                          </w:rPr>
                          <w:t xml:space="preserve">- </w:t>
                        </w:r>
                      </w:p>
                    </w:tc>
                    <w:tc>
                      <w:tcPr>
                        <w:tcW w:w="13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rsidR="001C2C01" w:rsidRPr="00272BC6" w:rsidRDefault="001C2C01" w:rsidP="008E430E">
                        <w:pPr>
                          <w:spacing w:after="0" w:line="240" w:lineRule="auto"/>
                          <w:jc w:val="left"/>
                          <w:rPr>
                            <w:sz w:val="18"/>
                          </w:rPr>
                        </w:pPr>
                        <w:r w:rsidRPr="00272BC6">
                          <w:rPr>
                            <w:sz w:val="18"/>
                          </w:rPr>
                          <w:t xml:space="preserve">En curso </w:t>
                        </w:r>
                      </w:p>
                    </w:tc>
                  </w:tr>
                  <w:tr w:rsidR="001C2C01" w:rsidRPr="00272BC6" w:rsidTr="008E430E">
                    <w:trPr>
                      <w:trHeight w:val="177"/>
                    </w:trPr>
                    <w:tc>
                      <w:tcPr>
                        <w:tcW w:w="1384" w:type="dxa"/>
                        <w:tcBorders>
                          <w:top w:val="single" w:sz="12" w:space="0" w:color="FFFFFF" w:themeColor="background1"/>
                          <w:left w:val="single" w:sz="4" w:space="0" w:color="FFFFFF" w:themeColor="background1"/>
                          <w:bottom w:val="single" w:sz="12" w:space="0" w:color="D9D9D9" w:themeColor="background1" w:themeShade="D9"/>
                          <w:right w:val="single" w:sz="4" w:space="0" w:color="D9D9D9" w:themeColor="background1" w:themeShade="D9"/>
                        </w:tcBorders>
                      </w:tcPr>
                      <w:p w:rsidR="001C2C01" w:rsidRPr="00272BC6" w:rsidRDefault="001C2C01" w:rsidP="008E430E">
                        <w:pPr>
                          <w:spacing w:after="0" w:line="240" w:lineRule="auto"/>
                          <w:rPr>
                            <w:sz w:val="20"/>
                          </w:rPr>
                        </w:pPr>
                      </w:p>
                    </w:tc>
                    <w:tc>
                      <w:tcPr>
                        <w:tcW w:w="13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rsidR="001C2C01" w:rsidRPr="00272BC6" w:rsidRDefault="001C2C01" w:rsidP="008E430E">
                        <w:pPr>
                          <w:spacing w:after="0" w:line="240" w:lineRule="auto"/>
                          <w:jc w:val="left"/>
                          <w:rPr>
                            <w:sz w:val="20"/>
                          </w:rPr>
                        </w:pPr>
                        <w:r w:rsidRPr="00272BC6">
                          <w:rPr>
                            <w:sz w:val="18"/>
                          </w:rPr>
                          <w:t>No realizado</w:t>
                        </w:r>
                      </w:p>
                    </w:tc>
                  </w:tr>
                </w:tbl>
                <w:p w:rsidR="001C2C01" w:rsidRPr="00272BC6" w:rsidRDefault="001C2C01" w:rsidP="00272BC6">
                  <w:pPr>
                    <w:spacing w:after="0"/>
                  </w:pPr>
                </w:p>
              </w:txbxContent>
            </v:textbox>
          </v:shape>
        </w:pict>
      </w:r>
      <w:r w:rsidR="001B570D">
        <w:rPr>
          <w:rFonts w:cstheme="minorHAnsi"/>
          <w:b/>
        </w:rPr>
        <w:t>Recuadro 4</w:t>
      </w:r>
      <w:r w:rsidR="009075FB">
        <w:rPr>
          <w:rFonts w:cstheme="minorHAnsi"/>
          <w:b/>
        </w:rPr>
        <w:t>.</w:t>
      </w:r>
      <w:r w:rsidR="001E1D0E" w:rsidRPr="00725299">
        <w:rPr>
          <w:rFonts w:cstheme="minorHAnsi"/>
          <w:b/>
        </w:rPr>
        <w:t>1</w:t>
      </w:r>
      <w:r w:rsidR="001E1D0E">
        <w:rPr>
          <w:rFonts w:cstheme="minorHAnsi"/>
          <w:b/>
        </w:rPr>
        <w:t>7</w:t>
      </w:r>
      <w:r w:rsidR="009075FB" w:rsidRPr="00725299">
        <w:rPr>
          <w:rFonts w:cstheme="minorHAnsi"/>
          <w:b/>
        </w:rPr>
        <w:t>:</w:t>
      </w:r>
      <w:r w:rsidR="009075FB">
        <w:rPr>
          <w:rFonts w:cstheme="minorHAnsi"/>
          <w:b/>
        </w:rPr>
        <w:t xml:space="preserve"> Implementación por fases del proceso en la provincia de Bolívar </w:t>
      </w:r>
    </w:p>
    <w:p w:rsidR="009075FB" w:rsidRPr="00725299" w:rsidRDefault="009075FB" w:rsidP="009075FB">
      <w:pPr>
        <w:jc w:val="left"/>
        <w:sectPr w:rsidR="009075FB" w:rsidRPr="00725299" w:rsidSect="004D4224">
          <w:pgSz w:w="16838" w:h="11906" w:orient="landscape"/>
          <w:pgMar w:top="1701" w:right="1418" w:bottom="1701" w:left="1418" w:header="709" w:footer="709" w:gutter="0"/>
          <w:cols w:space="708"/>
          <w:docGrid w:linePitch="360"/>
        </w:sectPr>
      </w:pPr>
    </w:p>
    <w:p w:rsidR="009075FB" w:rsidRDefault="009075FB" w:rsidP="009075FB">
      <w:pPr>
        <w:pStyle w:val="Ttulo3"/>
        <w:numPr>
          <w:ilvl w:val="0"/>
          <w:numId w:val="0"/>
        </w:numPr>
        <w:ind w:left="720"/>
      </w:pPr>
      <w:bookmarkStart w:id="469" w:name="_Toc265958214"/>
      <w:bookmarkStart w:id="470" w:name="_Toc266008204"/>
      <w:bookmarkStart w:id="471" w:name="_Toc270340041"/>
      <w:bookmarkStart w:id="472" w:name="_Toc270340679"/>
      <w:r>
        <w:t>5</w:t>
      </w:r>
      <w:r w:rsidRPr="00117A56">
        <w:t xml:space="preserve">.1 Grupo de Trabajo Provincial </w:t>
      </w:r>
      <w:r>
        <w:t>de Bolívar</w:t>
      </w:r>
      <w:bookmarkEnd w:id="469"/>
      <w:bookmarkEnd w:id="470"/>
      <w:bookmarkEnd w:id="471"/>
      <w:bookmarkEnd w:id="472"/>
    </w:p>
    <w:p w:rsidR="009075FB" w:rsidRPr="00227433" w:rsidRDefault="009075FB" w:rsidP="009075FB">
      <w:pPr>
        <w:pStyle w:val="Ttulo4"/>
      </w:pPr>
      <w:r>
        <w:t xml:space="preserve">5.1.1 </w:t>
      </w:r>
      <w:r w:rsidRPr="00CC7DB3">
        <w:t>Fu</w:t>
      </w:r>
      <w:r>
        <w:t xml:space="preserve">ncionamiento del GTP </w:t>
      </w:r>
      <w:r w:rsidRPr="00CC7DB3">
        <w:t>de Bolívar</w:t>
      </w:r>
      <w:r>
        <w:t xml:space="preserve"> y frecuencia de reuniones </w:t>
      </w:r>
    </w:p>
    <w:p w:rsidR="005319B0" w:rsidRDefault="009075FB" w:rsidP="009075FB">
      <w:r>
        <w:t xml:space="preserve">Durante los dos años después de la fecha creación del GTP, se puede decir que el GTP en la provincia de Bolívar se encuentra </w:t>
      </w:r>
      <w:r w:rsidR="001770C3">
        <w:t xml:space="preserve">en proceso de consolidación pero es </w:t>
      </w:r>
      <w:r>
        <w:t xml:space="preserve">aún </w:t>
      </w:r>
      <w:r w:rsidR="001770C3">
        <w:t>débil</w:t>
      </w:r>
      <w:r>
        <w:t xml:space="preserve">, tanto a nivel de consolidación como espacio (confianza, diálogo) como por su poca apropiación de parte del Gobierno Provincial. </w:t>
      </w:r>
    </w:p>
    <w:p w:rsidR="009075FB" w:rsidRDefault="009075FB" w:rsidP="005319B0">
      <w:r>
        <w:t>Durante 2008 y 2009, las reuniones fueron en promedio</w:t>
      </w:r>
      <w:r w:rsidR="001770C3">
        <w:t xml:space="preserve"> superior a</w:t>
      </w:r>
      <w:r>
        <w:t xml:space="preserve"> bimestrales y los temas abordados fueron: los proyectos de impacto (selección, formulación, implementación y seguimiento), actividades de fortalecimiento de capacidades, formulación de otros proyectos, preparación del CPL o planificación provincial. A finales de 2009 no se había aún iniciado el CPL, previsto para la mitad de 2010. </w:t>
      </w:r>
    </w:p>
    <w:p w:rsidR="009075FB" w:rsidRPr="00515A96" w:rsidRDefault="009075FB" w:rsidP="009075FB">
      <w:pPr>
        <w:pStyle w:val="Ttulo4"/>
      </w:pPr>
      <w:r>
        <w:t xml:space="preserve">5.1.2 Actores del GTP: participación y representación </w:t>
      </w:r>
    </w:p>
    <w:p w:rsidR="009075FB" w:rsidRDefault="009075FB" w:rsidP="009075FB">
      <w:r>
        <w:t xml:space="preserve">Los actores que más participaron del GTP, a más de la mitad de las reuniones, son los GAD (provincia, municipal y Juntas) y la Universidad Estatal de Bolívar. Varios actores fueron irregulares en su participación (ver </w:t>
      </w:r>
      <w:r w:rsidR="001B570D">
        <w:t>recuadro 4</w:t>
      </w:r>
      <w:r>
        <w:t>.</w:t>
      </w:r>
      <w:r w:rsidRPr="00664F9F">
        <w:t>19</w:t>
      </w:r>
      <w:r>
        <w:t xml:space="preserve">) y, recientemente, se pudo contar con la participación del </w:t>
      </w:r>
      <w:r w:rsidRPr="004B5491">
        <w:t xml:space="preserve">Programa Alianzas para el Desarrollo de Bolívar </w:t>
      </w:r>
      <w:r>
        <w:t>(PAB) y del</w:t>
      </w:r>
      <w:r w:rsidR="00676C99">
        <w:t xml:space="preserve"> </w:t>
      </w:r>
      <w:r w:rsidR="007C6CB4">
        <w:t>Fondo Ecuatoriano Populorum Progressio (</w:t>
      </w:r>
      <w:r>
        <w:t>FEPP</w:t>
      </w:r>
      <w:r w:rsidR="007C6CB4">
        <w:t>)</w:t>
      </w:r>
      <w:r>
        <w:t xml:space="preserve"> que se integraron en forma estable desde mitad de 2009. </w:t>
      </w:r>
      <w:r w:rsidR="001770C3">
        <w:t>Su presencia permite al GTP mayor r</w:t>
      </w:r>
      <w:r w:rsidR="00EB470F">
        <w:t>epresentatividad del territorio.</w:t>
      </w:r>
    </w:p>
    <w:p w:rsidR="009075FB" w:rsidRDefault="009075FB" w:rsidP="009075FB">
      <w:pPr>
        <w:jc w:val="left"/>
      </w:pPr>
    </w:p>
    <w:p w:rsidR="00386C4D" w:rsidRDefault="00386C4D" w:rsidP="009075FB">
      <w:pPr>
        <w:jc w:val="left"/>
      </w:pPr>
    </w:p>
    <w:p w:rsidR="00386C4D" w:rsidRPr="00386C4D" w:rsidRDefault="00386C4D" w:rsidP="00386C4D"/>
    <w:p w:rsidR="00386C4D" w:rsidRPr="00386C4D" w:rsidRDefault="00386C4D" w:rsidP="00386C4D"/>
    <w:p w:rsidR="00386C4D" w:rsidRDefault="00386C4D" w:rsidP="00386C4D">
      <w:pPr>
        <w:tabs>
          <w:tab w:val="left" w:pos="5580"/>
        </w:tabs>
      </w:pPr>
      <w:r>
        <w:tab/>
      </w:r>
    </w:p>
    <w:p w:rsidR="00386C4D" w:rsidRDefault="00386C4D" w:rsidP="00386C4D"/>
    <w:p w:rsidR="009075FB" w:rsidRPr="00386C4D" w:rsidRDefault="009075FB" w:rsidP="00386C4D">
      <w:pPr>
        <w:sectPr w:rsidR="009075FB" w:rsidRPr="00386C4D" w:rsidSect="004D4224">
          <w:pgSz w:w="11906" w:h="16838"/>
          <w:pgMar w:top="1417" w:right="1701" w:bottom="1417" w:left="1701" w:header="708" w:footer="708" w:gutter="0"/>
          <w:cols w:space="708"/>
          <w:docGrid w:linePitch="360"/>
        </w:sectPr>
      </w:pPr>
    </w:p>
    <w:p w:rsidR="001770C3" w:rsidRPr="00036103" w:rsidRDefault="001B570D" w:rsidP="00807B4F">
      <w:pPr>
        <w:rPr>
          <w:b/>
        </w:rPr>
      </w:pPr>
      <w:bookmarkStart w:id="473" w:name="_Toc266008205"/>
      <w:bookmarkStart w:id="474" w:name="_Toc270340042"/>
      <w:r w:rsidRPr="00DD0FDD">
        <w:rPr>
          <w:b/>
        </w:rPr>
        <w:t xml:space="preserve">Recuadro </w:t>
      </w:r>
      <w:r w:rsidR="00E45D76" w:rsidRPr="00DD0FDD">
        <w:rPr>
          <w:b/>
        </w:rPr>
        <w:t>4.</w:t>
      </w:r>
      <w:r w:rsidR="001E1D0E" w:rsidRPr="00DD0FDD">
        <w:rPr>
          <w:b/>
        </w:rPr>
        <w:t>18</w:t>
      </w:r>
      <w:r w:rsidR="009075FB" w:rsidRPr="00DD0FDD">
        <w:rPr>
          <w:b/>
        </w:rPr>
        <w:t>: Frecuencia de participación de la institución en el GDP en 2008 y 2009 y estabilidad de su delegado en el GTP de la provincia de Bolívar</w:t>
      </w:r>
      <w:bookmarkEnd w:id="473"/>
      <w:bookmarkEnd w:id="474"/>
      <w:r w:rsidR="00386C4D">
        <w:rPr>
          <w:rStyle w:val="Refdenotaalpie"/>
          <w:b/>
        </w:rPr>
        <w:footnoteReference w:id="39"/>
      </w:r>
    </w:p>
    <w:tbl>
      <w:tblPr>
        <w:tblW w:w="17043" w:type="dxa"/>
        <w:tblInd w:w="-1064"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CellMar>
          <w:left w:w="70" w:type="dxa"/>
          <w:right w:w="70" w:type="dxa"/>
        </w:tblCellMar>
        <w:tblLook w:val="04A0"/>
      </w:tblPr>
      <w:tblGrid>
        <w:gridCol w:w="3289"/>
        <w:gridCol w:w="664"/>
        <w:gridCol w:w="665"/>
        <w:gridCol w:w="665"/>
        <w:gridCol w:w="664"/>
        <w:gridCol w:w="665"/>
        <w:gridCol w:w="642"/>
        <w:gridCol w:w="23"/>
        <w:gridCol w:w="664"/>
        <w:gridCol w:w="665"/>
        <w:gridCol w:w="538"/>
        <w:gridCol w:w="540"/>
        <w:gridCol w:w="522"/>
        <w:gridCol w:w="18"/>
        <w:gridCol w:w="630"/>
        <w:gridCol w:w="630"/>
        <w:gridCol w:w="630"/>
        <w:gridCol w:w="630"/>
        <w:gridCol w:w="540"/>
        <w:gridCol w:w="8"/>
        <w:gridCol w:w="532"/>
        <w:gridCol w:w="635"/>
        <w:gridCol w:w="33"/>
        <w:gridCol w:w="424"/>
        <w:gridCol w:w="110"/>
        <w:gridCol w:w="33"/>
        <w:gridCol w:w="676"/>
        <w:gridCol w:w="33"/>
        <w:gridCol w:w="140"/>
        <w:gridCol w:w="1102"/>
        <w:gridCol w:w="33"/>
      </w:tblGrid>
      <w:tr w:rsidR="001C6B42" w:rsidRPr="002C4A4C" w:rsidTr="00473994">
        <w:trPr>
          <w:gridAfter w:val="2"/>
          <w:wAfter w:w="1135" w:type="dxa"/>
          <w:trHeight w:val="300"/>
        </w:trPr>
        <w:tc>
          <w:tcPr>
            <w:tcW w:w="3289" w:type="dxa"/>
            <w:vMerge w:val="restart"/>
            <w:shd w:val="clear" w:color="auto" w:fill="BFBFBF" w:themeFill="background1" w:themeFillShade="BF"/>
            <w:noWrap/>
            <w:vAlign w:val="bottom"/>
            <w:hideMark/>
          </w:tcPr>
          <w:p w:rsidR="001C6B42" w:rsidRDefault="001C6B42" w:rsidP="00473994">
            <w:pPr>
              <w:spacing w:after="0" w:line="240" w:lineRule="auto"/>
              <w:jc w:val="center"/>
              <w:rPr>
                <w:sz w:val="20"/>
                <w:szCs w:val="20"/>
              </w:rPr>
            </w:pPr>
            <w:r w:rsidRPr="00D939BC">
              <w:rPr>
                <w:b/>
                <w:sz w:val="20"/>
                <w:szCs w:val="20"/>
              </w:rPr>
              <w:t>BOLÍVAR</w:t>
            </w:r>
          </w:p>
        </w:tc>
        <w:tc>
          <w:tcPr>
            <w:tcW w:w="5317" w:type="dxa"/>
            <w:gridSpan w:val="9"/>
            <w:shd w:val="clear" w:color="000000" w:fill="BFBFBF" w:themeFill="background1" w:themeFillShade="BF"/>
            <w:hideMark/>
          </w:tcPr>
          <w:p w:rsidR="001C6B42" w:rsidRPr="00BC07ED" w:rsidRDefault="001C6B42" w:rsidP="00473994">
            <w:pPr>
              <w:spacing w:after="0" w:line="240" w:lineRule="auto"/>
              <w:jc w:val="center"/>
              <w:rPr>
                <w:b/>
                <w:sz w:val="20"/>
                <w:szCs w:val="20"/>
              </w:rPr>
            </w:pPr>
            <w:r>
              <w:rPr>
                <w:b/>
                <w:sz w:val="20"/>
                <w:szCs w:val="20"/>
              </w:rPr>
              <w:t>2008</w:t>
            </w:r>
          </w:p>
        </w:tc>
        <w:tc>
          <w:tcPr>
            <w:tcW w:w="5218" w:type="dxa"/>
            <w:gridSpan w:val="11"/>
            <w:shd w:val="clear" w:color="000000" w:fill="BFBFBF" w:themeFill="background1" w:themeFillShade="BF"/>
            <w:hideMark/>
          </w:tcPr>
          <w:p w:rsidR="001C6B42" w:rsidRPr="00BC07ED" w:rsidRDefault="001C6B42" w:rsidP="00473994">
            <w:pPr>
              <w:spacing w:after="0" w:line="240" w:lineRule="auto"/>
              <w:jc w:val="center"/>
              <w:rPr>
                <w:b/>
                <w:sz w:val="20"/>
                <w:szCs w:val="20"/>
              </w:rPr>
            </w:pPr>
            <w:r w:rsidRPr="00BC07ED">
              <w:rPr>
                <w:b/>
                <w:sz w:val="20"/>
                <w:szCs w:val="20"/>
              </w:rPr>
              <w:t>2009</w:t>
            </w:r>
          </w:p>
        </w:tc>
        <w:tc>
          <w:tcPr>
            <w:tcW w:w="1092" w:type="dxa"/>
            <w:gridSpan w:val="3"/>
            <w:shd w:val="clear" w:color="auto" w:fill="FFFFFF" w:themeFill="background1"/>
          </w:tcPr>
          <w:p w:rsidR="001C6B42" w:rsidRPr="00BC07ED" w:rsidRDefault="001C6B42" w:rsidP="00473994">
            <w:pPr>
              <w:spacing w:after="0" w:line="240" w:lineRule="auto"/>
              <w:jc w:val="center"/>
              <w:rPr>
                <w:b/>
                <w:sz w:val="20"/>
                <w:szCs w:val="20"/>
              </w:rPr>
            </w:pPr>
          </w:p>
        </w:tc>
        <w:tc>
          <w:tcPr>
            <w:tcW w:w="992" w:type="dxa"/>
            <w:gridSpan w:val="5"/>
            <w:shd w:val="clear" w:color="auto" w:fill="FFFFFF" w:themeFill="background1"/>
          </w:tcPr>
          <w:p w:rsidR="001C6B42" w:rsidRPr="00BC07ED" w:rsidRDefault="001C6B42" w:rsidP="00473994">
            <w:pPr>
              <w:spacing w:after="0" w:line="240" w:lineRule="auto"/>
              <w:jc w:val="center"/>
              <w:rPr>
                <w:b/>
                <w:sz w:val="20"/>
                <w:szCs w:val="20"/>
              </w:rPr>
            </w:pPr>
          </w:p>
        </w:tc>
      </w:tr>
      <w:tr w:rsidR="001C6B42" w:rsidRPr="002C4A4C" w:rsidTr="00473994">
        <w:trPr>
          <w:gridAfter w:val="2"/>
          <w:wAfter w:w="1135" w:type="dxa"/>
          <w:trHeight w:val="300"/>
        </w:trPr>
        <w:tc>
          <w:tcPr>
            <w:tcW w:w="3289" w:type="dxa"/>
            <w:vMerge/>
            <w:shd w:val="clear" w:color="auto" w:fill="F2F2F2" w:themeFill="background1" w:themeFillShade="F2"/>
            <w:noWrap/>
            <w:vAlign w:val="bottom"/>
            <w:hideMark/>
          </w:tcPr>
          <w:p w:rsidR="001C6B42" w:rsidRPr="002C4A4C" w:rsidRDefault="001C6B42" w:rsidP="00473994">
            <w:pPr>
              <w:spacing w:after="0" w:line="240" w:lineRule="auto"/>
              <w:rPr>
                <w:sz w:val="20"/>
                <w:szCs w:val="20"/>
              </w:rPr>
            </w:pPr>
          </w:p>
        </w:tc>
        <w:tc>
          <w:tcPr>
            <w:tcW w:w="664" w:type="dxa"/>
            <w:shd w:val="clear" w:color="000000" w:fill="DAEEF3" w:themeFill="accent5" w:themeFillTint="33"/>
            <w:hideMark/>
          </w:tcPr>
          <w:p w:rsidR="001C6B42" w:rsidRPr="006B3508" w:rsidRDefault="001C6B42" w:rsidP="00473994">
            <w:pPr>
              <w:jc w:val="center"/>
              <w:rPr>
                <w:b/>
                <w:sz w:val="16"/>
                <w:szCs w:val="16"/>
              </w:rPr>
            </w:pPr>
            <w:r w:rsidRPr="006B3508">
              <w:rPr>
                <w:b/>
                <w:sz w:val="16"/>
                <w:szCs w:val="16"/>
              </w:rPr>
              <w:t>18/02</w:t>
            </w:r>
          </w:p>
        </w:tc>
        <w:tc>
          <w:tcPr>
            <w:tcW w:w="665" w:type="dxa"/>
            <w:shd w:val="clear" w:color="000000" w:fill="DAEEF3" w:themeFill="accent5" w:themeFillTint="33"/>
            <w:hideMark/>
          </w:tcPr>
          <w:p w:rsidR="001C6B42" w:rsidRPr="006B3508" w:rsidRDefault="001C6B42" w:rsidP="00473994">
            <w:pPr>
              <w:jc w:val="center"/>
              <w:rPr>
                <w:b/>
                <w:sz w:val="16"/>
                <w:szCs w:val="16"/>
              </w:rPr>
            </w:pPr>
            <w:r w:rsidRPr="006B3508">
              <w:rPr>
                <w:b/>
                <w:sz w:val="16"/>
                <w:szCs w:val="16"/>
              </w:rPr>
              <w:t>28/02</w:t>
            </w:r>
          </w:p>
        </w:tc>
        <w:tc>
          <w:tcPr>
            <w:tcW w:w="665" w:type="dxa"/>
            <w:shd w:val="clear" w:color="000000" w:fill="DAEEF3" w:themeFill="accent5" w:themeFillTint="33"/>
            <w:hideMark/>
          </w:tcPr>
          <w:p w:rsidR="001C6B42" w:rsidRPr="006B3508" w:rsidRDefault="001C6B42" w:rsidP="00473994">
            <w:pPr>
              <w:jc w:val="center"/>
              <w:rPr>
                <w:b/>
                <w:sz w:val="16"/>
                <w:szCs w:val="16"/>
              </w:rPr>
            </w:pPr>
            <w:r w:rsidRPr="006B3508">
              <w:rPr>
                <w:b/>
                <w:sz w:val="16"/>
                <w:szCs w:val="16"/>
              </w:rPr>
              <w:t>28/04</w:t>
            </w:r>
          </w:p>
        </w:tc>
        <w:tc>
          <w:tcPr>
            <w:tcW w:w="664" w:type="dxa"/>
            <w:shd w:val="clear" w:color="000000" w:fill="DAEEF3" w:themeFill="accent5" w:themeFillTint="33"/>
            <w:hideMark/>
          </w:tcPr>
          <w:p w:rsidR="001C6B42" w:rsidRPr="006B3508" w:rsidRDefault="001C6B42" w:rsidP="00473994">
            <w:pPr>
              <w:jc w:val="center"/>
              <w:rPr>
                <w:b/>
                <w:sz w:val="16"/>
                <w:szCs w:val="16"/>
              </w:rPr>
            </w:pPr>
            <w:r w:rsidRPr="006B3508">
              <w:rPr>
                <w:b/>
                <w:sz w:val="16"/>
                <w:szCs w:val="16"/>
              </w:rPr>
              <w:t>22/07</w:t>
            </w:r>
          </w:p>
        </w:tc>
        <w:tc>
          <w:tcPr>
            <w:tcW w:w="665" w:type="dxa"/>
            <w:shd w:val="clear" w:color="000000" w:fill="DAEEF3" w:themeFill="accent5" w:themeFillTint="33"/>
            <w:hideMark/>
          </w:tcPr>
          <w:p w:rsidR="001C6B42" w:rsidRPr="006B3508" w:rsidRDefault="001C6B42" w:rsidP="00473994">
            <w:pPr>
              <w:jc w:val="center"/>
              <w:rPr>
                <w:b/>
                <w:sz w:val="16"/>
                <w:szCs w:val="16"/>
              </w:rPr>
            </w:pPr>
            <w:r w:rsidRPr="006B3508">
              <w:rPr>
                <w:b/>
                <w:sz w:val="16"/>
                <w:szCs w:val="16"/>
              </w:rPr>
              <w:t>08/08</w:t>
            </w:r>
          </w:p>
        </w:tc>
        <w:tc>
          <w:tcPr>
            <w:tcW w:w="642" w:type="dxa"/>
            <w:shd w:val="clear" w:color="000000" w:fill="DAEEF3" w:themeFill="accent5" w:themeFillTint="33"/>
            <w:hideMark/>
          </w:tcPr>
          <w:p w:rsidR="001C6B42" w:rsidRPr="006B3508" w:rsidRDefault="001C6B42" w:rsidP="00473994">
            <w:pPr>
              <w:jc w:val="center"/>
              <w:rPr>
                <w:b/>
                <w:sz w:val="16"/>
                <w:szCs w:val="16"/>
              </w:rPr>
            </w:pPr>
            <w:r w:rsidRPr="006B3508">
              <w:rPr>
                <w:b/>
                <w:sz w:val="16"/>
                <w:szCs w:val="16"/>
              </w:rPr>
              <w:t>20/08</w:t>
            </w:r>
          </w:p>
        </w:tc>
        <w:tc>
          <w:tcPr>
            <w:tcW w:w="687" w:type="dxa"/>
            <w:gridSpan w:val="2"/>
            <w:shd w:val="clear" w:color="000000" w:fill="DAEEF3" w:themeFill="accent5" w:themeFillTint="33"/>
            <w:hideMark/>
          </w:tcPr>
          <w:p w:rsidR="001C6B42" w:rsidRPr="006B3508" w:rsidRDefault="001C6B42" w:rsidP="00473994">
            <w:pPr>
              <w:jc w:val="center"/>
              <w:rPr>
                <w:b/>
                <w:sz w:val="16"/>
                <w:szCs w:val="16"/>
              </w:rPr>
            </w:pPr>
            <w:r w:rsidRPr="006B3508">
              <w:rPr>
                <w:b/>
                <w:sz w:val="16"/>
                <w:szCs w:val="16"/>
              </w:rPr>
              <w:t>13/11</w:t>
            </w:r>
          </w:p>
        </w:tc>
        <w:tc>
          <w:tcPr>
            <w:tcW w:w="665" w:type="dxa"/>
            <w:shd w:val="clear" w:color="000000" w:fill="DAEEF3" w:themeFill="accent5" w:themeFillTint="33"/>
            <w:hideMark/>
          </w:tcPr>
          <w:p w:rsidR="001C6B42" w:rsidRPr="006B3508" w:rsidRDefault="001C6B42" w:rsidP="00473994">
            <w:pPr>
              <w:jc w:val="center"/>
              <w:rPr>
                <w:b/>
                <w:sz w:val="16"/>
                <w:szCs w:val="16"/>
              </w:rPr>
            </w:pPr>
            <w:r w:rsidRPr="006B3508">
              <w:rPr>
                <w:b/>
                <w:sz w:val="16"/>
                <w:szCs w:val="16"/>
              </w:rPr>
              <w:t>15/12</w:t>
            </w:r>
          </w:p>
        </w:tc>
        <w:tc>
          <w:tcPr>
            <w:tcW w:w="538" w:type="dxa"/>
            <w:tcBorders>
              <w:right w:val="single" w:sz="12" w:space="0" w:color="FFFFFF" w:themeColor="background1"/>
            </w:tcBorders>
            <w:shd w:val="clear" w:color="000000" w:fill="DAEEF3" w:themeFill="accent5" w:themeFillTint="33"/>
            <w:hideMark/>
          </w:tcPr>
          <w:p w:rsidR="001C6B42" w:rsidRPr="006B3508" w:rsidRDefault="001C6B42" w:rsidP="00473994">
            <w:pPr>
              <w:jc w:val="center"/>
              <w:rPr>
                <w:b/>
                <w:sz w:val="16"/>
                <w:szCs w:val="16"/>
              </w:rPr>
            </w:pPr>
            <w:r w:rsidRPr="006B3508">
              <w:rPr>
                <w:b/>
                <w:sz w:val="16"/>
                <w:szCs w:val="16"/>
              </w:rPr>
              <w:t>06/01</w:t>
            </w:r>
          </w:p>
        </w:tc>
        <w:tc>
          <w:tcPr>
            <w:tcW w:w="540" w:type="dxa"/>
            <w:tcBorders>
              <w:left w:val="single" w:sz="12" w:space="0" w:color="FFFFFF" w:themeColor="background1"/>
            </w:tcBorders>
            <w:shd w:val="clear" w:color="000000" w:fill="DAEEF3" w:themeFill="accent5" w:themeFillTint="33"/>
          </w:tcPr>
          <w:p w:rsidR="001C6B42" w:rsidRPr="006B3508" w:rsidRDefault="001C6B42" w:rsidP="00473994">
            <w:pPr>
              <w:jc w:val="center"/>
              <w:rPr>
                <w:b/>
                <w:sz w:val="16"/>
                <w:szCs w:val="16"/>
              </w:rPr>
            </w:pPr>
            <w:r w:rsidRPr="006B3508">
              <w:rPr>
                <w:b/>
                <w:sz w:val="16"/>
                <w:szCs w:val="16"/>
              </w:rPr>
              <w:t>20/01</w:t>
            </w:r>
          </w:p>
        </w:tc>
        <w:tc>
          <w:tcPr>
            <w:tcW w:w="540" w:type="dxa"/>
            <w:gridSpan w:val="2"/>
            <w:shd w:val="clear" w:color="000000" w:fill="DAEEF3" w:themeFill="accent5" w:themeFillTint="33"/>
            <w:hideMark/>
          </w:tcPr>
          <w:p w:rsidR="001C6B42" w:rsidRPr="006B3508" w:rsidRDefault="001C6B42" w:rsidP="00473994">
            <w:pPr>
              <w:jc w:val="center"/>
              <w:rPr>
                <w:b/>
                <w:sz w:val="16"/>
                <w:szCs w:val="16"/>
              </w:rPr>
            </w:pPr>
            <w:r w:rsidRPr="006B3508">
              <w:rPr>
                <w:b/>
                <w:sz w:val="16"/>
                <w:szCs w:val="16"/>
              </w:rPr>
              <w:t>02/02</w:t>
            </w:r>
          </w:p>
        </w:tc>
        <w:tc>
          <w:tcPr>
            <w:tcW w:w="630" w:type="dxa"/>
            <w:shd w:val="clear" w:color="000000" w:fill="DAEEF3" w:themeFill="accent5" w:themeFillTint="33"/>
            <w:hideMark/>
          </w:tcPr>
          <w:p w:rsidR="001C6B42" w:rsidRPr="006B3508" w:rsidRDefault="001C6B42" w:rsidP="00473994">
            <w:pPr>
              <w:jc w:val="center"/>
              <w:rPr>
                <w:b/>
                <w:sz w:val="16"/>
                <w:szCs w:val="16"/>
              </w:rPr>
            </w:pPr>
            <w:r w:rsidRPr="006B3508">
              <w:rPr>
                <w:b/>
                <w:sz w:val="16"/>
                <w:szCs w:val="16"/>
              </w:rPr>
              <w:t>16/04</w:t>
            </w:r>
          </w:p>
        </w:tc>
        <w:tc>
          <w:tcPr>
            <w:tcW w:w="630" w:type="dxa"/>
            <w:shd w:val="clear" w:color="000000" w:fill="DAEEF3" w:themeFill="accent5" w:themeFillTint="33"/>
            <w:hideMark/>
          </w:tcPr>
          <w:p w:rsidR="001C6B42" w:rsidRPr="006B3508" w:rsidRDefault="001C6B42" w:rsidP="00473994">
            <w:pPr>
              <w:jc w:val="center"/>
              <w:rPr>
                <w:b/>
                <w:sz w:val="16"/>
                <w:szCs w:val="16"/>
              </w:rPr>
            </w:pPr>
            <w:r w:rsidRPr="006B3508">
              <w:rPr>
                <w:b/>
                <w:sz w:val="16"/>
                <w:szCs w:val="16"/>
              </w:rPr>
              <w:t>04/05</w:t>
            </w:r>
          </w:p>
        </w:tc>
        <w:tc>
          <w:tcPr>
            <w:tcW w:w="630" w:type="dxa"/>
            <w:shd w:val="clear" w:color="000000" w:fill="DAEEF3" w:themeFill="accent5" w:themeFillTint="33"/>
            <w:hideMark/>
          </w:tcPr>
          <w:p w:rsidR="001C6B42" w:rsidRPr="006B3508" w:rsidRDefault="001C6B42" w:rsidP="00473994">
            <w:pPr>
              <w:jc w:val="center"/>
              <w:rPr>
                <w:b/>
                <w:sz w:val="16"/>
                <w:szCs w:val="16"/>
              </w:rPr>
            </w:pPr>
            <w:r w:rsidRPr="006B3508">
              <w:rPr>
                <w:b/>
                <w:sz w:val="16"/>
                <w:szCs w:val="16"/>
              </w:rPr>
              <w:t>18/05</w:t>
            </w:r>
          </w:p>
        </w:tc>
        <w:tc>
          <w:tcPr>
            <w:tcW w:w="630" w:type="dxa"/>
            <w:shd w:val="clear" w:color="000000" w:fill="DAEEF3" w:themeFill="accent5" w:themeFillTint="33"/>
            <w:noWrap/>
            <w:vAlign w:val="bottom"/>
            <w:hideMark/>
          </w:tcPr>
          <w:p w:rsidR="001C6B42" w:rsidRPr="006B3508" w:rsidRDefault="001C6B42" w:rsidP="00473994">
            <w:pPr>
              <w:jc w:val="center"/>
              <w:rPr>
                <w:b/>
                <w:sz w:val="16"/>
                <w:szCs w:val="16"/>
              </w:rPr>
            </w:pPr>
            <w:r w:rsidRPr="006B3508">
              <w:rPr>
                <w:b/>
                <w:sz w:val="16"/>
                <w:szCs w:val="16"/>
              </w:rPr>
              <w:t>27/07</w:t>
            </w:r>
          </w:p>
        </w:tc>
        <w:tc>
          <w:tcPr>
            <w:tcW w:w="540" w:type="dxa"/>
            <w:shd w:val="clear" w:color="000000" w:fill="DAEEF3" w:themeFill="accent5" w:themeFillTint="33"/>
            <w:noWrap/>
            <w:vAlign w:val="bottom"/>
            <w:hideMark/>
          </w:tcPr>
          <w:p w:rsidR="001C6B42" w:rsidRPr="006B3508" w:rsidRDefault="001C6B42" w:rsidP="00473994">
            <w:pPr>
              <w:jc w:val="center"/>
              <w:rPr>
                <w:b/>
                <w:sz w:val="16"/>
                <w:szCs w:val="16"/>
              </w:rPr>
            </w:pPr>
            <w:r w:rsidRPr="006B3508">
              <w:rPr>
                <w:b/>
                <w:sz w:val="16"/>
                <w:szCs w:val="16"/>
              </w:rPr>
              <w:t>21/10</w:t>
            </w:r>
          </w:p>
        </w:tc>
        <w:tc>
          <w:tcPr>
            <w:tcW w:w="540" w:type="dxa"/>
            <w:gridSpan w:val="2"/>
            <w:shd w:val="clear" w:color="000000" w:fill="DAEEF3" w:themeFill="accent5" w:themeFillTint="33"/>
            <w:noWrap/>
            <w:vAlign w:val="bottom"/>
            <w:hideMark/>
          </w:tcPr>
          <w:p w:rsidR="001C6B42" w:rsidRPr="006B3508" w:rsidRDefault="001C6B42" w:rsidP="00473994">
            <w:pPr>
              <w:jc w:val="center"/>
              <w:rPr>
                <w:b/>
                <w:sz w:val="16"/>
                <w:szCs w:val="16"/>
              </w:rPr>
            </w:pPr>
            <w:r w:rsidRPr="006B3508">
              <w:rPr>
                <w:b/>
                <w:sz w:val="16"/>
                <w:szCs w:val="16"/>
              </w:rPr>
              <w:t>04/11</w:t>
            </w:r>
          </w:p>
        </w:tc>
        <w:tc>
          <w:tcPr>
            <w:tcW w:w="1092" w:type="dxa"/>
            <w:gridSpan w:val="3"/>
            <w:shd w:val="clear" w:color="auto" w:fill="FFFFFF" w:themeFill="background1"/>
          </w:tcPr>
          <w:p w:rsidR="001C6B42" w:rsidRPr="006168FA" w:rsidRDefault="001C6B42" w:rsidP="00473994">
            <w:pPr>
              <w:spacing w:after="0" w:line="240" w:lineRule="auto"/>
              <w:rPr>
                <w:sz w:val="18"/>
                <w:szCs w:val="20"/>
              </w:rPr>
            </w:pPr>
          </w:p>
        </w:tc>
        <w:tc>
          <w:tcPr>
            <w:tcW w:w="992" w:type="dxa"/>
            <w:gridSpan w:val="5"/>
            <w:shd w:val="clear" w:color="auto" w:fill="FFFFFF" w:themeFill="background1"/>
          </w:tcPr>
          <w:p w:rsidR="001C6B42" w:rsidRPr="002C4A4C" w:rsidRDefault="001C6B42" w:rsidP="00473994">
            <w:pPr>
              <w:spacing w:after="0" w:line="240" w:lineRule="auto"/>
              <w:rPr>
                <w:sz w:val="20"/>
                <w:szCs w:val="20"/>
              </w:rPr>
            </w:pPr>
          </w:p>
        </w:tc>
      </w:tr>
      <w:tr w:rsidR="001C6B42" w:rsidRPr="002C4A4C" w:rsidTr="00473994">
        <w:trPr>
          <w:gridAfter w:val="1"/>
          <w:wAfter w:w="33" w:type="dxa"/>
          <w:trHeight w:val="334"/>
        </w:trPr>
        <w:tc>
          <w:tcPr>
            <w:tcW w:w="13824" w:type="dxa"/>
            <w:gridSpan w:val="21"/>
            <w:shd w:val="clear" w:color="000000" w:fill="A6A6A6" w:themeFill="background1" w:themeFillShade="A6"/>
            <w:noWrap/>
            <w:vAlign w:val="bottom"/>
            <w:hideMark/>
          </w:tcPr>
          <w:p w:rsidR="001C6B42" w:rsidRPr="006141AD" w:rsidRDefault="001C6B42" w:rsidP="00473994">
            <w:pPr>
              <w:spacing w:after="0"/>
              <w:rPr>
                <w:b/>
                <w:szCs w:val="20"/>
              </w:rPr>
            </w:pPr>
            <w:r w:rsidRPr="006141AD">
              <w:rPr>
                <w:b/>
                <w:szCs w:val="20"/>
              </w:rPr>
              <w:t>ORGANIZACIONES NACIONALES</w:t>
            </w:r>
          </w:p>
        </w:tc>
        <w:tc>
          <w:tcPr>
            <w:tcW w:w="635" w:type="dxa"/>
            <w:shd w:val="clear" w:color="000000" w:fill="A6A6A6" w:themeFill="background1" w:themeFillShade="A6"/>
          </w:tcPr>
          <w:p w:rsidR="001C6B42" w:rsidRPr="009B073C" w:rsidRDefault="001C6B42" w:rsidP="00473994">
            <w:pPr>
              <w:spacing w:after="0" w:line="240" w:lineRule="auto"/>
              <w:jc w:val="center"/>
              <w:rPr>
                <w:sz w:val="18"/>
                <w:szCs w:val="20"/>
              </w:rPr>
            </w:pPr>
            <w:r w:rsidRPr="009B073C">
              <w:rPr>
                <w:sz w:val="18"/>
                <w:szCs w:val="20"/>
              </w:rPr>
              <w:t>TOTAL</w:t>
            </w:r>
          </w:p>
        </w:tc>
        <w:tc>
          <w:tcPr>
            <w:tcW w:w="567" w:type="dxa"/>
            <w:gridSpan w:val="3"/>
            <w:shd w:val="clear" w:color="000000" w:fill="A6A6A6" w:themeFill="background1" w:themeFillShade="A6"/>
          </w:tcPr>
          <w:p w:rsidR="001C6B42" w:rsidRPr="009B073C" w:rsidRDefault="001C6B42" w:rsidP="00473994">
            <w:pPr>
              <w:spacing w:after="0" w:line="240" w:lineRule="auto"/>
              <w:jc w:val="center"/>
              <w:rPr>
                <w:sz w:val="18"/>
                <w:szCs w:val="20"/>
              </w:rPr>
            </w:pPr>
            <w:r w:rsidRPr="009B073C">
              <w:rPr>
                <w:sz w:val="18"/>
                <w:szCs w:val="20"/>
              </w:rPr>
              <w:t>2008</w:t>
            </w:r>
          </w:p>
        </w:tc>
        <w:tc>
          <w:tcPr>
            <w:tcW w:w="709" w:type="dxa"/>
            <w:gridSpan w:val="2"/>
            <w:shd w:val="clear" w:color="000000" w:fill="A6A6A6" w:themeFill="background1" w:themeFillShade="A6"/>
          </w:tcPr>
          <w:p w:rsidR="001C6B42" w:rsidRPr="009B073C" w:rsidRDefault="001C6B42" w:rsidP="00473994">
            <w:pPr>
              <w:spacing w:after="0" w:line="240" w:lineRule="auto"/>
              <w:jc w:val="center"/>
              <w:rPr>
                <w:sz w:val="18"/>
                <w:szCs w:val="20"/>
              </w:rPr>
            </w:pPr>
            <w:r w:rsidRPr="009B073C">
              <w:rPr>
                <w:sz w:val="18"/>
                <w:szCs w:val="20"/>
              </w:rPr>
              <w:t>2009</w:t>
            </w:r>
          </w:p>
        </w:tc>
        <w:tc>
          <w:tcPr>
            <w:tcW w:w="1275" w:type="dxa"/>
            <w:gridSpan w:val="3"/>
            <w:shd w:val="clear" w:color="000000" w:fill="A6A6A6" w:themeFill="background1" w:themeFillShade="A6"/>
          </w:tcPr>
          <w:p w:rsidR="001C6B42" w:rsidRPr="002C4A4C" w:rsidRDefault="001C6B42" w:rsidP="00473994">
            <w:pPr>
              <w:spacing w:after="0" w:line="240" w:lineRule="auto"/>
              <w:rPr>
                <w:sz w:val="20"/>
                <w:szCs w:val="20"/>
              </w:rPr>
            </w:pPr>
            <w:r>
              <w:rPr>
                <w:sz w:val="16"/>
                <w:szCs w:val="20"/>
              </w:rPr>
              <w:t>Es</w:t>
            </w:r>
            <w:r w:rsidRPr="00515A96">
              <w:rPr>
                <w:sz w:val="16"/>
                <w:szCs w:val="20"/>
              </w:rPr>
              <w:t>tabilidad/Rotación</w:t>
            </w:r>
          </w:p>
        </w:tc>
      </w:tr>
      <w:tr w:rsidR="001C6B42" w:rsidRPr="002C4A4C" w:rsidTr="00CB529C">
        <w:trPr>
          <w:gridAfter w:val="1"/>
          <w:wAfter w:w="33" w:type="dxa"/>
          <w:trHeight w:val="298"/>
        </w:trPr>
        <w:tc>
          <w:tcPr>
            <w:tcW w:w="3289" w:type="dxa"/>
            <w:shd w:val="clear" w:color="000000" w:fill="F2F2F2" w:themeFill="background1" w:themeFillShade="F2"/>
            <w:noWrap/>
            <w:vAlign w:val="bottom"/>
            <w:hideMark/>
          </w:tcPr>
          <w:p w:rsidR="001C6B42" w:rsidRPr="00C17294" w:rsidRDefault="001C6B42" w:rsidP="00473994">
            <w:pPr>
              <w:spacing w:after="0" w:line="240" w:lineRule="auto"/>
              <w:rPr>
                <w:sz w:val="20"/>
                <w:szCs w:val="20"/>
              </w:rPr>
            </w:pPr>
            <w:r w:rsidRPr="00C17294">
              <w:rPr>
                <w:sz w:val="20"/>
                <w:szCs w:val="20"/>
              </w:rPr>
              <w:t>Gobernación de Bolívar</w:t>
            </w:r>
          </w:p>
        </w:tc>
        <w:tc>
          <w:tcPr>
            <w:tcW w:w="664" w:type="dxa"/>
            <w:shd w:val="clear" w:color="auto" w:fill="31849B" w:themeFill="accent5" w:themeFillShade="BF"/>
            <w:noWrap/>
            <w:vAlign w:val="bottom"/>
            <w:hideMark/>
          </w:tcPr>
          <w:p w:rsidR="001C6B42" w:rsidRPr="002C4A4C" w:rsidRDefault="001C6B42" w:rsidP="00473994">
            <w:pPr>
              <w:spacing w:after="0" w:line="240" w:lineRule="auto"/>
              <w:rPr>
                <w:sz w:val="20"/>
                <w:szCs w:val="20"/>
              </w:rPr>
            </w:pPr>
          </w:p>
        </w:tc>
        <w:tc>
          <w:tcPr>
            <w:tcW w:w="665" w:type="dxa"/>
            <w:shd w:val="clear" w:color="000000" w:fill="31849B" w:themeFill="accent5" w:themeFillShade="BF"/>
            <w:noWrap/>
            <w:vAlign w:val="bottom"/>
            <w:hideMark/>
          </w:tcPr>
          <w:p w:rsidR="001C6B42" w:rsidRPr="002C4A4C" w:rsidRDefault="001C6B42" w:rsidP="00473994">
            <w:pPr>
              <w:spacing w:after="0" w:line="240" w:lineRule="auto"/>
              <w:rPr>
                <w:sz w:val="20"/>
                <w:szCs w:val="20"/>
              </w:rPr>
            </w:pPr>
          </w:p>
        </w:tc>
        <w:tc>
          <w:tcPr>
            <w:tcW w:w="665" w:type="dxa"/>
            <w:shd w:val="clear" w:color="auto" w:fill="31849B" w:themeFill="accent5" w:themeFillShade="BF"/>
            <w:noWrap/>
            <w:vAlign w:val="bottom"/>
            <w:hideMark/>
          </w:tcPr>
          <w:p w:rsidR="001C6B42" w:rsidRPr="002C4A4C" w:rsidRDefault="001C6B42" w:rsidP="00473994">
            <w:pPr>
              <w:spacing w:after="0" w:line="240" w:lineRule="auto"/>
              <w:rPr>
                <w:sz w:val="20"/>
                <w:szCs w:val="20"/>
              </w:rPr>
            </w:pPr>
          </w:p>
        </w:tc>
        <w:tc>
          <w:tcPr>
            <w:tcW w:w="664" w:type="dxa"/>
            <w:shd w:val="clear" w:color="auto" w:fill="DAEEF3" w:themeFill="accent5" w:themeFillTint="33"/>
            <w:noWrap/>
            <w:vAlign w:val="bottom"/>
            <w:hideMark/>
          </w:tcPr>
          <w:p w:rsidR="001C6B42" w:rsidRPr="002C4A4C" w:rsidRDefault="001C6B42" w:rsidP="00473994">
            <w:pPr>
              <w:spacing w:after="0" w:line="240" w:lineRule="auto"/>
              <w:rPr>
                <w:sz w:val="20"/>
                <w:szCs w:val="20"/>
              </w:rPr>
            </w:pPr>
          </w:p>
        </w:tc>
        <w:tc>
          <w:tcPr>
            <w:tcW w:w="665" w:type="dxa"/>
            <w:shd w:val="clear" w:color="auto" w:fill="31849B" w:themeFill="accent5" w:themeFillShade="BF"/>
            <w:noWrap/>
            <w:vAlign w:val="bottom"/>
            <w:hideMark/>
          </w:tcPr>
          <w:p w:rsidR="001C6B42" w:rsidRPr="002C4A4C" w:rsidRDefault="001C6B42" w:rsidP="00473994">
            <w:pPr>
              <w:spacing w:after="0" w:line="240" w:lineRule="auto"/>
              <w:rPr>
                <w:sz w:val="20"/>
                <w:szCs w:val="20"/>
              </w:rPr>
            </w:pPr>
          </w:p>
        </w:tc>
        <w:tc>
          <w:tcPr>
            <w:tcW w:w="665" w:type="dxa"/>
            <w:gridSpan w:val="2"/>
            <w:shd w:val="clear" w:color="auto" w:fill="DAEEF3" w:themeFill="accent5" w:themeFillTint="33"/>
            <w:noWrap/>
            <w:vAlign w:val="bottom"/>
            <w:hideMark/>
          </w:tcPr>
          <w:p w:rsidR="001C6B42" w:rsidRPr="002C4A4C" w:rsidRDefault="001C6B42" w:rsidP="00473994">
            <w:pPr>
              <w:spacing w:after="0" w:line="240" w:lineRule="auto"/>
              <w:rPr>
                <w:sz w:val="20"/>
                <w:szCs w:val="20"/>
              </w:rPr>
            </w:pPr>
          </w:p>
        </w:tc>
        <w:tc>
          <w:tcPr>
            <w:tcW w:w="664" w:type="dxa"/>
            <w:shd w:val="clear" w:color="000000" w:fill="31849B" w:themeFill="accent5" w:themeFillShade="BF"/>
            <w:noWrap/>
            <w:vAlign w:val="bottom"/>
            <w:hideMark/>
          </w:tcPr>
          <w:p w:rsidR="001C6B42" w:rsidRPr="002C4A4C" w:rsidRDefault="001C6B42" w:rsidP="00473994">
            <w:pPr>
              <w:spacing w:after="0" w:line="240" w:lineRule="auto"/>
              <w:rPr>
                <w:sz w:val="20"/>
                <w:szCs w:val="20"/>
              </w:rPr>
            </w:pPr>
          </w:p>
        </w:tc>
        <w:tc>
          <w:tcPr>
            <w:tcW w:w="665" w:type="dxa"/>
            <w:shd w:val="clear" w:color="000000" w:fill="31849B" w:themeFill="accent5" w:themeFillShade="BF"/>
            <w:noWrap/>
            <w:vAlign w:val="bottom"/>
            <w:hideMark/>
          </w:tcPr>
          <w:p w:rsidR="001C6B42" w:rsidRPr="002C4A4C" w:rsidRDefault="001C6B42" w:rsidP="00473994">
            <w:pPr>
              <w:spacing w:after="0" w:line="240" w:lineRule="auto"/>
              <w:rPr>
                <w:sz w:val="20"/>
                <w:szCs w:val="20"/>
              </w:rPr>
            </w:pPr>
          </w:p>
        </w:tc>
        <w:tc>
          <w:tcPr>
            <w:tcW w:w="538" w:type="dxa"/>
            <w:tcBorders>
              <w:right w:val="single" w:sz="12" w:space="0" w:color="FFFFFF" w:themeColor="background1"/>
            </w:tcBorders>
            <w:shd w:val="clear" w:color="auto" w:fill="DAEEF3" w:themeFill="accent5" w:themeFillTint="33"/>
            <w:noWrap/>
            <w:vAlign w:val="bottom"/>
            <w:hideMark/>
          </w:tcPr>
          <w:p w:rsidR="001C6B42" w:rsidRPr="002C4A4C" w:rsidRDefault="001C6B42" w:rsidP="00473994">
            <w:pPr>
              <w:spacing w:after="0" w:line="240" w:lineRule="auto"/>
              <w:rPr>
                <w:sz w:val="20"/>
                <w:szCs w:val="20"/>
              </w:rPr>
            </w:pPr>
          </w:p>
        </w:tc>
        <w:tc>
          <w:tcPr>
            <w:tcW w:w="540" w:type="dxa"/>
            <w:tcBorders>
              <w:left w:val="single" w:sz="12" w:space="0" w:color="FFFFFF" w:themeColor="background1"/>
            </w:tcBorders>
            <w:shd w:val="clear" w:color="auto" w:fill="DAEEF3" w:themeFill="accent5" w:themeFillTint="33"/>
            <w:vAlign w:val="bottom"/>
          </w:tcPr>
          <w:p w:rsidR="001C6B42" w:rsidRPr="002C4A4C" w:rsidRDefault="001C6B42" w:rsidP="00473994">
            <w:pPr>
              <w:spacing w:after="0" w:line="240" w:lineRule="auto"/>
              <w:rPr>
                <w:sz w:val="20"/>
                <w:szCs w:val="20"/>
              </w:rPr>
            </w:pPr>
          </w:p>
        </w:tc>
        <w:tc>
          <w:tcPr>
            <w:tcW w:w="522" w:type="dxa"/>
            <w:shd w:val="clear" w:color="000000" w:fill="31849B" w:themeFill="accent5" w:themeFillShade="BF"/>
            <w:noWrap/>
            <w:vAlign w:val="bottom"/>
            <w:hideMark/>
          </w:tcPr>
          <w:p w:rsidR="001C6B42" w:rsidRPr="002C4A4C" w:rsidRDefault="001C6B42" w:rsidP="00473994">
            <w:pPr>
              <w:spacing w:after="0" w:line="240" w:lineRule="auto"/>
              <w:rPr>
                <w:sz w:val="20"/>
                <w:szCs w:val="20"/>
              </w:rPr>
            </w:pPr>
          </w:p>
        </w:tc>
        <w:tc>
          <w:tcPr>
            <w:tcW w:w="648" w:type="dxa"/>
            <w:gridSpan w:val="2"/>
            <w:shd w:val="clear" w:color="000000" w:fill="31849B" w:themeFill="accent5" w:themeFillShade="BF"/>
            <w:noWrap/>
            <w:vAlign w:val="bottom"/>
            <w:hideMark/>
          </w:tcPr>
          <w:p w:rsidR="001C6B42" w:rsidRPr="002C4A4C" w:rsidRDefault="001C6B42" w:rsidP="00473994">
            <w:pPr>
              <w:spacing w:after="0" w:line="240" w:lineRule="auto"/>
              <w:rPr>
                <w:sz w:val="20"/>
                <w:szCs w:val="20"/>
              </w:rPr>
            </w:pPr>
          </w:p>
        </w:tc>
        <w:tc>
          <w:tcPr>
            <w:tcW w:w="630" w:type="dxa"/>
            <w:shd w:val="clear" w:color="auto" w:fill="DAEEF3" w:themeFill="accent5" w:themeFillTint="33"/>
            <w:noWrap/>
            <w:vAlign w:val="bottom"/>
            <w:hideMark/>
          </w:tcPr>
          <w:p w:rsidR="001C6B42" w:rsidRPr="002C4A4C" w:rsidRDefault="001C6B42" w:rsidP="00473994">
            <w:pPr>
              <w:spacing w:after="0" w:line="240" w:lineRule="auto"/>
              <w:rPr>
                <w:sz w:val="20"/>
                <w:szCs w:val="20"/>
              </w:rPr>
            </w:pPr>
          </w:p>
        </w:tc>
        <w:tc>
          <w:tcPr>
            <w:tcW w:w="630" w:type="dxa"/>
            <w:shd w:val="clear" w:color="auto" w:fill="DAEEF3" w:themeFill="accent5" w:themeFillTint="33"/>
            <w:noWrap/>
            <w:vAlign w:val="bottom"/>
            <w:hideMark/>
          </w:tcPr>
          <w:p w:rsidR="001C6B42" w:rsidRPr="002C4A4C" w:rsidRDefault="001C6B42" w:rsidP="00473994">
            <w:pPr>
              <w:spacing w:after="0" w:line="240" w:lineRule="auto"/>
              <w:rPr>
                <w:sz w:val="20"/>
                <w:szCs w:val="20"/>
              </w:rPr>
            </w:pPr>
          </w:p>
        </w:tc>
        <w:tc>
          <w:tcPr>
            <w:tcW w:w="630" w:type="dxa"/>
            <w:shd w:val="clear" w:color="000000" w:fill="31849B" w:themeFill="accent5" w:themeFillShade="BF"/>
            <w:noWrap/>
            <w:vAlign w:val="bottom"/>
            <w:hideMark/>
          </w:tcPr>
          <w:p w:rsidR="001C6B42" w:rsidRPr="002C4A4C" w:rsidRDefault="001C6B42" w:rsidP="00473994">
            <w:pPr>
              <w:spacing w:after="0" w:line="240" w:lineRule="auto"/>
              <w:rPr>
                <w:sz w:val="20"/>
                <w:szCs w:val="20"/>
              </w:rPr>
            </w:pPr>
          </w:p>
        </w:tc>
        <w:tc>
          <w:tcPr>
            <w:tcW w:w="540" w:type="dxa"/>
            <w:shd w:val="clear" w:color="000000" w:fill="DAEEF3" w:themeFill="accent5" w:themeFillTint="33"/>
            <w:noWrap/>
            <w:vAlign w:val="bottom"/>
            <w:hideMark/>
          </w:tcPr>
          <w:p w:rsidR="001C6B42" w:rsidRPr="002C4A4C" w:rsidRDefault="001C6B42" w:rsidP="00473994">
            <w:pPr>
              <w:spacing w:after="0" w:line="240" w:lineRule="auto"/>
              <w:rPr>
                <w:sz w:val="20"/>
                <w:szCs w:val="20"/>
              </w:rPr>
            </w:pPr>
          </w:p>
        </w:tc>
        <w:tc>
          <w:tcPr>
            <w:tcW w:w="540" w:type="dxa"/>
            <w:gridSpan w:val="2"/>
            <w:shd w:val="clear" w:color="auto" w:fill="DAEEF3" w:themeFill="accent5" w:themeFillTint="33"/>
            <w:noWrap/>
            <w:vAlign w:val="bottom"/>
            <w:hideMark/>
          </w:tcPr>
          <w:p w:rsidR="001C6B42" w:rsidRPr="002C4A4C" w:rsidRDefault="001C6B42" w:rsidP="00473994">
            <w:pPr>
              <w:spacing w:after="0" w:line="240" w:lineRule="auto"/>
              <w:rPr>
                <w:sz w:val="20"/>
                <w:szCs w:val="20"/>
              </w:rPr>
            </w:pPr>
          </w:p>
        </w:tc>
        <w:tc>
          <w:tcPr>
            <w:tcW w:w="635" w:type="dxa"/>
            <w:shd w:val="clear" w:color="auto" w:fill="DAEEF3" w:themeFill="accent5" w:themeFillTint="33"/>
          </w:tcPr>
          <w:p w:rsidR="001C6B42" w:rsidRPr="002C4A4C" w:rsidRDefault="001C6B42" w:rsidP="00473994">
            <w:pPr>
              <w:spacing w:after="0" w:line="240" w:lineRule="auto"/>
              <w:jc w:val="center"/>
              <w:rPr>
                <w:sz w:val="20"/>
                <w:szCs w:val="20"/>
              </w:rPr>
            </w:pPr>
            <w:r>
              <w:rPr>
                <w:sz w:val="20"/>
                <w:szCs w:val="20"/>
              </w:rPr>
              <w:t>9</w:t>
            </w:r>
          </w:p>
        </w:tc>
        <w:tc>
          <w:tcPr>
            <w:tcW w:w="567" w:type="dxa"/>
            <w:gridSpan w:val="3"/>
            <w:shd w:val="clear" w:color="auto" w:fill="DAEEF3" w:themeFill="accent5" w:themeFillTint="33"/>
          </w:tcPr>
          <w:p w:rsidR="001C6B42" w:rsidRPr="00515A96" w:rsidRDefault="001C6B42" w:rsidP="00473994">
            <w:pPr>
              <w:spacing w:after="0" w:line="240" w:lineRule="auto"/>
              <w:jc w:val="center"/>
              <w:rPr>
                <w:sz w:val="20"/>
                <w:szCs w:val="20"/>
              </w:rPr>
            </w:pPr>
            <w:r>
              <w:rPr>
                <w:sz w:val="20"/>
                <w:szCs w:val="20"/>
              </w:rPr>
              <w:t>6</w:t>
            </w:r>
          </w:p>
        </w:tc>
        <w:tc>
          <w:tcPr>
            <w:tcW w:w="709" w:type="dxa"/>
            <w:gridSpan w:val="2"/>
            <w:shd w:val="clear" w:color="auto" w:fill="DAEEF3" w:themeFill="accent5" w:themeFillTint="33"/>
          </w:tcPr>
          <w:p w:rsidR="001C6B42" w:rsidRPr="00515A96" w:rsidRDefault="001C6B42" w:rsidP="00473994">
            <w:pPr>
              <w:spacing w:after="0" w:line="240" w:lineRule="auto"/>
              <w:jc w:val="center"/>
              <w:rPr>
                <w:sz w:val="20"/>
                <w:szCs w:val="20"/>
              </w:rPr>
            </w:pPr>
            <w:r>
              <w:rPr>
                <w:sz w:val="20"/>
                <w:szCs w:val="20"/>
              </w:rPr>
              <w:t>3</w:t>
            </w:r>
          </w:p>
        </w:tc>
        <w:tc>
          <w:tcPr>
            <w:tcW w:w="1275" w:type="dxa"/>
            <w:gridSpan w:val="3"/>
            <w:shd w:val="clear" w:color="auto" w:fill="DAEEF3" w:themeFill="accent5" w:themeFillTint="33"/>
          </w:tcPr>
          <w:p w:rsidR="001C6B42" w:rsidRPr="002C4A4C" w:rsidRDefault="001C6B42" w:rsidP="00473994">
            <w:pPr>
              <w:spacing w:after="0" w:line="240" w:lineRule="auto"/>
              <w:rPr>
                <w:sz w:val="20"/>
                <w:szCs w:val="20"/>
              </w:rPr>
            </w:pPr>
            <w:r>
              <w:rPr>
                <w:sz w:val="20"/>
                <w:szCs w:val="20"/>
              </w:rPr>
              <w:t xml:space="preserve">Estable </w:t>
            </w:r>
          </w:p>
        </w:tc>
      </w:tr>
      <w:tr w:rsidR="001C6B42" w:rsidRPr="002C4A4C" w:rsidTr="00CB529C">
        <w:trPr>
          <w:gridAfter w:val="1"/>
          <w:wAfter w:w="33" w:type="dxa"/>
          <w:trHeight w:val="273"/>
        </w:trPr>
        <w:tc>
          <w:tcPr>
            <w:tcW w:w="3289" w:type="dxa"/>
            <w:shd w:val="clear" w:color="000000" w:fill="F2F2F2" w:themeFill="background1" w:themeFillShade="F2"/>
            <w:noWrap/>
            <w:vAlign w:val="bottom"/>
            <w:hideMark/>
          </w:tcPr>
          <w:p w:rsidR="001C6B42" w:rsidRPr="00C17294" w:rsidRDefault="001C6B42" w:rsidP="00473994">
            <w:pPr>
              <w:spacing w:after="0" w:line="240" w:lineRule="auto"/>
              <w:rPr>
                <w:sz w:val="20"/>
                <w:szCs w:val="20"/>
              </w:rPr>
            </w:pPr>
            <w:r w:rsidRPr="00C17294">
              <w:rPr>
                <w:sz w:val="20"/>
                <w:szCs w:val="20"/>
              </w:rPr>
              <w:t>SENPLADES Litoral</w:t>
            </w:r>
          </w:p>
        </w:tc>
        <w:tc>
          <w:tcPr>
            <w:tcW w:w="664" w:type="dxa"/>
            <w:shd w:val="clear" w:color="auto" w:fill="31849B" w:themeFill="accent5" w:themeFillShade="BF"/>
            <w:noWrap/>
            <w:vAlign w:val="bottom"/>
            <w:hideMark/>
          </w:tcPr>
          <w:p w:rsidR="001C6B42" w:rsidRPr="002C4A4C" w:rsidRDefault="001C6B42" w:rsidP="00473994">
            <w:pPr>
              <w:spacing w:after="0" w:line="240" w:lineRule="auto"/>
              <w:rPr>
                <w:sz w:val="20"/>
                <w:szCs w:val="20"/>
              </w:rPr>
            </w:pPr>
          </w:p>
        </w:tc>
        <w:tc>
          <w:tcPr>
            <w:tcW w:w="665" w:type="dxa"/>
            <w:shd w:val="clear" w:color="000000" w:fill="DAEEF3" w:themeFill="accent5" w:themeFillTint="33"/>
            <w:noWrap/>
            <w:vAlign w:val="bottom"/>
            <w:hideMark/>
          </w:tcPr>
          <w:p w:rsidR="001C6B42" w:rsidRPr="002C4A4C" w:rsidRDefault="001C6B42" w:rsidP="00473994">
            <w:pPr>
              <w:spacing w:after="0" w:line="240" w:lineRule="auto"/>
              <w:rPr>
                <w:sz w:val="20"/>
                <w:szCs w:val="20"/>
              </w:rPr>
            </w:pPr>
          </w:p>
        </w:tc>
        <w:tc>
          <w:tcPr>
            <w:tcW w:w="665" w:type="dxa"/>
            <w:shd w:val="clear" w:color="auto" w:fill="31849B" w:themeFill="accent5" w:themeFillShade="BF"/>
            <w:noWrap/>
            <w:vAlign w:val="bottom"/>
            <w:hideMark/>
          </w:tcPr>
          <w:p w:rsidR="001C6B42" w:rsidRPr="002C4A4C" w:rsidRDefault="001C6B42" w:rsidP="00473994">
            <w:pPr>
              <w:spacing w:after="0" w:line="240" w:lineRule="auto"/>
              <w:rPr>
                <w:sz w:val="20"/>
                <w:szCs w:val="20"/>
              </w:rPr>
            </w:pPr>
          </w:p>
        </w:tc>
        <w:tc>
          <w:tcPr>
            <w:tcW w:w="664" w:type="dxa"/>
            <w:shd w:val="clear" w:color="000000" w:fill="DAEEF3" w:themeFill="accent5" w:themeFillTint="33"/>
            <w:noWrap/>
            <w:vAlign w:val="bottom"/>
            <w:hideMark/>
          </w:tcPr>
          <w:p w:rsidR="001C6B42" w:rsidRPr="002C4A4C" w:rsidRDefault="001C6B42" w:rsidP="00473994">
            <w:pPr>
              <w:spacing w:after="0" w:line="240" w:lineRule="auto"/>
              <w:rPr>
                <w:sz w:val="20"/>
                <w:szCs w:val="20"/>
              </w:rPr>
            </w:pPr>
          </w:p>
        </w:tc>
        <w:tc>
          <w:tcPr>
            <w:tcW w:w="665" w:type="dxa"/>
            <w:shd w:val="clear" w:color="000000" w:fill="DAEEF3" w:themeFill="accent5" w:themeFillTint="33"/>
            <w:noWrap/>
            <w:vAlign w:val="bottom"/>
            <w:hideMark/>
          </w:tcPr>
          <w:p w:rsidR="001C6B42" w:rsidRPr="002C4A4C" w:rsidRDefault="001C6B42" w:rsidP="00473994">
            <w:pPr>
              <w:spacing w:after="0" w:line="240" w:lineRule="auto"/>
              <w:rPr>
                <w:sz w:val="20"/>
                <w:szCs w:val="20"/>
              </w:rPr>
            </w:pPr>
          </w:p>
        </w:tc>
        <w:tc>
          <w:tcPr>
            <w:tcW w:w="665" w:type="dxa"/>
            <w:gridSpan w:val="2"/>
            <w:shd w:val="clear" w:color="000000" w:fill="DAEEF3" w:themeFill="accent5" w:themeFillTint="33"/>
            <w:noWrap/>
            <w:vAlign w:val="bottom"/>
            <w:hideMark/>
          </w:tcPr>
          <w:p w:rsidR="001C6B42" w:rsidRPr="002C4A4C" w:rsidRDefault="001C6B42" w:rsidP="00473994">
            <w:pPr>
              <w:spacing w:after="0" w:line="240" w:lineRule="auto"/>
              <w:rPr>
                <w:sz w:val="20"/>
                <w:szCs w:val="20"/>
              </w:rPr>
            </w:pPr>
          </w:p>
        </w:tc>
        <w:tc>
          <w:tcPr>
            <w:tcW w:w="664" w:type="dxa"/>
            <w:shd w:val="clear" w:color="000000" w:fill="DAEEF3" w:themeFill="accent5" w:themeFillTint="33"/>
            <w:noWrap/>
            <w:vAlign w:val="bottom"/>
            <w:hideMark/>
          </w:tcPr>
          <w:p w:rsidR="001C6B42" w:rsidRPr="002C4A4C" w:rsidRDefault="001C6B42" w:rsidP="00473994">
            <w:pPr>
              <w:spacing w:after="0" w:line="240" w:lineRule="auto"/>
              <w:rPr>
                <w:sz w:val="20"/>
                <w:szCs w:val="20"/>
              </w:rPr>
            </w:pPr>
          </w:p>
        </w:tc>
        <w:tc>
          <w:tcPr>
            <w:tcW w:w="665" w:type="dxa"/>
            <w:shd w:val="clear" w:color="000000" w:fill="DAEEF3" w:themeFill="accent5" w:themeFillTint="33"/>
            <w:noWrap/>
            <w:vAlign w:val="bottom"/>
            <w:hideMark/>
          </w:tcPr>
          <w:p w:rsidR="001C6B42" w:rsidRPr="002C4A4C" w:rsidRDefault="001C6B42" w:rsidP="00473994">
            <w:pPr>
              <w:spacing w:after="0" w:line="240" w:lineRule="auto"/>
              <w:rPr>
                <w:sz w:val="20"/>
                <w:szCs w:val="20"/>
              </w:rPr>
            </w:pPr>
          </w:p>
        </w:tc>
        <w:tc>
          <w:tcPr>
            <w:tcW w:w="538" w:type="dxa"/>
            <w:tcBorders>
              <w:right w:val="single" w:sz="12" w:space="0" w:color="FFFFFF" w:themeColor="background1"/>
            </w:tcBorders>
            <w:shd w:val="clear" w:color="000000" w:fill="DAEEF3" w:themeFill="accent5" w:themeFillTint="33"/>
            <w:noWrap/>
            <w:vAlign w:val="bottom"/>
            <w:hideMark/>
          </w:tcPr>
          <w:p w:rsidR="001C6B42" w:rsidRPr="002C4A4C" w:rsidRDefault="001C6B42" w:rsidP="00473994">
            <w:pPr>
              <w:spacing w:after="0" w:line="240" w:lineRule="auto"/>
              <w:rPr>
                <w:sz w:val="20"/>
                <w:szCs w:val="20"/>
              </w:rPr>
            </w:pPr>
          </w:p>
        </w:tc>
        <w:tc>
          <w:tcPr>
            <w:tcW w:w="540" w:type="dxa"/>
            <w:tcBorders>
              <w:left w:val="single" w:sz="12" w:space="0" w:color="FFFFFF" w:themeColor="background1"/>
            </w:tcBorders>
            <w:shd w:val="clear" w:color="000000" w:fill="DAEEF3" w:themeFill="accent5" w:themeFillTint="33"/>
            <w:vAlign w:val="bottom"/>
          </w:tcPr>
          <w:p w:rsidR="001C6B42" w:rsidRPr="002C4A4C" w:rsidRDefault="001C6B42" w:rsidP="00473994">
            <w:pPr>
              <w:spacing w:after="0" w:line="240" w:lineRule="auto"/>
              <w:rPr>
                <w:sz w:val="20"/>
                <w:szCs w:val="20"/>
              </w:rPr>
            </w:pPr>
          </w:p>
        </w:tc>
        <w:tc>
          <w:tcPr>
            <w:tcW w:w="522" w:type="dxa"/>
            <w:shd w:val="clear" w:color="000000" w:fill="DAEEF3" w:themeFill="accent5" w:themeFillTint="33"/>
            <w:noWrap/>
            <w:vAlign w:val="bottom"/>
            <w:hideMark/>
          </w:tcPr>
          <w:p w:rsidR="001C6B42" w:rsidRPr="002C4A4C" w:rsidRDefault="001C6B42" w:rsidP="00473994">
            <w:pPr>
              <w:spacing w:after="0" w:line="240" w:lineRule="auto"/>
              <w:rPr>
                <w:sz w:val="20"/>
                <w:szCs w:val="20"/>
              </w:rPr>
            </w:pPr>
          </w:p>
        </w:tc>
        <w:tc>
          <w:tcPr>
            <w:tcW w:w="648" w:type="dxa"/>
            <w:gridSpan w:val="2"/>
            <w:tcBorders>
              <w:bottom w:val="single" w:sz="18" w:space="0" w:color="FFFFFF" w:themeColor="background1"/>
            </w:tcBorders>
            <w:shd w:val="clear" w:color="auto" w:fill="31849B" w:themeFill="accent5" w:themeFillShade="BF"/>
            <w:noWrap/>
            <w:vAlign w:val="bottom"/>
            <w:hideMark/>
          </w:tcPr>
          <w:p w:rsidR="001C6B42" w:rsidRPr="002C4A4C" w:rsidRDefault="001C6B42" w:rsidP="00473994">
            <w:pPr>
              <w:spacing w:after="0" w:line="240" w:lineRule="auto"/>
              <w:rPr>
                <w:sz w:val="20"/>
                <w:szCs w:val="20"/>
              </w:rPr>
            </w:pPr>
          </w:p>
        </w:tc>
        <w:tc>
          <w:tcPr>
            <w:tcW w:w="630" w:type="dxa"/>
            <w:tcBorders>
              <w:bottom w:val="single" w:sz="18" w:space="0" w:color="FFFFFF" w:themeColor="background1"/>
            </w:tcBorders>
            <w:shd w:val="clear" w:color="auto" w:fill="31849B" w:themeFill="accent5" w:themeFillShade="BF"/>
            <w:noWrap/>
            <w:vAlign w:val="bottom"/>
            <w:hideMark/>
          </w:tcPr>
          <w:p w:rsidR="001C6B42" w:rsidRPr="002C4A4C" w:rsidRDefault="001C6B42" w:rsidP="00473994">
            <w:pPr>
              <w:spacing w:after="0" w:line="240" w:lineRule="auto"/>
              <w:rPr>
                <w:sz w:val="20"/>
                <w:szCs w:val="20"/>
              </w:rPr>
            </w:pPr>
          </w:p>
        </w:tc>
        <w:tc>
          <w:tcPr>
            <w:tcW w:w="630" w:type="dxa"/>
            <w:tcBorders>
              <w:bottom w:val="single" w:sz="18" w:space="0" w:color="FFFFFF" w:themeColor="background1"/>
            </w:tcBorders>
            <w:shd w:val="clear" w:color="auto" w:fill="31849B" w:themeFill="accent5" w:themeFillShade="BF"/>
            <w:noWrap/>
            <w:vAlign w:val="bottom"/>
            <w:hideMark/>
          </w:tcPr>
          <w:p w:rsidR="001C6B42" w:rsidRPr="002C4A4C" w:rsidRDefault="001C6B42" w:rsidP="00473994">
            <w:pPr>
              <w:spacing w:after="0" w:line="240" w:lineRule="auto"/>
              <w:rPr>
                <w:sz w:val="20"/>
                <w:szCs w:val="20"/>
              </w:rPr>
            </w:pPr>
          </w:p>
        </w:tc>
        <w:tc>
          <w:tcPr>
            <w:tcW w:w="630" w:type="dxa"/>
            <w:tcBorders>
              <w:bottom w:val="single" w:sz="18" w:space="0" w:color="FFFFFF" w:themeColor="background1"/>
            </w:tcBorders>
            <w:shd w:val="clear" w:color="auto" w:fill="DAEEF3" w:themeFill="accent5" w:themeFillTint="33"/>
            <w:noWrap/>
            <w:vAlign w:val="bottom"/>
            <w:hideMark/>
          </w:tcPr>
          <w:p w:rsidR="001C6B42" w:rsidRPr="002C4A4C" w:rsidRDefault="001C6B42" w:rsidP="00473994">
            <w:pPr>
              <w:spacing w:after="0" w:line="240" w:lineRule="auto"/>
              <w:rPr>
                <w:sz w:val="20"/>
                <w:szCs w:val="20"/>
              </w:rPr>
            </w:pPr>
          </w:p>
        </w:tc>
        <w:tc>
          <w:tcPr>
            <w:tcW w:w="540" w:type="dxa"/>
            <w:tcBorders>
              <w:bottom w:val="single" w:sz="18" w:space="0" w:color="FFFFFF" w:themeColor="background1"/>
            </w:tcBorders>
            <w:shd w:val="clear" w:color="auto" w:fill="31849B" w:themeFill="accent5" w:themeFillShade="BF"/>
            <w:noWrap/>
            <w:vAlign w:val="bottom"/>
            <w:hideMark/>
          </w:tcPr>
          <w:p w:rsidR="001C6B42" w:rsidRPr="002C4A4C" w:rsidRDefault="001C6B42" w:rsidP="00473994">
            <w:pPr>
              <w:spacing w:after="0" w:line="240" w:lineRule="auto"/>
              <w:rPr>
                <w:sz w:val="20"/>
                <w:szCs w:val="20"/>
              </w:rPr>
            </w:pPr>
          </w:p>
        </w:tc>
        <w:tc>
          <w:tcPr>
            <w:tcW w:w="540" w:type="dxa"/>
            <w:gridSpan w:val="2"/>
            <w:tcBorders>
              <w:bottom w:val="single" w:sz="18" w:space="0" w:color="FFFFFF" w:themeColor="background1"/>
            </w:tcBorders>
            <w:shd w:val="clear" w:color="auto" w:fill="DAEEF3" w:themeFill="accent5" w:themeFillTint="33"/>
            <w:noWrap/>
            <w:vAlign w:val="bottom"/>
            <w:hideMark/>
          </w:tcPr>
          <w:p w:rsidR="001C6B42" w:rsidRPr="002C4A4C" w:rsidRDefault="001C6B42" w:rsidP="00473994">
            <w:pPr>
              <w:spacing w:after="0" w:line="240" w:lineRule="auto"/>
              <w:rPr>
                <w:sz w:val="20"/>
                <w:szCs w:val="20"/>
              </w:rPr>
            </w:pPr>
          </w:p>
        </w:tc>
        <w:tc>
          <w:tcPr>
            <w:tcW w:w="635" w:type="dxa"/>
            <w:shd w:val="clear" w:color="auto" w:fill="DAEEF3" w:themeFill="accent5" w:themeFillTint="33"/>
          </w:tcPr>
          <w:p w:rsidR="001C6B42" w:rsidRPr="002C4A4C" w:rsidRDefault="001C6B42" w:rsidP="00473994">
            <w:pPr>
              <w:spacing w:after="0" w:line="240" w:lineRule="auto"/>
              <w:jc w:val="center"/>
              <w:rPr>
                <w:sz w:val="20"/>
                <w:szCs w:val="20"/>
              </w:rPr>
            </w:pPr>
            <w:r>
              <w:rPr>
                <w:sz w:val="20"/>
                <w:szCs w:val="20"/>
              </w:rPr>
              <w:t>4</w:t>
            </w:r>
          </w:p>
        </w:tc>
        <w:tc>
          <w:tcPr>
            <w:tcW w:w="567" w:type="dxa"/>
            <w:gridSpan w:val="3"/>
            <w:shd w:val="clear" w:color="auto" w:fill="DAEEF3" w:themeFill="accent5" w:themeFillTint="33"/>
          </w:tcPr>
          <w:p w:rsidR="001C6B42" w:rsidRPr="00515A96" w:rsidRDefault="001C6B42" w:rsidP="00473994">
            <w:pPr>
              <w:spacing w:after="0" w:line="240" w:lineRule="auto"/>
              <w:jc w:val="center"/>
              <w:rPr>
                <w:sz w:val="20"/>
                <w:szCs w:val="20"/>
              </w:rPr>
            </w:pPr>
            <w:r w:rsidRPr="00515A96">
              <w:rPr>
                <w:sz w:val="20"/>
                <w:szCs w:val="20"/>
              </w:rPr>
              <w:t>2</w:t>
            </w:r>
          </w:p>
        </w:tc>
        <w:tc>
          <w:tcPr>
            <w:tcW w:w="709" w:type="dxa"/>
            <w:gridSpan w:val="2"/>
            <w:shd w:val="clear" w:color="auto" w:fill="DAEEF3" w:themeFill="accent5" w:themeFillTint="33"/>
          </w:tcPr>
          <w:p w:rsidR="001C6B42" w:rsidRPr="00515A96" w:rsidRDefault="001C6B42" w:rsidP="00473994">
            <w:pPr>
              <w:spacing w:after="0" w:line="240" w:lineRule="auto"/>
              <w:jc w:val="center"/>
              <w:rPr>
                <w:sz w:val="20"/>
                <w:szCs w:val="20"/>
              </w:rPr>
            </w:pPr>
            <w:r w:rsidRPr="00515A96">
              <w:rPr>
                <w:sz w:val="20"/>
                <w:szCs w:val="20"/>
              </w:rPr>
              <w:t>2</w:t>
            </w:r>
          </w:p>
        </w:tc>
        <w:tc>
          <w:tcPr>
            <w:tcW w:w="1275" w:type="dxa"/>
            <w:gridSpan w:val="3"/>
            <w:shd w:val="clear" w:color="auto" w:fill="DAEEF3" w:themeFill="accent5" w:themeFillTint="33"/>
          </w:tcPr>
          <w:p w:rsidR="001C6B42" w:rsidRPr="002C4A4C" w:rsidRDefault="001C6B42" w:rsidP="00473994">
            <w:pPr>
              <w:spacing w:after="0" w:line="240" w:lineRule="auto"/>
              <w:rPr>
                <w:sz w:val="20"/>
                <w:szCs w:val="20"/>
              </w:rPr>
            </w:pPr>
            <w:r>
              <w:rPr>
                <w:sz w:val="20"/>
                <w:szCs w:val="20"/>
              </w:rPr>
              <w:t>Rotación</w:t>
            </w:r>
          </w:p>
        </w:tc>
      </w:tr>
      <w:tr w:rsidR="00CB529C" w:rsidRPr="002C4A4C" w:rsidTr="00CB529C">
        <w:trPr>
          <w:gridAfter w:val="1"/>
          <w:wAfter w:w="33" w:type="dxa"/>
          <w:trHeight w:val="300"/>
        </w:trPr>
        <w:tc>
          <w:tcPr>
            <w:tcW w:w="3289" w:type="dxa"/>
            <w:shd w:val="clear" w:color="000000" w:fill="F2F2F2" w:themeFill="background1" w:themeFillShade="F2"/>
            <w:noWrap/>
            <w:vAlign w:val="bottom"/>
            <w:hideMark/>
          </w:tcPr>
          <w:p w:rsidR="00CB529C" w:rsidRPr="002C4A4C" w:rsidRDefault="00CB529C" w:rsidP="001C2C01">
            <w:pPr>
              <w:spacing w:after="0" w:line="240" w:lineRule="auto"/>
              <w:rPr>
                <w:sz w:val="20"/>
                <w:szCs w:val="20"/>
              </w:rPr>
            </w:pPr>
          </w:p>
        </w:tc>
        <w:tc>
          <w:tcPr>
            <w:tcW w:w="664" w:type="dxa"/>
            <w:shd w:val="clear" w:color="auto" w:fill="31849B" w:themeFill="accent5" w:themeFillShade="BF"/>
            <w:noWrap/>
            <w:vAlign w:val="bottom"/>
            <w:hideMark/>
          </w:tcPr>
          <w:p w:rsidR="00CB529C" w:rsidRPr="002C4A4C" w:rsidRDefault="00CB529C" w:rsidP="001C2C01">
            <w:pPr>
              <w:spacing w:after="0" w:line="240" w:lineRule="auto"/>
              <w:rPr>
                <w:sz w:val="20"/>
                <w:szCs w:val="20"/>
              </w:rPr>
            </w:pPr>
          </w:p>
        </w:tc>
        <w:tc>
          <w:tcPr>
            <w:tcW w:w="665" w:type="dxa"/>
            <w:shd w:val="clear" w:color="auto" w:fill="31849B" w:themeFill="accent5" w:themeFillShade="BF"/>
            <w:noWrap/>
            <w:vAlign w:val="bottom"/>
            <w:hideMark/>
          </w:tcPr>
          <w:p w:rsidR="00CB529C" w:rsidRPr="002C4A4C" w:rsidRDefault="00CB529C" w:rsidP="001C2C01">
            <w:pPr>
              <w:spacing w:after="0" w:line="240" w:lineRule="auto"/>
              <w:rPr>
                <w:sz w:val="20"/>
                <w:szCs w:val="20"/>
              </w:rPr>
            </w:pPr>
          </w:p>
        </w:tc>
        <w:tc>
          <w:tcPr>
            <w:tcW w:w="665" w:type="dxa"/>
            <w:shd w:val="clear" w:color="000000" w:fill="DAEEF3" w:themeFill="accent5" w:themeFillTint="33"/>
            <w:noWrap/>
            <w:vAlign w:val="bottom"/>
            <w:hideMark/>
          </w:tcPr>
          <w:p w:rsidR="00CB529C" w:rsidRPr="002C4A4C" w:rsidRDefault="00CB529C" w:rsidP="001C2C01">
            <w:pPr>
              <w:spacing w:after="0" w:line="240" w:lineRule="auto"/>
              <w:rPr>
                <w:sz w:val="20"/>
                <w:szCs w:val="20"/>
              </w:rPr>
            </w:pPr>
          </w:p>
        </w:tc>
        <w:tc>
          <w:tcPr>
            <w:tcW w:w="664" w:type="dxa"/>
            <w:shd w:val="clear" w:color="000000" w:fill="DAEEF3" w:themeFill="accent5" w:themeFillTint="33"/>
            <w:noWrap/>
            <w:vAlign w:val="bottom"/>
            <w:hideMark/>
          </w:tcPr>
          <w:p w:rsidR="00CB529C" w:rsidRPr="002C4A4C" w:rsidRDefault="00CB529C" w:rsidP="001C2C01">
            <w:pPr>
              <w:spacing w:after="0" w:line="240" w:lineRule="auto"/>
              <w:rPr>
                <w:sz w:val="20"/>
                <w:szCs w:val="20"/>
              </w:rPr>
            </w:pPr>
          </w:p>
        </w:tc>
        <w:tc>
          <w:tcPr>
            <w:tcW w:w="665" w:type="dxa"/>
            <w:shd w:val="clear" w:color="000000" w:fill="DAEEF3" w:themeFill="accent5" w:themeFillTint="33"/>
            <w:noWrap/>
            <w:vAlign w:val="bottom"/>
            <w:hideMark/>
          </w:tcPr>
          <w:p w:rsidR="00CB529C" w:rsidRPr="002C4A4C" w:rsidRDefault="00CB529C" w:rsidP="001C2C01">
            <w:pPr>
              <w:spacing w:after="0" w:line="240" w:lineRule="auto"/>
              <w:rPr>
                <w:sz w:val="20"/>
                <w:szCs w:val="20"/>
              </w:rPr>
            </w:pPr>
          </w:p>
        </w:tc>
        <w:tc>
          <w:tcPr>
            <w:tcW w:w="665" w:type="dxa"/>
            <w:gridSpan w:val="2"/>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4"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5"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538" w:type="dxa"/>
            <w:tcBorders>
              <w:right w:val="single" w:sz="12" w:space="0" w:color="FFFFFF" w:themeColor="background1"/>
            </w:tcBorders>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540" w:type="dxa"/>
            <w:tcBorders>
              <w:left w:val="single" w:sz="12" w:space="0" w:color="FFFFFF" w:themeColor="background1"/>
            </w:tcBorders>
            <w:shd w:val="clear" w:color="000000" w:fill="DAEEF3" w:themeFill="accent5" w:themeFillTint="33"/>
            <w:vAlign w:val="bottom"/>
          </w:tcPr>
          <w:p w:rsidR="00CB529C" w:rsidRPr="002C4A4C" w:rsidRDefault="00CB529C" w:rsidP="00473994">
            <w:pPr>
              <w:spacing w:after="0" w:line="240" w:lineRule="auto"/>
              <w:rPr>
                <w:sz w:val="20"/>
                <w:szCs w:val="20"/>
              </w:rPr>
            </w:pPr>
          </w:p>
        </w:tc>
        <w:tc>
          <w:tcPr>
            <w:tcW w:w="522"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48" w:type="dxa"/>
            <w:gridSpan w:val="2"/>
            <w:shd w:val="clear" w:color="auto" w:fill="DAEEF3" w:themeFill="accent5" w:themeFillTint="33"/>
            <w:noWrap/>
            <w:vAlign w:val="bottom"/>
            <w:hideMark/>
          </w:tcPr>
          <w:p w:rsidR="00CB529C" w:rsidRPr="002C4A4C" w:rsidRDefault="00CB529C" w:rsidP="00473994">
            <w:pPr>
              <w:spacing w:after="0" w:line="240" w:lineRule="auto"/>
              <w:rPr>
                <w:sz w:val="20"/>
                <w:szCs w:val="20"/>
              </w:rPr>
            </w:pPr>
          </w:p>
        </w:tc>
        <w:tc>
          <w:tcPr>
            <w:tcW w:w="630" w:type="dxa"/>
            <w:shd w:val="clear" w:color="auto" w:fill="DAEEF3" w:themeFill="accent5" w:themeFillTint="33"/>
            <w:noWrap/>
            <w:vAlign w:val="bottom"/>
            <w:hideMark/>
          </w:tcPr>
          <w:p w:rsidR="00CB529C" w:rsidRPr="002C4A4C" w:rsidRDefault="00CB529C" w:rsidP="00473994">
            <w:pPr>
              <w:spacing w:after="0" w:line="240" w:lineRule="auto"/>
              <w:rPr>
                <w:sz w:val="20"/>
                <w:szCs w:val="20"/>
              </w:rPr>
            </w:pPr>
          </w:p>
        </w:tc>
        <w:tc>
          <w:tcPr>
            <w:tcW w:w="630" w:type="dxa"/>
            <w:shd w:val="clear" w:color="auto" w:fill="DAEEF3" w:themeFill="accent5" w:themeFillTint="33"/>
            <w:noWrap/>
            <w:vAlign w:val="bottom"/>
            <w:hideMark/>
          </w:tcPr>
          <w:p w:rsidR="00CB529C" w:rsidRPr="002C4A4C" w:rsidRDefault="00CB529C" w:rsidP="00473994">
            <w:pPr>
              <w:spacing w:after="0" w:line="240" w:lineRule="auto"/>
              <w:rPr>
                <w:sz w:val="20"/>
                <w:szCs w:val="20"/>
              </w:rPr>
            </w:pPr>
          </w:p>
        </w:tc>
        <w:tc>
          <w:tcPr>
            <w:tcW w:w="630" w:type="dxa"/>
            <w:shd w:val="clear" w:color="auto" w:fill="DAEEF3" w:themeFill="accent5" w:themeFillTint="33"/>
            <w:noWrap/>
            <w:vAlign w:val="bottom"/>
            <w:hideMark/>
          </w:tcPr>
          <w:p w:rsidR="00CB529C" w:rsidRPr="002C4A4C" w:rsidRDefault="00CB529C" w:rsidP="00473994">
            <w:pPr>
              <w:spacing w:after="0" w:line="240" w:lineRule="auto"/>
              <w:rPr>
                <w:sz w:val="20"/>
                <w:szCs w:val="20"/>
              </w:rPr>
            </w:pPr>
          </w:p>
        </w:tc>
        <w:tc>
          <w:tcPr>
            <w:tcW w:w="540" w:type="dxa"/>
            <w:shd w:val="clear" w:color="auto" w:fill="DAEEF3" w:themeFill="accent5" w:themeFillTint="33"/>
            <w:noWrap/>
            <w:vAlign w:val="bottom"/>
            <w:hideMark/>
          </w:tcPr>
          <w:p w:rsidR="00CB529C" w:rsidRPr="002C4A4C" w:rsidRDefault="00CB529C" w:rsidP="00473994">
            <w:pPr>
              <w:spacing w:after="0" w:line="240" w:lineRule="auto"/>
              <w:rPr>
                <w:sz w:val="20"/>
                <w:szCs w:val="20"/>
              </w:rPr>
            </w:pPr>
          </w:p>
        </w:tc>
        <w:tc>
          <w:tcPr>
            <w:tcW w:w="540" w:type="dxa"/>
            <w:gridSpan w:val="2"/>
            <w:shd w:val="clear" w:color="auto" w:fill="DAEEF3" w:themeFill="accent5" w:themeFillTint="33"/>
            <w:noWrap/>
            <w:vAlign w:val="bottom"/>
            <w:hideMark/>
          </w:tcPr>
          <w:p w:rsidR="00CB529C" w:rsidRPr="002C4A4C" w:rsidRDefault="00CB529C" w:rsidP="00473994">
            <w:pPr>
              <w:spacing w:after="0" w:line="240" w:lineRule="auto"/>
              <w:rPr>
                <w:sz w:val="20"/>
                <w:szCs w:val="20"/>
              </w:rPr>
            </w:pPr>
          </w:p>
        </w:tc>
        <w:tc>
          <w:tcPr>
            <w:tcW w:w="635" w:type="dxa"/>
            <w:shd w:val="clear" w:color="auto" w:fill="DAEEF3" w:themeFill="accent5" w:themeFillTint="33"/>
          </w:tcPr>
          <w:p w:rsidR="00CB529C" w:rsidRPr="002C4A4C" w:rsidRDefault="00CB529C" w:rsidP="00473994">
            <w:pPr>
              <w:spacing w:after="0" w:line="240" w:lineRule="auto"/>
              <w:jc w:val="center"/>
              <w:rPr>
                <w:sz w:val="20"/>
                <w:szCs w:val="20"/>
              </w:rPr>
            </w:pPr>
            <w:r>
              <w:rPr>
                <w:sz w:val="20"/>
                <w:szCs w:val="20"/>
              </w:rPr>
              <w:t>2</w:t>
            </w:r>
          </w:p>
        </w:tc>
        <w:tc>
          <w:tcPr>
            <w:tcW w:w="567" w:type="dxa"/>
            <w:gridSpan w:val="3"/>
            <w:shd w:val="clear" w:color="auto" w:fill="DAEEF3" w:themeFill="accent5" w:themeFillTint="33"/>
          </w:tcPr>
          <w:p w:rsidR="00CB529C" w:rsidRPr="00515A96" w:rsidRDefault="00CB529C" w:rsidP="00473994">
            <w:pPr>
              <w:spacing w:after="0" w:line="240" w:lineRule="auto"/>
              <w:jc w:val="center"/>
              <w:rPr>
                <w:sz w:val="20"/>
                <w:szCs w:val="20"/>
              </w:rPr>
            </w:pPr>
            <w:r>
              <w:rPr>
                <w:sz w:val="20"/>
                <w:szCs w:val="20"/>
              </w:rPr>
              <w:t>2</w:t>
            </w:r>
          </w:p>
        </w:tc>
        <w:tc>
          <w:tcPr>
            <w:tcW w:w="709" w:type="dxa"/>
            <w:gridSpan w:val="2"/>
            <w:shd w:val="clear" w:color="auto" w:fill="DAEEF3" w:themeFill="accent5" w:themeFillTint="33"/>
          </w:tcPr>
          <w:p w:rsidR="00CB529C" w:rsidRPr="00515A96" w:rsidRDefault="00CB529C" w:rsidP="00473994">
            <w:pPr>
              <w:spacing w:after="0" w:line="240" w:lineRule="auto"/>
              <w:jc w:val="center"/>
              <w:rPr>
                <w:sz w:val="20"/>
                <w:szCs w:val="20"/>
              </w:rPr>
            </w:pPr>
          </w:p>
        </w:tc>
        <w:tc>
          <w:tcPr>
            <w:tcW w:w="1275" w:type="dxa"/>
            <w:gridSpan w:val="3"/>
            <w:shd w:val="clear" w:color="auto" w:fill="DAEEF3" w:themeFill="accent5" w:themeFillTint="33"/>
          </w:tcPr>
          <w:p w:rsidR="00CB529C" w:rsidRPr="002C4A4C" w:rsidRDefault="00CB529C" w:rsidP="00473994">
            <w:pPr>
              <w:spacing w:after="0" w:line="240" w:lineRule="auto"/>
              <w:rPr>
                <w:sz w:val="20"/>
                <w:szCs w:val="20"/>
              </w:rPr>
            </w:pPr>
            <w:r>
              <w:rPr>
                <w:sz w:val="20"/>
                <w:szCs w:val="20"/>
              </w:rPr>
              <w:t>Rotación</w:t>
            </w:r>
          </w:p>
        </w:tc>
      </w:tr>
      <w:tr w:rsidR="00CB529C" w:rsidRPr="002C4A4C" w:rsidTr="00CB529C">
        <w:trPr>
          <w:gridAfter w:val="1"/>
          <w:wAfter w:w="33" w:type="dxa"/>
          <w:trHeight w:val="239"/>
        </w:trPr>
        <w:tc>
          <w:tcPr>
            <w:tcW w:w="3289" w:type="dxa"/>
            <w:shd w:val="clear" w:color="000000" w:fill="F2F2F2" w:themeFill="background1" w:themeFillShade="F2"/>
            <w:noWrap/>
            <w:vAlign w:val="bottom"/>
            <w:hideMark/>
          </w:tcPr>
          <w:p w:rsidR="00CB529C" w:rsidRPr="00C17294" w:rsidRDefault="00CB529C" w:rsidP="00473994">
            <w:pPr>
              <w:spacing w:after="0" w:line="240" w:lineRule="auto"/>
              <w:rPr>
                <w:sz w:val="20"/>
                <w:szCs w:val="20"/>
              </w:rPr>
            </w:pPr>
            <w:r w:rsidRPr="00C17294">
              <w:rPr>
                <w:sz w:val="20"/>
                <w:szCs w:val="20"/>
              </w:rPr>
              <w:t>Ministerio del Ambiente</w:t>
            </w:r>
          </w:p>
        </w:tc>
        <w:tc>
          <w:tcPr>
            <w:tcW w:w="664" w:type="dxa"/>
            <w:shd w:val="clear" w:color="auto" w:fill="31849B" w:themeFill="accent5" w:themeFillShade="BF"/>
            <w:noWrap/>
            <w:vAlign w:val="bottom"/>
            <w:hideMark/>
          </w:tcPr>
          <w:p w:rsidR="00CB529C" w:rsidRPr="002C4A4C" w:rsidRDefault="00CB529C" w:rsidP="00473994">
            <w:pPr>
              <w:spacing w:after="0" w:line="240" w:lineRule="auto"/>
              <w:rPr>
                <w:sz w:val="20"/>
                <w:szCs w:val="20"/>
              </w:rPr>
            </w:pPr>
          </w:p>
        </w:tc>
        <w:tc>
          <w:tcPr>
            <w:tcW w:w="665" w:type="dxa"/>
            <w:shd w:val="clear" w:color="auto" w:fill="DAEEF3" w:themeFill="accent5" w:themeFillTint="33"/>
            <w:noWrap/>
            <w:vAlign w:val="bottom"/>
            <w:hideMark/>
          </w:tcPr>
          <w:p w:rsidR="00CB529C" w:rsidRPr="002C4A4C" w:rsidRDefault="00CB529C" w:rsidP="00473994">
            <w:pPr>
              <w:spacing w:after="0" w:line="240" w:lineRule="auto"/>
              <w:rPr>
                <w:sz w:val="20"/>
                <w:szCs w:val="20"/>
              </w:rPr>
            </w:pPr>
          </w:p>
        </w:tc>
        <w:tc>
          <w:tcPr>
            <w:tcW w:w="665"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4"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5"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5" w:type="dxa"/>
            <w:gridSpan w:val="2"/>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4"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5"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538" w:type="dxa"/>
            <w:tcBorders>
              <w:right w:val="single" w:sz="12" w:space="0" w:color="FFFFFF" w:themeColor="background1"/>
            </w:tcBorders>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540" w:type="dxa"/>
            <w:tcBorders>
              <w:left w:val="single" w:sz="12" w:space="0" w:color="FFFFFF" w:themeColor="background1"/>
            </w:tcBorders>
            <w:shd w:val="clear" w:color="000000" w:fill="DAEEF3" w:themeFill="accent5" w:themeFillTint="33"/>
            <w:vAlign w:val="bottom"/>
          </w:tcPr>
          <w:p w:rsidR="00CB529C" w:rsidRPr="002C4A4C" w:rsidRDefault="00CB529C" w:rsidP="00473994">
            <w:pPr>
              <w:spacing w:after="0" w:line="240" w:lineRule="auto"/>
              <w:rPr>
                <w:sz w:val="20"/>
                <w:szCs w:val="20"/>
              </w:rPr>
            </w:pPr>
          </w:p>
        </w:tc>
        <w:tc>
          <w:tcPr>
            <w:tcW w:w="522"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48" w:type="dxa"/>
            <w:gridSpan w:val="2"/>
            <w:shd w:val="clear" w:color="auto" w:fill="DAEEF3" w:themeFill="accent5" w:themeFillTint="33"/>
            <w:noWrap/>
            <w:vAlign w:val="bottom"/>
            <w:hideMark/>
          </w:tcPr>
          <w:p w:rsidR="00CB529C" w:rsidRPr="002C4A4C" w:rsidRDefault="00CB529C" w:rsidP="00473994">
            <w:pPr>
              <w:spacing w:after="0" w:line="240" w:lineRule="auto"/>
              <w:rPr>
                <w:sz w:val="20"/>
                <w:szCs w:val="20"/>
              </w:rPr>
            </w:pPr>
          </w:p>
        </w:tc>
        <w:tc>
          <w:tcPr>
            <w:tcW w:w="630" w:type="dxa"/>
            <w:shd w:val="clear" w:color="auto" w:fill="DAEEF3" w:themeFill="accent5" w:themeFillTint="33"/>
            <w:noWrap/>
            <w:vAlign w:val="bottom"/>
            <w:hideMark/>
          </w:tcPr>
          <w:p w:rsidR="00CB529C" w:rsidRPr="002C4A4C" w:rsidRDefault="00CB529C" w:rsidP="00473994">
            <w:pPr>
              <w:spacing w:after="0" w:line="240" w:lineRule="auto"/>
              <w:rPr>
                <w:sz w:val="20"/>
                <w:szCs w:val="20"/>
              </w:rPr>
            </w:pPr>
          </w:p>
        </w:tc>
        <w:tc>
          <w:tcPr>
            <w:tcW w:w="630" w:type="dxa"/>
            <w:shd w:val="clear" w:color="auto" w:fill="DAEEF3" w:themeFill="accent5" w:themeFillTint="33"/>
            <w:noWrap/>
            <w:vAlign w:val="bottom"/>
            <w:hideMark/>
          </w:tcPr>
          <w:p w:rsidR="00CB529C" w:rsidRPr="002C4A4C" w:rsidRDefault="00CB529C" w:rsidP="00473994">
            <w:pPr>
              <w:spacing w:after="0" w:line="240" w:lineRule="auto"/>
              <w:rPr>
                <w:sz w:val="20"/>
                <w:szCs w:val="20"/>
              </w:rPr>
            </w:pPr>
          </w:p>
        </w:tc>
        <w:tc>
          <w:tcPr>
            <w:tcW w:w="630" w:type="dxa"/>
            <w:shd w:val="clear" w:color="auto" w:fill="DAEEF3" w:themeFill="accent5" w:themeFillTint="33"/>
            <w:noWrap/>
            <w:vAlign w:val="bottom"/>
            <w:hideMark/>
          </w:tcPr>
          <w:p w:rsidR="00CB529C" w:rsidRPr="002C4A4C" w:rsidRDefault="00CB529C" w:rsidP="00473994">
            <w:pPr>
              <w:spacing w:after="0" w:line="240" w:lineRule="auto"/>
              <w:rPr>
                <w:sz w:val="20"/>
                <w:szCs w:val="20"/>
              </w:rPr>
            </w:pPr>
          </w:p>
        </w:tc>
        <w:tc>
          <w:tcPr>
            <w:tcW w:w="540" w:type="dxa"/>
            <w:shd w:val="clear" w:color="auto" w:fill="DAEEF3" w:themeFill="accent5" w:themeFillTint="33"/>
            <w:noWrap/>
            <w:vAlign w:val="bottom"/>
            <w:hideMark/>
          </w:tcPr>
          <w:p w:rsidR="00CB529C" w:rsidRPr="002C4A4C" w:rsidRDefault="00CB529C" w:rsidP="00473994">
            <w:pPr>
              <w:spacing w:after="0" w:line="240" w:lineRule="auto"/>
              <w:rPr>
                <w:sz w:val="20"/>
                <w:szCs w:val="20"/>
              </w:rPr>
            </w:pPr>
          </w:p>
        </w:tc>
        <w:tc>
          <w:tcPr>
            <w:tcW w:w="540" w:type="dxa"/>
            <w:gridSpan w:val="2"/>
            <w:shd w:val="clear" w:color="auto" w:fill="DAEEF3" w:themeFill="accent5" w:themeFillTint="33"/>
            <w:noWrap/>
            <w:vAlign w:val="bottom"/>
            <w:hideMark/>
          </w:tcPr>
          <w:p w:rsidR="00CB529C" w:rsidRPr="002C4A4C" w:rsidRDefault="00CB529C" w:rsidP="00473994">
            <w:pPr>
              <w:spacing w:after="0" w:line="240" w:lineRule="auto"/>
              <w:rPr>
                <w:sz w:val="20"/>
                <w:szCs w:val="20"/>
              </w:rPr>
            </w:pPr>
          </w:p>
        </w:tc>
        <w:tc>
          <w:tcPr>
            <w:tcW w:w="635" w:type="dxa"/>
            <w:shd w:val="clear" w:color="auto" w:fill="DAEEF3" w:themeFill="accent5" w:themeFillTint="33"/>
          </w:tcPr>
          <w:p w:rsidR="00CB529C" w:rsidRPr="002C4A4C" w:rsidRDefault="00CB529C" w:rsidP="00473994">
            <w:pPr>
              <w:spacing w:after="0" w:line="240" w:lineRule="auto"/>
              <w:jc w:val="center"/>
              <w:rPr>
                <w:sz w:val="20"/>
                <w:szCs w:val="20"/>
              </w:rPr>
            </w:pPr>
            <w:r>
              <w:rPr>
                <w:sz w:val="20"/>
                <w:szCs w:val="20"/>
              </w:rPr>
              <w:t>1</w:t>
            </w:r>
          </w:p>
        </w:tc>
        <w:tc>
          <w:tcPr>
            <w:tcW w:w="567" w:type="dxa"/>
            <w:gridSpan w:val="3"/>
            <w:shd w:val="clear" w:color="auto" w:fill="DAEEF3" w:themeFill="accent5" w:themeFillTint="33"/>
          </w:tcPr>
          <w:p w:rsidR="00CB529C" w:rsidRPr="00515A96" w:rsidRDefault="00CB529C" w:rsidP="00473994">
            <w:pPr>
              <w:spacing w:after="0" w:line="240" w:lineRule="auto"/>
              <w:jc w:val="center"/>
              <w:rPr>
                <w:sz w:val="20"/>
                <w:szCs w:val="20"/>
              </w:rPr>
            </w:pPr>
            <w:r>
              <w:rPr>
                <w:sz w:val="20"/>
                <w:szCs w:val="20"/>
              </w:rPr>
              <w:t>1</w:t>
            </w:r>
          </w:p>
        </w:tc>
        <w:tc>
          <w:tcPr>
            <w:tcW w:w="709" w:type="dxa"/>
            <w:gridSpan w:val="2"/>
            <w:shd w:val="clear" w:color="auto" w:fill="DAEEF3" w:themeFill="accent5" w:themeFillTint="33"/>
          </w:tcPr>
          <w:p w:rsidR="00CB529C" w:rsidRPr="00515A96" w:rsidRDefault="00CB529C" w:rsidP="00473994">
            <w:pPr>
              <w:spacing w:after="0" w:line="240" w:lineRule="auto"/>
              <w:jc w:val="center"/>
              <w:rPr>
                <w:sz w:val="20"/>
                <w:szCs w:val="20"/>
              </w:rPr>
            </w:pPr>
          </w:p>
        </w:tc>
        <w:tc>
          <w:tcPr>
            <w:tcW w:w="1275" w:type="dxa"/>
            <w:gridSpan w:val="3"/>
            <w:shd w:val="clear" w:color="auto" w:fill="DAEEF3" w:themeFill="accent5" w:themeFillTint="33"/>
          </w:tcPr>
          <w:p w:rsidR="00CB529C" w:rsidRPr="002C4A4C" w:rsidRDefault="00CB529C" w:rsidP="00473994">
            <w:pPr>
              <w:spacing w:after="0" w:line="240" w:lineRule="auto"/>
              <w:rPr>
                <w:sz w:val="20"/>
                <w:szCs w:val="20"/>
              </w:rPr>
            </w:pPr>
          </w:p>
        </w:tc>
      </w:tr>
      <w:tr w:rsidR="00CB529C" w:rsidRPr="002C4A4C" w:rsidTr="00CB529C">
        <w:trPr>
          <w:gridAfter w:val="1"/>
          <w:wAfter w:w="33" w:type="dxa"/>
          <w:trHeight w:val="272"/>
        </w:trPr>
        <w:tc>
          <w:tcPr>
            <w:tcW w:w="3289" w:type="dxa"/>
            <w:shd w:val="clear" w:color="000000" w:fill="F2F2F2" w:themeFill="background1" w:themeFillShade="F2"/>
            <w:noWrap/>
            <w:vAlign w:val="bottom"/>
            <w:hideMark/>
          </w:tcPr>
          <w:p w:rsidR="00CB529C" w:rsidRPr="00C17294" w:rsidRDefault="00CB529C" w:rsidP="00473994">
            <w:pPr>
              <w:spacing w:after="0" w:line="240" w:lineRule="auto"/>
              <w:rPr>
                <w:sz w:val="20"/>
                <w:szCs w:val="20"/>
              </w:rPr>
            </w:pPr>
            <w:r w:rsidRPr="00C17294">
              <w:rPr>
                <w:sz w:val="20"/>
                <w:szCs w:val="20"/>
              </w:rPr>
              <w:t>Dirección Provincial de Educación</w:t>
            </w:r>
          </w:p>
        </w:tc>
        <w:tc>
          <w:tcPr>
            <w:tcW w:w="664"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5" w:type="dxa"/>
            <w:shd w:val="clear" w:color="auto" w:fill="DAEEF3" w:themeFill="accent5" w:themeFillTint="33"/>
            <w:noWrap/>
            <w:vAlign w:val="bottom"/>
            <w:hideMark/>
          </w:tcPr>
          <w:p w:rsidR="00CB529C" w:rsidRPr="002C4A4C" w:rsidRDefault="00CB529C" w:rsidP="00473994">
            <w:pPr>
              <w:spacing w:after="0" w:line="240" w:lineRule="auto"/>
              <w:rPr>
                <w:sz w:val="20"/>
                <w:szCs w:val="20"/>
              </w:rPr>
            </w:pPr>
          </w:p>
        </w:tc>
        <w:tc>
          <w:tcPr>
            <w:tcW w:w="665"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4"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5"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5" w:type="dxa"/>
            <w:gridSpan w:val="2"/>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4"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5"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538" w:type="dxa"/>
            <w:tcBorders>
              <w:right w:val="single" w:sz="12" w:space="0" w:color="FFFFFF" w:themeColor="background1"/>
            </w:tcBorders>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540" w:type="dxa"/>
            <w:tcBorders>
              <w:left w:val="single" w:sz="12" w:space="0" w:color="FFFFFF" w:themeColor="background1"/>
            </w:tcBorders>
            <w:shd w:val="clear" w:color="000000" w:fill="DAEEF3" w:themeFill="accent5" w:themeFillTint="33"/>
            <w:vAlign w:val="bottom"/>
          </w:tcPr>
          <w:p w:rsidR="00CB529C" w:rsidRPr="002C4A4C" w:rsidRDefault="00CB529C" w:rsidP="00473994">
            <w:pPr>
              <w:spacing w:after="0" w:line="240" w:lineRule="auto"/>
              <w:rPr>
                <w:sz w:val="20"/>
                <w:szCs w:val="20"/>
              </w:rPr>
            </w:pPr>
          </w:p>
        </w:tc>
        <w:tc>
          <w:tcPr>
            <w:tcW w:w="522"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48" w:type="dxa"/>
            <w:gridSpan w:val="2"/>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30"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30"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30" w:type="dxa"/>
            <w:shd w:val="clear" w:color="000000" w:fill="31849B" w:themeFill="accent5" w:themeFillShade="BF"/>
            <w:noWrap/>
            <w:vAlign w:val="bottom"/>
            <w:hideMark/>
          </w:tcPr>
          <w:p w:rsidR="00CB529C" w:rsidRPr="002C4A4C" w:rsidRDefault="00CB529C" w:rsidP="00473994">
            <w:pPr>
              <w:spacing w:after="0" w:line="240" w:lineRule="auto"/>
              <w:rPr>
                <w:sz w:val="20"/>
                <w:szCs w:val="20"/>
              </w:rPr>
            </w:pPr>
          </w:p>
        </w:tc>
        <w:tc>
          <w:tcPr>
            <w:tcW w:w="540" w:type="dxa"/>
            <w:shd w:val="clear" w:color="auto" w:fill="31849B" w:themeFill="accent5" w:themeFillShade="BF"/>
            <w:noWrap/>
            <w:vAlign w:val="bottom"/>
            <w:hideMark/>
          </w:tcPr>
          <w:p w:rsidR="00CB529C" w:rsidRPr="002C4A4C" w:rsidRDefault="00CB529C" w:rsidP="00473994">
            <w:pPr>
              <w:spacing w:after="0" w:line="240" w:lineRule="auto"/>
              <w:rPr>
                <w:sz w:val="20"/>
                <w:szCs w:val="20"/>
              </w:rPr>
            </w:pPr>
          </w:p>
        </w:tc>
        <w:tc>
          <w:tcPr>
            <w:tcW w:w="540" w:type="dxa"/>
            <w:gridSpan w:val="2"/>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35" w:type="dxa"/>
            <w:shd w:val="clear" w:color="auto" w:fill="DAEEF3" w:themeFill="accent5" w:themeFillTint="33"/>
          </w:tcPr>
          <w:p w:rsidR="00CB529C" w:rsidRPr="002C4A4C" w:rsidRDefault="00CB529C" w:rsidP="00473994">
            <w:pPr>
              <w:spacing w:after="0" w:line="240" w:lineRule="auto"/>
              <w:jc w:val="center"/>
              <w:rPr>
                <w:sz w:val="20"/>
                <w:szCs w:val="20"/>
              </w:rPr>
            </w:pPr>
            <w:r>
              <w:rPr>
                <w:sz w:val="20"/>
                <w:szCs w:val="20"/>
              </w:rPr>
              <w:t>2</w:t>
            </w:r>
          </w:p>
        </w:tc>
        <w:tc>
          <w:tcPr>
            <w:tcW w:w="567" w:type="dxa"/>
            <w:gridSpan w:val="3"/>
            <w:shd w:val="clear" w:color="auto" w:fill="DAEEF3" w:themeFill="accent5" w:themeFillTint="33"/>
          </w:tcPr>
          <w:p w:rsidR="00CB529C" w:rsidRPr="00515A96" w:rsidRDefault="00CB529C" w:rsidP="00473994">
            <w:pPr>
              <w:spacing w:after="0" w:line="240" w:lineRule="auto"/>
              <w:jc w:val="center"/>
              <w:rPr>
                <w:sz w:val="20"/>
                <w:szCs w:val="20"/>
              </w:rPr>
            </w:pPr>
            <w:r>
              <w:rPr>
                <w:sz w:val="20"/>
                <w:szCs w:val="20"/>
              </w:rPr>
              <w:t xml:space="preserve"> </w:t>
            </w:r>
          </w:p>
        </w:tc>
        <w:tc>
          <w:tcPr>
            <w:tcW w:w="709" w:type="dxa"/>
            <w:gridSpan w:val="2"/>
            <w:shd w:val="clear" w:color="auto" w:fill="DAEEF3" w:themeFill="accent5" w:themeFillTint="33"/>
          </w:tcPr>
          <w:p w:rsidR="00CB529C" w:rsidRPr="00515A96" w:rsidRDefault="00CB529C" w:rsidP="00473994">
            <w:pPr>
              <w:spacing w:after="0" w:line="240" w:lineRule="auto"/>
              <w:jc w:val="center"/>
              <w:rPr>
                <w:sz w:val="20"/>
                <w:szCs w:val="20"/>
              </w:rPr>
            </w:pPr>
            <w:r w:rsidRPr="00515A96">
              <w:rPr>
                <w:sz w:val="20"/>
                <w:szCs w:val="20"/>
              </w:rPr>
              <w:t>2</w:t>
            </w:r>
          </w:p>
        </w:tc>
        <w:tc>
          <w:tcPr>
            <w:tcW w:w="1275" w:type="dxa"/>
            <w:gridSpan w:val="3"/>
            <w:shd w:val="clear" w:color="auto" w:fill="DAEEF3" w:themeFill="accent5" w:themeFillTint="33"/>
          </w:tcPr>
          <w:p w:rsidR="00CB529C" w:rsidRPr="002C4A4C" w:rsidRDefault="00CB529C" w:rsidP="00473994">
            <w:pPr>
              <w:spacing w:after="0" w:line="240" w:lineRule="auto"/>
              <w:rPr>
                <w:sz w:val="20"/>
                <w:szCs w:val="20"/>
              </w:rPr>
            </w:pPr>
          </w:p>
        </w:tc>
      </w:tr>
      <w:tr w:rsidR="00CB529C" w:rsidRPr="002C4A4C" w:rsidTr="00CB529C">
        <w:trPr>
          <w:gridAfter w:val="1"/>
          <w:wAfter w:w="33" w:type="dxa"/>
          <w:trHeight w:val="336"/>
        </w:trPr>
        <w:tc>
          <w:tcPr>
            <w:tcW w:w="3289" w:type="dxa"/>
            <w:shd w:val="clear" w:color="000000" w:fill="F2F2F2" w:themeFill="background1" w:themeFillShade="F2"/>
            <w:noWrap/>
            <w:vAlign w:val="bottom"/>
            <w:hideMark/>
          </w:tcPr>
          <w:p w:rsidR="00CB529C" w:rsidRPr="00C17294" w:rsidRDefault="00CB529C" w:rsidP="00473994">
            <w:pPr>
              <w:spacing w:after="0" w:line="240" w:lineRule="auto"/>
              <w:rPr>
                <w:sz w:val="20"/>
                <w:szCs w:val="20"/>
              </w:rPr>
            </w:pPr>
            <w:r w:rsidRPr="00C17294">
              <w:rPr>
                <w:sz w:val="20"/>
                <w:szCs w:val="20"/>
              </w:rPr>
              <w:t>Dirección Provincial de Salud</w:t>
            </w:r>
          </w:p>
        </w:tc>
        <w:tc>
          <w:tcPr>
            <w:tcW w:w="664"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5" w:type="dxa"/>
            <w:shd w:val="clear" w:color="000000" w:fill="31849B" w:themeFill="accent5" w:themeFillShade="BF"/>
            <w:noWrap/>
            <w:vAlign w:val="bottom"/>
            <w:hideMark/>
          </w:tcPr>
          <w:p w:rsidR="00CB529C" w:rsidRPr="002C4A4C" w:rsidRDefault="00CB529C" w:rsidP="00473994">
            <w:pPr>
              <w:spacing w:after="0" w:line="240" w:lineRule="auto"/>
              <w:rPr>
                <w:sz w:val="20"/>
                <w:szCs w:val="20"/>
              </w:rPr>
            </w:pPr>
          </w:p>
        </w:tc>
        <w:tc>
          <w:tcPr>
            <w:tcW w:w="665"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4"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5"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5" w:type="dxa"/>
            <w:gridSpan w:val="2"/>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4"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5"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538" w:type="dxa"/>
            <w:tcBorders>
              <w:right w:val="single" w:sz="12" w:space="0" w:color="FFFFFF" w:themeColor="background1"/>
            </w:tcBorders>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540" w:type="dxa"/>
            <w:tcBorders>
              <w:left w:val="single" w:sz="12" w:space="0" w:color="FFFFFF" w:themeColor="background1"/>
            </w:tcBorders>
            <w:shd w:val="clear" w:color="000000" w:fill="DAEEF3" w:themeFill="accent5" w:themeFillTint="33"/>
            <w:vAlign w:val="bottom"/>
          </w:tcPr>
          <w:p w:rsidR="00CB529C" w:rsidRPr="002C4A4C" w:rsidRDefault="00CB529C" w:rsidP="00473994">
            <w:pPr>
              <w:spacing w:after="0" w:line="240" w:lineRule="auto"/>
              <w:rPr>
                <w:sz w:val="20"/>
                <w:szCs w:val="20"/>
              </w:rPr>
            </w:pPr>
          </w:p>
        </w:tc>
        <w:tc>
          <w:tcPr>
            <w:tcW w:w="522"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48" w:type="dxa"/>
            <w:gridSpan w:val="2"/>
            <w:shd w:val="clear" w:color="000000" w:fill="31849B" w:themeFill="accent5" w:themeFillShade="BF"/>
            <w:noWrap/>
            <w:vAlign w:val="bottom"/>
            <w:hideMark/>
          </w:tcPr>
          <w:p w:rsidR="00CB529C" w:rsidRPr="002C4A4C" w:rsidRDefault="00CB529C" w:rsidP="00473994">
            <w:pPr>
              <w:spacing w:after="0" w:line="240" w:lineRule="auto"/>
              <w:rPr>
                <w:sz w:val="20"/>
                <w:szCs w:val="20"/>
              </w:rPr>
            </w:pPr>
          </w:p>
        </w:tc>
        <w:tc>
          <w:tcPr>
            <w:tcW w:w="630" w:type="dxa"/>
            <w:shd w:val="clear" w:color="000000" w:fill="31849B" w:themeFill="accent5" w:themeFillShade="BF"/>
            <w:noWrap/>
            <w:vAlign w:val="bottom"/>
            <w:hideMark/>
          </w:tcPr>
          <w:p w:rsidR="00CB529C" w:rsidRPr="002C4A4C" w:rsidRDefault="00CB529C" w:rsidP="00473994">
            <w:pPr>
              <w:spacing w:after="0" w:line="240" w:lineRule="auto"/>
              <w:rPr>
                <w:sz w:val="20"/>
                <w:szCs w:val="20"/>
              </w:rPr>
            </w:pPr>
          </w:p>
        </w:tc>
        <w:tc>
          <w:tcPr>
            <w:tcW w:w="630" w:type="dxa"/>
            <w:shd w:val="clear" w:color="000000" w:fill="31849B" w:themeFill="accent5" w:themeFillShade="BF"/>
            <w:noWrap/>
            <w:vAlign w:val="bottom"/>
            <w:hideMark/>
          </w:tcPr>
          <w:p w:rsidR="00CB529C" w:rsidRPr="002C4A4C" w:rsidRDefault="00CB529C" w:rsidP="00473994">
            <w:pPr>
              <w:spacing w:after="0" w:line="240" w:lineRule="auto"/>
              <w:rPr>
                <w:sz w:val="20"/>
                <w:szCs w:val="20"/>
              </w:rPr>
            </w:pPr>
          </w:p>
        </w:tc>
        <w:tc>
          <w:tcPr>
            <w:tcW w:w="630"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540" w:type="dxa"/>
            <w:shd w:val="clear" w:color="auto" w:fill="31849B" w:themeFill="accent5" w:themeFillShade="BF"/>
            <w:noWrap/>
            <w:vAlign w:val="bottom"/>
            <w:hideMark/>
          </w:tcPr>
          <w:p w:rsidR="00CB529C" w:rsidRPr="002C4A4C" w:rsidRDefault="00CB529C" w:rsidP="00473994">
            <w:pPr>
              <w:spacing w:after="0" w:line="240" w:lineRule="auto"/>
              <w:rPr>
                <w:sz w:val="20"/>
                <w:szCs w:val="20"/>
              </w:rPr>
            </w:pPr>
          </w:p>
        </w:tc>
        <w:tc>
          <w:tcPr>
            <w:tcW w:w="540" w:type="dxa"/>
            <w:gridSpan w:val="2"/>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35" w:type="dxa"/>
            <w:shd w:val="clear" w:color="auto" w:fill="DAEEF3" w:themeFill="accent5" w:themeFillTint="33"/>
          </w:tcPr>
          <w:p w:rsidR="00CB529C" w:rsidRPr="002C4A4C" w:rsidRDefault="00CB529C" w:rsidP="00473994">
            <w:pPr>
              <w:spacing w:after="0" w:line="240" w:lineRule="auto"/>
              <w:jc w:val="center"/>
              <w:rPr>
                <w:sz w:val="20"/>
                <w:szCs w:val="20"/>
              </w:rPr>
            </w:pPr>
            <w:r>
              <w:rPr>
                <w:sz w:val="20"/>
                <w:szCs w:val="20"/>
              </w:rPr>
              <w:t>5</w:t>
            </w:r>
          </w:p>
        </w:tc>
        <w:tc>
          <w:tcPr>
            <w:tcW w:w="567" w:type="dxa"/>
            <w:gridSpan w:val="3"/>
            <w:shd w:val="clear" w:color="auto" w:fill="DAEEF3" w:themeFill="accent5" w:themeFillTint="33"/>
          </w:tcPr>
          <w:p w:rsidR="00CB529C" w:rsidRPr="00515A96" w:rsidRDefault="00CB529C" w:rsidP="00473994">
            <w:pPr>
              <w:spacing w:after="0" w:line="240" w:lineRule="auto"/>
              <w:jc w:val="center"/>
              <w:rPr>
                <w:sz w:val="20"/>
                <w:szCs w:val="20"/>
              </w:rPr>
            </w:pPr>
            <w:r w:rsidRPr="00515A96">
              <w:rPr>
                <w:sz w:val="20"/>
                <w:szCs w:val="20"/>
              </w:rPr>
              <w:t>1</w:t>
            </w:r>
          </w:p>
        </w:tc>
        <w:tc>
          <w:tcPr>
            <w:tcW w:w="709" w:type="dxa"/>
            <w:gridSpan w:val="2"/>
            <w:shd w:val="clear" w:color="auto" w:fill="DAEEF3" w:themeFill="accent5" w:themeFillTint="33"/>
          </w:tcPr>
          <w:p w:rsidR="00CB529C" w:rsidRPr="00515A96" w:rsidRDefault="00CB529C" w:rsidP="00473994">
            <w:pPr>
              <w:spacing w:after="0" w:line="240" w:lineRule="auto"/>
              <w:jc w:val="center"/>
              <w:rPr>
                <w:sz w:val="20"/>
                <w:szCs w:val="20"/>
              </w:rPr>
            </w:pPr>
            <w:r w:rsidRPr="00515A96">
              <w:rPr>
                <w:sz w:val="20"/>
                <w:szCs w:val="20"/>
              </w:rPr>
              <w:t>4</w:t>
            </w:r>
          </w:p>
        </w:tc>
        <w:tc>
          <w:tcPr>
            <w:tcW w:w="1275" w:type="dxa"/>
            <w:gridSpan w:val="3"/>
            <w:shd w:val="clear" w:color="auto" w:fill="DAEEF3" w:themeFill="accent5" w:themeFillTint="33"/>
          </w:tcPr>
          <w:p w:rsidR="00CB529C" w:rsidRPr="002C4A4C" w:rsidRDefault="00CB529C" w:rsidP="00473994">
            <w:pPr>
              <w:spacing w:after="0" w:line="240" w:lineRule="auto"/>
              <w:rPr>
                <w:sz w:val="20"/>
                <w:szCs w:val="20"/>
              </w:rPr>
            </w:pPr>
            <w:r>
              <w:rPr>
                <w:sz w:val="20"/>
                <w:szCs w:val="20"/>
              </w:rPr>
              <w:t>Estable</w:t>
            </w:r>
          </w:p>
        </w:tc>
      </w:tr>
      <w:tr w:rsidR="00CB529C" w:rsidRPr="002C4A4C" w:rsidTr="00CB529C">
        <w:trPr>
          <w:gridAfter w:val="1"/>
          <w:wAfter w:w="33" w:type="dxa"/>
          <w:trHeight w:val="176"/>
        </w:trPr>
        <w:tc>
          <w:tcPr>
            <w:tcW w:w="3289" w:type="dxa"/>
            <w:shd w:val="clear" w:color="000000" w:fill="F2F2F2" w:themeFill="background1" w:themeFillShade="F2"/>
            <w:noWrap/>
            <w:vAlign w:val="bottom"/>
            <w:hideMark/>
          </w:tcPr>
          <w:p w:rsidR="00CB529C" w:rsidRPr="00C17294" w:rsidRDefault="00CB529C" w:rsidP="00473994">
            <w:pPr>
              <w:spacing w:after="0" w:line="240" w:lineRule="auto"/>
              <w:rPr>
                <w:sz w:val="20"/>
                <w:szCs w:val="20"/>
              </w:rPr>
            </w:pPr>
            <w:r w:rsidRPr="00C17294">
              <w:rPr>
                <w:sz w:val="20"/>
                <w:szCs w:val="20"/>
              </w:rPr>
              <w:t>IEPS/MIES</w:t>
            </w:r>
          </w:p>
        </w:tc>
        <w:tc>
          <w:tcPr>
            <w:tcW w:w="664"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5"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5"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4" w:type="dxa"/>
            <w:shd w:val="clear" w:color="auto" w:fill="DAEEF3" w:themeFill="accent5" w:themeFillTint="33"/>
            <w:noWrap/>
            <w:vAlign w:val="bottom"/>
            <w:hideMark/>
          </w:tcPr>
          <w:p w:rsidR="00CB529C" w:rsidRPr="002C4A4C" w:rsidRDefault="00CB529C" w:rsidP="00473994">
            <w:pPr>
              <w:spacing w:after="0" w:line="240" w:lineRule="auto"/>
              <w:rPr>
                <w:sz w:val="20"/>
                <w:szCs w:val="20"/>
              </w:rPr>
            </w:pPr>
          </w:p>
        </w:tc>
        <w:tc>
          <w:tcPr>
            <w:tcW w:w="665"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5" w:type="dxa"/>
            <w:gridSpan w:val="2"/>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4"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5"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538" w:type="dxa"/>
            <w:tcBorders>
              <w:right w:val="single" w:sz="12" w:space="0" w:color="FFFFFF" w:themeColor="background1"/>
            </w:tcBorders>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540" w:type="dxa"/>
            <w:tcBorders>
              <w:left w:val="single" w:sz="12" w:space="0" w:color="FFFFFF" w:themeColor="background1"/>
            </w:tcBorders>
            <w:shd w:val="clear" w:color="000000" w:fill="DAEEF3" w:themeFill="accent5" w:themeFillTint="33"/>
            <w:vAlign w:val="bottom"/>
          </w:tcPr>
          <w:p w:rsidR="00CB529C" w:rsidRPr="002C4A4C" w:rsidRDefault="00CB529C" w:rsidP="00473994">
            <w:pPr>
              <w:spacing w:after="0" w:line="240" w:lineRule="auto"/>
              <w:rPr>
                <w:sz w:val="20"/>
                <w:szCs w:val="20"/>
              </w:rPr>
            </w:pPr>
          </w:p>
        </w:tc>
        <w:tc>
          <w:tcPr>
            <w:tcW w:w="522"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48" w:type="dxa"/>
            <w:gridSpan w:val="2"/>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30"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30"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30" w:type="dxa"/>
            <w:shd w:val="clear" w:color="000000" w:fill="31849B" w:themeFill="accent5" w:themeFillShade="BF"/>
            <w:noWrap/>
            <w:vAlign w:val="bottom"/>
            <w:hideMark/>
          </w:tcPr>
          <w:p w:rsidR="00CB529C" w:rsidRPr="002C4A4C" w:rsidRDefault="00CB529C" w:rsidP="00473994">
            <w:pPr>
              <w:spacing w:after="0" w:line="240" w:lineRule="auto"/>
              <w:rPr>
                <w:sz w:val="20"/>
                <w:szCs w:val="20"/>
              </w:rPr>
            </w:pPr>
          </w:p>
        </w:tc>
        <w:tc>
          <w:tcPr>
            <w:tcW w:w="540"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540" w:type="dxa"/>
            <w:gridSpan w:val="2"/>
            <w:shd w:val="clear" w:color="000000" w:fill="31849B" w:themeFill="accent5" w:themeFillShade="BF"/>
            <w:noWrap/>
            <w:vAlign w:val="bottom"/>
            <w:hideMark/>
          </w:tcPr>
          <w:p w:rsidR="00CB529C" w:rsidRPr="002C4A4C" w:rsidRDefault="00CB529C" w:rsidP="00473994">
            <w:pPr>
              <w:spacing w:after="0" w:line="240" w:lineRule="auto"/>
              <w:rPr>
                <w:sz w:val="20"/>
                <w:szCs w:val="20"/>
              </w:rPr>
            </w:pPr>
          </w:p>
        </w:tc>
        <w:tc>
          <w:tcPr>
            <w:tcW w:w="635" w:type="dxa"/>
            <w:shd w:val="clear" w:color="auto" w:fill="DAEEF3" w:themeFill="accent5" w:themeFillTint="33"/>
          </w:tcPr>
          <w:p w:rsidR="00CB529C" w:rsidRPr="002C4A4C" w:rsidRDefault="00CB529C" w:rsidP="00473994">
            <w:pPr>
              <w:spacing w:after="0" w:line="240" w:lineRule="auto"/>
              <w:jc w:val="center"/>
              <w:rPr>
                <w:sz w:val="20"/>
                <w:szCs w:val="20"/>
              </w:rPr>
            </w:pPr>
            <w:r>
              <w:rPr>
                <w:sz w:val="20"/>
                <w:szCs w:val="20"/>
              </w:rPr>
              <w:t>2</w:t>
            </w:r>
          </w:p>
        </w:tc>
        <w:tc>
          <w:tcPr>
            <w:tcW w:w="567" w:type="dxa"/>
            <w:gridSpan w:val="3"/>
            <w:shd w:val="clear" w:color="auto" w:fill="DAEEF3" w:themeFill="accent5" w:themeFillTint="33"/>
          </w:tcPr>
          <w:p w:rsidR="00CB529C" w:rsidRPr="00515A96" w:rsidRDefault="00CB529C" w:rsidP="00473994">
            <w:pPr>
              <w:spacing w:after="0" w:line="240" w:lineRule="auto"/>
              <w:jc w:val="center"/>
              <w:rPr>
                <w:sz w:val="20"/>
                <w:szCs w:val="20"/>
              </w:rPr>
            </w:pPr>
          </w:p>
        </w:tc>
        <w:tc>
          <w:tcPr>
            <w:tcW w:w="709" w:type="dxa"/>
            <w:gridSpan w:val="2"/>
            <w:shd w:val="clear" w:color="auto" w:fill="DAEEF3" w:themeFill="accent5" w:themeFillTint="33"/>
          </w:tcPr>
          <w:p w:rsidR="00CB529C" w:rsidRPr="00515A96" w:rsidRDefault="00CB529C" w:rsidP="00473994">
            <w:pPr>
              <w:spacing w:after="0" w:line="240" w:lineRule="auto"/>
              <w:jc w:val="center"/>
              <w:rPr>
                <w:sz w:val="20"/>
                <w:szCs w:val="20"/>
              </w:rPr>
            </w:pPr>
            <w:r w:rsidRPr="00515A96">
              <w:rPr>
                <w:sz w:val="20"/>
                <w:szCs w:val="20"/>
              </w:rPr>
              <w:t>2</w:t>
            </w:r>
          </w:p>
        </w:tc>
        <w:tc>
          <w:tcPr>
            <w:tcW w:w="1275" w:type="dxa"/>
            <w:gridSpan w:val="3"/>
            <w:shd w:val="clear" w:color="auto" w:fill="DAEEF3" w:themeFill="accent5" w:themeFillTint="33"/>
          </w:tcPr>
          <w:p w:rsidR="00CB529C" w:rsidRPr="002C4A4C" w:rsidRDefault="00CB529C" w:rsidP="00473994">
            <w:pPr>
              <w:spacing w:after="0" w:line="240" w:lineRule="auto"/>
              <w:rPr>
                <w:sz w:val="20"/>
                <w:szCs w:val="20"/>
              </w:rPr>
            </w:pPr>
          </w:p>
        </w:tc>
      </w:tr>
      <w:tr w:rsidR="00CB529C" w:rsidRPr="002C4A4C" w:rsidTr="00473994">
        <w:trPr>
          <w:gridAfter w:val="1"/>
          <w:wAfter w:w="33" w:type="dxa"/>
          <w:trHeight w:val="284"/>
        </w:trPr>
        <w:tc>
          <w:tcPr>
            <w:tcW w:w="13824" w:type="dxa"/>
            <w:gridSpan w:val="21"/>
            <w:shd w:val="clear" w:color="000000" w:fill="A6A6A6" w:themeFill="background1" w:themeFillShade="A6"/>
            <w:noWrap/>
            <w:vAlign w:val="bottom"/>
            <w:hideMark/>
          </w:tcPr>
          <w:p w:rsidR="00CB529C" w:rsidRPr="006141AD" w:rsidRDefault="00CB529C" w:rsidP="00473994">
            <w:pPr>
              <w:spacing w:after="0"/>
              <w:rPr>
                <w:b/>
                <w:szCs w:val="20"/>
              </w:rPr>
            </w:pPr>
            <w:r w:rsidRPr="006141AD">
              <w:rPr>
                <w:b/>
                <w:szCs w:val="20"/>
              </w:rPr>
              <w:t>ORGANIZACIONES TERRITORIALES</w:t>
            </w:r>
          </w:p>
        </w:tc>
        <w:tc>
          <w:tcPr>
            <w:tcW w:w="635" w:type="dxa"/>
            <w:shd w:val="clear" w:color="auto" w:fill="A6A6A6" w:themeFill="background1" w:themeFillShade="A6"/>
          </w:tcPr>
          <w:p w:rsidR="00CB529C" w:rsidRPr="002C4A4C" w:rsidRDefault="00CB529C" w:rsidP="00473994">
            <w:pPr>
              <w:spacing w:after="0" w:line="240" w:lineRule="auto"/>
              <w:jc w:val="center"/>
              <w:rPr>
                <w:sz w:val="20"/>
                <w:szCs w:val="20"/>
              </w:rPr>
            </w:pPr>
          </w:p>
        </w:tc>
        <w:tc>
          <w:tcPr>
            <w:tcW w:w="567" w:type="dxa"/>
            <w:gridSpan w:val="3"/>
            <w:shd w:val="clear" w:color="auto" w:fill="A6A6A6" w:themeFill="background1" w:themeFillShade="A6"/>
          </w:tcPr>
          <w:p w:rsidR="00CB529C" w:rsidRPr="00515A96" w:rsidRDefault="00CB529C" w:rsidP="00473994">
            <w:pPr>
              <w:spacing w:after="0" w:line="240" w:lineRule="auto"/>
              <w:jc w:val="center"/>
              <w:rPr>
                <w:sz w:val="20"/>
                <w:szCs w:val="20"/>
              </w:rPr>
            </w:pPr>
          </w:p>
        </w:tc>
        <w:tc>
          <w:tcPr>
            <w:tcW w:w="709" w:type="dxa"/>
            <w:gridSpan w:val="2"/>
            <w:shd w:val="clear" w:color="auto" w:fill="A6A6A6" w:themeFill="background1" w:themeFillShade="A6"/>
          </w:tcPr>
          <w:p w:rsidR="00CB529C" w:rsidRPr="00515A96" w:rsidRDefault="00CB529C" w:rsidP="00473994">
            <w:pPr>
              <w:spacing w:after="0" w:line="240" w:lineRule="auto"/>
              <w:jc w:val="center"/>
              <w:rPr>
                <w:sz w:val="20"/>
                <w:szCs w:val="20"/>
              </w:rPr>
            </w:pPr>
          </w:p>
        </w:tc>
        <w:tc>
          <w:tcPr>
            <w:tcW w:w="1275" w:type="dxa"/>
            <w:gridSpan w:val="3"/>
            <w:shd w:val="clear" w:color="auto" w:fill="A6A6A6" w:themeFill="background1" w:themeFillShade="A6"/>
          </w:tcPr>
          <w:p w:rsidR="00CB529C" w:rsidRPr="002C4A4C" w:rsidRDefault="00CB529C" w:rsidP="00473994">
            <w:pPr>
              <w:spacing w:after="0" w:line="240" w:lineRule="auto"/>
              <w:rPr>
                <w:sz w:val="20"/>
                <w:szCs w:val="20"/>
              </w:rPr>
            </w:pPr>
          </w:p>
        </w:tc>
      </w:tr>
      <w:tr w:rsidR="00CB529C" w:rsidRPr="002C4A4C" w:rsidTr="00473994">
        <w:trPr>
          <w:trHeight w:val="284"/>
        </w:trPr>
        <w:tc>
          <w:tcPr>
            <w:tcW w:w="3289" w:type="dxa"/>
            <w:shd w:val="clear" w:color="000000" w:fill="F2F2F2" w:themeFill="background1" w:themeFillShade="F2"/>
            <w:noWrap/>
            <w:vAlign w:val="bottom"/>
            <w:hideMark/>
          </w:tcPr>
          <w:p w:rsidR="00CB529C" w:rsidRPr="00C17294" w:rsidRDefault="00CB529C" w:rsidP="00473994">
            <w:pPr>
              <w:spacing w:after="0" w:line="240" w:lineRule="auto"/>
              <w:rPr>
                <w:sz w:val="20"/>
                <w:szCs w:val="20"/>
              </w:rPr>
            </w:pPr>
            <w:r w:rsidRPr="00C17294">
              <w:rPr>
                <w:sz w:val="20"/>
                <w:szCs w:val="20"/>
              </w:rPr>
              <w:t>Gobierno Provincial de Bolívar</w:t>
            </w:r>
          </w:p>
        </w:tc>
        <w:tc>
          <w:tcPr>
            <w:tcW w:w="664" w:type="dxa"/>
            <w:shd w:val="clear" w:color="000000" w:fill="31849B" w:themeFill="accent5" w:themeFillShade="BF"/>
            <w:noWrap/>
            <w:vAlign w:val="bottom"/>
            <w:hideMark/>
          </w:tcPr>
          <w:p w:rsidR="00CB529C" w:rsidRPr="002C4A4C" w:rsidRDefault="00CB529C" w:rsidP="00473994">
            <w:pPr>
              <w:spacing w:after="0" w:line="240" w:lineRule="auto"/>
              <w:rPr>
                <w:sz w:val="20"/>
                <w:szCs w:val="20"/>
              </w:rPr>
            </w:pPr>
          </w:p>
        </w:tc>
        <w:tc>
          <w:tcPr>
            <w:tcW w:w="665" w:type="dxa"/>
            <w:shd w:val="clear" w:color="000000" w:fill="31849B" w:themeFill="accent5" w:themeFillShade="BF"/>
            <w:noWrap/>
            <w:vAlign w:val="bottom"/>
            <w:hideMark/>
          </w:tcPr>
          <w:p w:rsidR="00CB529C" w:rsidRPr="002C4A4C" w:rsidRDefault="00CB529C" w:rsidP="00473994">
            <w:pPr>
              <w:spacing w:after="0" w:line="240" w:lineRule="auto"/>
              <w:rPr>
                <w:sz w:val="20"/>
                <w:szCs w:val="20"/>
              </w:rPr>
            </w:pPr>
          </w:p>
        </w:tc>
        <w:tc>
          <w:tcPr>
            <w:tcW w:w="665" w:type="dxa"/>
            <w:shd w:val="clear" w:color="000000" w:fill="31849B" w:themeFill="accent5" w:themeFillShade="BF"/>
            <w:noWrap/>
            <w:vAlign w:val="bottom"/>
            <w:hideMark/>
          </w:tcPr>
          <w:p w:rsidR="00CB529C" w:rsidRPr="002C4A4C" w:rsidRDefault="00CB529C" w:rsidP="00473994">
            <w:pPr>
              <w:spacing w:after="0" w:line="240" w:lineRule="auto"/>
              <w:rPr>
                <w:sz w:val="20"/>
                <w:szCs w:val="20"/>
              </w:rPr>
            </w:pPr>
          </w:p>
        </w:tc>
        <w:tc>
          <w:tcPr>
            <w:tcW w:w="664" w:type="dxa"/>
            <w:shd w:val="clear" w:color="000000" w:fill="31849B" w:themeFill="accent5" w:themeFillShade="BF"/>
            <w:noWrap/>
            <w:vAlign w:val="bottom"/>
            <w:hideMark/>
          </w:tcPr>
          <w:p w:rsidR="00CB529C" w:rsidRPr="002C4A4C" w:rsidRDefault="00CB529C" w:rsidP="00473994">
            <w:pPr>
              <w:spacing w:after="0" w:line="240" w:lineRule="auto"/>
              <w:rPr>
                <w:sz w:val="20"/>
                <w:szCs w:val="20"/>
              </w:rPr>
            </w:pPr>
          </w:p>
        </w:tc>
        <w:tc>
          <w:tcPr>
            <w:tcW w:w="665" w:type="dxa"/>
            <w:shd w:val="clear" w:color="000000" w:fill="31849B" w:themeFill="accent5" w:themeFillShade="BF"/>
            <w:noWrap/>
            <w:vAlign w:val="bottom"/>
            <w:hideMark/>
          </w:tcPr>
          <w:p w:rsidR="00CB529C" w:rsidRPr="002C4A4C" w:rsidRDefault="00CB529C" w:rsidP="00473994">
            <w:pPr>
              <w:spacing w:after="0" w:line="240" w:lineRule="auto"/>
              <w:rPr>
                <w:sz w:val="20"/>
                <w:szCs w:val="20"/>
              </w:rPr>
            </w:pPr>
          </w:p>
        </w:tc>
        <w:tc>
          <w:tcPr>
            <w:tcW w:w="665" w:type="dxa"/>
            <w:gridSpan w:val="2"/>
            <w:shd w:val="clear" w:color="000000" w:fill="31849B" w:themeFill="accent5" w:themeFillShade="BF"/>
            <w:noWrap/>
            <w:vAlign w:val="bottom"/>
            <w:hideMark/>
          </w:tcPr>
          <w:p w:rsidR="00CB529C" w:rsidRPr="002C4A4C" w:rsidRDefault="00CB529C" w:rsidP="00473994">
            <w:pPr>
              <w:spacing w:after="0" w:line="240" w:lineRule="auto"/>
              <w:rPr>
                <w:sz w:val="20"/>
                <w:szCs w:val="20"/>
              </w:rPr>
            </w:pPr>
          </w:p>
        </w:tc>
        <w:tc>
          <w:tcPr>
            <w:tcW w:w="664"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5" w:type="dxa"/>
            <w:shd w:val="clear" w:color="auto" w:fill="31849B" w:themeFill="accent5" w:themeFillShade="BF"/>
            <w:noWrap/>
            <w:vAlign w:val="bottom"/>
            <w:hideMark/>
          </w:tcPr>
          <w:p w:rsidR="00CB529C" w:rsidRPr="002C4A4C" w:rsidRDefault="00CB529C" w:rsidP="00473994">
            <w:pPr>
              <w:spacing w:after="0" w:line="240" w:lineRule="auto"/>
              <w:rPr>
                <w:sz w:val="20"/>
                <w:szCs w:val="20"/>
              </w:rPr>
            </w:pPr>
          </w:p>
        </w:tc>
        <w:tc>
          <w:tcPr>
            <w:tcW w:w="538" w:type="dxa"/>
            <w:tcBorders>
              <w:right w:val="single" w:sz="12" w:space="0" w:color="FFFFFF" w:themeColor="background1"/>
            </w:tcBorders>
            <w:shd w:val="clear" w:color="000000" w:fill="31849B" w:themeFill="accent5" w:themeFillShade="BF"/>
            <w:noWrap/>
            <w:vAlign w:val="bottom"/>
            <w:hideMark/>
          </w:tcPr>
          <w:p w:rsidR="00CB529C" w:rsidRPr="002C4A4C" w:rsidRDefault="00CB529C" w:rsidP="00473994">
            <w:pPr>
              <w:spacing w:after="0" w:line="240" w:lineRule="auto"/>
              <w:rPr>
                <w:sz w:val="20"/>
                <w:szCs w:val="20"/>
              </w:rPr>
            </w:pPr>
          </w:p>
        </w:tc>
        <w:tc>
          <w:tcPr>
            <w:tcW w:w="540" w:type="dxa"/>
            <w:tcBorders>
              <w:left w:val="single" w:sz="12" w:space="0" w:color="FFFFFF" w:themeColor="background1"/>
            </w:tcBorders>
            <w:shd w:val="clear" w:color="000000" w:fill="31849B" w:themeFill="accent5" w:themeFillShade="BF"/>
            <w:vAlign w:val="bottom"/>
          </w:tcPr>
          <w:p w:rsidR="00CB529C" w:rsidRPr="002C4A4C" w:rsidRDefault="00CB529C" w:rsidP="00473994">
            <w:pPr>
              <w:spacing w:after="0" w:line="240" w:lineRule="auto"/>
              <w:rPr>
                <w:sz w:val="20"/>
                <w:szCs w:val="20"/>
              </w:rPr>
            </w:pPr>
          </w:p>
        </w:tc>
        <w:tc>
          <w:tcPr>
            <w:tcW w:w="540" w:type="dxa"/>
            <w:gridSpan w:val="2"/>
            <w:shd w:val="clear" w:color="auto" w:fill="31849B" w:themeFill="accent5" w:themeFillShade="BF"/>
            <w:noWrap/>
            <w:vAlign w:val="bottom"/>
            <w:hideMark/>
          </w:tcPr>
          <w:p w:rsidR="00CB529C" w:rsidRPr="002C4A4C" w:rsidRDefault="00CB529C" w:rsidP="00473994">
            <w:pPr>
              <w:spacing w:after="0" w:line="240" w:lineRule="auto"/>
              <w:rPr>
                <w:sz w:val="20"/>
                <w:szCs w:val="20"/>
              </w:rPr>
            </w:pPr>
          </w:p>
        </w:tc>
        <w:tc>
          <w:tcPr>
            <w:tcW w:w="630" w:type="dxa"/>
            <w:shd w:val="clear" w:color="000000" w:fill="31849B" w:themeFill="accent5" w:themeFillShade="BF"/>
            <w:noWrap/>
            <w:vAlign w:val="bottom"/>
            <w:hideMark/>
          </w:tcPr>
          <w:p w:rsidR="00CB529C" w:rsidRPr="002C4A4C" w:rsidRDefault="00CB529C" w:rsidP="00473994">
            <w:pPr>
              <w:spacing w:after="0" w:line="240" w:lineRule="auto"/>
              <w:rPr>
                <w:sz w:val="20"/>
                <w:szCs w:val="20"/>
              </w:rPr>
            </w:pPr>
          </w:p>
        </w:tc>
        <w:tc>
          <w:tcPr>
            <w:tcW w:w="630"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30" w:type="dxa"/>
            <w:shd w:val="clear" w:color="000000" w:fill="31849B" w:themeFill="accent5" w:themeFillShade="BF"/>
            <w:noWrap/>
            <w:vAlign w:val="bottom"/>
            <w:hideMark/>
          </w:tcPr>
          <w:p w:rsidR="00CB529C" w:rsidRPr="002C4A4C" w:rsidRDefault="00CB529C" w:rsidP="00473994">
            <w:pPr>
              <w:spacing w:after="0" w:line="240" w:lineRule="auto"/>
              <w:rPr>
                <w:sz w:val="20"/>
                <w:szCs w:val="20"/>
              </w:rPr>
            </w:pPr>
          </w:p>
        </w:tc>
        <w:tc>
          <w:tcPr>
            <w:tcW w:w="630" w:type="dxa"/>
            <w:shd w:val="clear" w:color="000000" w:fill="31849B" w:themeFill="accent5" w:themeFillShade="BF"/>
            <w:noWrap/>
            <w:vAlign w:val="bottom"/>
            <w:hideMark/>
          </w:tcPr>
          <w:p w:rsidR="00CB529C" w:rsidRPr="002C4A4C" w:rsidRDefault="00CB529C" w:rsidP="00473994">
            <w:pPr>
              <w:spacing w:after="0" w:line="240" w:lineRule="auto"/>
              <w:rPr>
                <w:sz w:val="20"/>
                <w:szCs w:val="20"/>
              </w:rPr>
            </w:pPr>
          </w:p>
        </w:tc>
        <w:tc>
          <w:tcPr>
            <w:tcW w:w="548" w:type="dxa"/>
            <w:gridSpan w:val="2"/>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532" w:type="dxa"/>
            <w:shd w:val="clear" w:color="auto" w:fill="31849B" w:themeFill="accent5" w:themeFillShade="BF"/>
            <w:noWrap/>
            <w:vAlign w:val="bottom"/>
            <w:hideMark/>
          </w:tcPr>
          <w:p w:rsidR="00CB529C" w:rsidRPr="002C4A4C" w:rsidRDefault="00CB529C" w:rsidP="00473994">
            <w:pPr>
              <w:spacing w:after="0" w:line="240" w:lineRule="auto"/>
              <w:rPr>
                <w:sz w:val="20"/>
                <w:szCs w:val="20"/>
              </w:rPr>
            </w:pPr>
          </w:p>
        </w:tc>
        <w:tc>
          <w:tcPr>
            <w:tcW w:w="668" w:type="dxa"/>
            <w:gridSpan w:val="2"/>
            <w:shd w:val="clear" w:color="auto" w:fill="DAEEF3" w:themeFill="accent5" w:themeFillTint="33"/>
          </w:tcPr>
          <w:p w:rsidR="00CB529C" w:rsidRPr="002C4A4C" w:rsidRDefault="00CB529C" w:rsidP="00473994">
            <w:pPr>
              <w:spacing w:after="0" w:line="240" w:lineRule="auto"/>
              <w:jc w:val="center"/>
              <w:rPr>
                <w:sz w:val="20"/>
                <w:szCs w:val="20"/>
              </w:rPr>
            </w:pPr>
            <w:r>
              <w:rPr>
                <w:sz w:val="20"/>
                <w:szCs w:val="20"/>
              </w:rPr>
              <w:t>16</w:t>
            </w:r>
          </w:p>
        </w:tc>
        <w:tc>
          <w:tcPr>
            <w:tcW w:w="567" w:type="dxa"/>
            <w:gridSpan w:val="3"/>
            <w:shd w:val="clear" w:color="auto" w:fill="DAEEF3" w:themeFill="accent5" w:themeFillTint="33"/>
          </w:tcPr>
          <w:p w:rsidR="00CB529C" w:rsidRPr="00515A96" w:rsidRDefault="00CB529C" w:rsidP="00473994">
            <w:pPr>
              <w:spacing w:after="0" w:line="240" w:lineRule="auto"/>
              <w:jc w:val="center"/>
              <w:rPr>
                <w:sz w:val="20"/>
                <w:szCs w:val="20"/>
              </w:rPr>
            </w:pPr>
            <w:r w:rsidRPr="00515A96">
              <w:rPr>
                <w:sz w:val="20"/>
                <w:szCs w:val="20"/>
              </w:rPr>
              <w:t>6</w:t>
            </w:r>
          </w:p>
        </w:tc>
        <w:tc>
          <w:tcPr>
            <w:tcW w:w="709" w:type="dxa"/>
            <w:gridSpan w:val="2"/>
            <w:shd w:val="clear" w:color="auto" w:fill="DAEEF3" w:themeFill="accent5" w:themeFillTint="33"/>
          </w:tcPr>
          <w:p w:rsidR="00CB529C" w:rsidRPr="00515A96" w:rsidRDefault="00CB529C" w:rsidP="00473994">
            <w:pPr>
              <w:spacing w:after="0" w:line="240" w:lineRule="auto"/>
              <w:jc w:val="center"/>
              <w:rPr>
                <w:sz w:val="20"/>
                <w:szCs w:val="20"/>
              </w:rPr>
            </w:pPr>
            <w:r>
              <w:rPr>
                <w:sz w:val="20"/>
                <w:szCs w:val="20"/>
              </w:rPr>
              <w:t>8</w:t>
            </w:r>
          </w:p>
        </w:tc>
        <w:tc>
          <w:tcPr>
            <w:tcW w:w="1275" w:type="dxa"/>
            <w:gridSpan w:val="3"/>
            <w:shd w:val="clear" w:color="auto" w:fill="DAEEF3" w:themeFill="accent5" w:themeFillTint="33"/>
          </w:tcPr>
          <w:p w:rsidR="00CB529C" w:rsidRPr="002C4A4C" w:rsidRDefault="00CB529C" w:rsidP="00473994">
            <w:pPr>
              <w:spacing w:after="0" w:line="240" w:lineRule="auto"/>
              <w:rPr>
                <w:sz w:val="20"/>
                <w:szCs w:val="20"/>
              </w:rPr>
            </w:pPr>
            <w:r>
              <w:rPr>
                <w:sz w:val="20"/>
                <w:szCs w:val="20"/>
              </w:rPr>
              <w:t xml:space="preserve">Estable </w:t>
            </w:r>
          </w:p>
        </w:tc>
      </w:tr>
      <w:tr w:rsidR="00CB529C" w:rsidRPr="002C4A4C" w:rsidTr="00473994">
        <w:trPr>
          <w:trHeight w:val="300"/>
        </w:trPr>
        <w:tc>
          <w:tcPr>
            <w:tcW w:w="3289" w:type="dxa"/>
            <w:shd w:val="clear" w:color="000000" w:fill="F2F2F2" w:themeFill="background1" w:themeFillShade="F2"/>
            <w:noWrap/>
            <w:vAlign w:val="bottom"/>
            <w:hideMark/>
          </w:tcPr>
          <w:p w:rsidR="00CB529C" w:rsidRPr="00C17294" w:rsidRDefault="00CB529C" w:rsidP="00473994">
            <w:pPr>
              <w:spacing w:after="0" w:line="240" w:lineRule="auto"/>
              <w:rPr>
                <w:sz w:val="20"/>
                <w:szCs w:val="20"/>
              </w:rPr>
            </w:pPr>
            <w:r w:rsidRPr="00C17294">
              <w:rPr>
                <w:sz w:val="20"/>
                <w:szCs w:val="20"/>
              </w:rPr>
              <w:t>Municipio de Guaranda</w:t>
            </w:r>
          </w:p>
        </w:tc>
        <w:tc>
          <w:tcPr>
            <w:tcW w:w="664" w:type="dxa"/>
            <w:shd w:val="clear" w:color="auto" w:fill="DAEEF3" w:themeFill="accent5" w:themeFillTint="33"/>
            <w:noWrap/>
            <w:vAlign w:val="bottom"/>
            <w:hideMark/>
          </w:tcPr>
          <w:p w:rsidR="00CB529C" w:rsidRPr="002C4A4C" w:rsidRDefault="00CB529C" w:rsidP="00473994">
            <w:pPr>
              <w:spacing w:after="0" w:line="240" w:lineRule="auto"/>
              <w:rPr>
                <w:sz w:val="20"/>
                <w:szCs w:val="20"/>
              </w:rPr>
            </w:pPr>
          </w:p>
        </w:tc>
        <w:tc>
          <w:tcPr>
            <w:tcW w:w="665" w:type="dxa"/>
            <w:shd w:val="clear" w:color="auto" w:fill="DAEEF3" w:themeFill="accent5" w:themeFillTint="33"/>
            <w:noWrap/>
            <w:vAlign w:val="bottom"/>
            <w:hideMark/>
          </w:tcPr>
          <w:p w:rsidR="00CB529C" w:rsidRPr="002C4A4C" w:rsidRDefault="00CB529C" w:rsidP="00473994">
            <w:pPr>
              <w:spacing w:after="0" w:line="240" w:lineRule="auto"/>
              <w:rPr>
                <w:sz w:val="20"/>
                <w:szCs w:val="20"/>
              </w:rPr>
            </w:pPr>
          </w:p>
        </w:tc>
        <w:tc>
          <w:tcPr>
            <w:tcW w:w="665" w:type="dxa"/>
            <w:shd w:val="clear" w:color="auto" w:fill="31849B" w:themeFill="accent5" w:themeFillShade="BF"/>
            <w:noWrap/>
            <w:vAlign w:val="bottom"/>
            <w:hideMark/>
          </w:tcPr>
          <w:p w:rsidR="00CB529C" w:rsidRPr="002C4A4C" w:rsidRDefault="00CB529C" w:rsidP="00473994">
            <w:pPr>
              <w:spacing w:after="0" w:line="240" w:lineRule="auto"/>
              <w:rPr>
                <w:sz w:val="20"/>
                <w:szCs w:val="20"/>
              </w:rPr>
            </w:pPr>
          </w:p>
        </w:tc>
        <w:tc>
          <w:tcPr>
            <w:tcW w:w="664" w:type="dxa"/>
            <w:shd w:val="clear" w:color="000000" w:fill="31849B" w:themeFill="accent5" w:themeFillShade="BF"/>
            <w:noWrap/>
            <w:vAlign w:val="bottom"/>
            <w:hideMark/>
          </w:tcPr>
          <w:p w:rsidR="00CB529C" w:rsidRPr="002C4A4C" w:rsidRDefault="00CB529C" w:rsidP="00473994">
            <w:pPr>
              <w:spacing w:after="0" w:line="240" w:lineRule="auto"/>
              <w:rPr>
                <w:sz w:val="20"/>
                <w:szCs w:val="20"/>
              </w:rPr>
            </w:pPr>
          </w:p>
        </w:tc>
        <w:tc>
          <w:tcPr>
            <w:tcW w:w="665" w:type="dxa"/>
            <w:shd w:val="clear" w:color="auto" w:fill="31849B" w:themeFill="accent5" w:themeFillShade="BF"/>
            <w:noWrap/>
            <w:vAlign w:val="bottom"/>
            <w:hideMark/>
          </w:tcPr>
          <w:p w:rsidR="00CB529C" w:rsidRPr="002C4A4C" w:rsidRDefault="00CB529C" w:rsidP="00473994">
            <w:pPr>
              <w:spacing w:after="0" w:line="240" w:lineRule="auto"/>
              <w:rPr>
                <w:sz w:val="20"/>
                <w:szCs w:val="20"/>
              </w:rPr>
            </w:pPr>
          </w:p>
        </w:tc>
        <w:tc>
          <w:tcPr>
            <w:tcW w:w="665" w:type="dxa"/>
            <w:gridSpan w:val="2"/>
            <w:shd w:val="clear" w:color="000000" w:fill="31849B" w:themeFill="accent5" w:themeFillShade="BF"/>
            <w:noWrap/>
            <w:vAlign w:val="bottom"/>
            <w:hideMark/>
          </w:tcPr>
          <w:p w:rsidR="00CB529C" w:rsidRPr="002C4A4C" w:rsidRDefault="00CB529C" w:rsidP="00473994">
            <w:pPr>
              <w:spacing w:after="0" w:line="240" w:lineRule="auto"/>
              <w:rPr>
                <w:sz w:val="20"/>
                <w:szCs w:val="20"/>
              </w:rPr>
            </w:pPr>
          </w:p>
        </w:tc>
        <w:tc>
          <w:tcPr>
            <w:tcW w:w="664" w:type="dxa"/>
            <w:shd w:val="clear" w:color="000000" w:fill="31849B" w:themeFill="accent5" w:themeFillShade="BF"/>
            <w:noWrap/>
            <w:vAlign w:val="bottom"/>
            <w:hideMark/>
          </w:tcPr>
          <w:p w:rsidR="00CB529C" w:rsidRPr="002C4A4C" w:rsidRDefault="00CB529C" w:rsidP="00473994">
            <w:pPr>
              <w:spacing w:after="0" w:line="240" w:lineRule="auto"/>
              <w:rPr>
                <w:sz w:val="20"/>
                <w:szCs w:val="20"/>
              </w:rPr>
            </w:pPr>
          </w:p>
        </w:tc>
        <w:tc>
          <w:tcPr>
            <w:tcW w:w="665" w:type="dxa"/>
            <w:shd w:val="clear" w:color="auto" w:fill="31849B" w:themeFill="accent5" w:themeFillShade="BF"/>
            <w:noWrap/>
            <w:vAlign w:val="bottom"/>
            <w:hideMark/>
          </w:tcPr>
          <w:p w:rsidR="00CB529C" w:rsidRPr="002C4A4C" w:rsidRDefault="00CB529C" w:rsidP="00473994">
            <w:pPr>
              <w:spacing w:after="0" w:line="240" w:lineRule="auto"/>
              <w:rPr>
                <w:sz w:val="20"/>
                <w:szCs w:val="20"/>
              </w:rPr>
            </w:pPr>
          </w:p>
        </w:tc>
        <w:tc>
          <w:tcPr>
            <w:tcW w:w="538" w:type="dxa"/>
            <w:tcBorders>
              <w:right w:val="single" w:sz="12" w:space="0" w:color="FFFFFF" w:themeColor="background1"/>
            </w:tcBorders>
            <w:shd w:val="clear" w:color="000000" w:fill="31849B" w:themeFill="accent5" w:themeFillShade="BF"/>
            <w:noWrap/>
            <w:vAlign w:val="bottom"/>
            <w:hideMark/>
          </w:tcPr>
          <w:p w:rsidR="00CB529C" w:rsidRPr="002C4A4C" w:rsidRDefault="00CB529C" w:rsidP="00473994">
            <w:pPr>
              <w:spacing w:after="0" w:line="240" w:lineRule="auto"/>
              <w:rPr>
                <w:sz w:val="20"/>
                <w:szCs w:val="20"/>
              </w:rPr>
            </w:pPr>
          </w:p>
        </w:tc>
        <w:tc>
          <w:tcPr>
            <w:tcW w:w="540" w:type="dxa"/>
            <w:tcBorders>
              <w:left w:val="single" w:sz="12" w:space="0" w:color="FFFFFF" w:themeColor="background1"/>
            </w:tcBorders>
            <w:shd w:val="clear" w:color="000000" w:fill="31849B" w:themeFill="accent5" w:themeFillShade="BF"/>
            <w:vAlign w:val="bottom"/>
          </w:tcPr>
          <w:p w:rsidR="00CB529C" w:rsidRPr="002C4A4C" w:rsidRDefault="00CB529C" w:rsidP="00473994">
            <w:pPr>
              <w:spacing w:after="0" w:line="240" w:lineRule="auto"/>
              <w:rPr>
                <w:sz w:val="20"/>
                <w:szCs w:val="20"/>
              </w:rPr>
            </w:pPr>
          </w:p>
        </w:tc>
        <w:tc>
          <w:tcPr>
            <w:tcW w:w="540" w:type="dxa"/>
            <w:gridSpan w:val="2"/>
            <w:shd w:val="clear" w:color="auto" w:fill="31849B" w:themeFill="accent5" w:themeFillShade="BF"/>
            <w:noWrap/>
            <w:vAlign w:val="bottom"/>
            <w:hideMark/>
          </w:tcPr>
          <w:p w:rsidR="00CB529C" w:rsidRPr="002C4A4C" w:rsidRDefault="00CB529C" w:rsidP="00473994">
            <w:pPr>
              <w:spacing w:after="0" w:line="240" w:lineRule="auto"/>
              <w:rPr>
                <w:sz w:val="20"/>
                <w:szCs w:val="20"/>
              </w:rPr>
            </w:pPr>
          </w:p>
        </w:tc>
        <w:tc>
          <w:tcPr>
            <w:tcW w:w="630" w:type="dxa"/>
            <w:shd w:val="clear" w:color="000000" w:fill="31849B" w:themeFill="accent5" w:themeFillShade="BF"/>
            <w:noWrap/>
            <w:vAlign w:val="bottom"/>
            <w:hideMark/>
          </w:tcPr>
          <w:p w:rsidR="00CB529C" w:rsidRPr="002C4A4C" w:rsidRDefault="00CB529C" w:rsidP="00473994">
            <w:pPr>
              <w:spacing w:after="0" w:line="240" w:lineRule="auto"/>
              <w:rPr>
                <w:sz w:val="20"/>
                <w:szCs w:val="20"/>
              </w:rPr>
            </w:pPr>
          </w:p>
        </w:tc>
        <w:tc>
          <w:tcPr>
            <w:tcW w:w="630" w:type="dxa"/>
            <w:shd w:val="clear" w:color="000000" w:fill="31849B" w:themeFill="accent5" w:themeFillShade="BF"/>
            <w:noWrap/>
            <w:vAlign w:val="bottom"/>
            <w:hideMark/>
          </w:tcPr>
          <w:p w:rsidR="00CB529C" w:rsidRPr="002C4A4C" w:rsidRDefault="00CB529C" w:rsidP="00473994">
            <w:pPr>
              <w:spacing w:after="0" w:line="240" w:lineRule="auto"/>
              <w:rPr>
                <w:sz w:val="20"/>
                <w:szCs w:val="20"/>
              </w:rPr>
            </w:pPr>
          </w:p>
        </w:tc>
        <w:tc>
          <w:tcPr>
            <w:tcW w:w="630" w:type="dxa"/>
            <w:shd w:val="clear" w:color="000000" w:fill="31849B" w:themeFill="accent5" w:themeFillShade="BF"/>
            <w:noWrap/>
            <w:vAlign w:val="bottom"/>
            <w:hideMark/>
          </w:tcPr>
          <w:p w:rsidR="00CB529C" w:rsidRPr="002C4A4C" w:rsidRDefault="00CB529C" w:rsidP="00473994">
            <w:pPr>
              <w:spacing w:after="0" w:line="240" w:lineRule="auto"/>
              <w:rPr>
                <w:sz w:val="20"/>
                <w:szCs w:val="20"/>
              </w:rPr>
            </w:pPr>
          </w:p>
        </w:tc>
        <w:tc>
          <w:tcPr>
            <w:tcW w:w="630" w:type="dxa"/>
            <w:shd w:val="clear" w:color="000000" w:fill="31849B" w:themeFill="accent5" w:themeFillShade="BF"/>
            <w:noWrap/>
            <w:vAlign w:val="bottom"/>
            <w:hideMark/>
          </w:tcPr>
          <w:p w:rsidR="00CB529C" w:rsidRPr="002C4A4C" w:rsidRDefault="00CB529C" w:rsidP="00473994">
            <w:pPr>
              <w:spacing w:after="0" w:line="240" w:lineRule="auto"/>
              <w:rPr>
                <w:sz w:val="20"/>
                <w:szCs w:val="20"/>
              </w:rPr>
            </w:pPr>
          </w:p>
        </w:tc>
        <w:tc>
          <w:tcPr>
            <w:tcW w:w="548" w:type="dxa"/>
            <w:gridSpan w:val="2"/>
            <w:shd w:val="clear" w:color="000000" w:fill="31849B" w:themeFill="accent5" w:themeFillShade="BF"/>
            <w:noWrap/>
            <w:vAlign w:val="bottom"/>
            <w:hideMark/>
          </w:tcPr>
          <w:p w:rsidR="00CB529C" w:rsidRPr="002C4A4C" w:rsidRDefault="00CB529C" w:rsidP="00473994">
            <w:pPr>
              <w:spacing w:after="0" w:line="240" w:lineRule="auto"/>
              <w:rPr>
                <w:sz w:val="20"/>
                <w:szCs w:val="20"/>
              </w:rPr>
            </w:pPr>
          </w:p>
        </w:tc>
        <w:tc>
          <w:tcPr>
            <w:tcW w:w="532" w:type="dxa"/>
            <w:shd w:val="clear" w:color="auto" w:fill="31849B" w:themeFill="accent5" w:themeFillShade="BF"/>
            <w:noWrap/>
            <w:vAlign w:val="bottom"/>
            <w:hideMark/>
          </w:tcPr>
          <w:p w:rsidR="00CB529C" w:rsidRPr="002C4A4C" w:rsidRDefault="00CB529C" w:rsidP="00473994">
            <w:pPr>
              <w:spacing w:after="0" w:line="240" w:lineRule="auto"/>
              <w:rPr>
                <w:sz w:val="20"/>
                <w:szCs w:val="20"/>
              </w:rPr>
            </w:pPr>
          </w:p>
        </w:tc>
        <w:tc>
          <w:tcPr>
            <w:tcW w:w="668" w:type="dxa"/>
            <w:gridSpan w:val="2"/>
            <w:shd w:val="clear" w:color="auto" w:fill="DAEEF3" w:themeFill="accent5" w:themeFillTint="33"/>
          </w:tcPr>
          <w:p w:rsidR="00CB529C" w:rsidRPr="002C4A4C" w:rsidRDefault="00CB529C" w:rsidP="00473994">
            <w:pPr>
              <w:spacing w:after="0" w:line="240" w:lineRule="auto"/>
              <w:jc w:val="center"/>
              <w:rPr>
                <w:sz w:val="20"/>
                <w:szCs w:val="20"/>
              </w:rPr>
            </w:pPr>
            <w:r>
              <w:rPr>
                <w:sz w:val="20"/>
                <w:szCs w:val="20"/>
              </w:rPr>
              <w:t>14</w:t>
            </w:r>
          </w:p>
        </w:tc>
        <w:tc>
          <w:tcPr>
            <w:tcW w:w="567" w:type="dxa"/>
            <w:gridSpan w:val="3"/>
            <w:shd w:val="clear" w:color="auto" w:fill="DAEEF3" w:themeFill="accent5" w:themeFillTint="33"/>
          </w:tcPr>
          <w:p w:rsidR="00CB529C" w:rsidRPr="00515A96" w:rsidRDefault="00CB529C" w:rsidP="00473994">
            <w:pPr>
              <w:spacing w:after="0" w:line="240" w:lineRule="auto"/>
              <w:jc w:val="center"/>
              <w:rPr>
                <w:sz w:val="20"/>
                <w:szCs w:val="20"/>
              </w:rPr>
            </w:pPr>
            <w:r>
              <w:rPr>
                <w:sz w:val="20"/>
                <w:szCs w:val="20"/>
              </w:rPr>
              <w:t>4</w:t>
            </w:r>
          </w:p>
        </w:tc>
        <w:tc>
          <w:tcPr>
            <w:tcW w:w="709" w:type="dxa"/>
            <w:gridSpan w:val="2"/>
            <w:shd w:val="clear" w:color="auto" w:fill="DAEEF3" w:themeFill="accent5" w:themeFillTint="33"/>
          </w:tcPr>
          <w:p w:rsidR="00CB529C" w:rsidRPr="00515A96" w:rsidRDefault="00CB529C" w:rsidP="00473994">
            <w:pPr>
              <w:spacing w:after="0" w:line="240" w:lineRule="auto"/>
              <w:jc w:val="center"/>
              <w:rPr>
                <w:sz w:val="20"/>
                <w:szCs w:val="20"/>
              </w:rPr>
            </w:pPr>
            <w:r>
              <w:rPr>
                <w:sz w:val="20"/>
                <w:szCs w:val="20"/>
              </w:rPr>
              <w:t>9</w:t>
            </w:r>
          </w:p>
        </w:tc>
        <w:tc>
          <w:tcPr>
            <w:tcW w:w="1275" w:type="dxa"/>
            <w:gridSpan w:val="3"/>
            <w:shd w:val="clear" w:color="auto" w:fill="DAEEF3" w:themeFill="accent5" w:themeFillTint="33"/>
          </w:tcPr>
          <w:p w:rsidR="00CB529C" w:rsidRPr="002C4A4C" w:rsidRDefault="00CB529C" w:rsidP="00473994">
            <w:pPr>
              <w:spacing w:after="0" w:line="240" w:lineRule="auto"/>
              <w:rPr>
                <w:sz w:val="20"/>
                <w:szCs w:val="20"/>
              </w:rPr>
            </w:pPr>
            <w:r>
              <w:rPr>
                <w:sz w:val="20"/>
                <w:szCs w:val="20"/>
              </w:rPr>
              <w:t>Estable</w:t>
            </w:r>
          </w:p>
        </w:tc>
      </w:tr>
      <w:tr w:rsidR="00CB529C" w:rsidRPr="002C4A4C" w:rsidTr="00473994">
        <w:trPr>
          <w:trHeight w:val="363"/>
        </w:trPr>
        <w:tc>
          <w:tcPr>
            <w:tcW w:w="3289" w:type="dxa"/>
            <w:shd w:val="clear" w:color="000000" w:fill="F2F2F2" w:themeFill="background1" w:themeFillShade="F2"/>
            <w:noWrap/>
            <w:vAlign w:val="bottom"/>
            <w:hideMark/>
          </w:tcPr>
          <w:p w:rsidR="00CB529C" w:rsidRPr="00C17294" w:rsidRDefault="00CB529C" w:rsidP="00473994">
            <w:pPr>
              <w:spacing w:after="0" w:line="240" w:lineRule="auto"/>
              <w:rPr>
                <w:sz w:val="20"/>
                <w:szCs w:val="20"/>
              </w:rPr>
            </w:pPr>
            <w:r w:rsidRPr="00C17294">
              <w:rPr>
                <w:sz w:val="20"/>
                <w:szCs w:val="20"/>
              </w:rPr>
              <w:t>Municipio Echeandía</w:t>
            </w:r>
          </w:p>
        </w:tc>
        <w:tc>
          <w:tcPr>
            <w:tcW w:w="664"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5"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5"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4" w:type="dxa"/>
            <w:shd w:val="clear" w:color="000000" w:fill="31849B" w:themeFill="accent5" w:themeFillShade="BF"/>
            <w:noWrap/>
            <w:vAlign w:val="bottom"/>
            <w:hideMark/>
          </w:tcPr>
          <w:p w:rsidR="00CB529C" w:rsidRPr="002C4A4C" w:rsidRDefault="00CB529C" w:rsidP="00473994">
            <w:pPr>
              <w:spacing w:after="0" w:line="240" w:lineRule="auto"/>
              <w:rPr>
                <w:sz w:val="20"/>
                <w:szCs w:val="20"/>
              </w:rPr>
            </w:pPr>
          </w:p>
        </w:tc>
        <w:tc>
          <w:tcPr>
            <w:tcW w:w="665" w:type="dxa"/>
            <w:shd w:val="clear" w:color="auto" w:fill="DAEEF3" w:themeFill="accent5" w:themeFillTint="33"/>
            <w:noWrap/>
            <w:vAlign w:val="bottom"/>
            <w:hideMark/>
          </w:tcPr>
          <w:p w:rsidR="00CB529C" w:rsidRPr="002C4A4C" w:rsidRDefault="00CB529C" w:rsidP="00473994">
            <w:pPr>
              <w:spacing w:after="0" w:line="240" w:lineRule="auto"/>
              <w:rPr>
                <w:sz w:val="20"/>
                <w:szCs w:val="20"/>
              </w:rPr>
            </w:pPr>
          </w:p>
        </w:tc>
        <w:tc>
          <w:tcPr>
            <w:tcW w:w="665" w:type="dxa"/>
            <w:gridSpan w:val="2"/>
            <w:shd w:val="clear" w:color="auto" w:fill="31849B" w:themeFill="accent5" w:themeFillShade="BF"/>
            <w:noWrap/>
            <w:vAlign w:val="bottom"/>
            <w:hideMark/>
          </w:tcPr>
          <w:p w:rsidR="00CB529C" w:rsidRPr="002C4A4C" w:rsidRDefault="00CB529C" w:rsidP="00473994">
            <w:pPr>
              <w:spacing w:after="0" w:line="240" w:lineRule="auto"/>
              <w:rPr>
                <w:sz w:val="20"/>
                <w:szCs w:val="20"/>
              </w:rPr>
            </w:pPr>
          </w:p>
        </w:tc>
        <w:tc>
          <w:tcPr>
            <w:tcW w:w="664"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5" w:type="dxa"/>
            <w:shd w:val="clear" w:color="auto" w:fill="31849B" w:themeFill="accent5" w:themeFillShade="BF"/>
            <w:noWrap/>
            <w:vAlign w:val="bottom"/>
            <w:hideMark/>
          </w:tcPr>
          <w:p w:rsidR="00CB529C" w:rsidRPr="002C4A4C" w:rsidRDefault="00CB529C" w:rsidP="00473994">
            <w:pPr>
              <w:spacing w:after="0" w:line="240" w:lineRule="auto"/>
              <w:rPr>
                <w:sz w:val="20"/>
                <w:szCs w:val="20"/>
              </w:rPr>
            </w:pPr>
          </w:p>
        </w:tc>
        <w:tc>
          <w:tcPr>
            <w:tcW w:w="538" w:type="dxa"/>
            <w:tcBorders>
              <w:right w:val="single" w:sz="12" w:space="0" w:color="FFFFFF" w:themeColor="background1"/>
            </w:tcBorders>
            <w:shd w:val="clear" w:color="auto" w:fill="DAEEF3" w:themeFill="accent5" w:themeFillTint="33"/>
            <w:noWrap/>
            <w:vAlign w:val="bottom"/>
            <w:hideMark/>
          </w:tcPr>
          <w:p w:rsidR="00CB529C" w:rsidRPr="002C4A4C" w:rsidRDefault="00CB529C" w:rsidP="00473994">
            <w:pPr>
              <w:spacing w:after="0" w:line="240" w:lineRule="auto"/>
              <w:rPr>
                <w:sz w:val="20"/>
                <w:szCs w:val="20"/>
              </w:rPr>
            </w:pPr>
          </w:p>
        </w:tc>
        <w:tc>
          <w:tcPr>
            <w:tcW w:w="540" w:type="dxa"/>
            <w:tcBorders>
              <w:left w:val="single" w:sz="12" w:space="0" w:color="FFFFFF" w:themeColor="background1"/>
            </w:tcBorders>
            <w:shd w:val="clear" w:color="000000" w:fill="DAEEF3" w:themeFill="accent5" w:themeFillTint="33"/>
            <w:vAlign w:val="bottom"/>
          </w:tcPr>
          <w:p w:rsidR="00CB529C" w:rsidRPr="002C4A4C" w:rsidRDefault="00CB529C" w:rsidP="00473994">
            <w:pPr>
              <w:spacing w:after="0" w:line="240" w:lineRule="auto"/>
              <w:rPr>
                <w:sz w:val="20"/>
                <w:szCs w:val="20"/>
              </w:rPr>
            </w:pPr>
          </w:p>
        </w:tc>
        <w:tc>
          <w:tcPr>
            <w:tcW w:w="540" w:type="dxa"/>
            <w:gridSpan w:val="2"/>
            <w:shd w:val="clear" w:color="auto" w:fill="31849B" w:themeFill="accent5" w:themeFillShade="BF"/>
            <w:noWrap/>
            <w:vAlign w:val="bottom"/>
            <w:hideMark/>
          </w:tcPr>
          <w:p w:rsidR="00CB529C" w:rsidRPr="002C4A4C" w:rsidRDefault="00CB529C" w:rsidP="00473994">
            <w:pPr>
              <w:spacing w:after="0" w:line="240" w:lineRule="auto"/>
              <w:rPr>
                <w:sz w:val="20"/>
                <w:szCs w:val="20"/>
              </w:rPr>
            </w:pPr>
          </w:p>
        </w:tc>
        <w:tc>
          <w:tcPr>
            <w:tcW w:w="630"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30"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30"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30"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548" w:type="dxa"/>
            <w:gridSpan w:val="2"/>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532"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8" w:type="dxa"/>
            <w:gridSpan w:val="2"/>
            <w:shd w:val="clear" w:color="auto" w:fill="DAEEF3" w:themeFill="accent5" w:themeFillTint="33"/>
          </w:tcPr>
          <w:p w:rsidR="00CB529C" w:rsidRPr="002C4A4C" w:rsidRDefault="00CB529C" w:rsidP="00473994">
            <w:pPr>
              <w:spacing w:after="0" w:line="240" w:lineRule="auto"/>
              <w:jc w:val="center"/>
              <w:rPr>
                <w:sz w:val="20"/>
                <w:szCs w:val="20"/>
              </w:rPr>
            </w:pPr>
            <w:r>
              <w:rPr>
                <w:sz w:val="20"/>
                <w:szCs w:val="20"/>
              </w:rPr>
              <w:t>4</w:t>
            </w:r>
          </w:p>
        </w:tc>
        <w:tc>
          <w:tcPr>
            <w:tcW w:w="567" w:type="dxa"/>
            <w:gridSpan w:val="3"/>
            <w:shd w:val="clear" w:color="auto" w:fill="DAEEF3" w:themeFill="accent5" w:themeFillTint="33"/>
          </w:tcPr>
          <w:p w:rsidR="00CB529C" w:rsidRPr="00515A96" w:rsidRDefault="00CB529C" w:rsidP="00473994">
            <w:pPr>
              <w:spacing w:after="0" w:line="240" w:lineRule="auto"/>
              <w:jc w:val="center"/>
              <w:rPr>
                <w:sz w:val="20"/>
                <w:szCs w:val="20"/>
              </w:rPr>
            </w:pPr>
            <w:r w:rsidRPr="00515A96">
              <w:rPr>
                <w:sz w:val="20"/>
                <w:szCs w:val="20"/>
              </w:rPr>
              <w:t>3</w:t>
            </w:r>
          </w:p>
        </w:tc>
        <w:tc>
          <w:tcPr>
            <w:tcW w:w="709" w:type="dxa"/>
            <w:gridSpan w:val="2"/>
            <w:shd w:val="clear" w:color="auto" w:fill="DAEEF3" w:themeFill="accent5" w:themeFillTint="33"/>
          </w:tcPr>
          <w:p w:rsidR="00CB529C" w:rsidRPr="00515A96" w:rsidRDefault="00CB529C" w:rsidP="00473994">
            <w:pPr>
              <w:spacing w:after="0" w:line="240" w:lineRule="auto"/>
              <w:jc w:val="center"/>
              <w:rPr>
                <w:sz w:val="20"/>
                <w:szCs w:val="20"/>
              </w:rPr>
            </w:pPr>
            <w:r w:rsidRPr="00515A96">
              <w:rPr>
                <w:sz w:val="20"/>
                <w:szCs w:val="20"/>
              </w:rPr>
              <w:t>1</w:t>
            </w:r>
          </w:p>
        </w:tc>
        <w:tc>
          <w:tcPr>
            <w:tcW w:w="1275" w:type="dxa"/>
            <w:gridSpan w:val="3"/>
            <w:shd w:val="clear" w:color="auto" w:fill="DAEEF3" w:themeFill="accent5" w:themeFillTint="33"/>
          </w:tcPr>
          <w:p w:rsidR="00CB529C" w:rsidRPr="002C4A4C" w:rsidRDefault="00CB529C" w:rsidP="00473994">
            <w:pPr>
              <w:spacing w:after="0" w:line="240" w:lineRule="auto"/>
              <w:rPr>
                <w:sz w:val="20"/>
                <w:szCs w:val="20"/>
              </w:rPr>
            </w:pPr>
            <w:r>
              <w:rPr>
                <w:sz w:val="20"/>
                <w:szCs w:val="20"/>
              </w:rPr>
              <w:t>Estable</w:t>
            </w:r>
          </w:p>
        </w:tc>
      </w:tr>
      <w:tr w:rsidR="00CB529C" w:rsidRPr="002C4A4C" w:rsidTr="00473994">
        <w:trPr>
          <w:trHeight w:val="425"/>
        </w:trPr>
        <w:tc>
          <w:tcPr>
            <w:tcW w:w="3289" w:type="dxa"/>
            <w:shd w:val="clear" w:color="000000" w:fill="F2F2F2" w:themeFill="background1" w:themeFillShade="F2"/>
            <w:noWrap/>
            <w:vAlign w:val="bottom"/>
            <w:hideMark/>
          </w:tcPr>
          <w:p w:rsidR="00CB529C" w:rsidRPr="00C17294" w:rsidRDefault="00CB529C" w:rsidP="00473994">
            <w:pPr>
              <w:spacing w:after="0" w:line="240" w:lineRule="auto"/>
              <w:rPr>
                <w:sz w:val="20"/>
                <w:szCs w:val="20"/>
              </w:rPr>
            </w:pPr>
            <w:r w:rsidRPr="00C17294">
              <w:rPr>
                <w:sz w:val="20"/>
                <w:szCs w:val="20"/>
              </w:rPr>
              <w:t>Asociación Provincial de Juntas Parroquiales de Bolívar</w:t>
            </w:r>
          </w:p>
        </w:tc>
        <w:tc>
          <w:tcPr>
            <w:tcW w:w="664" w:type="dxa"/>
            <w:shd w:val="clear" w:color="000000" w:fill="31849B" w:themeFill="accent5" w:themeFillShade="BF"/>
            <w:noWrap/>
            <w:vAlign w:val="bottom"/>
            <w:hideMark/>
          </w:tcPr>
          <w:p w:rsidR="00CB529C" w:rsidRPr="002C4A4C" w:rsidRDefault="00CB529C" w:rsidP="00473994">
            <w:pPr>
              <w:spacing w:after="0" w:line="240" w:lineRule="auto"/>
              <w:rPr>
                <w:sz w:val="20"/>
                <w:szCs w:val="20"/>
              </w:rPr>
            </w:pPr>
          </w:p>
        </w:tc>
        <w:tc>
          <w:tcPr>
            <w:tcW w:w="665" w:type="dxa"/>
            <w:shd w:val="clear" w:color="000000" w:fill="31849B" w:themeFill="accent5" w:themeFillShade="BF"/>
            <w:noWrap/>
            <w:vAlign w:val="bottom"/>
            <w:hideMark/>
          </w:tcPr>
          <w:p w:rsidR="00CB529C" w:rsidRPr="002C4A4C" w:rsidRDefault="00CB529C" w:rsidP="00473994">
            <w:pPr>
              <w:spacing w:after="0" w:line="240" w:lineRule="auto"/>
              <w:rPr>
                <w:sz w:val="20"/>
                <w:szCs w:val="20"/>
              </w:rPr>
            </w:pPr>
          </w:p>
        </w:tc>
        <w:tc>
          <w:tcPr>
            <w:tcW w:w="665" w:type="dxa"/>
            <w:shd w:val="clear" w:color="000000" w:fill="31849B" w:themeFill="accent5" w:themeFillShade="BF"/>
            <w:noWrap/>
            <w:vAlign w:val="bottom"/>
            <w:hideMark/>
          </w:tcPr>
          <w:p w:rsidR="00CB529C" w:rsidRPr="002C4A4C" w:rsidRDefault="00CB529C" w:rsidP="00473994">
            <w:pPr>
              <w:spacing w:after="0" w:line="240" w:lineRule="auto"/>
              <w:rPr>
                <w:sz w:val="20"/>
                <w:szCs w:val="20"/>
              </w:rPr>
            </w:pPr>
          </w:p>
        </w:tc>
        <w:tc>
          <w:tcPr>
            <w:tcW w:w="664"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5" w:type="dxa"/>
            <w:shd w:val="clear" w:color="auto" w:fill="31849B" w:themeFill="accent5" w:themeFillShade="BF"/>
            <w:noWrap/>
            <w:vAlign w:val="bottom"/>
            <w:hideMark/>
          </w:tcPr>
          <w:p w:rsidR="00CB529C" w:rsidRPr="002C4A4C" w:rsidRDefault="00CB529C" w:rsidP="00473994">
            <w:pPr>
              <w:spacing w:after="0" w:line="240" w:lineRule="auto"/>
              <w:rPr>
                <w:sz w:val="20"/>
                <w:szCs w:val="20"/>
              </w:rPr>
            </w:pPr>
          </w:p>
        </w:tc>
        <w:tc>
          <w:tcPr>
            <w:tcW w:w="665" w:type="dxa"/>
            <w:gridSpan w:val="2"/>
            <w:shd w:val="clear" w:color="auto" w:fill="31849B" w:themeFill="accent5" w:themeFillShade="BF"/>
            <w:noWrap/>
            <w:vAlign w:val="bottom"/>
            <w:hideMark/>
          </w:tcPr>
          <w:p w:rsidR="00CB529C" w:rsidRPr="002C4A4C" w:rsidRDefault="00CB529C" w:rsidP="00473994">
            <w:pPr>
              <w:spacing w:after="0" w:line="240" w:lineRule="auto"/>
              <w:rPr>
                <w:sz w:val="20"/>
                <w:szCs w:val="20"/>
              </w:rPr>
            </w:pPr>
          </w:p>
        </w:tc>
        <w:tc>
          <w:tcPr>
            <w:tcW w:w="664"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5"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538" w:type="dxa"/>
            <w:tcBorders>
              <w:right w:val="single" w:sz="12" w:space="0" w:color="FFFFFF" w:themeColor="background1"/>
            </w:tcBorders>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540" w:type="dxa"/>
            <w:tcBorders>
              <w:left w:val="single" w:sz="12" w:space="0" w:color="FFFFFF" w:themeColor="background1"/>
            </w:tcBorders>
            <w:shd w:val="clear" w:color="000000" w:fill="DAEEF3" w:themeFill="accent5" w:themeFillTint="33"/>
            <w:vAlign w:val="bottom"/>
          </w:tcPr>
          <w:p w:rsidR="00CB529C" w:rsidRPr="002C4A4C" w:rsidRDefault="00CB529C" w:rsidP="00473994">
            <w:pPr>
              <w:spacing w:after="0" w:line="240" w:lineRule="auto"/>
              <w:rPr>
                <w:sz w:val="20"/>
                <w:szCs w:val="20"/>
              </w:rPr>
            </w:pPr>
          </w:p>
        </w:tc>
        <w:tc>
          <w:tcPr>
            <w:tcW w:w="540" w:type="dxa"/>
            <w:gridSpan w:val="2"/>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30"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30"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30"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30"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548" w:type="dxa"/>
            <w:gridSpan w:val="2"/>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532" w:type="dxa"/>
            <w:shd w:val="clear" w:color="000000" w:fill="31849B" w:themeFill="accent5" w:themeFillShade="BF"/>
            <w:noWrap/>
            <w:vAlign w:val="bottom"/>
            <w:hideMark/>
          </w:tcPr>
          <w:p w:rsidR="00CB529C" w:rsidRPr="002C4A4C" w:rsidRDefault="00CB529C" w:rsidP="00473994">
            <w:pPr>
              <w:spacing w:after="0" w:line="240" w:lineRule="auto"/>
              <w:rPr>
                <w:sz w:val="20"/>
                <w:szCs w:val="20"/>
              </w:rPr>
            </w:pPr>
          </w:p>
        </w:tc>
        <w:tc>
          <w:tcPr>
            <w:tcW w:w="668" w:type="dxa"/>
            <w:gridSpan w:val="2"/>
            <w:shd w:val="clear" w:color="auto" w:fill="DAEEF3" w:themeFill="accent5" w:themeFillTint="33"/>
          </w:tcPr>
          <w:p w:rsidR="00CB529C" w:rsidRPr="002C4A4C" w:rsidRDefault="00CB529C" w:rsidP="00473994">
            <w:pPr>
              <w:spacing w:after="0" w:line="240" w:lineRule="auto"/>
              <w:jc w:val="center"/>
              <w:rPr>
                <w:sz w:val="20"/>
                <w:szCs w:val="20"/>
              </w:rPr>
            </w:pPr>
            <w:r>
              <w:rPr>
                <w:sz w:val="20"/>
                <w:szCs w:val="20"/>
              </w:rPr>
              <w:t>6</w:t>
            </w:r>
          </w:p>
        </w:tc>
        <w:tc>
          <w:tcPr>
            <w:tcW w:w="567" w:type="dxa"/>
            <w:gridSpan w:val="3"/>
            <w:shd w:val="clear" w:color="auto" w:fill="DAEEF3" w:themeFill="accent5" w:themeFillTint="33"/>
          </w:tcPr>
          <w:p w:rsidR="00CB529C" w:rsidRPr="00515A96" w:rsidRDefault="00CB529C" w:rsidP="00473994">
            <w:pPr>
              <w:spacing w:after="0" w:line="240" w:lineRule="auto"/>
              <w:jc w:val="center"/>
              <w:rPr>
                <w:sz w:val="20"/>
                <w:szCs w:val="20"/>
              </w:rPr>
            </w:pPr>
            <w:r w:rsidRPr="00515A96">
              <w:rPr>
                <w:sz w:val="20"/>
                <w:szCs w:val="20"/>
              </w:rPr>
              <w:t>5</w:t>
            </w:r>
          </w:p>
        </w:tc>
        <w:tc>
          <w:tcPr>
            <w:tcW w:w="709" w:type="dxa"/>
            <w:gridSpan w:val="2"/>
            <w:shd w:val="clear" w:color="auto" w:fill="DAEEF3" w:themeFill="accent5" w:themeFillTint="33"/>
          </w:tcPr>
          <w:p w:rsidR="00CB529C" w:rsidRPr="00515A96" w:rsidRDefault="00CB529C" w:rsidP="00473994">
            <w:pPr>
              <w:spacing w:after="0" w:line="240" w:lineRule="auto"/>
              <w:jc w:val="center"/>
              <w:rPr>
                <w:sz w:val="20"/>
                <w:szCs w:val="20"/>
              </w:rPr>
            </w:pPr>
            <w:r w:rsidRPr="00515A96">
              <w:rPr>
                <w:sz w:val="20"/>
                <w:szCs w:val="20"/>
              </w:rPr>
              <w:t>1</w:t>
            </w:r>
          </w:p>
        </w:tc>
        <w:tc>
          <w:tcPr>
            <w:tcW w:w="1275" w:type="dxa"/>
            <w:gridSpan w:val="3"/>
            <w:shd w:val="clear" w:color="auto" w:fill="DAEEF3" w:themeFill="accent5" w:themeFillTint="33"/>
          </w:tcPr>
          <w:p w:rsidR="00CB529C" w:rsidRPr="002C4A4C" w:rsidRDefault="00CB529C" w:rsidP="00473994">
            <w:pPr>
              <w:spacing w:after="0" w:line="240" w:lineRule="auto"/>
              <w:rPr>
                <w:sz w:val="20"/>
                <w:szCs w:val="20"/>
              </w:rPr>
            </w:pPr>
            <w:r>
              <w:rPr>
                <w:sz w:val="20"/>
                <w:szCs w:val="20"/>
              </w:rPr>
              <w:t>Estable</w:t>
            </w:r>
          </w:p>
        </w:tc>
      </w:tr>
      <w:tr w:rsidR="00CB529C" w:rsidRPr="002C4A4C" w:rsidTr="00473994">
        <w:trPr>
          <w:trHeight w:val="362"/>
        </w:trPr>
        <w:tc>
          <w:tcPr>
            <w:tcW w:w="3289" w:type="dxa"/>
            <w:shd w:val="clear" w:color="000000" w:fill="F2F2F2" w:themeFill="background1" w:themeFillShade="F2"/>
            <w:noWrap/>
            <w:vAlign w:val="bottom"/>
            <w:hideMark/>
          </w:tcPr>
          <w:p w:rsidR="00CB529C" w:rsidRPr="00C17294" w:rsidRDefault="00CB529C" w:rsidP="00473994">
            <w:pPr>
              <w:spacing w:after="0" w:line="240" w:lineRule="auto"/>
              <w:rPr>
                <w:sz w:val="20"/>
                <w:szCs w:val="20"/>
              </w:rPr>
            </w:pPr>
            <w:r w:rsidRPr="00C17294">
              <w:rPr>
                <w:sz w:val="20"/>
                <w:szCs w:val="20"/>
              </w:rPr>
              <w:t>Universidad Estatal de Bolívar</w:t>
            </w:r>
          </w:p>
        </w:tc>
        <w:tc>
          <w:tcPr>
            <w:tcW w:w="664" w:type="dxa"/>
            <w:shd w:val="clear" w:color="000000" w:fill="31849B" w:themeFill="accent5" w:themeFillShade="BF"/>
            <w:noWrap/>
            <w:vAlign w:val="bottom"/>
            <w:hideMark/>
          </w:tcPr>
          <w:p w:rsidR="00CB529C" w:rsidRPr="002C4A4C" w:rsidRDefault="00CB529C" w:rsidP="00473994">
            <w:pPr>
              <w:spacing w:after="0" w:line="240" w:lineRule="auto"/>
              <w:rPr>
                <w:sz w:val="20"/>
                <w:szCs w:val="20"/>
              </w:rPr>
            </w:pPr>
          </w:p>
        </w:tc>
        <w:tc>
          <w:tcPr>
            <w:tcW w:w="665" w:type="dxa"/>
            <w:shd w:val="clear" w:color="000000" w:fill="31849B" w:themeFill="accent5" w:themeFillShade="BF"/>
            <w:noWrap/>
            <w:vAlign w:val="bottom"/>
            <w:hideMark/>
          </w:tcPr>
          <w:p w:rsidR="00CB529C" w:rsidRPr="002C4A4C" w:rsidRDefault="00CB529C" w:rsidP="00473994">
            <w:pPr>
              <w:spacing w:after="0" w:line="240" w:lineRule="auto"/>
              <w:rPr>
                <w:sz w:val="20"/>
                <w:szCs w:val="20"/>
              </w:rPr>
            </w:pPr>
          </w:p>
        </w:tc>
        <w:tc>
          <w:tcPr>
            <w:tcW w:w="665" w:type="dxa"/>
            <w:shd w:val="clear" w:color="000000" w:fill="31849B" w:themeFill="accent5" w:themeFillShade="BF"/>
            <w:noWrap/>
            <w:vAlign w:val="bottom"/>
            <w:hideMark/>
          </w:tcPr>
          <w:p w:rsidR="00CB529C" w:rsidRPr="002C4A4C" w:rsidRDefault="00CB529C" w:rsidP="00473994">
            <w:pPr>
              <w:spacing w:after="0" w:line="240" w:lineRule="auto"/>
              <w:rPr>
                <w:sz w:val="20"/>
                <w:szCs w:val="20"/>
              </w:rPr>
            </w:pPr>
          </w:p>
        </w:tc>
        <w:tc>
          <w:tcPr>
            <w:tcW w:w="664" w:type="dxa"/>
            <w:shd w:val="clear" w:color="000000" w:fill="31849B" w:themeFill="accent5" w:themeFillShade="BF"/>
            <w:noWrap/>
            <w:vAlign w:val="bottom"/>
            <w:hideMark/>
          </w:tcPr>
          <w:p w:rsidR="00CB529C" w:rsidRPr="002C4A4C" w:rsidRDefault="00CB529C" w:rsidP="00473994">
            <w:pPr>
              <w:spacing w:after="0" w:line="240" w:lineRule="auto"/>
              <w:rPr>
                <w:sz w:val="20"/>
                <w:szCs w:val="20"/>
              </w:rPr>
            </w:pPr>
          </w:p>
        </w:tc>
        <w:tc>
          <w:tcPr>
            <w:tcW w:w="665" w:type="dxa"/>
            <w:shd w:val="clear" w:color="auto" w:fill="31849B" w:themeFill="accent5" w:themeFillShade="BF"/>
            <w:noWrap/>
            <w:vAlign w:val="bottom"/>
            <w:hideMark/>
          </w:tcPr>
          <w:p w:rsidR="00CB529C" w:rsidRPr="002C4A4C" w:rsidRDefault="00CB529C" w:rsidP="00473994">
            <w:pPr>
              <w:spacing w:after="0" w:line="240" w:lineRule="auto"/>
              <w:rPr>
                <w:sz w:val="20"/>
                <w:szCs w:val="20"/>
              </w:rPr>
            </w:pPr>
          </w:p>
        </w:tc>
        <w:tc>
          <w:tcPr>
            <w:tcW w:w="665" w:type="dxa"/>
            <w:gridSpan w:val="2"/>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4"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5" w:type="dxa"/>
            <w:shd w:val="clear" w:color="000000" w:fill="31849B" w:themeFill="accent5" w:themeFillShade="BF"/>
            <w:noWrap/>
            <w:vAlign w:val="bottom"/>
            <w:hideMark/>
          </w:tcPr>
          <w:p w:rsidR="00CB529C" w:rsidRPr="002C4A4C" w:rsidRDefault="00CB529C" w:rsidP="00473994">
            <w:pPr>
              <w:spacing w:after="0" w:line="240" w:lineRule="auto"/>
              <w:rPr>
                <w:sz w:val="20"/>
                <w:szCs w:val="20"/>
              </w:rPr>
            </w:pPr>
          </w:p>
        </w:tc>
        <w:tc>
          <w:tcPr>
            <w:tcW w:w="538" w:type="dxa"/>
            <w:tcBorders>
              <w:right w:val="single" w:sz="12" w:space="0" w:color="FFFFFF" w:themeColor="background1"/>
            </w:tcBorders>
            <w:shd w:val="clear" w:color="000000" w:fill="31849B" w:themeFill="accent5" w:themeFillShade="BF"/>
            <w:noWrap/>
            <w:vAlign w:val="bottom"/>
            <w:hideMark/>
          </w:tcPr>
          <w:p w:rsidR="00CB529C" w:rsidRPr="002C4A4C" w:rsidRDefault="00CB529C" w:rsidP="00473994">
            <w:pPr>
              <w:spacing w:after="0" w:line="240" w:lineRule="auto"/>
              <w:rPr>
                <w:sz w:val="20"/>
                <w:szCs w:val="20"/>
              </w:rPr>
            </w:pPr>
          </w:p>
        </w:tc>
        <w:tc>
          <w:tcPr>
            <w:tcW w:w="540" w:type="dxa"/>
            <w:tcBorders>
              <w:left w:val="single" w:sz="12" w:space="0" w:color="FFFFFF" w:themeColor="background1"/>
            </w:tcBorders>
            <w:shd w:val="clear" w:color="000000" w:fill="31849B" w:themeFill="accent5" w:themeFillShade="BF"/>
            <w:vAlign w:val="bottom"/>
          </w:tcPr>
          <w:p w:rsidR="00CB529C" w:rsidRPr="002C4A4C" w:rsidRDefault="00CB529C" w:rsidP="00473994">
            <w:pPr>
              <w:spacing w:after="0" w:line="240" w:lineRule="auto"/>
              <w:rPr>
                <w:sz w:val="20"/>
                <w:szCs w:val="20"/>
              </w:rPr>
            </w:pPr>
          </w:p>
        </w:tc>
        <w:tc>
          <w:tcPr>
            <w:tcW w:w="540" w:type="dxa"/>
            <w:gridSpan w:val="2"/>
            <w:shd w:val="clear" w:color="000000" w:fill="31849B" w:themeFill="accent5" w:themeFillShade="BF"/>
            <w:noWrap/>
            <w:vAlign w:val="bottom"/>
            <w:hideMark/>
          </w:tcPr>
          <w:p w:rsidR="00CB529C" w:rsidRPr="002C4A4C" w:rsidRDefault="00CB529C" w:rsidP="00473994">
            <w:pPr>
              <w:spacing w:after="0" w:line="240" w:lineRule="auto"/>
              <w:rPr>
                <w:sz w:val="20"/>
                <w:szCs w:val="20"/>
              </w:rPr>
            </w:pPr>
          </w:p>
        </w:tc>
        <w:tc>
          <w:tcPr>
            <w:tcW w:w="630" w:type="dxa"/>
            <w:shd w:val="clear" w:color="auto" w:fill="31849B" w:themeFill="accent5" w:themeFillShade="BF"/>
            <w:noWrap/>
            <w:vAlign w:val="bottom"/>
            <w:hideMark/>
          </w:tcPr>
          <w:p w:rsidR="00CB529C" w:rsidRPr="002C4A4C" w:rsidRDefault="00CB529C" w:rsidP="00473994">
            <w:pPr>
              <w:spacing w:after="0" w:line="240" w:lineRule="auto"/>
              <w:rPr>
                <w:sz w:val="20"/>
                <w:szCs w:val="20"/>
              </w:rPr>
            </w:pPr>
          </w:p>
        </w:tc>
        <w:tc>
          <w:tcPr>
            <w:tcW w:w="630" w:type="dxa"/>
            <w:shd w:val="clear" w:color="000000" w:fill="31849B" w:themeFill="accent5" w:themeFillShade="BF"/>
            <w:noWrap/>
            <w:vAlign w:val="bottom"/>
            <w:hideMark/>
          </w:tcPr>
          <w:p w:rsidR="00CB529C" w:rsidRPr="002C4A4C" w:rsidRDefault="00CB529C" w:rsidP="00473994">
            <w:pPr>
              <w:spacing w:after="0" w:line="240" w:lineRule="auto"/>
              <w:rPr>
                <w:sz w:val="20"/>
                <w:szCs w:val="20"/>
              </w:rPr>
            </w:pPr>
          </w:p>
        </w:tc>
        <w:tc>
          <w:tcPr>
            <w:tcW w:w="630"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30" w:type="dxa"/>
            <w:shd w:val="clear" w:color="000000" w:fill="31849B" w:themeFill="accent5" w:themeFillShade="BF"/>
            <w:noWrap/>
            <w:vAlign w:val="bottom"/>
            <w:hideMark/>
          </w:tcPr>
          <w:p w:rsidR="00CB529C" w:rsidRPr="002C4A4C" w:rsidRDefault="00CB529C" w:rsidP="00473994">
            <w:pPr>
              <w:spacing w:after="0" w:line="240" w:lineRule="auto"/>
              <w:rPr>
                <w:sz w:val="20"/>
                <w:szCs w:val="20"/>
              </w:rPr>
            </w:pPr>
          </w:p>
        </w:tc>
        <w:tc>
          <w:tcPr>
            <w:tcW w:w="548" w:type="dxa"/>
            <w:gridSpan w:val="2"/>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532" w:type="dxa"/>
            <w:shd w:val="clear" w:color="000000" w:fill="31849B" w:themeFill="accent5" w:themeFillShade="BF"/>
            <w:noWrap/>
            <w:vAlign w:val="bottom"/>
            <w:hideMark/>
          </w:tcPr>
          <w:p w:rsidR="00CB529C" w:rsidRPr="002C4A4C" w:rsidRDefault="00CB529C" w:rsidP="00473994">
            <w:pPr>
              <w:spacing w:after="0" w:line="240" w:lineRule="auto"/>
              <w:rPr>
                <w:sz w:val="20"/>
                <w:szCs w:val="20"/>
              </w:rPr>
            </w:pPr>
          </w:p>
        </w:tc>
        <w:tc>
          <w:tcPr>
            <w:tcW w:w="668" w:type="dxa"/>
            <w:gridSpan w:val="2"/>
            <w:shd w:val="clear" w:color="auto" w:fill="DAEEF3" w:themeFill="accent5" w:themeFillTint="33"/>
          </w:tcPr>
          <w:p w:rsidR="00CB529C" w:rsidRPr="002C4A4C" w:rsidRDefault="00CB529C" w:rsidP="00473994">
            <w:pPr>
              <w:spacing w:after="0" w:line="240" w:lineRule="auto"/>
              <w:jc w:val="center"/>
              <w:rPr>
                <w:sz w:val="20"/>
                <w:szCs w:val="20"/>
              </w:rPr>
            </w:pPr>
            <w:r>
              <w:rPr>
                <w:sz w:val="20"/>
                <w:szCs w:val="20"/>
              </w:rPr>
              <w:t>13</w:t>
            </w:r>
          </w:p>
        </w:tc>
        <w:tc>
          <w:tcPr>
            <w:tcW w:w="567" w:type="dxa"/>
            <w:gridSpan w:val="3"/>
            <w:shd w:val="clear" w:color="auto" w:fill="DAEEF3" w:themeFill="accent5" w:themeFillTint="33"/>
          </w:tcPr>
          <w:p w:rsidR="00CB529C" w:rsidRPr="00515A96" w:rsidRDefault="00CB529C" w:rsidP="00473994">
            <w:pPr>
              <w:spacing w:after="0" w:line="240" w:lineRule="auto"/>
              <w:jc w:val="center"/>
              <w:rPr>
                <w:sz w:val="20"/>
                <w:szCs w:val="20"/>
              </w:rPr>
            </w:pPr>
            <w:r w:rsidRPr="00515A96">
              <w:rPr>
                <w:sz w:val="20"/>
                <w:szCs w:val="20"/>
              </w:rPr>
              <w:t>6</w:t>
            </w:r>
          </w:p>
        </w:tc>
        <w:tc>
          <w:tcPr>
            <w:tcW w:w="709" w:type="dxa"/>
            <w:gridSpan w:val="2"/>
            <w:shd w:val="clear" w:color="auto" w:fill="DAEEF3" w:themeFill="accent5" w:themeFillTint="33"/>
          </w:tcPr>
          <w:p w:rsidR="00CB529C" w:rsidRPr="00515A96" w:rsidRDefault="00CB529C" w:rsidP="00473994">
            <w:pPr>
              <w:spacing w:after="0" w:line="240" w:lineRule="auto"/>
              <w:jc w:val="center"/>
              <w:rPr>
                <w:sz w:val="20"/>
                <w:szCs w:val="20"/>
              </w:rPr>
            </w:pPr>
            <w:r>
              <w:rPr>
                <w:sz w:val="20"/>
                <w:szCs w:val="20"/>
              </w:rPr>
              <w:t>7</w:t>
            </w:r>
          </w:p>
        </w:tc>
        <w:tc>
          <w:tcPr>
            <w:tcW w:w="1275" w:type="dxa"/>
            <w:gridSpan w:val="3"/>
            <w:shd w:val="clear" w:color="auto" w:fill="DAEEF3" w:themeFill="accent5" w:themeFillTint="33"/>
          </w:tcPr>
          <w:p w:rsidR="00CB529C" w:rsidRPr="002C4A4C" w:rsidRDefault="00CB529C" w:rsidP="00473994">
            <w:pPr>
              <w:spacing w:after="0" w:line="240" w:lineRule="auto"/>
              <w:rPr>
                <w:sz w:val="20"/>
                <w:szCs w:val="20"/>
              </w:rPr>
            </w:pPr>
            <w:r>
              <w:rPr>
                <w:sz w:val="20"/>
                <w:szCs w:val="20"/>
              </w:rPr>
              <w:t>Estable</w:t>
            </w:r>
          </w:p>
        </w:tc>
      </w:tr>
      <w:tr w:rsidR="00CB529C" w:rsidRPr="002C4A4C" w:rsidTr="00473994">
        <w:trPr>
          <w:trHeight w:val="281"/>
        </w:trPr>
        <w:tc>
          <w:tcPr>
            <w:tcW w:w="3289" w:type="dxa"/>
            <w:shd w:val="clear" w:color="000000" w:fill="F2F2F2" w:themeFill="background1" w:themeFillShade="F2"/>
            <w:noWrap/>
            <w:vAlign w:val="bottom"/>
            <w:hideMark/>
          </w:tcPr>
          <w:p w:rsidR="00CB529C" w:rsidRPr="00C17294" w:rsidRDefault="00CB529C" w:rsidP="00473994">
            <w:pPr>
              <w:spacing w:after="0" w:line="240" w:lineRule="auto"/>
              <w:rPr>
                <w:sz w:val="20"/>
                <w:szCs w:val="20"/>
              </w:rPr>
            </w:pPr>
            <w:r w:rsidRPr="00C17294">
              <w:rPr>
                <w:sz w:val="20"/>
                <w:szCs w:val="20"/>
              </w:rPr>
              <w:t>Fundación Alli Causai</w:t>
            </w:r>
          </w:p>
        </w:tc>
        <w:tc>
          <w:tcPr>
            <w:tcW w:w="664"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5"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5"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4" w:type="dxa"/>
            <w:shd w:val="clear" w:color="000000" w:fill="31849B" w:themeFill="accent5" w:themeFillShade="BF"/>
            <w:noWrap/>
            <w:vAlign w:val="bottom"/>
            <w:hideMark/>
          </w:tcPr>
          <w:p w:rsidR="00CB529C" w:rsidRPr="002C4A4C" w:rsidRDefault="00CB529C" w:rsidP="00473994">
            <w:pPr>
              <w:spacing w:after="0" w:line="240" w:lineRule="auto"/>
              <w:rPr>
                <w:sz w:val="20"/>
                <w:szCs w:val="20"/>
              </w:rPr>
            </w:pPr>
          </w:p>
        </w:tc>
        <w:tc>
          <w:tcPr>
            <w:tcW w:w="665" w:type="dxa"/>
            <w:shd w:val="clear" w:color="auto" w:fill="31849B" w:themeFill="accent5" w:themeFillShade="BF"/>
            <w:noWrap/>
            <w:vAlign w:val="bottom"/>
            <w:hideMark/>
          </w:tcPr>
          <w:p w:rsidR="00CB529C" w:rsidRPr="002C4A4C" w:rsidRDefault="00CB529C" w:rsidP="00473994">
            <w:pPr>
              <w:spacing w:after="0" w:line="240" w:lineRule="auto"/>
              <w:rPr>
                <w:sz w:val="20"/>
                <w:szCs w:val="20"/>
              </w:rPr>
            </w:pPr>
          </w:p>
        </w:tc>
        <w:tc>
          <w:tcPr>
            <w:tcW w:w="665" w:type="dxa"/>
            <w:gridSpan w:val="2"/>
            <w:shd w:val="clear" w:color="auto" w:fill="31849B" w:themeFill="accent5" w:themeFillShade="BF"/>
            <w:noWrap/>
            <w:vAlign w:val="bottom"/>
            <w:hideMark/>
          </w:tcPr>
          <w:p w:rsidR="00CB529C" w:rsidRPr="002C4A4C" w:rsidRDefault="00CB529C" w:rsidP="00473994">
            <w:pPr>
              <w:spacing w:after="0" w:line="240" w:lineRule="auto"/>
              <w:rPr>
                <w:sz w:val="20"/>
                <w:szCs w:val="20"/>
              </w:rPr>
            </w:pPr>
          </w:p>
        </w:tc>
        <w:tc>
          <w:tcPr>
            <w:tcW w:w="664"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5"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538" w:type="dxa"/>
            <w:tcBorders>
              <w:right w:val="single" w:sz="12" w:space="0" w:color="FFFFFF" w:themeColor="background1"/>
            </w:tcBorders>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540" w:type="dxa"/>
            <w:tcBorders>
              <w:left w:val="single" w:sz="12" w:space="0" w:color="FFFFFF" w:themeColor="background1"/>
            </w:tcBorders>
            <w:shd w:val="clear" w:color="000000" w:fill="DAEEF3" w:themeFill="accent5" w:themeFillTint="33"/>
            <w:vAlign w:val="bottom"/>
          </w:tcPr>
          <w:p w:rsidR="00CB529C" w:rsidRPr="002C4A4C" w:rsidRDefault="00CB529C" w:rsidP="00473994">
            <w:pPr>
              <w:spacing w:after="0" w:line="240" w:lineRule="auto"/>
              <w:rPr>
                <w:sz w:val="20"/>
                <w:szCs w:val="20"/>
              </w:rPr>
            </w:pPr>
          </w:p>
        </w:tc>
        <w:tc>
          <w:tcPr>
            <w:tcW w:w="540" w:type="dxa"/>
            <w:gridSpan w:val="2"/>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30" w:type="dxa"/>
            <w:shd w:val="clear" w:color="auto" w:fill="31849B" w:themeFill="accent5" w:themeFillShade="BF"/>
            <w:noWrap/>
            <w:vAlign w:val="bottom"/>
            <w:hideMark/>
          </w:tcPr>
          <w:p w:rsidR="00CB529C" w:rsidRPr="002C4A4C" w:rsidRDefault="00CB529C" w:rsidP="00473994">
            <w:pPr>
              <w:spacing w:after="0" w:line="240" w:lineRule="auto"/>
              <w:rPr>
                <w:sz w:val="20"/>
                <w:szCs w:val="20"/>
              </w:rPr>
            </w:pPr>
          </w:p>
        </w:tc>
        <w:tc>
          <w:tcPr>
            <w:tcW w:w="630"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30"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30"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548" w:type="dxa"/>
            <w:gridSpan w:val="2"/>
            <w:shd w:val="clear" w:color="000000" w:fill="31849B" w:themeFill="accent5" w:themeFillShade="BF"/>
            <w:noWrap/>
            <w:vAlign w:val="bottom"/>
            <w:hideMark/>
          </w:tcPr>
          <w:p w:rsidR="00CB529C" w:rsidRPr="002C4A4C" w:rsidRDefault="00CB529C" w:rsidP="00473994">
            <w:pPr>
              <w:spacing w:after="0" w:line="240" w:lineRule="auto"/>
              <w:rPr>
                <w:sz w:val="20"/>
                <w:szCs w:val="20"/>
              </w:rPr>
            </w:pPr>
          </w:p>
        </w:tc>
        <w:tc>
          <w:tcPr>
            <w:tcW w:w="532"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8" w:type="dxa"/>
            <w:gridSpan w:val="2"/>
            <w:shd w:val="clear" w:color="auto" w:fill="DAEEF3" w:themeFill="accent5" w:themeFillTint="33"/>
          </w:tcPr>
          <w:p w:rsidR="00CB529C" w:rsidRPr="002C4A4C" w:rsidRDefault="00CB529C" w:rsidP="00473994">
            <w:pPr>
              <w:spacing w:after="0" w:line="240" w:lineRule="auto"/>
              <w:jc w:val="center"/>
              <w:rPr>
                <w:sz w:val="20"/>
                <w:szCs w:val="20"/>
              </w:rPr>
            </w:pPr>
            <w:r>
              <w:rPr>
                <w:sz w:val="20"/>
                <w:szCs w:val="20"/>
              </w:rPr>
              <w:t>5</w:t>
            </w:r>
          </w:p>
        </w:tc>
        <w:tc>
          <w:tcPr>
            <w:tcW w:w="567" w:type="dxa"/>
            <w:gridSpan w:val="3"/>
            <w:shd w:val="clear" w:color="auto" w:fill="DAEEF3" w:themeFill="accent5" w:themeFillTint="33"/>
          </w:tcPr>
          <w:p w:rsidR="00CB529C" w:rsidRPr="00515A96" w:rsidRDefault="00CB529C" w:rsidP="00473994">
            <w:pPr>
              <w:spacing w:after="0" w:line="240" w:lineRule="auto"/>
              <w:jc w:val="center"/>
              <w:rPr>
                <w:sz w:val="20"/>
                <w:szCs w:val="20"/>
              </w:rPr>
            </w:pPr>
            <w:r w:rsidRPr="00515A96">
              <w:rPr>
                <w:sz w:val="20"/>
                <w:szCs w:val="20"/>
              </w:rPr>
              <w:t>3</w:t>
            </w:r>
          </w:p>
        </w:tc>
        <w:tc>
          <w:tcPr>
            <w:tcW w:w="709" w:type="dxa"/>
            <w:gridSpan w:val="2"/>
            <w:shd w:val="clear" w:color="auto" w:fill="DAEEF3" w:themeFill="accent5" w:themeFillTint="33"/>
          </w:tcPr>
          <w:p w:rsidR="00CB529C" w:rsidRPr="00515A96" w:rsidRDefault="00CB529C" w:rsidP="00473994">
            <w:pPr>
              <w:spacing w:after="0" w:line="240" w:lineRule="auto"/>
              <w:jc w:val="center"/>
              <w:rPr>
                <w:sz w:val="20"/>
                <w:szCs w:val="20"/>
              </w:rPr>
            </w:pPr>
            <w:r w:rsidRPr="00515A96">
              <w:rPr>
                <w:sz w:val="20"/>
                <w:szCs w:val="20"/>
              </w:rPr>
              <w:t>2</w:t>
            </w:r>
          </w:p>
        </w:tc>
        <w:tc>
          <w:tcPr>
            <w:tcW w:w="1275" w:type="dxa"/>
            <w:gridSpan w:val="3"/>
            <w:shd w:val="clear" w:color="auto" w:fill="DAEEF3" w:themeFill="accent5" w:themeFillTint="33"/>
          </w:tcPr>
          <w:p w:rsidR="00CB529C" w:rsidRPr="002C4A4C" w:rsidRDefault="00CB529C" w:rsidP="00473994">
            <w:pPr>
              <w:spacing w:after="0" w:line="240" w:lineRule="auto"/>
              <w:rPr>
                <w:sz w:val="20"/>
                <w:szCs w:val="20"/>
              </w:rPr>
            </w:pPr>
            <w:r>
              <w:rPr>
                <w:sz w:val="20"/>
                <w:szCs w:val="20"/>
              </w:rPr>
              <w:t>Rotación</w:t>
            </w:r>
          </w:p>
        </w:tc>
      </w:tr>
      <w:tr w:rsidR="00CB529C" w:rsidRPr="002C4A4C" w:rsidTr="00473994">
        <w:trPr>
          <w:trHeight w:val="258"/>
        </w:trPr>
        <w:tc>
          <w:tcPr>
            <w:tcW w:w="3289" w:type="dxa"/>
            <w:shd w:val="clear" w:color="000000" w:fill="F2F2F2" w:themeFill="background1" w:themeFillShade="F2"/>
            <w:noWrap/>
            <w:vAlign w:val="bottom"/>
            <w:hideMark/>
          </w:tcPr>
          <w:p w:rsidR="00CB529C" w:rsidRPr="00C17294" w:rsidRDefault="00CB529C" w:rsidP="00473994">
            <w:pPr>
              <w:spacing w:after="0" w:line="240" w:lineRule="auto"/>
              <w:rPr>
                <w:sz w:val="20"/>
                <w:szCs w:val="20"/>
              </w:rPr>
            </w:pPr>
            <w:r w:rsidRPr="00C17294">
              <w:rPr>
                <w:sz w:val="20"/>
                <w:szCs w:val="20"/>
              </w:rPr>
              <w:t>Asociación Paz y Desarrollo</w:t>
            </w:r>
          </w:p>
        </w:tc>
        <w:tc>
          <w:tcPr>
            <w:tcW w:w="664"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5"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5"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4" w:type="dxa"/>
            <w:shd w:val="clear" w:color="000000" w:fill="31849B" w:themeFill="accent5" w:themeFillShade="BF"/>
            <w:noWrap/>
            <w:vAlign w:val="bottom"/>
            <w:hideMark/>
          </w:tcPr>
          <w:p w:rsidR="00CB529C" w:rsidRPr="002C4A4C" w:rsidRDefault="00CB529C" w:rsidP="00473994">
            <w:pPr>
              <w:spacing w:after="0" w:line="240" w:lineRule="auto"/>
              <w:rPr>
                <w:sz w:val="20"/>
                <w:szCs w:val="20"/>
              </w:rPr>
            </w:pPr>
          </w:p>
        </w:tc>
        <w:tc>
          <w:tcPr>
            <w:tcW w:w="665"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5" w:type="dxa"/>
            <w:gridSpan w:val="2"/>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4"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5"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538" w:type="dxa"/>
            <w:tcBorders>
              <w:right w:val="single" w:sz="12" w:space="0" w:color="FFFFFF" w:themeColor="background1"/>
            </w:tcBorders>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540" w:type="dxa"/>
            <w:tcBorders>
              <w:left w:val="single" w:sz="12" w:space="0" w:color="FFFFFF" w:themeColor="background1"/>
            </w:tcBorders>
            <w:shd w:val="clear" w:color="000000" w:fill="DAEEF3" w:themeFill="accent5" w:themeFillTint="33"/>
            <w:vAlign w:val="bottom"/>
          </w:tcPr>
          <w:p w:rsidR="00CB529C" w:rsidRPr="002C4A4C" w:rsidRDefault="00CB529C" w:rsidP="00473994">
            <w:pPr>
              <w:spacing w:after="0" w:line="240" w:lineRule="auto"/>
              <w:rPr>
                <w:sz w:val="20"/>
                <w:szCs w:val="20"/>
              </w:rPr>
            </w:pPr>
          </w:p>
        </w:tc>
        <w:tc>
          <w:tcPr>
            <w:tcW w:w="540" w:type="dxa"/>
            <w:gridSpan w:val="2"/>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30" w:type="dxa"/>
            <w:shd w:val="clear" w:color="000000" w:fill="31849B" w:themeFill="accent5" w:themeFillShade="BF"/>
            <w:noWrap/>
            <w:vAlign w:val="bottom"/>
            <w:hideMark/>
          </w:tcPr>
          <w:p w:rsidR="00CB529C" w:rsidRPr="002C4A4C" w:rsidRDefault="00CB529C" w:rsidP="00473994">
            <w:pPr>
              <w:spacing w:after="0" w:line="240" w:lineRule="auto"/>
              <w:rPr>
                <w:sz w:val="20"/>
                <w:szCs w:val="20"/>
              </w:rPr>
            </w:pPr>
          </w:p>
        </w:tc>
        <w:tc>
          <w:tcPr>
            <w:tcW w:w="630"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30"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30"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548" w:type="dxa"/>
            <w:gridSpan w:val="2"/>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532"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8" w:type="dxa"/>
            <w:gridSpan w:val="2"/>
            <w:shd w:val="clear" w:color="auto" w:fill="DAEEF3" w:themeFill="accent5" w:themeFillTint="33"/>
          </w:tcPr>
          <w:p w:rsidR="00CB529C" w:rsidRPr="002C4A4C" w:rsidRDefault="00CB529C" w:rsidP="00473994">
            <w:pPr>
              <w:spacing w:after="0" w:line="240" w:lineRule="auto"/>
              <w:jc w:val="center"/>
              <w:rPr>
                <w:sz w:val="20"/>
                <w:szCs w:val="20"/>
              </w:rPr>
            </w:pPr>
            <w:r>
              <w:rPr>
                <w:sz w:val="20"/>
                <w:szCs w:val="20"/>
              </w:rPr>
              <w:t>2</w:t>
            </w:r>
          </w:p>
        </w:tc>
        <w:tc>
          <w:tcPr>
            <w:tcW w:w="567" w:type="dxa"/>
            <w:gridSpan w:val="3"/>
            <w:shd w:val="clear" w:color="auto" w:fill="DAEEF3" w:themeFill="accent5" w:themeFillTint="33"/>
          </w:tcPr>
          <w:p w:rsidR="00CB529C" w:rsidRPr="00515A96" w:rsidRDefault="00CB529C" w:rsidP="00473994">
            <w:pPr>
              <w:spacing w:after="0" w:line="240" w:lineRule="auto"/>
              <w:jc w:val="center"/>
              <w:rPr>
                <w:sz w:val="20"/>
                <w:szCs w:val="20"/>
              </w:rPr>
            </w:pPr>
            <w:r w:rsidRPr="00515A96">
              <w:rPr>
                <w:sz w:val="20"/>
                <w:szCs w:val="20"/>
              </w:rPr>
              <w:t>1</w:t>
            </w:r>
          </w:p>
        </w:tc>
        <w:tc>
          <w:tcPr>
            <w:tcW w:w="709" w:type="dxa"/>
            <w:gridSpan w:val="2"/>
            <w:shd w:val="clear" w:color="auto" w:fill="DAEEF3" w:themeFill="accent5" w:themeFillTint="33"/>
          </w:tcPr>
          <w:p w:rsidR="00CB529C" w:rsidRPr="00515A96" w:rsidRDefault="00CB529C" w:rsidP="00473994">
            <w:pPr>
              <w:spacing w:after="0" w:line="240" w:lineRule="auto"/>
              <w:jc w:val="center"/>
              <w:rPr>
                <w:sz w:val="20"/>
                <w:szCs w:val="20"/>
              </w:rPr>
            </w:pPr>
            <w:r w:rsidRPr="00515A96">
              <w:rPr>
                <w:sz w:val="20"/>
                <w:szCs w:val="20"/>
              </w:rPr>
              <w:t>1</w:t>
            </w:r>
          </w:p>
        </w:tc>
        <w:tc>
          <w:tcPr>
            <w:tcW w:w="1275" w:type="dxa"/>
            <w:gridSpan w:val="3"/>
            <w:shd w:val="clear" w:color="auto" w:fill="DAEEF3" w:themeFill="accent5" w:themeFillTint="33"/>
          </w:tcPr>
          <w:p w:rsidR="00CB529C" w:rsidRPr="002C4A4C" w:rsidRDefault="00CB529C" w:rsidP="00473994">
            <w:pPr>
              <w:spacing w:after="0" w:line="240" w:lineRule="auto"/>
              <w:rPr>
                <w:sz w:val="20"/>
                <w:szCs w:val="20"/>
              </w:rPr>
            </w:pPr>
          </w:p>
        </w:tc>
      </w:tr>
      <w:tr w:rsidR="00CB529C" w:rsidRPr="002C4A4C" w:rsidTr="00473994">
        <w:trPr>
          <w:trHeight w:val="300"/>
        </w:trPr>
        <w:tc>
          <w:tcPr>
            <w:tcW w:w="3289" w:type="dxa"/>
            <w:shd w:val="clear" w:color="000000" w:fill="F2F2F2" w:themeFill="background1" w:themeFillShade="F2"/>
            <w:noWrap/>
            <w:vAlign w:val="bottom"/>
            <w:hideMark/>
          </w:tcPr>
          <w:p w:rsidR="00CB529C" w:rsidRPr="00C17294" w:rsidRDefault="00CB529C" w:rsidP="00473994">
            <w:pPr>
              <w:spacing w:after="0" w:line="240" w:lineRule="auto"/>
              <w:rPr>
                <w:sz w:val="18"/>
                <w:szCs w:val="20"/>
              </w:rPr>
            </w:pPr>
            <w:r w:rsidRPr="00C17294">
              <w:rPr>
                <w:sz w:val="20"/>
                <w:szCs w:val="20"/>
              </w:rPr>
              <w:t xml:space="preserve">PAB-Ágora </w:t>
            </w:r>
          </w:p>
        </w:tc>
        <w:tc>
          <w:tcPr>
            <w:tcW w:w="664"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5"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5"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4"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5"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5" w:type="dxa"/>
            <w:gridSpan w:val="2"/>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4"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5"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538" w:type="dxa"/>
            <w:tcBorders>
              <w:right w:val="single" w:sz="12" w:space="0" w:color="FFFFFF" w:themeColor="background1"/>
            </w:tcBorders>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540" w:type="dxa"/>
            <w:tcBorders>
              <w:left w:val="single" w:sz="12" w:space="0" w:color="FFFFFF" w:themeColor="background1"/>
            </w:tcBorders>
            <w:shd w:val="clear" w:color="000000" w:fill="DAEEF3" w:themeFill="accent5" w:themeFillTint="33"/>
            <w:vAlign w:val="bottom"/>
          </w:tcPr>
          <w:p w:rsidR="00CB529C" w:rsidRPr="002C4A4C" w:rsidRDefault="00CB529C" w:rsidP="00473994">
            <w:pPr>
              <w:spacing w:after="0" w:line="240" w:lineRule="auto"/>
              <w:rPr>
                <w:sz w:val="20"/>
                <w:szCs w:val="20"/>
              </w:rPr>
            </w:pPr>
          </w:p>
        </w:tc>
        <w:tc>
          <w:tcPr>
            <w:tcW w:w="540" w:type="dxa"/>
            <w:gridSpan w:val="2"/>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30"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30"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30" w:type="dxa"/>
            <w:shd w:val="clear" w:color="000000" w:fill="31849B" w:themeFill="accent5" w:themeFillShade="BF"/>
            <w:noWrap/>
            <w:vAlign w:val="bottom"/>
            <w:hideMark/>
          </w:tcPr>
          <w:p w:rsidR="00CB529C" w:rsidRPr="002C4A4C" w:rsidRDefault="00CB529C" w:rsidP="00473994">
            <w:pPr>
              <w:spacing w:after="0" w:line="240" w:lineRule="auto"/>
              <w:rPr>
                <w:sz w:val="20"/>
                <w:szCs w:val="20"/>
              </w:rPr>
            </w:pPr>
          </w:p>
        </w:tc>
        <w:tc>
          <w:tcPr>
            <w:tcW w:w="630" w:type="dxa"/>
            <w:shd w:val="clear" w:color="000000" w:fill="31849B" w:themeFill="accent5" w:themeFillShade="BF"/>
            <w:noWrap/>
            <w:vAlign w:val="bottom"/>
            <w:hideMark/>
          </w:tcPr>
          <w:p w:rsidR="00CB529C" w:rsidRPr="002C4A4C" w:rsidRDefault="00CB529C" w:rsidP="00473994">
            <w:pPr>
              <w:spacing w:after="0" w:line="240" w:lineRule="auto"/>
              <w:rPr>
                <w:sz w:val="20"/>
                <w:szCs w:val="20"/>
              </w:rPr>
            </w:pPr>
          </w:p>
        </w:tc>
        <w:tc>
          <w:tcPr>
            <w:tcW w:w="548" w:type="dxa"/>
            <w:gridSpan w:val="2"/>
            <w:shd w:val="clear" w:color="000000" w:fill="31849B" w:themeFill="accent5" w:themeFillShade="BF"/>
            <w:noWrap/>
            <w:vAlign w:val="bottom"/>
            <w:hideMark/>
          </w:tcPr>
          <w:p w:rsidR="00CB529C" w:rsidRPr="002C4A4C" w:rsidRDefault="00CB529C" w:rsidP="00473994">
            <w:pPr>
              <w:spacing w:after="0" w:line="240" w:lineRule="auto"/>
              <w:rPr>
                <w:sz w:val="20"/>
                <w:szCs w:val="20"/>
              </w:rPr>
            </w:pPr>
          </w:p>
        </w:tc>
        <w:tc>
          <w:tcPr>
            <w:tcW w:w="532" w:type="dxa"/>
            <w:shd w:val="clear" w:color="auto" w:fill="31849B" w:themeFill="accent5" w:themeFillShade="BF"/>
            <w:noWrap/>
            <w:vAlign w:val="bottom"/>
            <w:hideMark/>
          </w:tcPr>
          <w:p w:rsidR="00CB529C" w:rsidRPr="002C4A4C" w:rsidRDefault="00CB529C" w:rsidP="00473994">
            <w:pPr>
              <w:spacing w:after="0" w:line="240" w:lineRule="auto"/>
              <w:rPr>
                <w:sz w:val="20"/>
                <w:szCs w:val="20"/>
              </w:rPr>
            </w:pPr>
          </w:p>
        </w:tc>
        <w:tc>
          <w:tcPr>
            <w:tcW w:w="668" w:type="dxa"/>
            <w:gridSpan w:val="2"/>
            <w:shd w:val="clear" w:color="auto" w:fill="DAEEF3" w:themeFill="accent5" w:themeFillTint="33"/>
          </w:tcPr>
          <w:p w:rsidR="00CB529C" w:rsidRPr="002C4A4C" w:rsidRDefault="00CB529C" w:rsidP="00473994">
            <w:pPr>
              <w:spacing w:after="0" w:line="240" w:lineRule="auto"/>
              <w:jc w:val="center"/>
              <w:rPr>
                <w:sz w:val="20"/>
                <w:szCs w:val="20"/>
              </w:rPr>
            </w:pPr>
            <w:r>
              <w:rPr>
                <w:sz w:val="20"/>
                <w:szCs w:val="20"/>
              </w:rPr>
              <w:t>4</w:t>
            </w:r>
          </w:p>
        </w:tc>
        <w:tc>
          <w:tcPr>
            <w:tcW w:w="567" w:type="dxa"/>
            <w:gridSpan w:val="3"/>
            <w:shd w:val="clear" w:color="auto" w:fill="DAEEF3" w:themeFill="accent5" w:themeFillTint="33"/>
          </w:tcPr>
          <w:p w:rsidR="00CB529C" w:rsidRPr="00515A96" w:rsidRDefault="00CB529C" w:rsidP="00473994">
            <w:pPr>
              <w:spacing w:after="0" w:line="240" w:lineRule="auto"/>
              <w:jc w:val="center"/>
              <w:rPr>
                <w:sz w:val="20"/>
                <w:szCs w:val="20"/>
              </w:rPr>
            </w:pPr>
          </w:p>
        </w:tc>
        <w:tc>
          <w:tcPr>
            <w:tcW w:w="709" w:type="dxa"/>
            <w:gridSpan w:val="2"/>
            <w:shd w:val="clear" w:color="auto" w:fill="DAEEF3" w:themeFill="accent5" w:themeFillTint="33"/>
          </w:tcPr>
          <w:p w:rsidR="00CB529C" w:rsidRPr="00515A96" w:rsidRDefault="00CB529C" w:rsidP="00473994">
            <w:pPr>
              <w:spacing w:after="0" w:line="240" w:lineRule="auto"/>
              <w:jc w:val="center"/>
              <w:rPr>
                <w:sz w:val="20"/>
                <w:szCs w:val="20"/>
              </w:rPr>
            </w:pPr>
            <w:r w:rsidRPr="00515A96">
              <w:rPr>
                <w:sz w:val="20"/>
                <w:szCs w:val="20"/>
              </w:rPr>
              <w:t>4</w:t>
            </w:r>
          </w:p>
        </w:tc>
        <w:tc>
          <w:tcPr>
            <w:tcW w:w="1275" w:type="dxa"/>
            <w:gridSpan w:val="3"/>
            <w:shd w:val="clear" w:color="auto" w:fill="DAEEF3" w:themeFill="accent5" w:themeFillTint="33"/>
          </w:tcPr>
          <w:p w:rsidR="00CB529C" w:rsidRPr="002C4A4C" w:rsidRDefault="00CB529C" w:rsidP="00473994">
            <w:pPr>
              <w:spacing w:after="0" w:line="240" w:lineRule="auto"/>
              <w:rPr>
                <w:sz w:val="20"/>
                <w:szCs w:val="20"/>
              </w:rPr>
            </w:pPr>
            <w:r>
              <w:rPr>
                <w:sz w:val="20"/>
                <w:szCs w:val="20"/>
              </w:rPr>
              <w:t xml:space="preserve">Estable </w:t>
            </w:r>
          </w:p>
        </w:tc>
      </w:tr>
      <w:tr w:rsidR="00CB529C" w:rsidRPr="002C4A4C" w:rsidTr="00473994">
        <w:trPr>
          <w:trHeight w:val="300"/>
        </w:trPr>
        <w:tc>
          <w:tcPr>
            <w:tcW w:w="3289" w:type="dxa"/>
            <w:shd w:val="clear" w:color="000000" w:fill="F2F2F2" w:themeFill="background1" w:themeFillShade="F2"/>
            <w:noWrap/>
            <w:vAlign w:val="bottom"/>
            <w:hideMark/>
          </w:tcPr>
          <w:p w:rsidR="00CB529C" w:rsidRPr="00C17294" w:rsidRDefault="00CB529C" w:rsidP="00473994">
            <w:pPr>
              <w:spacing w:after="0" w:line="240" w:lineRule="auto"/>
              <w:rPr>
                <w:sz w:val="20"/>
                <w:szCs w:val="20"/>
              </w:rPr>
            </w:pPr>
            <w:r w:rsidRPr="00C17294">
              <w:rPr>
                <w:sz w:val="20"/>
                <w:szCs w:val="20"/>
              </w:rPr>
              <w:t>FEPP</w:t>
            </w:r>
          </w:p>
        </w:tc>
        <w:tc>
          <w:tcPr>
            <w:tcW w:w="664"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5"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5"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4"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5"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5" w:type="dxa"/>
            <w:gridSpan w:val="2"/>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4"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5"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538" w:type="dxa"/>
            <w:tcBorders>
              <w:right w:val="single" w:sz="12" w:space="0" w:color="FFFFFF" w:themeColor="background1"/>
            </w:tcBorders>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540" w:type="dxa"/>
            <w:tcBorders>
              <w:left w:val="single" w:sz="12" w:space="0" w:color="FFFFFF" w:themeColor="background1"/>
            </w:tcBorders>
            <w:shd w:val="clear" w:color="000000" w:fill="DAEEF3" w:themeFill="accent5" w:themeFillTint="33"/>
            <w:vAlign w:val="bottom"/>
          </w:tcPr>
          <w:p w:rsidR="00CB529C" w:rsidRPr="002C4A4C" w:rsidRDefault="00CB529C" w:rsidP="00473994">
            <w:pPr>
              <w:spacing w:after="0" w:line="240" w:lineRule="auto"/>
              <w:rPr>
                <w:sz w:val="20"/>
                <w:szCs w:val="20"/>
              </w:rPr>
            </w:pPr>
          </w:p>
        </w:tc>
        <w:tc>
          <w:tcPr>
            <w:tcW w:w="540" w:type="dxa"/>
            <w:gridSpan w:val="2"/>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30"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30" w:type="dxa"/>
            <w:shd w:val="clear" w:color="000000" w:fill="31849B" w:themeFill="accent5" w:themeFillShade="BF"/>
            <w:noWrap/>
            <w:vAlign w:val="bottom"/>
            <w:hideMark/>
          </w:tcPr>
          <w:p w:rsidR="00CB529C" w:rsidRPr="002C4A4C" w:rsidRDefault="00CB529C" w:rsidP="00473994">
            <w:pPr>
              <w:spacing w:after="0" w:line="240" w:lineRule="auto"/>
              <w:rPr>
                <w:sz w:val="20"/>
                <w:szCs w:val="20"/>
              </w:rPr>
            </w:pPr>
          </w:p>
        </w:tc>
        <w:tc>
          <w:tcPr>
            <w:tcW w:w="630"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30" w:type="dxa"/>
            <w:shd w:val="clear" w:color="000000" w:fill="31849B" w:themeFill="accent5" w:themeFillShade="BF"/>
            <w:noWrap/>
            <w:vAlign w:val="bottom"/>
            <w:hideMark/>
          </w:tcPr>
          <w:p w:rsidR="00CB529C" w:rsidRPr="002C4A4C" w:rsidRDefault="00CB529C" w:rsidP="00473994">
            <w:pPr>
              <w:spacing w:after="0" w:line="240" w:lineRule="auto"/>
              <w:rPr>
                <w:sz w:val="20"/>
                <w:szCs w:val="20"/>
              </w:rPr>
            </w:pPr>
          </w:p>
        </w:tc>
        <w:tc>
          <w:tcPr>
            <w:tcW w:w="548" w:type="dxa"/>
            <w:gridSpan w:val="2"/>
            <w:shd w:val="clear" w:color="000000" w:fill="31849B" w:themeFill="accent5" w:themeFillShade="BF"/>
            <w:noWrap/>
            <w:vAlign w:val="bottom"/>
            <w:hideMark/>
          </w:tcPr>
          <w:p w:rsidR="00CB529C" w:rsidRPr="002C4A4C" w:rsidRDefault="00CB529C" w:rsidP="00473994">
            <w:pPr>
              <w:spacing w:after="0" w:line="240" w:lineRule="auto"/>
              <w:rPr>
                <w:sz w:val="20"/>
                <w:szCs w:val="20"/>
              </w:rPr>
            </w:pPr>
          </w:p>
        </w:tc>
        <w:tc>
          <w:tcPr>
            <w:tcW w:w="532" w:type="dxa"/>
            <w:shd w:val="clear" w:color="auto" w:fill="31849B" w:themeFill="accent5" w:themeFillShade="BF"/>
            <w:noWrap/>
            <w:vAlign w:val="bottom"/>
            <w:hideMark/>
          </w:tcPr>
          <w:p w:rsidR="00CB529C" w:rsidRPr="002C4A4C" w:rsidRDefault="00CB529C" w:rsidP="00473994">
            <w:pPr>
              <w:spacing w:after="0" w:line="240" w:lineRule="auto"/>
              <w:rPr>
                <w:sz w:val="20"/>
                <w:szCs w:val="20"/>
              </w:rPr>
            </w:pPr>
          </w:p>
        </w:tc>
        <w:tc>
          <w:tcPr>
            <w:tcW w:w="668" w:type="dxa"/>
            <w:gridSpan w:val="2"/>
            <w:shd w:val="clear" w:color="auto" w:fill="DAEEF3" w:themeFill="accent5" w:themeFillTint="33"/>
          </w:tcPr>
          <w:p w:rsidR="00CB529C" w:rsidRPr="002C4A4C" w:rsidRDefault="00CB529C" w:rsidP="00473994">
            <w:pPr>
              <w:spacing w:after="0" w:line="240" w:lineRule="auto"/>
              <w:jc w:val="center"/>
              <w:rPr>
                <w:sz w:val="20"/>
                <w:szCs w:val="20"/>
              </w:rPr>
            </w:pPr>
            <w:r>
              <w:rPr>
                <w:sz w:val="20"/>
                <w:szCs w:val="20"/>
              </w:rPr>
              <w:t>4</w:t>
            </w:r>
          </w:p>
        </w:tc>
        <w:tc>
          <w:tcPr>
            <w:tcW w:w="567" w:type="dxa"/>
            <w:gridSpan w:val="3"/>
            <w:shd w:val="clear" w:color="auto" w:fill="DAEEF3" w:themeFill="accent5" w:themeFillTint="33"/>
          </w:tcPr>
          <w:p w:rsidR="00CB529C" w:rsidRPr="00515A96" w:rsidRDefault="00CB529C" w:rsidP="00473994">
            <w:pPr>
              <w:spacing w:after="0" w:line="240" w:lineRule="auto"/>
              <w:jc w:val="center"/>
              <w:rPr>
                <w:sz w:val="20"/>
                <w:szCs w:val="20"/>
              </w:rPr>
            </w:pPr>
          </w:p>
        </w:tc>
        <w:tc>
          <w:tcPr>
            <w:tcW w:w="709" w:type="dxa"/>
            <w:gridSpan w:val="2"/>
            <w:shd w:val="clear" w:color="auto" w:fill="DAEEF3" w:themeFill="accent5" w:themeFillTint="33"/>
          </w:tcPr>
          <w:p w:rsidR="00CB529C" w:rsidRPr="00515A96" w:rsidRDefault="00CB529C" w:rsidP="00473994">
            <w:pPr>
              <w:spacing w:after="0" w:line="240" w:lineRule="auto"/>
              <w:jc w:val="center"/>
              <w:rPr>
                <w:sz w:val="20"/>
                <w:szCs w:val="20"/>
              </w:rPr>
            </w:pPr>
            <w:r w:rsidRPr="00515A96">
              <w:rPr>
                <w:sz w:val="20"/>
                <w:szCs w:val="20"/>
              </w:rPr>
              <w:t>4</w:t>
            </w:r>
          </w:p>
        </w:tc>
        <w:tc>
          <w:tcPr>
            <w:tcW w:w="1275" w:type="dxa"/>
            <w:gridSpan w:val="3"/>
            <w:shd w:val="clear" w:color="auto" w:fill="DAEEF3" w:themeFill="accent5" w:themeFillTint="33"/>
          </w:tcPr>
          <w:p w:rsidR="00CB529C" w:rsidRPr="002C4A4C" w:rsidRDefault="00CB529C" w:rsidP="00473994">
            <w:pPr>
              <w:spacing w:after="0" w:line="240" w:lineRule="auto"/>
              <w:rPr>
                <w:sz w:val="20"/>
                <w:szCs w:val="20"/>
              </w:rPr>
            </w:pPr>
            <w:r>
              <w:rPr>
                <w:sz w:val="20"/>
                <w:szCs w:val="20"/>
              </w:rPr>
              <w:t>Estable</w:t>
            </w:r>
          </w:p>
        </w:tc>
      </w:tr>
      <w:tr w:rsidR="00CB529C" w:rsidRPr="002C4A4C" w:rsidTr="00473994">
        <w:trPr>
          <w:trHeight w:val="300"/>
        </w:trPr>
        <w:tc>
          <w:tcPr>
            <w:tcW w:w="3289" w:type="dxa"/>
            <w:shd w:val="clear" w:color="000000" w:fill="F2F2F2" w:themeFill="background1" w:themeFillShade="F2"/>
            <w:noWrap/>
            <w:vAlign w:val="bottom"/>
            <w:hideMark/>
          </w:tcPr>
          <w:p w:rsidR="00CB529C" w:rsidRPr="002C4A4C" w:rsidRDefault="00CB529C" w:rsidP="00473994">
            <w:pPr>
              <w:spacing w:after="0" w:line="240" w:lineRule="auto"/>
              <w:rPr>
                <w:sz w:val="20"/>
                <w:szCs w:val="20"/>
              </w:rPr>
            </w:pPr>
            <w:r w:rsidRPr="002C4A4C">
              <w:rPr>
                <w:sz w:val="20"/>
                <w:szCs w:val="20"/>
              </w:rPr>
              <w:t>IEDECA</w:t>
            </w:r>
          </w:p>
        </w:tc>
        <w:tc>
          <w:tcPr>
            <w:tcW w:w="664"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5"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5"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4"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5"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5" w:type="dxa"/>
            <w:gridSpan w:val="2"/>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4"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65"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538" w:type="dxa"/>
            <w:tcBorders>
              <w:right w:val="single" w:sz="12" w:space="0" w:color="FFFFFF" w:themeColor="background1"/>
            </w:tcBorders>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540" w:type="dxa"/>
            <w:tcBorders>
              <w:left w:val="single" w:sz="12" w:space="0" w:color="FFFFFF" w:themeColor="background1"/>
            </w:tcBorders>
            <w:shd w:val="clear" w:color="000000" w:fill="DAEEF3" w:themeFill="accent5" w:themeFillTint="33"/>
            <w:vAlign w:val="bottom"/>
          </w:tcPr>
          <w:p w:rsidR="00CB529C" w:rsidRPr="002C4A4C" w:rsidRDefault="00CB529C" w:rsidP="00473994">
            <w:pPr>
              <w:spacing w:after="0" w:line="240" w:lineRule="auto"/>
              <w:rPr>
                <w:sz w:val="20"/>
                <w:szCs w:val="20"/>
              </w:rPr>
            </w:pPr>
          </w:p>
        </w:tc>
        <w:tc>
          <w:tcPr>
            <w:tcW w:w="540" w:type="dxa"/>
            <w:gridSpan w:val="2"/>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30"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30"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30"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630" w:type="dxa"/>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548" w:type="dxa"/>
            <w:gridSpan w:val="2"/>
            <w:shd w:val="clear" w:color="000000" w:fill="DAEEF3" w:themeFill="accent5" w:themeFillTint="33"/>
            <w:noWrap/>
            <w:vAlign w:val="bottom"/>
            <w:hideMark/>
          </w:tcPr>
          <w:p w:rsidR="00CB529C" w:rsidRPr="002C4A4C" w:rsidRDefault="00CB529C" w:rsidP="00473994">
            <w:pPr>
              <w:spacing w:after="0" w:line="240" w:lineRule="auto"/>
              <w:rPr>
                <w:sz w:val="20"/>
                <w:szCs w:val="20"/>
              </w:rPr>
            </w:pPr>
          </w:p>
        </w:tc>
        <w:tc>
          <w:tcPr>
            <w:tcW w:w="532" w:type="dxa"/>
            <w:shd w:val="clear" w:color="auto" w:fill="31849B" w:themeFill="accent5" w:themeFillShade="BF"/>
            <w:noWrap/>
            <w:vAlign w:val="bottom"/>
            <w:hideMark/>
          </w:tcPr>
          <w:p w:rsidR="00CB529C" w:rsidRPr="002C4A4C" w:rsidRDefault="00CB529C" w:rsidP="00473994">
            <w:pPr>
              <w:spacing w:after="0" w:line="240" w:lineRule="auto"/>
              <w:rPr>
                <w:sz w:val="20"/>
                <w:szCs w:val="20"/>
              </w:rPr>
            </w:pPr>
          </w:p>
        </w:tc>
        <w:tc>
          <w:tcPr>
            <w:tcW w:w="668" w:type="dxa"/>
            <w:gridSpan w:val="2"/>
            <w:shd w:val="clear" w:color="auto" w:fill="DAEEF3" w:themeFill="accent5" w:themeFillTint="33"/>
          </w:tcPr>
          <w:p w:rsidR="00CB529C" w:rsidRPr="002C4A4C" w:rsidRDefault="00CB529C" w:rsidP="00473994">
            <w:pPr>
              <w:spacing w:after="0" w:line="240" w:lineRule="auto"/>
              <w:jc w:val="center"/>
              <w:rPr>
                <w:sz w:val="20"/>
                <w:szCs w:val="20"/>
              </w:rPr>
            </w:pPr>
            <w:r>
              <w:rPr>
                <w:sz w:val="20"/>
                <w:szCs w:val="20"/>
              </w:rPr>
              <w:t>1</w:t>
            </w:r>
          </w:p>
        </w:tc>
        <w:tc>
          <w:tcPr>
            <w:tcW w:w="567" w:type="dxa"/>
            <w:gridSpan w:val="3"/>
            <w:shd w:val="clear" w:color="auto" w:fill="DAEEF3" w:themeFill="accent5" w:themeFillTint="33"/>
          </w:tcPr>
          <w:p w:rsidR="00CB529C" w:rsidRPr="00515A96" w:rsidRDefault="00CB529C" w:rsidP="00473994">
            <w:pPr>
              <w:spacing w:after="0" w:line="240" w:lineRule="auto"/>
              <w:jc w:val="center"/>
              <w:rPr>
                <w:sz w:val="20"/>
                <w:szCs w:val="20"/>
              </w:rPr>
            </w:pPr>
          </w:p>
        </w:tc>
        <w:tc>
          <w:tcPr>
            <w:tcW w:w="709" w:type="dxa"/>
            <w:gridSpan w:val="2"/>
            <w:shd w:val="clear" w:color="auto" w:fill="DAEEF3" w:themeFill="accent5" w:themeFillTint="33"/>
          </w:tcPr>
          <w:p w:rsidR="00CB529C" w:rsidRPr="00515A96" w:rsidRDefault="00CB529C" w:rsidP="00473994">
            <w:pPr>
              <w:spacing w:after="0" w:line="240" w:lineRule="auto"/>
              <w:jc w:val="center"/>
              <w:rPr>
                <w:sz w:val="20"/>
                <w:szCs w:val="20"/>
              </w:rPr>
            </w:pPr>
            <w:r w:rsidRPr="00515A96">
              <w:rPr>
                <w:sz w:val="20"/>
                <w:szCs w:val="20"/>
              </w:rPr>
              <w:t>1</w:t>
            </w:r>
          </w:p>
        </w:tc>
        <w:tc>
          <w:tcPr>
            <w:tcW w:w="1275" w:type="dxa"/>
            <w:gridSpan w:val="3"/>
            <w:shd w:val="clear" w:color="auto" w:fill="DAEEF3" w:themeFill="accent5" w:themeFillTint="33"/>
          </w:tcPr>
          <w:p w:rsidR="00CB529C" w:rsidRPr="002C4A4C" w:rsidRDefault="00CB529C" w:rsidP="00473994">
            <w:pPr>
              <w:spacing w:after="0" w:line="240" w:lineRule="auto"/>
              <w:rPr>
                <w:sz w:val="20"/>
                <w:szCs w:val="20"/>
              </w:rPr>
            </w:pPr>
          </w:p>
        </w:tc>
      </w:tr>
    </w:tbl>
    <w:p w:rsidR="009075FB" w:rsidRDefault="009075FB" w:rsidP="009075FB">
      <w:pPr>
        <w:jc w:val="left"/>
        <w:rPr>
          <w:b/>
          <w:i/>
        </w:rPr>
      </w:pPr>
    </w:p>
    <w:p w:rsidR="00EB470F" w:rsidRDefault="00EB470F" w:rsidP="00EB470F">
      <w:pPr>
        <w:jc w:val="left"/>
        <w:rPr>
          <w:b/>
          <w:u w:val="single"/>
        </w:rPr>
      </w:pPr>
    </w:p>
    <w:tbl>
      <w:tblPr>
        <w:tblStyle w:val="Tablaconcuadrcula"/>
        <w:tblpPr w:leftFromText="141" w:rightFromText="141" w:vertAnchor="text" w:horzAnchor="margin" w:tblpX="-601" w:tblpY="454"/>
        <w:tblW w:w="11076" w:type="dxa"/>
        <w:tblLook w:val="04A0"/>
      </w:tblPr>
      <w:tblGrid>
        <w:gridCol w:w="1432"/>
        <w:gridCol w:w="308"/>
        <w:gridCol w:w="308"/>
        <w:gridCol w:w="308"/>
        <w:gridCol w:w="308"/>
        <w:gridCol w:w="308"/>
        <w:gridCol w:w="308"/>
        <w:gridCol w:w="308"/>
        <w:gridCol w:w="308"/>
        <w:gridCol w:w="308"/>
        <w:gridCol w:w="399"/>
        <w:gridCol w:w="399"/>
        <w:gridCol w:w="399"/>
        <w:gridCol w:w="308"/>
        <w:gridCol w:w="308"/>
        <w:gridCol w:w="308"/>
        <w:gridCol w:w="308"/>
        <w:gridCol w:w="308"/>
        <w:gridCol w:w="308"/>
        <w:gridCol w:w="348"/>
        <w:gridCol w:w="308"/>
        <w:gridCol w:w="308"/>
        <w:gridCol w:w="399"/>
        <w:gridCol w:w="399"/>
        <w:gridCol w:w="399"/>
        <w:gridCol w:w="702"/>
        <w:gridCol w:w="964"/>
      </w:tblGrid>
      <w:tr w:rsidR="00EB470F" w:rsidRPr="00480F1F" w:rsidTr="00114C72">
        <w:tc>
          <w:tcPr>
            <w:tcW w:w="14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F497D"/>
          </w:tcPr>
          <w:p w:rsidR="00EB470F" w:rsidRDefault="00EB470F" w:rsidP="00114C72">
            <w:pPr>
              <w:jc w:val="center"/>
              <w:rPr>
                <w:b/>
                <w:color w:val="FFFFFF" w:themeColor="background1"/>
              </w:rPr>
            </w:pPr>
            <w:r w:rsidRPr="00D939BC">
              <w:rPr>
                <w:b/>
                <w:color w:val="FFFFFF" w:themeColor="background1"/>
              </w:rPr>
              <w:t>Año</w:t>
            </w:r>
          </w:p>
        </w:tc>
        <w:tc>
          <w:tcPr>
            <w:tcW w:w="3969" w:type="dxa"/>
            <w:gridSpan w:val="1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F497D"/>
          </w:tcPr>
          <w:p w:rsidR="00EB470F" w:rsidRPr="00552022" w:rsidRDefault="00EB470F" w:rsidP="00114C72">
            <w:pPr>
              <w:spacing w:after="200" w:line="276" w:lineRule="auto"/>
              <w:jc w:val="center"/>
              <w:rPr>
                <w:b/>
                <w:color w:val="FFFFFF" w:themeColor="background1"/>
              </w:rPr>
            </w:pPr>
            <w:r w:rsidRPr="00D939BC">
              <w:rPr>
                <w:b/>
                <w:color w:val="FFFFFF" w:themeColor="background1"/>
              </w:rPr>
              <w:t>2008</w:t>
            </w:r>
          </w:p>
        </w:tc>
        <w:tc>
          <w:tcPr>
            <w:tcW w:w="4009" w:type="dxa"/>
            <w:gridSpan w:val="1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F497D"/>
          </w:tcPr>
          <w:p w:rsidR="00EB470F" w:rsidRPr="00552022" w:rsidRDefault="00EB470F" w:rsidP="00114C72">
            <w:pPr>
              <w:spacing w:after="200" w:line="276" w:lineRule="auto"/>
              <w:jc w:val="center"/>
              <w:rPr>
                <w:b/>
                <w:color w:val="FFFFFF" w:themeColor="background1"/>
              </w:rPr>
            </w:pPr>
            <w:r w:rsidRPr="00D939BC">
              <w:rPr>
                <w:b/>
                <w:color w:val="FFFFFF" w:themeColor="background1"/>
              </w:rPr>
              <w:t>2009</w:t>
            </w:r>
          </w:p>
        </w:tc>
        <w:tc>
          <w:tcPr>
            <w:tcW w:w="702"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1F497D"/>
          </w:tcPr>
          <w:p w:rsidR="00EB470F" w:rsidRPr="00C64683" w:rsidRDefault="00EB470F" w:rsidP="00114C72">
            <w:pPr>
              <w:spacing w:after="200" w:line="276" w:lineRule="auto"/>
              <w:rPr>
                <w:b/>
                <w:color w:val="FFFFFF" w:themeColor="background1"/>
                <w:sz w:val="18"/>
              </w:rPr>
            </w:pPr>
            <w:r w:rsidRPr="00D939BC">
              <w:rPr>
                <w:b/>
                <w:color w:val="FFFFFF" w:themeColor="background1"/>
                <w:sz w:val="18"/>
              </w:rPr>
              <w:t>TOTAL</w:t>
            </w:r>
          </w:p>
        </w:tc>
        <w:tc>
          <w:tcPr>
            <w:tcW w:w="964"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F497D"/>
          </w:tcPr>
          <w:p w:rsidR="00EB470F" w:rsidRDefault="00EB470F" w:rsidP="00114C72">
            <w:pPr>
              <w:spacing w:after="200"/>
              <w:rPr>
                <w:b/>
                <w:color w:val="FFFFFF" w:themeColor="background1"/>
              </w:rPr>
            </w:pPr>
            <w:r w:rsidRPr="00D939BC">
              <w:rPr>
                <w:b/>
                <w:color w:val="FFFFFF" w:themeColor="background1"/>
                <w:sz w:val="18"/>
              </w:rPr>
              <w:t>Promedio reuniones por mes</w:t>
            </w:r>
          </w:p>
        </w:tc>
      </w:tr>
      <w:tr w:rsidR="00EB470F" w:rsidTr="00114C72">
        <w:tc>
          <w:tcPr>
            <w:tcW w:w="14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EB470F" w:rsidRPr="00552022" w:rsidRDefault="00EB470F" w:rsidP="00114C72">
            <w:pPr>
              <w:spacing w:after="200" w:line="276" w:lineRule="auto"/>
              <w:jc w:val="left"/>
              <w:rPr>
                <w:sz w:val="14"/>
                <w:szCs w:val="18"/>
              </w:rPr>
            </w:pPr>
            <w:r w:rsidRPr="00D939BC">
              <w:rPr>
                <w:sz w:val="14"/>
                <w:szCs w:val="18"/>
              </w:rPr>
              <w:t>Meses</w:t>
            </w:r>
          </w:p>
        </w:tc>
        <w:tc>
          <w:tcPr>
            <w:tcW w:w="3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EB470F" w:rsidRPr="00552022" w:rsidRDefault="00EB470F" w:rsidP="00114C72">
            <w:pPr>
              <w:spacing w:after="200" w:line="276" w:lineRule="auto"/>
              <w:rPr>
                <w:sz w:val="18"/>
                <w:szCs w:val="18"/>
              </w:rPr>
            </w:pPr>
            <w:r w:rsidRPr="00D939BC">
              <w:rPr>
                <w:sz w:val="18"/>
                <w:szCs w:val="18"/>
              </w:rPr>
              <w:t>1</w:t>
            </w:r>
          </w:p>
        </w:tc>
        <w:tc>
          <w:tcPr>
            <w:tcW w:w="3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EB470F" w:rsidRPr="00552022" w:rsidRDefault="00EB470F" w:rsidP="00114C72">
            <w:pPr>
              <w:spacing w:after="200" w:line="276" w:lineRule="auto"/>
              <w:rPr>
                <w:sz w:val="18"/>
                <w:szCs w:val="18"/>
              </w:rPr>
            </w:pPr>
            <w:r w:rsidRPr="00D939BC">
              <w:rPr>
                <w:sz w:val="18"/>
                <w:szCs w:val="18"/>
              </w:rPr>
              <w:t>2</w:t>
            </w:r>
          </w:p>
        </w:tc>
        <w:tc>
          <w:tcPr>
            <w:tcW w:w="3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EB470F" w:rsidRPr="00552022" w:rsidRDefault="00EB470F" w:rsidP="00114C72">
            <w:pPr>
              <w:spacing w:after="200" w:line="276" w:lineRule="auto"/>
              <w:rPr>
                <w:sz w:val="18"/>
                <w:szCs w:val="18"/>
              </w:rPr>
            </w:pPr>
            <w:r w:rsidRPr="00D939BC">
              <w:rPr>
                <w:sz w:val="18"/>
                <w:szCs w:val="18"/>
              </w:rPr>
              <w:t>3</w:t>
            </w:r>
          </w:p>
        </w:tc>
        <w:tc>
          <w:tcPr>
            <w:tcW w:w="3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EB470F" w:rsidRPr="00552022" w:rsidRDefault="00EB470F" w:rsidP="00114C72">
            <w:pPr>
              <w:spacing w:after="200" w:line="276" w:lineRule="auto"/>
              <w:rPr>
                <w:sz w:val="18"/>
                <w:szCs w:val="18"/>
              </w:rPr>
            </w:pPr>
            <w:r w:rsidRPr="00D939BC">
              <w:rPr>
                <w:sz w:val="18"/>
                <w:szCs w:val="18"/>
              </w:rPr>
              <w:t>4</w:t>
            </w:r>
          </w:p>
        </w:tc>
        <w:tc>
          <w:tcPr>
            <w:tcW w:w="3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EB470F" w:rsidRPr="00552022" w:rsidRDefault="00EB470F" w:rsidP="00114C72">
            <w:pPr>
              <w:spacing w:after="200" w:line="276" w:lineRule="auto"/>
              <w:rPr>
                <w:sz w:val="18"/>
                <w:szCs w:val="18"/>
              </w:rPr>
            </w:pPr>
            <w:r w:rsidRPr="00D939BC">
              <w:rPr>
                <w:sz w:val="18"/>
                <w:szCs w:val="18"/>
              </w:rPr>
              <w:t>5</w:t>
            </w:r>
          </w:p>
        </w:tc>
        <w:tc>
          <w:tcPr>
            <w:tcW w:w="3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EB470F" w:rsidRPr="00552022" w:rsidRDefault="00EB470F" w:rsidP="00114C72">
            <w:pPr>
              <w:spacing w:after="200" w:line="276" w:lineRule="auto"/>
              <w:rPr>
                <w:sz w:val="18"/>
                <w:szCs w:val="18"/>
              </w:rPr>
            </w:pPr>
            <w:r w:rsidRPr="00D939BC">
              <w:rPr>
                <w:sz w:val="18"/>
                <w:szCs w:val="18"/>
              </w:rPr>
              <w:t>6</w:t>
            </w:r>
          </w:p>
        </w:tc>
        <w:tc>
          <w:tcPr>
            <w:tcW w:w="3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EB470F" w:rsidRPr="00552022" w:rsidRDefault="00EB470F" w:rsidP="00114C72">
            <w:pPr>
              <w:spacing w:after="200" w:line="276" w:lineRule="auto"/>
              <w:rPr>
                <w:sz w:val="18"/>
                <w:szCs w:val="18"/>
              </w:rPr>
            </w:pPr>
            <w:r w:rsidRPr="00D939BC">
              <w:rPr>
                <w:sz w:val="18"/>
                <w:szCs w:val="18"/>
              </w:rPr>
              <w:t>7</w:t>
            </w:r>
          </w:p>
        </w:tc>
        <w:tc>
          <w:tcPr>
            <w:tcW w:w="3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EB470F" w:rsidRPr="00552022" w:rsidRDefault="00EB470F" w:rsidP="00114C72">
            <w:pPr>
              <w:spacing w:after="200" w:line="276" w:lineRule="auto"/>
              <w:rPr>
                <w:sz w:val="18"/>
                <w:szCs w:val="18"/>
              </w:rPr>
            </w:pPr>
            <w:r w:rsidRPr="00D939BC">
              <w:rPr>
                <w:sz w:val="18"/>
                <w:szCs w:val="18"/>
              </w:rPr>
              <w:t>8</w:t>
            </w:r>
          </w:p>
        </w:tc>
        <w:tc>
          <w:tcPr>
            <w:tcW w:w="3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EB470F" w:rsidRPr="00552022" w:rsidRDefault="00EB470F" w:rsidP="00114C72">
            <w:pPr>
              <w:spacing w:after="200" w:line="276" w:lineRule="auto"/>
              <w:rPr>
                <w:sz w:val="18"/>
                <w:szCs w:val="18"/>
              </w:rPr>
            </w:pPr>
            <w:r w:rsidRPr="00D939BC">
              <w:rPr>
                <w:sz w:val="18"/>
                <w:szCs w:val="18"/>
              </w:rPr>
              <w:t>9</w:t>
            </w:r>
          </w:p>
        </w:tc>
        <w:tc>
          <w:tcPr>
            <w:tcW w:w="3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EB470F" w:rsidRPr="00552022" w:rsidRDefault="00EB470F" w:rsidP="00114C72">
            <w:pPr>
              <w:spacing w:after="200" w:line="276" w:lineRule="auto"/>
              <w:rPr>
                <w:sz w:val="18"/>
                <w:szCs w:val="18"/>
              </w:rPr>
            </w:pPr>
            <w:r w:rsidRPr="00D939BC">
              <w:rPr>
                <w:sz w:val="18"/>
                <w:szCs w:val="18"/>
              </w:rPr>
              <w:t>10</w:t>
            </w:r>
          </w:p>
        </w:tc>
        <w:tc>
          <w:tcPr>
            <w:tcW w:w="3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EB470F" w:rsidRPr="00552022" w:rsidRDefault="00EB470F" w:rsidP="00114C72">
            <w:pPr>
              <w:spacing w:after="200" w:line="276" w:lineRule="auto"/>
              <w:rPr>
                <w:sz w:val="18"/>
                <w:szCs w:val="18"/>
              </w:rPr>
            </w:pPr>
            <w:r w:rsidRPr="00D939BC">
              <w:rPr>
                <w:sz w:val="18"/>
                <w:szCs w:val="18"/>
              </w:rPr>
              <w:t>11</w:t>
            </w:r>
          </w:p>
        </w:tc>
        <w:tc>
          <w:tcPr>
            <w:tcW w:w="3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EB470F" w:rsidRPr="00552022" w:rsidRDefault="00EB470F" w:rsidP="00114C72">
            <w:pPr>
              <w:spacing w:after="200" w:line="276" w:lineRule="auto"/>
              <w:rPr>
                <w:sz w:val="18"/>
                <w:szCs w:val="18"/>
              </w:rPr>
            </w:pPr>
            <w:r w:rsidRPr="00D939BC">
              <w:rPr>
                <w:sz w:val="18"/>
                <w:szCs w:val="18"/>
              </w:rPr>
              <w:t>12</w:t>
            </w:r>
          </w:p>
        </w:tc>
        <w:tc>
          <w:tcPr>
            <w:tcW w:w="3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EB470F" w:rsidRPr="00552022" w:rsidRDefault="00EB470F" w:rsidP="00114C72">
            <w:pPr>
              <w:spacing w:after="200" w:line="276" w:lineRule="auto"/>
              <w:rPr>
                <w:sz w:val="18"/>
                <w:szCs w:val="18"/>
              </w:rPr>
            </w:pPr>
            <w:r w:rsidRPr="00D939BC">
              <w:rPr>
                <w:sz w:val="18"/>
                <w:szCs w:val="18"/>
              </w:rPr>
              <w:t>1</w:t>
            </w:r>
          </w:p>
        </w:tc>
        <w:tc>
          <w:tcPr>
            <w:tcW w:w="3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EB470F" w:rsidRPr="00552022" w:rsidRDefault="00EB470F" w:rsidP="00114C72">
            <w:pPr>
              <w:spacing w:after="200" w:line="276" w:lineRule="auto"/>
              <w:rPr>
                <w:sz w:val="18"/>
                <w:szCs w:val="18"/>
              </w:rPr>
            </w:pPr>
            <w:r w:rsidRPr="00D939BC">
              <w:rPr>
                <w:sz w:val="18"/>
                <w:szCs w:val="18"/>
              </w:rPr>
              <w:t>2</w:t>
            </w:r>
          </w:p>
        </w:tc>
        <w:tc>
          <w:tcPr>
            <w:tcW w:w="3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EB470F" w:rsidRPr="00552022" w:rsidRDefault="00EB470F" w:rsidP="00114C72">
            <w:pPr>
              <w:spacing w:after="200" w:line="276" w:lineRule="auto"/>
              <w:rPr>
                <w:sz w:val="18"/>
                <w:szCs w:val="18"/>
              </w:rPr>
            </w:pPr>
            <w:r w:rsidRPr="00D939BC">
              <w:rPr>
                <w:sz w:val="18"/>
                <w:szCs w:val="18"/>
              </w:rPr>
              <w:t>3</w:t>
            </w:r>
          </w:p>
        </w:tc>
        <w:tc>
          <w:tcPr>
            <w:tcW w:w="3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EB470F" w:rsidRPr="00552022" w:rsidRDefault="00EB470F" w:rsidP="00114C72">
            <w:pPr>
              <w:spacing w:after="200" w:line="276" w:lineRule="auto"/>
              <w:rPr>
                <w:sz w:val="18"/>
                <w:szCs w:val="18"/>
              </w:rPr>
            </w:pPr>
            <w:r w:rsidRPr="00D939BC">
              <w:rPr>
                <w:sz w:val="18"/>
                <w:szCs w:val="18"/>
              </w:rPr>
              <w:t>4</w:t>
            </w:r>
          </w:p>
        </w:tc>
        <w:tc>
          <w:tcPr>
            <w:tcW w:w="3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EB470F" w:rsidRPr="00552022" w:rsidRDefault="00EB470F" w:rsidP="00114C72">
            <w:pPr>
              <w:spacing w:after="200" w:line="276" w:lineRule="auto"/>
              <w:rPr>
                <w:sz w:val="18"/>
                <w:szCs w:val="18"/>
              </w:rPr>
            </w:pPr>
            <w:r w:rsidRPr="00D939BC">
              <w:rPr>
                <w:sz w:val="18"/>
                <w:szCs w:val="18"/>
              </w:rPr>
              <w:t>5</w:t>
            </w:r>
          </w:p>
        </w:tc>
        <w:tc>
          <w:tcPr>
            <w:tcW w:w="3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EB470F" w:rsidRPr="00552022" w:rsidRDefault="00EB470F" w:rsidP="00114C72">
            <w:pPr>
              <w:spacing w:after="200" w:line="276" w:lineRule="auto"/>
              <w:rPr>
                <w:sz w:val="18"/>
                <w:szCs w:val="18"/>
              </w:rPr>
            </w:pPr>
            <w:r w:rsidRPr="00D939BC">
              <w:rPr>
                <w:sz w:val="18"/>
                <w:szCs w:val="18"/>
              </w:rPr>
              <w:t>6</w:t>
            </w:r>
          </w:p>
        </w:tc>
        <w:tc>
          <w:tcPr>
            <w:tcW w:w="3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EB470F" w:rsidRPr="00552022" w:rsidRDefault="00EB470F" w:rsidP="00114C72">
            <w:pPr>
              <w:spacing w:after="200" w:line="276" w:lineRule="auto"/>
              <w:rPr>
                <w:sz w:val="18"/>
                <w:szCs w:val="18"/>
              </w:rPr>
            </w:pPr>
            <w:r w:rsidRPr="00D939BC">
              <w:rPr>
                <w:sz w:val="18"/>
                <w:szCs w:val="18"/>
              </w:rPr>
              <w:t>7</w:t>
            </w:r>
          </w:p>
        </w:tc>
        <w:tc>
          <w:tcPr>
            <w:tcW w:w="3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EB470F" w:rsidRPr="00552022" w:rsidRDefault="00EB470F" w:rsidP="00114C72">
            <w:pPr>
              <w:spacing w:after="200" w:line="276" w:lineRule="auto"/>
              <w:rPr>
                <w:sz w:val="18"/>
                <w:szCs w:val="18"/>
              </w:rPr>
            </w:pPr>
            <w:r w:rsidRPr="00D939BC">
              <w:rPr>
                <w:sz w:val="18"/>
                <w:szCs w:val="18"/>
              </w:rPr>
              <w:t>8</w:t>
            </w:r>
          </w:p>
        </w:tc>
        <w:tc>
          <w:tcPr>
            <w:tcW w:w="3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EB470F" w:rsidRPr="00552022" w:rsidRDefault="00EB470F" w:rsidP="00114C72">
            <w:pPr>
              <w:rPr>
                <w:sz w:val="18"/>
                <w:szCs w:val="18"/>
              </w:rPr>
            </w:pPr>
            <w:r w:rsidRPr="00D939BC">
              <w:rPr>
                <w:sz w:val="18"/>
                <w:szCs w:val="18"/>
              </w:rPr>
              <w:t>9</w:t>
            </w:r>
          </w:p>
        </w:tc>
        <w:tc>
          <w:tcPr>
            <w:tcW w:w="3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EB470F" w:rsidRPr="00552022" w:rsidRDefault="00EB470F" w:rsidP="00114C72">
            <w:pPr>
              <w:rPr>
                <w:sz w:val="18"/>
                <w:szCs w:val="18"/>
              </w:rPr>
            </w:pPr>
            <w:r w:rsidRPr="00D939BC">
              <w:rPr>
                <w:sz w:val="18"/>
                <w:szCs w:val="18"/>
              </w:rPr>
              <w:t>10</w:t>
            </w:r>
          </w:p>
        </w:tc>
        <w:tc>
          <w:tcPr>
            <w:tcW w:w="3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EB470F" w:rsidRPr="00552022" w:rsidRDefault="00EB470F" w:rsidP="00114C72">
            <w:pPr>
              <w:rPr>
                <w:sz w:val="18"/>
                <w:szCs w:val="18"/>
              </w:rPr>
            </w:pPr>
            <w:r w:rsidRPr="00D939BC">
              <w:rPr>
                <w:sz w:val="18"/>
                <w:szCs w:val="18"/>
              </w:rPr>
              <w:t>11</w:t>
            </w:r>
          </w:p>
        </w:tc>
        <w:tc>
          <w:tcPr>
            <w:tcW w:w="3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EB470F" w:rsidRPr="00552022" w:rsidRDefault="00EB470F" w:rsidP="00114C72">
            <w:pPr>
              <w:rPr>
                <w:sz w:val="18"/>
                <w:szCs w:val="18"/>
              </w:rPr>
            </w:pPr>
            <w:r w:rsidRPr="00D939BC">
              <w:rPr>
                <w:sz w:val="18"/>
                <w:szCs w:val="18"/>
              </w:rPr>
              <w:t>12</w:t>
            </w:r>
          </w:p>
        </w:tc>
        <w:tc>
          <w:tcPr>
            <w:tcW w:w="702" w:type="dxa"/>
            <w:vMerge/>
            <w:tcBorders>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EB470F" w:rsidRDefault="00EB470F" w:rsidP="00114C72"/>
        </w:tc>
        <w:tc>
          <w:tcPr>
            <w:tcW w:w="964"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EB470F" w:rsidRDefault="00EB470F" w:rsidP="00114C72"/>
        </w:tc>
      </w:tr>
      <w:tr w:rsidR="00EB470F" w:rsidRPr="000C3126" w:rsidTr="00114C72">
        <w:tc>
          <w:tcPr>
            <w:tcW w:w="14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EB470F" w:rsidRPr="00552022" w:rsidRDefault="00EB470F" w:rsidP="00114C72">
            <w:pPr>
              <w:spacing w:line="276" w:lineRule="auto"/>
              <w:jc w:val="left"/>
              <w:rPr>
                <w:sz w:val="14"/>
                <w:szCs w:val="18"/>
              </w:rPr>
            </w:pPr>
            <w:r w:rsidRPr="00552022">
              <w:rPr>
                <w:rFonts w:ascii="Arial" w:hAnsi="Arial" w:cs="Arial"/>
                <w:sz w:val="14"/>
                <w:szCs w:val="18"/>
              </w:rPr>
              <w:t>Número de reuniones del GTP</w:t>
            </w:r>
          </w:p>
        </w:tc>
        <w:tc>
          <w:tcPr>
            <w:tcW w:w="3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EB470F" w:rsidRPr="00552022" w:rsidRDefault="00EB470F" w:rsidP="00114C72">
            <w:pPr>
              <w:spacing w:line="276" w:lineRule="auto"/>
              <w:rPr>
                <w:rFonts w:cs="Calibri"/>
                <w:color w:val="000000"/>
                <w:sz w:val="18"/>
                <w:szCs w:val="18"/>
              </w:rPr>
            </w:pPr>
            <w:r w:rsidRPr="00D939BC">
              <w:rPr>
                <w:rFonts w:cs="Calibri"/>
                <w:color w:val="000000"/>
                <w:sz w:val="18"/>
                <w:szCs w:val="18"/>
              </w:rPr>
              <w:t> </w:t>
            </w:r>
          </w:p>
        </w:tc>
        <w:tc>
          <w:tcPr>
            <w:tcW w:w="3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EB470F" w:rsidRPr="00552022" w:rsidRDefault="00EB470F" w:rsidP="00114C72">
            <w:pPr>
              <w:spacing w:line="276" w:lineRule="auto"/>
              <w:jc w:val="center"/>
              <w:rPr>
                <w:rFonts w:cs="Calibri"/>
                <w:color w:val="000000"/>
                <w:sz w:val="18"/>
                <w:szCs w:val="18"/>
              </w:rPr>
            </w:pPr>
            <w:r w:rsidRPr="00D939BC">
              <w:rPr>
                <w:rFonts w:cs="Calibri"/>
                <w:color w:val="000000"/>
                <w:sz w:val="18"/>
                <w:szCs w:val="18"/>
              </w:rPr>
              <w:t>2</w:t>
            </w:r>
          </w:p>
        </w:tc>
        <w:tc>
          <w:tcPr>
            <w:tcW w:w="3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EB470F" w:rsidRPr="00552022" w:rsidRDefault="00EB470F" w:rsidP="00114C72">
            <w:pPr>
              <w:spacing w:line="276" w:lineRule="auto"/>
              <w:jc w:val="center"/>
              <w:rPr>
                <w:rFonts w:cs="Calibri"/>
                <w:color w:val="000000"/>
                <w:sz w:val="18"/>
                <w:szCs w:val="18"/>
              </w:rPr>
            </w:pPr>
            <w:r w:rsidRPr="00D939BC">
              <w:rPr>
                <w:rFonts w:cs="Calibri"/>
                <w:color w:val="000000"/>
                <w:sz w:val="18"/>
                <w:szCs w:val="18"/>
              </w:rPr>
              <w:t> </w:t>
            </w:r>
          </w:p>
        </w:tc>
        <w:tc>
          <w:tcPr>
            <w:tcW w:w="3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EB470F" w:rsidRPr="00552022" w:rsidRDefault="00EB470F" w:rsidP="00114C72">
            <w:pPr>
              <w:spacing w:line="276" w:lineRule="auto"/>
              <w:jc w:val="center"/>
              <w:rPr>
                <w:rFonts w:cs="Calibri"/>
                <w:color w:val="000000"/>
                <w:sz w:val="18"/>
                <w:szCs w:val="18"/>
              </w:rPr>
            </w:pPr>
            <w:r w:rsidRPr="00D939BC">
              <w:rPr>
                <w:rFonts w:cs="Calibri"/>
                <w:color w:val="000000"/>
                <w:sz w:val="18"/>
                <w:szCs w:val="18"/>
              </w:rPr>
              <w:t>1</w:t>
            </w:r>
          </w:p>
        </w:tc>
        <w:tc>
          <w:tcPr>
            <w:tcW w:w="3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EB470F" w:rsidRPr="00552022" w:rsidRDefault="00EB470F" w:rsidP="00114C72">
            <w:pPr>
              <w:spacing w:line="276" w:lineRule="auto"/>
              <w:jc w:val="center"/>
              <w:rPr>
                <w:rFonts w:cs="Calibri"/>
                <w:color w:val="000000"/>
                <w:sz w:val="18"/>
                <w:szCs w:val="18"/>
              </w:rPr>
            </w:pPr>
            <w:r w:rsidRPr="00D939BC">
              <w:rPr>
                <w:rFonts w:cs="Calibri"/>
                <w:color w:val="000000"/>
                <w:sz w:val="18"/>
                <w:szCs w:val="18"/>
              </w:rPr>
              <w:t> </w:t>
            </w:r>
          </w:p>
        </w:tc>
        <w:tc>
          <w:tcPr>
            <w:tcW w:w="3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EB470F" w:rsidRPr="00552022" w:rsidRDefault="00EB470F" w:rsidP="00114C72">
            <w:pPr>
              <w:spacing w:line="276" w:lineRule="auto"/>
              <w:jc w:val="center"/>
              <w:rPr>
                <w:rFonts w:cs="Calibri"/>
                <w:color w:val="000000"/>
                <w:sz w:val="18"/>
                <w:szCs w:val="18"/>
              </w:rPr>
            </w:pPr>
            <w:r w:rsidRPr="00D939BC">
              <w:rPr>
                <w:rFonts w:cs="Calibri"/>
                <w:color w:val="000000"/>
                <w:sz w:val="18"/>
                <w:szCs w:val="18"/>
              </w:rPr>
              <w:t> </w:t>
            </w:r>
          </w:p>
        </w:tc>
        <w:tc>
          <w:tcPr>
            <w:tcW w:w="3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EB470F" w:rsidRPr="00552022" w:rsidRDefault="00EB470F" w:rsidP="00114C72">
            <w:pPr>
              <w:spacing w:line="276" w:lineRule="auto"/>
              <w:jc w:val="center"/>
              <w:rPr>
                <w:rFonts w:cs="Calibri"/>
                <w:color w:val="000000"/>
                <w:sz w:val="18"/>
                <w:szCs w:val="18"/>
              </w:rPr>
            </w:pPr>
            <w:r w:rsidRPr="00D939BC">
              <w:rPr>
                <w:rFonts w:cs="Calibri"/>
                <w:color w:val="000000"/>
                <w:sz w:val="18"/>
                <w:szCs w:val="18"/>
              </w:rPr>
              <w:t>1</w:t>
            </w:r>
          </w:p>
        </w:tc>
        <w:tc>
          <w:tcPr>
            <w:tcW w:w="3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EB470F" w:rsidRPr="00552022" w:rsidRDefault="00EB470F" w:rsidP="00114C72">
            <w:pPr>
              <w:spacing w:line="276" w:lineRule="auto"/>
              <w:jc w:val="center"/>
              <w:rPr>
                <w:rFonts w:cs="Calibri"/>
                <w:color w:val="000000"/>
                <w:sz w:val="18"/>
                <w:szCs w:val="18"/>
              </w:rPr>
            </w:pPr>
            <w:r w:rsidRPr="00D939BC">
              <w:rPr>
                <w:rFonts w:cs="Calibri"/>
                <w:color w:val="000000"/>
                <w:sz w:val="18"/>
                <w:szCs w:val="18"/>
              </w:rPr>
              <w:t>2</w:t>
            </w:r>
          </w:p>
        </w:tc>
        <w:tc>
          <w:tcPr>
            <w:tcW w:w="3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EB470F" w:rsidRPr="00552022" w:rsidRDefault="00EB470F" w:rsidP="00114C72">
            <w:pPr>
              <w:spacing w:line="276" w:lineRule="auto"/>
              <w:jc w:val="center"/>
              <w:rPr>
                <w:rFonts w:cs="Calibri"/>
                <w:color w:val="000000"/>
                <w:sz w:val="18"/>
                <w:szCs w:val="18"/>
              </w:rPr>
            </w:pPr>
            <w:r w:rsidRPr="00D939BC">
              <w:rPr>
                <w:rFonts w:cs="Calibri"/>
                <w:color w:val="000000"/>
                <w:sz w:val="18"/>
                <w:szCs w:val="18"/>
              </w:rPr>
              <w:t> </w:t>
            </w:r>
          </w:p>
        </w:tc>
        <w:tc>
          <w:tcPr>
            <w:tcW w:w="3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EB470F" w:rsidRPr="00552022" w:rsidRDefault="00EB470F" w:rsidP="00114C72">
            <w:pPr>
              <w:spacing w:line="276" w:lineRule="auto"/>
              <w:jc w:val="center"/>
              <w:rPr>
                <w:rFonts w:cs="Calibri"/>
                <w:color w:val="000000"/>
                <w:sz w:val="18"/>
                <w:szCs w:val="18"/>
              </w:rPr>
            </w:pPr>
            <w:r w:rsidRPr="00D939BC">
              <w:rPr>
                <w:rFonts w:cs="Calibri"/>
                <w:color w:val="000000"/>
                <w:sz w:val="18"/>
                <w:szCs w:val="18"/>
              </w:rPr>
              <w:t> </w:t>
            </w:r>
          </w:p>
        </w:tc>
        <w:tc>
          <w:tcPr>
            <w:tcW w:w="3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EB470F" w:rsidRPr="00552022" w:rsidRDefault="00EB470F" w:rsidP="00114C72">
            <w:pPr>
              <w:spacing w:line="276" w:lineRule="auto"/>
              <w:jc w:val="center"/>
              <w:rPr>
                <w:rFonts w:cs="Calibri"/>
                <w:color w:val="000000"/>
                <w:sz w:val="18"/>
                <w:szCs w:val="18"/>
              </w:rPr>
            </w:pPr>
            <w:r w:rsidRPr="00D939BC">
              <w:rPr>
                <w:rFonts w:cs="Calibri"/>
                <w:color w:val="000000"/>
                <w:sz w:val="18"/>
                <w:szCs w:val="18"/>
              </w:rPr>
              <w:t>1 </w:t>
            </w:r>
          </w:p>
        </w:tc>
        <w:tc>
          <w:tcPr>
            <w:tcW w:w="3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EB470F" w:rsidRPr="00552022" w:rsidRDefault="00EB470F" w:rsidP="00114C72">
            <w:pPr>
              <w:spacing w:line="276" w:lineRule="auto"/>
              <w:jc w:val="center"/>
              <w:rPr>
                <w:rFonts w:cs="Calibri"/>
                <w:color w:val="000000"/>
                <w:sz w:val="18"/>
                <w:szCs w:val="18"/>
              </w:rPr>
            </w:pPr>
            <w:r w:rsidRPr="00D939BC">
              <w:rPr>
                <w:rFonts w:cs="Calibri"/>
                <w:color w:val="000000"/>
                <w:sz w:val="18"/>
                <w:szCs w:val="18"/>
              </w:rPr>
              <w:t>1</w:t>
            </w:r>
          </w:p>
        </w:tc>
        <w:tc>
          <w:tcPr>
            <w:tcW w:w="3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EB470F" w:rsidRPr="00552022" w:rsidRDefault="00EB470F" w:rsidP="00114C72">
            <w:pPr>
              <w:spacing w:line="276" w:lineRule="auto"/>
              <w:jc w:val="center"/>
              <w:rPr>
                <w:rFonts w:cs="Calibri"/>
                <w:color w:val="000000"/>
                <w:sz w:val="18"/>
                <w:szCs w:val="18"/>
              </w:rPr>
            </w:pPr>
            <w:r w:rsidRPr="00D939BC">
              <w:rPr>
                <w:rFonts w:cs="Calibri"/>
                <w:color w:val="000000"/>
                <w:sz w:val="18"/>
                <w:szCs w:val="18"/>
              </w:rPr>
              <w:t>1</w:t>
            </w:r>
          </w:p>
        </w:tc>
        <w:tc>
          <w:tcPr>
            <w:tcW w:w="3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EB470F" w:rsidRPr="00552022" w:rsidRDefault="00EB470F" w:rsidP="00114C72">
            <w:pPr>
              <w:spacing w:line="276" w:lineRule="auto"/>
              <w:jc w:val="center"/>
              <w:rPr>
                <w:rFonts w:cs="Calibri"/>
                <w:color w:val="000000"/>
                <w:sz w:val="18"/>
                <w:szCs w:val="18"/>
              </w:rPr>
            </w:pPr>
            <w:r w:rsidRPr="00D939BC">
              <w:rPr>
                <w:rFonts w:cs="Calibri"/>
                <w:color w:val="000000"/>
                <w:sz w:val="18"/>
                <w:szCs w:val="18"/>
              </w:rPr>
              <w:t>1</w:t>
            </w:r>
          </w:p>
        </w:tc>
        <w:tc>
          <w:tcPr>
            <w:tcW w:w="3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EB470F" w:rsidRPr="00552022" w:rsidRDefault="00EB470F" w:rsidP="00114C72">
            <w:pPr>
              <w:spacing w:line="276" w:lineRule="auto"/>
              <w:jc w:val="center"/>
              <w:rPr>
                <w:rFonts w:cs="Calibri"/>
                <w:color w:val="000000"/>
                <w:sz w:val="18"/>
                <w:szCs w:val="18"/>
              </w:rPr>
            </w:pPr>
            <w:r w:rsidRPr="00D939BC">
              <w:rPr>
                <w:rFonts w:cs="Calibri"/>
                <w:color w:val="000000"/>
                <w:sz w:val="18"/>
                <w:szCs w:val="18"/>
              </w:rPr>
              <w:t> </w:t>
            </w:r>
          </w:p>
        </w:tc>
        <w:tc>
          <w:tcPr>
            <w:tcW w:w="3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EB470F" w:rsidRPr="00552022" w:rsidRDefault="00EB470F" w:rsidP="00114C72">
            <w:pPr>
              <w:spacing w:line="276" w:lineRule="auto"/>
              <w:jc w:val="center"/>
              <w:rPr>
                <w:rFonts w:cs="Calibri"/>
                <w:color w:val="000000"/>
                <w:sz w:val="18"/>
                <w:szCs w:val="18"/>
              </w:rPr>
            </w:pPr>
            <w:r w:rsidRPr="00D939BC">
              <w:rPr>
                <w:rFonts w:cs="Calibri"/>
                <w:color w:val="000000"/>
                <w:sz w:val="18"/>
                <w:szCs w:val="18"/>
              </w:rPr>
              <w:t>1</w:t>
            </w:r>
          </w:p>
        </w:tc>
        <w:tc>
          <w:tcPr>
            <w:tcW w:w="3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EB470F" w:rsidRPr="00552022" w:rsidRDefault="00EB470F" w:rsidP="00114C72">
            <w:pPr>
              <w:spacing w:line="276" w:lineRule="auto"/>
              <w:jc w:val="center"/>
              <w:rPr>
                <w:rFonts w:cs="Calibri"/>
                <w:color w:val="000000"/>
                <w:sz w:val="18"/>
                <w:szCs w:val="18"/>
              </w:rPr>
            </w:pPr>
            <w:r w:rsidRPr="00D939BC">
              <w:rPr>
                <w:rFonts w:cs="Calibri"/>
                <w:color w:val="000000"/>
                <w:sz w:val="18"/>
                <w:szCs w:val="18"/>
              </w:rPr>
              <w:t>2</w:t>
            </w:r>
          </w:p>
        </w:tc>
        <w:tc>
          <w:tcPr>
            <w:tcW w:w="3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EB470F" w:rsidRPr="00552022" w:rsidRDefault="00EB470F" w:rsidP="00114C72">
            <w:pPr>
              <w:spacing w:line="276" w:lineRule="auto"/>
              <w:jc w:val="center"/>
              <w:rPr>
                <w:rFonts w:cs="Calibri"/>
                <w:color w:val="000000"/>
                <w:sz w:val="18"/>
                <w:szCs w:val="18"/>
              </w:rPr>
            </w:pPr>
            <w:r w:rsidRPr="00D939BC">
              <w:rPr>
                <w:rFonts w:cs="Calibri"/>
                <w:color w:val="000000"/>
                <w:sz w:val="18"/>
                <w:szCs w:val="18"/>
              </w:rPr>
              <w:t> </w:t>
            </w:r>
          </w:p>
        </w:tc>
        <w:tc>
          <w:tcPr>
            <w:tcW w:w="3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EB470F" w:rsidRPr="00552022" w:rsidRDefault="00EB470F" w:rsidP="00114C72">
            <w:pPr>
              <w:spacing w:line="276" w:lineRule="auto"/>
              <w:jc w:val="center"/>
              <w:rPr>
                <w:rFonts w:cs="Calibri"/>
                <w:color w:val="000000"/>
                <w:sz w:val="18"/>
                <w:szCs w:val="18"/>
              </w:rPr>
            </w:pPr>
            <w:r w:rsidRPr="00D939BC">
              <w:rPr>
                <w:rFonts w:cs="Calibri"/>
                <w:color w:val="000000"/>
                <w:sz w:val="18"/>
                <w:szCs w:val="18"/>
              </w:rPr>
              <w:t>1 </w:t>
            </w:r>
          </w:p>
        </w:tc>
        <w:tc>
          <w:tcPr>
            <w:tcW w:w="3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EB470F" w:rsidRPr="00552022" w:rsidRDefault="00EB470F" w:rsidP="00114C72">
            <w:pPr>
              <w:spacing w:line="276" w:lineRule="auto"/>
              <w:jc w:val="center"/>
              <w:rPr>
                <w:rFonts w:cs="Calibri"/>
                <w:color w:val="000000"/>
                <w:sz w:val="18"/>
                <w:szCs w:val="18"/>
              </w:rPr>
            </w:pPr>
            <w:r w:rsidRPr="00D939BC">
              <w:rPr>
                <w:rFonts w:cs="Calibri"/>
                <w:color w:val="000000"/>
                <w:sz w:val="18"/>
                <w:szCs w:val="18"/>
              </w:rPr>
              <w:t> </w:t>
            </w:r>
          </w:p>
        </w:tc>
        <w:tc>
          <w:tcPr>
            <w:tcW w:w="3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EB470F" w:rsidRPr="00552022" w:rsidRDefault="00EB470F" w:rsidP="00114C72">
            <w:pPr>
              <w:spacing w:line="276" w:lineRule="auto"/>
              <w:jc w:val="center"/>
              <w:rPr>
                <w:rFonts w:cs="Calibri"/>
                <w:color w:val="000000"/>
                <w:sz w:val="18"/>
                <w:szCs w:val="18"/>
              </w:rPr>
            </w:pPr>
            <w:r w:rsidRPr="00D939BC">
              <w:rPr>
                <w:rFonts w:cs="Calibri"/>
                <w:color w:val="000000"/>
                <w:sz w:val="18"/>
                <w:szCs w:val="18"/>
              </w:rPr>
              <w:t> </w:t>
            </w:r>
          </w:p>
        </w:tc>
        <w:tc>
          <w:tcPr>
            <w:tcW w:w="3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EB470F" w:rsidRPr="00552022" w:rsidRDefault="00EB470F" w:rsidP="00114C72">
            <w:pPr>
              <w:spacing w:line="276" w:lineRule="auto"/>
              <w:jc w:val="center"/>
              <w:rPr>
                <w:rFonts w:cs="Calibri"/>
                <w:color w:val="000000"/>
                <w:sz w:val="18"/>
                <w:szCs w:val="18"/>
              </w:rPr>
            </w:pPr>
            <w:r w:rsidRPr="00D939BC">
              <w:rPr>
                <w:rFonts w:cs="Calibri"/>
                <w:color w:val="000000"/>
                <w:sz w:val="18"/>
                <w:szCs w:val="18"/>
              </w:rPr>
              <w:t> 1</w:t>
            </w:r>
          </w:p>
        </w:tc>
        <w:tc>
          <w:tcPr>
            <w:tcW w:w="3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EB470F" w:rsidRPr="00552022" w:rsidRDefault="00EB470F" w:rsidP="00114C72">
            <w:pPr>
              <w:spacing w:line="276" w:lineRule="auto"/>
              <w:jc w:val="center"/>
              <w:rPr>
                <w:rFonts w:cs="Calibri"/>
                <w:color w:val="000000"/>
                <w:sz w:val="18"/>
                <w:szCs w:val="18"/>
              </w:rPr>
            </w:pPr>
            <w:r w:rsidRPr="00D939BC">
              <w:rPr>
                <w:rFonts w:cs="Calibri"/>
                <w:color w:val="000000"/>
                <w:sz w:val="18"/>
                <w:szCs w:val="18"/>
              </w:rPr>
              <w:t>1</w:t>
            </w:r>
          </w:p>
        </w:tc>
        <w:tc>
          <w:tcPr>
            <w:tcW w:w="3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EB470F" w:rsidRPr="00552022" w:rsidRDefault="00EB470F" w:rsidP="00114C72">
            <w:pPr>
              <w:spacing w:line="276" w:lineRule="auto"/>
              <w:jc w:val="center"/>
              <w:rPr>
                <w:rFonts w:cs="Calibri"/>
                <w:color w:val="000000"/>
                <w:sz w:val="18"/>
                <w:szCs w:val="18"/>
              </w:rPr>
            </w:pPr>
            <w:r w:rsidRPr="00D939BC">
              <w:rPr>
                <w:rFonts w:cs="Calibri"/>
                <w:color w:val="000000"/>
                <w:sz w:val="18"/>
                <w:szCs w:val="18"/>
              </w:rPr>
              <w:t> </w:t>
            </w:r>
          </w:p>
        </w:tc>
        <w:tc>
          <w:tcPr>
            <w:tcW w:w="7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EB470F" w:rsidRPr="00552022" w:rsidRDefault="00EB470F" w:rsidP="00114C72">
            <w:pPr>
              <w:rPr>
                <w:color w:val="000000"/>
              </w:rPr>
            </w:pPr>
            <w:r w:rsidRPr="00552022">
              <w:rPr>
                <w:color w:val="000000"/>
              </w:rPr>
              <w:t>16</w:t>
            </w:r>
          </w:p>
        </w:tc>
        <w:tc>
          <w:tcPr>
            <w:tcW w:w="96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EB470F" w:rsidRPr="00552022" w:rsidRDefault="00EB470F" w:rsidP="00114C72">
            <w:pPr>
              <w:rPr>
                <w:color w:val="000000"/>
              </w:rPr>
            </w:pPr>
            <w:r w:rsidRPr="00552022">
              <w:rPr>
                <w:color w:val="000000"/>
              </w:rPr>
              <w:t>0,66</w:t>
            </w:r>
          </w:p>
        </w:tc>
      </w:tr>
    </w:tbl>
    <w:p w:rsidR="00EB470F" w:rsidRDefault="00EB470F" w:rsidP="00EB470F">
      <w:pPr>
        <w:pStyle w:val="Ttulo4"/>
      </w:pPr>
    </w:p>
    <w:p w:rsidR="00EB470F" w:rsidRDefault="00EB470F" w:rsidP="00EB470F"/>
    <w:p w:rsidR="00EB470F" w:rsidRDefault="00EB470F" w:rsidP="009075FB">
      <w:pPr>
        <w:jc w:val="left"/>
        <w:rPr>
          <w:b/>
          <w:i/>
        </w:rPr>
      </w:pPr>
    </w:p>
    <w:p w:rsidR="00EB470F" w:rsidRDefault="00EB470F" w:rsidP="009075FB">
      <w:pPr>
        <w:jc w:val="left"/>
        <w:rPr>
          <w:b/>
          <w:i/>
        </w:rPr>
        <w:sectPr w:rsidR="00EB470F" w:rsidSect="004D4224">
          <w:pgSz w:w="16838" w:h="11906" w:orient="landscape"/>
          <w:pgMar w:top="1701" w:right="1418" w:bottom="1701" w:left="1418" w:header="709" w:footer="709" w:gutter="0"/>
          <w:cols w:space="708"/>
          <w:docGrid w:linePitch="360"/>
        </w:sectPr>
      </w:pPr>
    </w:p>
    <w:p w:rsidR="009075FB" w:rsidRDefault="001B570D" w:rsidP="009075FB">
      <w:pPr>
        <w:jc w:val="left"/>
        <w:rPr>
          <w:rFonts w:cstheme="minorHAnsi"/>
          <w:b/>
        </w:rPr>
      </w:pPr>
      <w:r>
        <w:rPr>
          <w:rFonts w:cstheme="minorHAnsi"/>
          <w:b/>
        </w:rPr>
        <w:t>Recuadro 4</w:t>
      </w:r>
      <w:r w:rsidR="009075FB">
        <w:rPr>
          <w:rFonts w:cstheme="minorHAnsi"/>
          <w:b/>
        </w:rPr>
        <w:t>.</w:t>
      </w:r>
      <w:r w:rsidR="001E1D0E">
        <w:rPr>
          <w:rFonts w:cstheme="minorHAnsi"/>
          <w:b/>
        </w:rPr>
        <w:t>19</w:t>
      </w:r>
      <w:r w:rsidR="009075FB">
        <w:rPr>
          <w:rFonts w:cstheme="minorHAnsi"/>
          <w:b/>
        </w:rPr>
        <w:t>:</w:t>
      </w:r>
      <w:r w:rsidR="009075FB" w:rsidRPr="00201437">
        <w:rPr>
          <w:rFonts w:cstheme="minorHAnsi"/>
          <w:b/>
        </w:rPr>
        <w:t xml:space="preserve"> </w:t>
      </w:r>
      <w:r w:rsidR="009075FB" w:rsidRPr="00201437">
        <w:rPr>
          <w:rFonts w:cstheme="minorHAnsi"/>
          <w:b/>
          <w:bCs/>
        </w:rPr>
        <w:t xml:space="preserve">Número </w:t>
      </w:r>
      <w:r w:rsidR="009075FB">
        <w:rPr>
          <w:rFonts w:cstheme="minorHAnsi"/>
          <w:b/>
          <w:bCs/>
        </w:rPr>
        <w:t xml:space="preserve">de veces de la participación de la institución en la reunión del GTP de Bolívar </w:t>
      </w:r>
      <w:r w:rsidR="009075FB" w:rsidRPr="00201437">
        <w:rPr>
          <w:rFonts w:cstheme="minorHAnsi"/>
          <w:b/>
        </w:rPr>
        <w:t>(</w:t>
      </w:r>
      <w:r w:rsidR="009075FB">
        <w:rPr>
          <w:rFonts w:cstheme="minorHAnsi"/>
          <w:b/>
        </w:rPr>
        <w:t xml:space="preserve">entre 2008 y </w:t>
      </w:r>
      <w:r w:rsidR="009075FB" w:rsidRPr="00201437">
        <w:rPr>
          <w:rFonts w:cstheme="minorHAnsi"/>
          <w:b/>
        </w:rPr>
        <w:t>2009)</w:t>
      </w:r>
    </w:p>
    <w:p w:rsidR="009075FB" w:rsidRDefault="00BC6EB8" w:rsidP="009075FB">
      <w:pPr>
        <w:jc w:val="left"/>
        <w:rPr>
          <w:b/>
          <w:i/>
        </w:rPr>
      </w:pPr>
      <w:r w:rsidRPr="00BC6EB8">
        <w:rPr>
          <w:b/>
          <w:i/>
          <w:noProof/>
          <w:lang w:eastAsia="es-ES"/>
        </w:rPr>
        <w:drawing>
          <wp:inline distT="0" distB="0" distL="0" distR="0">
            <wp:extent cx="5697938" cy="4476585"/>
            <wp:effectExtent l="19050" t="0" r="17062" b="165"/>
            <wp:docPr id="12"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770C3" w:rsidRDefault="001770C3" w:rsidP="009075FB"/>
    <w:p w:rsidR="009075FB" w:rsidRDefault="009075FB" w:rsidP="009075FB">
      <w:r>
        <w:t>Se puede valorar la diversidad de los actores presentes en la reunión del GTP: GAD, representación del Estado Central,</w:t>
      </w:r>
      <w:r w:rsidR="00676C99">
        <w:t xml:space="preserve"> </w:t>
      </w:r>
      <w:r>
        <w:t xml:space="preserve">ONG y redes territoriales. Pero, en una encuesta realizada a sus integrantes sobre la representatividad, </w:t>
      </w:r>
      <w:r w:rsidR="00431E8D">
        <w:t>la visión es aún mitigada. De las 5 encuestas que fueron respondidas, 2 creen que el GTP es representativo, 2 creen que no es representativo y que faltan actores (1 está sin opinión).</w:t>
      </w:r>
    </w:p>
    <w:p w:rsidR="009075FB" w:rsidRDefault="009075FB" w:rsidP="009075FB">
      <w:pPr>
        <w:pStyle w:val="Ttulo4"/>
      </w:pPr>
      <w:bookmarkStart w:id="475" w:name="_Toc262234113"/>
      <w:bookmarkStart w:id="476" w:name="_Toc265268113"/>
      <w:r>
        <w:t>5.1.3 GTP, un e</w:t>
      </w:r>
      <w:r w:rsidRPr="00E64365">
        <w:t xml:space="preserve">spacio </w:t>
      </w:r>
      <w:r>
        <w:t>territorial</w:t>
      </w:r>
      <w:r w:rsidR="00676C99">
        <w:t xml:space="preserve"> </w:t>
      </w:r>
      <w:r>
        <w:t>en construcción</w:t>
      </w:r>
    </w:p>
    <w:p w:rsidR="009075FB" w:rsidRDefault="009075FB" w:rsidP="009075FB">
      <w:r>
        <w:t xml:space="preserve">El GTP así como el proceso del programa ART/PNUD se encuentra actualmente en una situación </w:t>
      </w:r>
      <w:r w:rsidR="005319B0">
        <w:t>difícil</w:t>
      </w:r>
      <w:r>
        <w:t>. En el Grupo, existe aún desconfianza en</w:t>
      </w:r>
      <w:r w:rsidR="00431E8D">
        <w:t xml:space="preserve">tre los actores del territorio. </w:t>
      </w:r>
    </w:p>
    <w:p w:rsidR="00431E8D" w:rsidRDefault="009075FB" w:rsidP="009075FB">
      <w:r>
        <w:t>En las entrevistas como en la reunión del GTP</w:t>
      </w:r>
      <w:r w:rsidR="00431E8D">
        <w:t xml:space="preserve"> (en agosto 2009)</w:t>
      </w:r>
      <w:r>
        <w:t xml:space="preserve"> en la cual se pudo participar, se constató la poca capacidad de diálogo en</w:t>
      </w:r>
      <w:r w:rsidR="00431E8D">
        <w:t xml:space="preserve">te los miembros </w:t>
      </w:r>
      <w:r>
        <w:t xml:space="preserve">y la baja voluntad de articular (p.e. del Gobierno Provincial </w:t>
      </w:r>
      <w:r w:rsidR="00C06DA3">
        <w:t>con</w:t>
      </w:r>
      <w:r>
        <w:t xml:space="preserve"> la Universidad Estatal de Bolívar). </w:t>
      </w:r>
    </w:p>
    <w:p w:rsidR="009075FB" w:rsidRDefault="009075FB" w:rsidP="009075FB">
      <w:r>
        <w:t>Además, existe una fuerte polarización política en el territorio: esto hace que varios actores no sean invitados a participar al GTP</w:t>
      </w:r>
      <w:r w:rsidR="007C35E2">
        <w:t>,</w:t>
      </w:r>
      <w:r>
        <w:t xml:space="preserve"> ya que la convocatoria es generada por el gobierno provincial. Las dos redes de organizaciones territoriales de desarrollo local no son integradas en forma idónea debido a </w:t>
      </w:r>
      <w:r w:rsidR="00431E8D">
        <w:t>diferentes de orden político</w:t>
      </w:r>
      <w:r>
        <w:t xml:space="preserve">. En los resultados de las encuestas, se </w:t>
      </w:r>
      <w:r w:rsidR="00431E8D">
        <w:t>menciona</w:t>
      </w:r>
      <w:r>
        <w:t xml:space="preserve"> que el sesgo del Gobierno Provincial que impide la participación de algunos actores clave del territorio, difi</w:t>
      </w:r>
      <w:r w:rsidR="00431E8D">
        <w:t xml:space="preserve">cultando la representatividad del GTP. </w:t>
      </w:r>
    </w:p>
    <w:p w:rsidR="009075FB" w:rsidRPr="000405E1" w:rsidRDefault="009075FB" w:rsidP="009075FB">
      <w:pPr>
        <w:rPr>
          <w:b/>
          <w:bCs/>
          <w:iCs/>
        </w:rPr>
      </w:pPr>
      <w:r>
        <w:t xml:space="preserve">Además, esto se dificulta aún más porque no existe una real apropiación de parte del Gobierno Provincial que </w:t>
      </w:r>
      <w:r w:rsidR="005319B0">
        <w:t xml:space="preserve">descarga parte del trabajo en la </w:t>
      </w:r>
      <w:bookmarkEnd w:id="475"/>
      <w:bookmarkEnd w:id="476"/>
      <w:r w:rsidR="00CD65CA">
        <w:t>técnica local</w:t>
      </w:r>
      <w:r w:rsidR="005319B0">
        <w:t xml:space="preserve">. </w:t>
      </w:r>
      <w:r>
        <w:t xml:space="preserve">Hoy </w:t>
      </w:r>
      <w:r w:rsidRPr="000405E1">
        <w:t xml:space="preserve">el </w:t>
      </w:r>
      <w:r w:rsidR="005319B0">
        <w:t xml:space="preserve">rol de </w:t>
      </w:r>
      <w:r w:rsidR="00C37592">
        <w:t xml:space="preserve">la técnica local </w:t>
      </w:r>
      <w:r w:rsidR="005319B0">
        <w:t>es aún imprescindible para la realización de varias tareas básicas en el territorio (envío de invitaciones a reuniones del GTP, etc.)</w:t>
      </w:r>
      <w:r>
        <w:t xml:space="preserve">. </w:t>
      </w:r>
    </w:p>
    <w:p w:rsidR="009075FB" w:rsidRDefault="009075FB" w:rsidP="009075FB">
      <w:pPr>
        <w:pStyle w:val="Ttulo4"/>
      </w:pPr>
      <w:r>
        <w:t>5.1.4 Análisis</w:t>
      </w:r>
      <w:r w:rsidR="00676C99">
        <w:t xml:space="preserve"> </w:t>
      </w:r>
      <w:r>
        <w:t>de las dificultades</w:t>
      </w:r>
    </w:p>
    <w:p w:rsidR="009075FB" w:rsidRPr="00035ED7" w:rsidRDefault="009075FB" w:rsidP="009075FB">
      <w:pPr>
        <w:rPr>
          <w:sz w:val="8"/>
        </w:rPr>
      </w:pPr>
    </w:p>
    <w:p w:rsidR="009075FB" w:rsidRDefault="009075FB" w:rsidP="009075FB">
      <w:r>
        <w:t xml:space="preserve">Las dificultades que hoy atraviesa el territorio se puede explicar por una serie de factores, tantos </w:t>
      </w:r>
      <w:r w:rsidR="00C37592">
        <w:t>externos al programa como internos.</w:t>
      </w:r>
    </w:p>
    <w:p w:rsidR="009075FB" w:rsidRDefault="009075FB" w:rsidP="009075FB">
      <w:r>
        <w:t xml:space="preserve">Existen factores </w:t>
      </w:r>
      <w:r w:rsidR="005319B0">
        <w:t xml:space="preserve">externos </w:t>
      </w:r>
      <w:r>
        <w:t xml:space="preserve">del territorio </w:t>
      </w:r>
      <w:r w:rsidR="007C35E2">
        <w:t xml:space="preserve">que </w:t>
      </w:r>
      <w:r>
        <w:t>actualmente están dificultando el proceso: la falta de apropiación y liderazgo del Gobi</w:t>
      </w:r>
      <w:r w:rsidR="00431E8D">
        <w:t xml:space="preserve">erno Provincial del proceso, los diferentes políticos existentes en el territorio entre </w:t>
      </w:r>
      <w:r>
        <w:t xml:space="preserve">actores territoriales de desarrollo local. </w:t>
      </w:r>
    </w:p>
    <w:p w:rsidR="009075FB" w:rsidRDefault="009075FB" w:rsidP="009075FB">
      <w:r>
        <w:t xml:space="preserve">A nivel del programa, </w:t>
      </w:r>
      <w:r w:rsidR="005319B0">
        <w:t>los siguientes factores dificultaron el proceso territorial</w:t>
      </w:r>
      <w:r>
        <w:t>: 1. l</w:t>
      </w:r>
      <w:r w:rsidR="005319B0">
        <w:t xml:space="preserve">a falta de presencia de técnico en el </w:t>
      </w:r>
      <w:r>
        <w:t>territorio al inicio del proceso no proporcionó el dinamismo necesario en los primeros meses; 2</w:t>
      </w:r>
      <w:r w:rsidR="00272BC6">
        <w:t>. el perfil junior y extranjero</w:t>
      </w:r>
      <w:r>
        <w:t xml:space="preserve"> de los/as técnicos/as que estuvieron en el territorio </w:t>
      </w:r>
      <w:r w:rsidR="00272BC6">
        <w:t xml:space="preserve">al inicio </w:t>
      </w:r>
      <w:r w:rsidR="005319B0">
        <w:t>del programa no facilitó el uso de</w:t>
      </w:r>
      <w:r w:rsidR="00676C99">
        <w:t xml:space="preserve"> </w:t>
      </w:r>
      <w:r>
        <w:t xml:space="preserve">estrategias variadas para lograr articular actores en un territorio </w:t>
      </w:r>
      <w:r w:rsidR="005319B0">
        <w:t>con polarización</w:t>
      </w:r>
      <w:r>
        <w:t xml:space="preserve">. </w:t>
      </w:r>
    </w:p>
    <w:p w:rsidR="004F3B81" w:rsidRDefault="004F3B81" w:rsidP="00344C50">
      <w:pPr>
        <w:pStyle w:val="Ttulo3"/>
        <w:numPr>
          <w:ilvl w:val="0"/>
          <w:numId w:val="0"/>
        </w:numPr>
      </w:pPr>
      <w:bookmarkStart w:id="477" w:name="_Toc265958215"/>
      <w:bookmarkStart w:id="478" w:name="_Toc266008206"/>
    </w:p>
    <w:p w:rsidR="009075FB" w:rsidRDefault="008916D3" w:rsidP="00344C50">
      <w:pPr>
        <w:pStyle w:val="Ttulo3"/>
        <w:numPr>
          <w:ilvl w:val="0"/>
          <w:numId w:val="0"/>
        </w:numPr>
      </w:pPr>
      <w:bookmarkStart w:id="479" w:name="_Toc270340044"/>
      <w:bookmarkStart w:id="480" w:name="_Toc270340680"/>
      <w:r>
        <w:t xml:space="preserve">5.2 </w:t>
      </w:r>
      <w:r w:rsidR="00A67B3A">
        <w:t>P</w:t>
      </w:r>
      <w:r w:rsidR="009075FB" w:rsidRPr="00227433">
        <w:t>royectos de impacto</w:t>
      </w:r>
      <w:bookmarkEnd w:id="477"/>
      <w:bookmarkEnd w:id="478"/>
      <w:bookmarkEnd w:id="479"/>
      <w:bookmarkEnd w:id="480"/>
    </w:p>
    <w:p w:rsidR="009075FB" w:rsidRDefault="009075FB" w:rsidP="009075FB">
      <w:r>
        <w:t>En el GTP, s</w:t>
      </w:r>
      <w:r w:rsidRPr="00496A2D">
        <w:t xml:space="preserve">e priorizaron dos proyectos de impactos: </w:t>
      </w:r>
    </w:p>
    <w:p w:rsidR="00C37592" w:rsidRDefault="009075FB" w:rsidP="00D60F47">
      <w:pPr>
        <w:pStyle w:val="Prrafodelista"/>
        <w:numPr>
          <w:ilvl w:val="0"/>
          <w:numId w:val="49"/>
        </w:numPr>
        <w:rPr>
          <w:sz w:val="22"/>
        </w:rPr>
      </w:pPr>
      <w:r w:rsidRPr="00C37592">
        <w:rPr>
          <w:sz w:val="22"/>
        </w:rPr>
        <w:t xml:space="preserve">El primero fue la creación de un </w:t>
      </w:r>
      <w:r w:rsidRPr="00C37592">
        <w:rPr>
          <w:b/>
          <w:sz w:val="22"/>
        </w:rPr>
        <w:t>dispensario médico del Seguro Social Campesino</w:t>
      </w:r>
      <w:r w:rsidRPr="00C37592">
        <w:rPr>
          <w:sz w:val="22"/>
        </w:rPr>
        <w:t xml:space="preserve"> en la provincia de Bolívar que consistió en concluir su construcción, en la parroquia de San Luis de Pambil, situada en el cantón de Guaranda. Los beneficiarios directos son familias, de la comunidad de San Luis de Pambil, pero a futuro tendrá un impacto más amplio</w:t>
      </w:r>
      <w:r w:rsidR="007C35E2">
        <w:rPr>
          <w:sz w:val="22"/>
        </w:rPr>
        <w:t>,</w:t>
      </w:r>
      <w:r w:rsidRPr="00C37592">
        <w:rPr>
          <w:sz w:val="22"/>
        </w:rPr>
        <w:t xml:space="preserve"> ya que por encontrarse ubicado en el límite con el cantón Las Naves esta infraestructura podrá ser aprovechada también por esa población. En coordinación con las ONG Alli Causai y Paz y Desarrollo (España), los representantes del Comité de Gestión Local de San Luis de Pambil, han participado en talleres de capacitación para promotores de salud comunitaria. </w:t>
      </w:r>
    </w:p>
    <w:p w:rsidR="00C37592" w:rsidRDefault="00C37592" w:rsidP="00C37592">
      <w:pPr>
        <w:pStyle w:val="Prrafodelista"/>
        <w:rPr>
          <w:sz w:val="22"/>
        </w:rPr>
      </w:pPr>
      <w:r>
        <w:rPr>
          <w:b/>
          <w:sz w:val="22"/>
        </w:rPr>
        <w:t>Actores articulados</w:t>
      </w:r>
      <w:r w:rsidR="009075FB" w:rsidRPr="00C37592">
        <w:rPr>
          <w:sz w:val="22"/>
        </w:rPr>
        <w:t xml:space="preserve">: </w:t>
      </w:r>
      <w:r w:rsidR="007C35E2">
        <w:rPr>
          <w:sz w:val="22"/>
        </w:rPr>
        <w:t>E</w:t>
      </w:r>
      <w:r w:rsidR="009075FB" w:rsidRPr="00C37592">
        <w:rPr>
          <w:sz w:val="22"/>
        </w:rPr>
        <w:t>l Municipio de Guaranda, Instituto Ecuatoriano de Seguridad Social - Seguro Social Campesino, la Junta Parroquial San Luis de Pambil, Comité de Gestión de San Luis de Pambil, CRACYB- GLOBAL ROUTES, Asociación Unidos Para vivir Mejor del Cantón Las Naves, Comité de Gestión Local de San Luís de Pambil, Asociación Tabanal Nuevo Ecuador, Comité Seguro Social campesino de San Luís de Pambil y Las Naves.</w:t>
      </w:r>
    </w:p>
    <w:p w:rsidR="00C37592" w:rsidRDefault="00C37592" w:rsidP="00C37592">
      <w:pPr>
        <w:pStyle w:val="Prrafodelista"/>
      </w:pPr>
    </w:p>
    <w:p w:rsidR="009075FB" w:rsidRPr="00C37592" w:rsidRDefault="009075FB" w:rsidP="00D60F47">
      <w:pPr>
        <w:pStyle w:val="Prrafodelista"/>
        <w:numPr>
          <w:ilvl w:val="0"/>
          <w:numId w:val="49"/>
        </w:numPr>
        <w:rPr>
          <w:sz w:val="24"/>
        </w:rPr>
      </w:pPr>
      <w:r w:rsidRPr="00C37592">
        <w:rPr>
          <w:sz w:val="22"/>
        </w:rPr>
        <w:t>En el caso del segundo cantón priorizado, Ech</w:t>
      </w:r>
      <w:r w:rsidR="00CB529C">
        <w:rPr>
          <w:sz w:val="22"/>
        </w:rPr>
        <w:t>e</w:t>
      </w:r>
      <w:r w:rsidRPr="00C37592">
        <w:rPr>
          <w:sz w:val="22"/>
        </w:rPr>
        <w:t>andía se tornó difícil la formulación del proyecto. La</w:t>
      </w:r>
      <w:r w:rsidR="004F3B81" w:rsidRPr="00C37592">
        <w:rPr>
          <w:sz w:val="22"/>
        </w:rPr>
        <w:t xml:space="preserve"> falta de sintonía de la </w:t>
      </w:r>
      <w:r w:rsidRPr="00C37592">
        <w:rPr>
          <w:sz w:val="22"/>
        </w:rPr>
        <w:t xml:space="preserve">visión del alcalde anterior </w:t>
      </w:r>
      <w:r w:rsidR="004F3B81" w:rsidRPr="00C37592">
        <w:rPr>
          <w:sz w:val="22"/>
        </w:rPr>
        <w:t>con el Programa ART/PNUD</w:t>
      </w:r>
      <w:r w:rsidRPr="00C37592">
        <w:rPr>
          <w:sz w:val="22"/>
        </w:rPr>
        <w:t xml:space="preserve"> </w:t>
      </w:r>
      <w:r w:rsidR="004F3B81" w:rsidRPr="00C37592">
        <w:rPr>
          <w:sz w:val="22"/>
        </w:rPr>
        <w:t xml:space="preserve">dificultó </w:t>
      </w:r>
      <w:r w:rsidRPr="00C37592">
        <w:rPr>
          <w:sz w:val="22"/>
        </w:rPr>
        <w:t xml:space="preserve">la </w:t>
      </w:r>
      <w:r w:rsidR="004F3B81" w:rsidRPr="00C37592">
        <w:rPr>
          <w:sz w:val="22"/>
        </w:rPr>
        <w:t>definición de un proyecto de impacto</w:t>
      </w:r>
      <w:r w:rsidRPr="00C37592">
        <w:rPr>
          <w:sz w:val="22"/>
        </w:rPr>
        <w:t xml:space="preserve">. La nueva alcaldesa, electa en 2009, abrió otro panorama local y se formuló el </w:t>
      </w:r>
      <w:r w:rsidRPr="00C37592">
        <w:rPr>
          <w:b/>
          <w:sz w:val="22"/>
        </w:rPr>
        <w:t>proyecto de fortalecimiento de cuatro proyectos productivos</w:t>
      </w:r>
      <w:r w:rsidRPr="00C37592">
        <w:rPr>
          <w:sz w:val="22"/>
        </w:rPr>
        <w:t xml:space="preserve"> en el cantón Echeandía, en la provincia de Bolívar que buscan: innovar el sistema actual de producción y comercialización para optimizar la presentación y conservación del producto, lograr la satisfacción del cliente, crear fuentes de empleo locales y así mejorar los ingresos económicos de la planta de lácteos y de este modo crear fuentes económicas para el sustento de la organización. </w:t>
      </w:r>
      <w:r w:rsidR="00C37592" w:rsidRPr="00C37592">
        <w:rPr>
          <w:b/>
          <w:sz w:val="22"/>
        </w:rPr>
        <w:t>Actores articulados</w:t>
      </w:r>
      <w:r w:rsidRPr="00C37592">
        <w:rPr>
          <w:sz w:val="22"/>
        </w:rPr>
        <w:t>:</w:t>
      </w:r>
      <w:r w:rsidR="00676C99">
        <w:rPr>
          <w:sz w:val="22"/>
        </w:rPr>
        <w:t xml:space="preserve"> </w:t>
      </w:r>
      <w:r w:rsidR="001770C3" w:rsidRPr="001770C3">
        <w:rPr>
          <w:sz w:val="22"/>
        </w:rPr>
        <w:t>En este proceso participan: la Fundación de Desarrollo Comunitario Echeandía -FUNDECOM-E; Asociación de Productores Agrícolas Nuevos Horizontes; la Asociación de Producción, Procesamiento y Comercialización Orgánica Unión de Echeandía; la Microempresa El Vergel; la Unión de Organizaciones Campesinas e Indígenas de Echeandía - UNORCIE; Ayuda en Acción; Fundación Maquita Cusunchic – MCCH; Programa de Alianzas de Bolívar – PAB; el Municipio de Echeandía y el Gobierno Provincial de Bolívar.</w:t>
      </w:r>
      <w:r w:rsidR="00676C99">
        <w:rPr>
          <w:sz w:val="22"/>
        </w:rPr>
        <w:t xml:space="preserve"> </w:t>
      </w:r>
    </w:p>
    <w:p w:rsidR="009075FB" w:rsidRDefault="009075FB" w:rsidP="009075FB">
      <w:r>
        <w:t>Dentro de la metodología ART, el proyecto de impacto se podría calificar como un medio para incentivar, motivar a los actores e iniciar la articulación. Por tal razón, su ejecución debe desarrollarse paralelamente al ciclo de programación local. En el caso de la provincia de Bolívar, durante 2008 y 2009, se implementó un solo proyecto de impacto el “</w:t>
      </w:r>
      <w:r w:rsidRPr="006E65E6">
        <w:t xml:space="preserve">Dispensario Médico del Seguro Social Campesino en la Parroquia San Luis de Pambil, cantón Guaranda” </w:t>
      </w:r>
      <w:r>
        <w:t xml:space="preserve">que finalizó </w:t>
      </w:r>
      <w:r w:rsidRPr="006E65E6">
        <w:t>a finales de 2009</w:t>
      </w:r>
      <w:r>
        <w:t xml:space="preserve"> con satisfacción de su</w:t>
      </w:r>
      <w:r w:rsidR="00431E8D">
        <w:t>s</w:t>
      </w:r>
      <w:r>
        <w:t xml:space="preserve"> beneficiaros. En caso del proyecto de Ech</w:t>
      </w:r>
      <w:r w:rsidR="00CB529C">
        <w:t>e</w:t>
      </w:r>
      <w:r>
        <w:t xml:space="preserve">andía a </w:t>
      </w:r>
      <w:r w:rsidR="00272BC6">
        <w:t>mitad</w:t>
      </w:r>
      <w:r>
        <w:t xml:space="preserve"> de 2009 se firmó la carta acuerdos para iniciar su implementación. </w:t>
      </w:r>
      <w:r w:rsidR="00B72D04">
        <w:t>En ambos proyectos, se puede valorar</w:t>
      </w:r>
      <w:r w:rsidR="00C37592">
        <w:t xml:space="preserve"> una interesante </w:t>
      </w:r>
      <w:r w:rsidR="00B72D04">
        <w:t>articulació</w:t>
      </w:r>
      <w:r w:rsidR="00C37592">
        <w:t>n de los actores territoriales en un entorno en el cual no se suele articular.</w:t>
      </w:r>
    </w:p>
    <w:p w:rsidR="009075FB" w:rsidRDefault="009075FB" w:rsidP="009075FB">
      <w:pPr>
        <w:pStyle w:val="Ttulo4"/>
      </w:pPr>
      <w:r>
        <w:t>5.2.1 Una articulación de los actores territoriales a través de proyecto</w:t>
      </w:r>
    </w:p>
    <w:p w:rsidR="00C37592" w:rsidRDefault="009075FB" w:rsidP="009075FB">
      <w:r w:rsidRPr="00272BC6">
        <w:t>En este contexto de las dificultades del GTP, una forma</w:t>
      </w:r>
      <w:r w:rsidR="00676C99">
        <w:t xml:space="preserve"> </w:t>
      </w:r>
      <w:r w:rsidRPr="00272BC6">
        <w:t xml:space="preserve">promover un trabajo articulado con los actores fue reunirles para poder formular proyectos conjuntos. </w:t>
      </w:r>
    </w:p>
    <w:p w:rsidR="009075FB" w:rsidRDefault="009075FB" w:rsidP="009075FB">
      <w:r w:rsidRPr="00272BC6">
        <w:t>De esta forma varios de los actores for</w:t>
      </w:r>
      <w:r w:rsidR="00D54772">
        <w:t xml:space="preserve">mularon proyectos para el PACC </w:t>
      </w:r>
      <w:r w:rsidR="00272BC6" w:rsidRPr="00272BC6">
        <w:t>y PPD</w:t>
      </w:r>
      <w:r w:rsidRPr="00272BC6">
        <w:t>, un proyecto para la cooperación italiana, etc.</w:t>
      </w:r>
      <w:r w:rsidRPr="00B70183">
        <w:t xml:space="preserve"> </w:t>
      </w:r>
    </w:p>
    <w:p w:rsidR="00D91107" w:rsidRDefault="00D91107">
      <w:pPr>
        <w:jc w:val="left"/>
        <w:rPr>
          <w:rFonts w:eastAsiaTheme="majorEastAsia" w:cstheme="majorBidi"/>
          <w:b/>
          <w:bCs/>
          <w:caps/>
          <w:color w:val="30849B"/>
          <w:sz w:val="28"/>
          <w:szCs w:val="28"/>
        </w:rPr>
      </w:pPr>
      <w:bookmarkStart w:id="481" w:name="_Toc262234115"/>
      <w:bookmarkStart w:id="482" w:name="_Toc265268115"/>
      <w:r>
        <w:br w:type="page"/>
      </w:r>
    </w:p>
    <w:p w:rsidR="009075FB" w:rsidRDefault="009075FB" w:rsidP="009075FB">
      <w:pPr>
        <w:pStyle w:val="Ttulo1"/>
        <w:ind w:left="720"/>
      </w:pPr>
      <w:bookmarkStart w:id="483" w:name="_Toc265958216"/>
      <w:bookmarkStart w:id="484" w:name="_Toc266008207"/>
      <w:bookmarkStart w:id="485" w:name="_Toc270340045"/>
      <w:bookmarkStart w:id="486" w:name="_Toc270340681"/>
      <w:r>
        <w:t>D. La provincia de Los Ríos</w:t>
      </w:r>
      <w:bookmarkEnd w:id="481"/>
      <w:bookmarkEnd w:id="482"/>
      <w:bookmarkEnd w:id="483"/>
      <w:bookmarkEnd w:id="484"/>
      <w:bookmarkEnd w:id="485"/>
      <w:bookmarkEnd w:id="486"/>
    </w:p>
    <w:p w:rsidR="009075FB" w:rsidRDefault="009075FB" w:rsidP="009075FB">
      <w:pPr>
        <w:autoSpaceDE w:val="0"/>
        <w:autoSpaceDN w:val="0"/>
        <w:adjustRightInd w:val="0"/>
        <w:spacing w:after="27" w:line="240" w:lineRule="auto"/>
        <w:jc w:val="left"/>
        <w:rPr>
          <w:b/>
          <w:bCs/>
          <w:iCs/>
          <w:sz w:val="23"/>
          <w:szCs w:val="23"/>
        </w:rPr>
      </w:pPr>
    </w:p>
    <w:p w:rsidR="009075FB" w:rsidRDefault="009075FB" w:rsidP="009075FB">
      <w:r w:rsidRPr="0061154E">
        <w:t>Las provincias de Los Ríos y Bolívar</w:t>
      </w:r>
      <w:r>
        <w:t xml:space="preserve"> son </w:t>
      </w:r>
      <w:r w:rsidRPr="0061154E">
        <w:t>limítrofes</w:t>
      </w:r>
      <w:r>
        <w:t xml:space="preserve"> y fueron consideradas </w:t>
      </w:r>
      <w:r w:rsidRPr="0061154E">
        <w:t xml:space="preserve">en </w:t>
      </w:r>
      <w:r>
        <w:t xml:space="preserve">la fase de preparación del PRODOC en su conjunto, por las iniciativas en curso de las Naciones Unidas a nivel biprovincial y por su nivel de atraso en los ODM. </w:t>
      </w:r>
      <w:r w:rsidRPr="002636E2">
        <w:t>La provincia de Los Ríos ocupa el lugar 22 (último</w:t>
      </w:r>
      <w:r>
        <w:t xml:space="preserve"> puesto</w:t>
      </w:r>
      <w:r w:rsidRPr="002636E2">
        <w:t>) en el índice</w:t>
      </w:r>
      <w:r>
        <w:t xml:space="preserve"> de los</w:t>
      </w:r>
      <w:r w:rsidRPr="002636E2">
        <w:t xml:space="preserve"> ODM-1 y el lugar 12 en el </w:t>
      </w:r>
      <w:r>
        <w:t>í</w:t>
      </w:r>
      <w:r w:rsidRPr="002636E2">
        <w:t xml:space="preserve">ndice </w:t>
      </w:r>
      <w:r>
        <w:t xml:space="preserve">de los </w:t>
      </w:r>
      <w:r w:rsidRPr="002636E2">
        <w:t>ODM-2</w:t>
      </w:r>
      <w:r>
        <w:t>.</w:t>
      </w:r>
      <w:r w:rsidRPr="002636E2">
        <w:t xml:space="preserve"> </w:t>
      </w:r>
      <w:r>
        <w:t>E porcentaje</w:t>
      </w:r>
      <w:r w:rsidRPr="002636E2">
        <w:t xml:space="preserve"> de pobreza por ingreso es del 67,7%. </w:t>
      </w:r>
    </w:p>
    <w:p w:rsidR="009075FB" w:rsidRPr="00227433" w:rsidRDefault="009075FB" w:rsidP="00C05D41">
      <w:pPr>
        <w:pStyle w:val="SubttuloART"/>
        <w:numPr>
          <w:ilvl w:val="0"/>
          <w:numId w:val="44"/>
        </w:numPr>
        <w:outlineLvl w:val="0"/>
      </w:pPr>
      <w:bookmarkStart w:id="487" w:name="_Toc262234117"/>
      <w:bookmarkStart w:id="488" w:name="_Toc265268117"/>
      <w:bookmarkStart w:id="489" w:name="_Toc265958217"/>
      <w:bookmarkStart w:id="490" w:name="_Toc266008208"/>
      <w:bookmarkStart w:id="491" w:name="_Toc270340046"/>
      <w:bookmarkStart w:id="492" w:name="_Toc270340682"/>
      <w:r w:rsidRPr="00227433">
        <w:t>Eficacia y eficiencia del proceso en Los Ríos</w:t>
      </w:r>
      <w:bookmarkEnd w:id="487"/>
      <w:bookmarkEnd w:id="488"/>
      <w:bookmarkEnd w:id="489"/>
      <w:bookmarkEnd w:id="490"/>
      <w:bookmarkEnd w:id="491"/>
      <w:bookmarkEnd w:id="492"/>
      <w:r w:rsidRPr="00227433">
        <w:t xml:space="preserve"> </w:t>
      </w:r>
    </w:p>
    <w:p w:rsidR="00B7773B" w:rsidRDefault="009075FB" w:rsidP="00B7773B">
      <w:pPr>
        <w:rPr>
          <w:b/>
          <w:i/>
        </w:rPr>
      </w:pPr>
      <w:r>
        <w:t>En los 20 primeros meses de implementación del proceso, en la provincia de Los Ríos no se pudo realizar las fases inicialmente previstas en</w:t>
      </w:r>
      <w:r w:rsidR="00272BC6">
        <w:t xml:space="preserve"> la estrategia de intervención, c</w:t>
      </w:r>
      <w:r>
        <w:t xml:space="preserve">omo puede verse en el </w:t>
      </w:r>
      <w:r w:rsidR="001B570D">
        <w:t>recuadro 4</w:t>
      </w:r>
      <w:r>
        <w:t>.22 (abajo)</w:t>
      </w:r>
      <w:r w:rsidR="00272BC6">
        <w:t xml:space="preserve">. </w:t>
      </w:r>
      <w:r w:rsidR="00081AC7">
        <w:t xml:space="preserve">Con el cambio de autoridades a finales de 2009, se inició la fase del ciclo de </w:t>
      </w:r>
      <w:r w:rsidR="00501A89">
        <w:t>programación y a partir del 2010, el proceso congregó a varios nuevos actores territoriales, se dinamizó la implementación de los proyectos y de las fases del programa. No obstante, esta evaluación analiza el proceso solamente hasta diciembre 2009.</w:t>
      </w:r>
      <w:r w:rsidR="00676C99">
        <w:t xml:space="preserve"> </w:t>
      </w:r>
    </w:p>
    <w:p w:rsidR="00164015" w:rsidRPr="00164015" w:rsidRDefault="00164015" w:rsidP="009075FB"/>
    <w:p w:rsidR="009075FB" w:rsidRDefault="009075FB" w:rsidP="009075FB">
      <w:pPr>
        <w:jc w:val="left"/>
      </w:pPr>
      <w:r>
        <w:br w:type="page"/>
      </w:r>
    </w:p>
    <w:p w:rsidR="009075FB" w:rsidRDefault="009075FB" w:rsidP="009075FB">
      <w:pPr>
        <w:jc w:val="left"/>
        <w:sectPr w:rsidR="009075FB" w:rsidSect="004D4224">
          <w:footerReference w:type="default" r:id="rId24"/>
          <w:pgSz w:w="11906" w:h="16838"/>
          <w:pgMar w:top="1417" w:right="1701" w:bottom="1417" w:left="1701" w:header="708" w:footer="708" w:gutter="0"/>
          <w:cols w:space="708"/>
          <w:docGrid w:linePitch="360"/>
        </w:sectPr>
      </w:pPr>
    </w:p>
    <w:p w:rsidR="009075FB" w:rsidRDefault="009075FB" w:rsidP="009075FB">
      <w:pPr>
        <w:rPr>
          <w:b/>
          <w:color w:val="FFFFFF" w:themeColor="background1"/>
          <w:sz w:val="20"/>
        </w:rPr>
      </w:pPr>
      <w:r>
        <w:rPr>
          <w:b/>
          <w:color w:val="FFFFFF" w:themeColor="background1"/>
          <w:sz w:val="20"/>
        </w:rPr>
        <w:t xml:space="preserve"> </w:t>
      </w:r>
    </w:p>
    <w:tbl>
      <w:tblPr>
        <w:tblStyle w:val="Tablaconcuadrcula"/>
        <w:tblpPr w:leftFromText="141" w:rightFromText="141" w:vertAnchor="page" w:horzAnchor="margin" w:tblpY="2813"/>
        <w:tblW w:w="14425" w:type="dxa"/>
        <w:tblBorders>
          <w:top w:val="single" w:sz="4" w:space="0" w:color="BFBFBF" w:themeColor="background1" w:themeShade="BF"/>
          <w:left w:val="single" w:sz="4" w:space="0" w:color="BFBFBF" w:themeColor="background1" w:themeShade="BF"/>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ayout w:type="fixed"/>
        <w:tblLook w:val="04A0"/>
      </w:tblPr>
      <w:tblGrid>
        <w:gridCol w:w="1278"/>
        <w:gridCol w:w="1273"/>
        <w:gridCol w:w="992"/>
        <w:gridCol w:w="1527"/>
        <w:gridCol w:w="1417"/>
        <w:gridCol w:w="1418"/>
        <w:gridCol w:w="1275"/>
        <w:gridCol w:w="1276"/>
        <w:gridCol w:w="1418"/>
        <w:gridCol w:w="1417"/>
        <w:gridCol w:w="1134"/>
      </w:tblGrid>
      <w:tr w:rsidR="009075FB" w:rsidRPr="006D2524" w:rsidTr="008E430E">
        <w:tc>
          <w:tcPr>
            <w:tcW w:w="1278"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1F497D"/>
          </w:tcPr>
          <w:p w:rsidR="009075FB" w:rsidRPr="006D2524" w:rsidRDefault="009075FB" w:rsidP="008E430E">
            <w:pPr>
              <w:rPr>
                <w:sz w:val="20"/>
              </w:rPr>
            </w:pPr>
            <w:r>
              <w:rPr>
                <w:b/>
                <w:color w:val="FFFFFF" w:themeColor="background1"/>
                <w:sz w:val="20"/>
              </w:rPr>
              <w:br/>
            </w:r>
            <w:r>
              <w:rPr>
                <w:b/>
                <w:color w:val="FFFFFF" w:themeColor="background1"/>
                <w:sz w:val="20"/>
              </w:rPr>
              <w:br/>
            </w:r>
            <w:r>
              <w:rPr>
                <w:b/>
                <w:color w:val="FFFFFF" w:themeColor="background1"/>
                <w:sz w:val="20"/>
              </w:rPr>
              <w:br/>
            </w:r>
            <w:r w:rsidRPr="00145D14">
              <w:rPr>
                <w:b/>
                <w:color w:val="FFFFFF" w:themeColor="background1"/>
                <w:sz w:val="20"/>
              </w:rPr>
              <w:t>PROVINCIA</w:t>
            </w:r>
            <w:r>
              <w:rPr>
                <w:b/>
                <w:color w:val="FFFFFF" w:themeColor="background1"/>
                <w:sz w:val="20"/>
              </w:rPr>
              <w:t>S</w:t>
            </w:r>
          </w:p>
        </w:tc>
        <w:tc>
          <w:tcPr>
            <w:tcW w:w="3792"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F497D"/>
          </w:tcPr>
          <w:p w:rsidR="009075FB" w:rsidRPr="00A0665C" w:rsidRDefault="009C24CA" w:rsidP="008E430E">
            <w:pPr>
              <w:jc w:val="center"/>
              <w:rPr>
                <w:b/>
                <w:color w:val="FFFFFF" w:themeColor="background1"/>
                <w:sz w:val="16"/>
              </w:rPr>
            </w:pPr>
            <w:r>
              <w:rPr>
                <w:b/>
                <w:color w:val="FFFFFF" w:themeColor="background1"/>
                <w:sz w:val="16"/>
              </w:rPr>
              <w:t xml:space="preserve">FASE 1 y </w:t>
            </w:r>
            <w:r w:rsidR="009075FB">
              <w:rPr>
                <w:b/>
                <w:color w:val="FFFFFF" w:themeColor="background1"/>
                <w:sz w:val="16"/>
              </w:rPr>
              <w:t>FASE 2</w:t>
            </w:r>
          </w:p>
        </w:tc>
        <w:tc>
          <w:tcPr>
            <w:tcW w:w="4110"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F497D"/>
          </w:tcPr>
          <w:p w:rsidR="009075FB" w:rsidRPr="00A0665C" w:rsidRDefault="009075FB" w:rsidP="008E430E">
            <w:pPr>
              <w:jc w:val="center"/>
              <w:rPr>
                <w:b/>
                <w:color w:val="FFFFFF" w:themeColor="background1"/>
                <w:sz w:val="16"/>
              </w:rPr>
            </w:pPr>
            <w:r>
              <w:rPr>
                <w:b/>
                <w:color w:val="FFFFFF" w:themeColor="background1"/>
                <w:sz w:val="16"/>
              </w:rPr>
              <w:t>FASE 3</w:t>
            </w:r>
          </w:p>
        </w:tc>
        <w:tc>
          <w:tcPr>
            <w:tcW w:w="269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F497D"/>
          </w:tcPr>
          <w:p w:rsidR="009075FB" w:rsidRPr="00A0665C" w:rsidRDefault="009075FB" w:rsidP="008E430E">
            <w:pPr>
              <w:autoSpaceDE w:val="0"/>
              <w:autoSpaceDN w:val="0"/>
              <w:adjustRightInd w:val="0"/>
              <w:jc w:val="center"/>
              <w:rPr>
                <w:b/>
                <w:color w:val="FFFFFF" w:themeColor="background1"/>
                <w:sz w:val="16"/>
              </w:rPr>
            </w:pPr>
            <w:r>
              <w:rPr>
                <w:b/>
                <w:color w:val="FFFFFF" w:themeColor="background1"/>
                <w:sz w:val="16"/>
              </w:rPr>
              <w:t>FASE 4</w:t>
            </w:r>
          </w:p>
        </w:tc>
        <w:tc>
          <w:tcPr>
            <w:tcW w:w="2551"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F497D"/>
          </w:tcPr>
          <w:p w:rsidR="009075FB" w:rsidRPr="00FC1CF0" w:rsidRDefault="009075FB" w:rsidP="008E430E">
            <w:pPr>
              <w:autoSpaceDE w:val="0"/>
              <w:autoSpaceDN w:val="0"/>
              <w:adjustRightInd w:val="0"/>
              <w:jc w:val="center"/>
              <w:rPr>
                <w:b/>
                <w:color w:val="FFFFFF" w:themeColor="background1"/>
                <w:sz w:val="16"/>
              </w:rPr>
            </w:pPr>
            <w:r>
              <w:rPr>
                <w:b/>
                <w:color w:val="FFFFFF" w:themeColor="background1"/>
                <w:sz w:val="16"/>
              </w:rPr>
              <w:t>FASE 5</w:t>
            </w:r>
          </w:p>
        </w:tc>
      </w:tr>
      <w:tr w:rsidR="009075FB" w:rsidRPr="006D2524" w:rsidTr="008E430E">
        <w:tc>
          <w:tcPr>
            <w:tcW w:w="1278" w:type="dxa"/>
            <w:vMerge/>
            <w:tcBorders>
              <w:left w:val="single" w:sz="12" w:space="0" w:color="FFFFFF" w:themeColor="background1"/>
              <w:bottom w:val="single" w:sz="4" w:space="0" w:color="auto"/>
              <w:right w:val="single" w:sz="12" w:space="0" w:color="FFFFFF" w:themeColor="background1"/>
            </w:tcBorders>
            <w:shd w:val="clear" w:color="auto" w:fill="1F497D"/>
          </w:tcPr>
          <w:p w:rsidR="009075FB" w:rsidRPr="006D2524" w:rsidRDefault="009075FB" w:rsidP="008E430E">
            <w:pPr>
              <w:rPr>
                <w:sz w:val="20"/>
              </w:rPr>
            </w:pPr>
          </w:p>
        </w:tc>
        <w:tc>
          <w:tcPr>
            <w:tcW w:w="1273" w:type="dxa"/>
            <w:tcBorders>
              <w:top w:val="single" w:sz="12" w:space="0" w:color="FFFFFF" w:themeColor="background1"/>
              <w:left w:val="single" w:sz="12" w:space="0" w:color="FFFFFF" w:themeColor="background1"/>
              <w:bottom w:val="single" w:sz="4" w:space="0" w:color="auto"/>
              <w:right w:val="single" w:sz="12" w:space="0" w:color="FFFFFF" w:themeColor="background1"/>
            </w:tcBorders>
            <w:shd w:val="clear" w:color="auto" w:fill="1F497D"/>
          </w:tcPr>
          <w:p w:rsidR="009075FB" w:rsidRPr="00A0665C" w:rsidRDefault="009075FB" w:rsidP="008E430E">
            <w:pPr>
              <w:jc w:val="center"/>
              <w:rPr>
                <w:b/>
                <w:color w:val="FFFFFF" w:themeColor="background1"/>
              </w:rPr>
            </w:pPr>
            <w:r w:rsidRPr="00A0665C">
              <w:rPr>
                <w:b/>
                <w:color w:val="FFFFFF" w:themeColor="background1"/>
                <w:sz w:val="16"/>
              </w:rPr>
              <w:t>GTP</w:t>
            </w:r>
          </w:p>
        </w:tc>
        <w:tc>
          <w:tcPr>
            <w:tcW w:w="2519" w:type="dxa"/>
            <w:gridSpan w:val="2"/>
            <w:tcBorders>
              <w:top w:val="single" w:sz="12" w:space="0" w:color="FFFFFF" w:themeColor="background1"/>
              <w:left w:val="single" w:sz="12" w:space="0" w:color="FFFFFF" w:themeColor="background1"/>
              <w:bottom w:val="single" w:sz="4" w:space="0" w:color="auto"/>
              <w:right w:val="single" w:sz="12" w:space="0" w:color="FFFFFF" w:themeColor="background1"/>
            </w:tcBorders>
            <w:shd w:val="clear" w:color="auto" w:fill="1F497D"/>
          </w:tcPr>
          <w:p w:rsidR="009075FB" w:rsidRPr="00A0665C" w:rsidRDefault="009075FB" w:rsidP="008E430E">
            <w:pPr>
              <w:jc w:val="center"/>
              <w:rPr>
                <w:b/>
                <w:color w:val="FFFFFF" w:themeColor="background1"/>
                <w:sz w:val="16"/>
              </w:rPr>
            </w:pPr>
            <w:r w:rsidRPr="00A0665C">
              <w:rPr>
                <w:b/>
                <w:color w:val="FFFFFF" w:themeColor="background1"/>
                <w:sz w:val="16"/>
              </w:rPr>
              <w:t>PROYECTO DE IMPACTO</w:t>
            </w:r>
          </w:p>
        </w:tc>
        <w:tc>
          <w:tcPr>
            <w:tcW w:w="4110" w:type="dxa"/>
            <w:gridSpan w:val="3"/>
            <w:tcBorders>
              <w:top w:val="single" w:sz="12" w:space="0" w:color="FFFFFF" w:themeColor="background1"/>
              <w:left w:val="single" w:sz="12" w:space="0" w:color="FFFFFF" w:themeColor="background1"/>
              <w:bottom w:val="single" w:sz="4" w:space="0" w:color="auto"/>
              <w:right w:val="single" w:sz="12" w:space="0" w:color="FFFFFF" w:themeColor="background1"/>
            </w:tcBorders>
            <w:shd w:val="clear" w:color="auto" w:fill="1F497D"/>
          </w:tcPr>
          <w:p w:rsidR="009075FB" w:rsidRPr="00A0665C" w:rsidRDefault="009075FB" w:rsidP="008E430E">
            <w:pPr>
              <w:jc w:val="center"/>
              <w:rPr>
                <w:b/>
                <w:color w:val="FFFFFF" w:themeColor="background1"/>
                <w:sz w:val="16"/>
              </w:rPr>
            </w:pPr>
            <w:r w:rsidRPr="00A0665C">
              <w:rPr>
                <w:b/>
                <w:color w:val="FFFFFF" w:themeColor="background1"/>
                <w:sz w:val="16"/>
              </w:rPr>
              <w:t>CICLO DE PROGRAMACIÓN/PLANIFICACIÓN LOCAL</w:t>
            </w:r>
          </w:p>
        </w:tc>
        <w:tc>
          <w:tcPr>
            <w:tcW w:w="2694" w:type="dxa"/>
            <w:gridSpan w:val="2"/>
            <w:tcBorders>
              <w:top w:val="single" w:sz="12" w:space="0" w:color="FFFFFF" w:themeColor="background1"/>
              <w:left w:val="single" w:sz="12" w:space="0" w:color="FFFFFF" w:themeColor="background1"/>
              <w:bottom w:val="single" w:sz="4" w:space="0" w:color="auto"/>
              <w:right w:val="single" w:sz="12" w:space="0" w:color="FFFFFF" w:themeColor="background1"/>
            </w:tcBorders>
            <w:shd w:val="clear" w:color="auto" w:fill="1F497D"/>
          </w:tcPr>
          <w:p w:rsidR="009075FB" w:rsidRPr="00A0665C" w:rsidRDefault="009075FB" w:rsidP="008E430E">
            <w:pPr>
              <w:autoSpaceDE w:val="0"/>
              <w:autoSpaceDN w:val="0"/>
              <w:adjustRightInd w:val="0"/>
              <w:jc w:val="center"/>
              <w:rPr>
                <w:b/>
                <w:color w:val="FFFFFF" w:themeColor="background1"/>
                <w:sz w:val="16"/>
              </w:rPr>
            </w:pPr>
            <w:r w:rsidRPr="00A0665C">
              <w:rPr>
                <w:b/>
                <w:color w:val="FFFFFF" w:themeColor="background1"/>
                <w:sz w:val="16"/>
              </w:rPr>
              <w:t>DINAMIZACIÓN DEL DESARROLLO LOCAL ALIANZAS Y PARTENARIADOS</w:t>
            </w:r>
          </w:p>
        </w:tc>
        <w:tc>
          <w:tcPr>
            <w:tcW w:w="2551" w:type="dxa"/>
            <w:gridSpan w:val="2"/>
            <w:tcBorders>
              <w:top w:val="single" w:sz="12" w:space="0" w:color="FFFFFF" w:themeColor="background1"/>
              <w:left w:val="single" w:sz="12" w:space="0" w:color="FFFFFF" w:themeColor="background1"/>
              <w:bottom w:val="single" w:sz="4" w:space="0" w:color="auto"/>
              <w:right w:val="single" w:sz="12" w:space="0" w:color="FFFFFF" w:themeColor="background1"/>
            </w:tcBorders>
            <w:shd w:val="clear" w:color="auto" w:fill="1F497D"/>
          </w:tcPr>
          <w:p w:rsidR="009075FB" w:rsidRPr="00A546FC" w:rsidRDefault="009075FB" w:rsidP="008E430E">
            <w:pPr>
              <w:autoSpaceDE w:val="0"/>
              <w:autoSpaceDN w:val="0"/>
              <w:adjustRightInd w:val="0"/>
              <w:jc w:val="center"/>
              <w:rPr>
                <w:sz w:val="16"/>
              </w:rPr>
            </w:pPr>
            <w:r w:rsidRPr="00FC1CF0">
              <w:rPr>
                <w:b/>
                <w:color w:val="FFFFFF" w:themeColor="background1"/>
                <w:sz w:val="16"/>
              </w:rPr>
              <w:t>INSTITUCIONALIZACIÓN Y SOSTENBILIDAD</w:t>
            </w:r>
            <w:r>
              <w:rPr>
                <w:b/>
                <w:color w:val="FFFFFF" w:themeColor="background1"/>
                <w:sz w:val="16"/>
              </w:rPr>
              <w:t xml:space="preserve"> </w:t>
            </w:r>
            <w:r w:rsidRPr="00FC1CF0">
              <w:rPr>
                <w:b/>
                <w:color w:val="FFFFFF" w:themeColor="background1"/>
                <w:sz w:val="16"/>
              </w:rPr>
              <w:t>DEL GTP Y PROCESO TERRITORIAL</w:t>
            </w:r>
          </w:p>
        </w:tc>
      </w:tr>
      <w:tr w:rsidR="009075FB" w:rsidRPr="006D2524" w:rsidTr="008E430E">
        <w:tc>
          <w:tcPr>
            <w:tcW w:w="1278" w:type="dxa"/>
            <w:vMerge/>
            <w:tcBorders>
              <w:top w:val="single" w:sz="4" w:space="0" w:color="auto"/>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E41ADE" w:rsidRDefault="009075FB" w:rsidP="008E430E">
            <w:pPr>
              <w:spacing w:after="200" w:line="276" w:lineRule="auto"/>
              <w:rPr>
                <w:b/>
                <w:color w:val="FFFFFF" w:themeColor="background1"/>
                <w:sz w:val="20"/>
              </w:rPr>
            </w:pPr>
          </w:p>
        </w:tc>
        <w:tc>
          <w:tcPr>
            <w:tcW w:w="1273" w:type="dxa"/>
            <w:tcBorders>
              <w:top w:val="single" w:sz="4" w:space="0" w:color="auto"/>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Default="00920218" w:rsidP="008E430E">
            <w:pPr>
              <w:jc w:val="center"/>
              <w:rPr>
                <w:sz w:val="16"/>
              </w:rPr>
            </w:pPr>
            <w:r>
              <w:rPr>
                <w:sz w:val="16"/>
              </w:rPr>
              <w:t>Inicio</w:t>
            </w:r>
            <w:r w:rsidR="009075FB" w:rsidRPr="00A546FC">
              <w:rPr>
                <w:sz w:val="16"/>
              </w:rPr>
              <w:t xml:space="preserve"> del</w:t>
            </w:r>
          </w:p>
          <w:p w:rsidR="009075FB" w:rsidRPr="006D2524" w:rsidRDefault="009075FB" w:rsidP="008E430E">
            <w:pPr>
              <w:jc w:val="center"/>
              <w:rPr>
                <w:sz w:val="20"/>
              </w:rPr>
            </w:pPr>
            <w:r>
              <w:rPr>
                <w:sz w:val="16"/>
              </w:rPr>
              <w:t>GTP</w:t>
            </w:r>
          </w:p>
        </w:tc>
        <w:tc>
          <w:tcPr>
            <w:tcW w:w="992" w:type="dxa"/>
            <w:tcBorders>
              <w:top w:val="single" w:sz="4" w:space="0" w:color="auto"/>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A546FC" w:rsidRDefault="009075FB" w:rsidP="008E430E">
            <w:pPr>
              <w:jc w:val="center"/>
              <w:rPr>
                <w:sz w:val="16"/>
              </w:rPr>
            </w:pPr>
            <w:r w:rsidRPr="00A546FC">
              <w:rPr>
                <w:sz w:val="16"/>
              </w:rPr>
              <w:t>Definición de proyectos de impacto</w:t>
            </w:r>
          </w:p>
        </w:tc>
        <w:tc>
          <w:tcPr>
            <w:tcW w:w="1527" w:type="dxa"/>
            <w:tcBorders>
              <w:top w:val="single" w:sz="4" w:space="0" w:color="auto"/>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A546FC" w:rsidRDefault="009075FB" w:rsidP="008E430E">
            <w:pPr>
              <w:jc w:val="center"/>
              <w:rPr>
                <w:sz w:val="16"/>
              </w:rPr>
            </w:pPr>
            <w:r>
              <w:rPr>
                <w:sz w:val="16"/>
              </w:rPr>
              <w:t>I</w:t>
            </w:r>
            <w:r w:rsidRPr="00A546FC">
              <w:rPr>
                <w:sz w:val="16"/>
              </w:rPr>
              <w:t>mplementación de proyectos de impacto</w:t>
            </w:r>
            <w:r w:rsidRPr="00042886">
              <w:rPr>
                <w:sz w:val="16"/>
                <w:vertAlign w:val="superscript"/>
              </w:rPr>
              <w:footnoteReference w:id="40"/>
            </w:r>
          </w:p>
        </w:tc>
        <w:tc>
          <w:tcPr>
            <w:tcW w:w="1417" w:type="dxa"/>
            <w:tcBorders>
              <w:top w:val="single" w:sz="4" w:space="0" w:color="auto"/>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3E0D4B" w:rsidRDefault="009075FB" w:rsidP="008E430E">
            <w:pPr>
              <w:jc w:val="center"/>
              <w:rPr>
                <w:sz w:val="16"/>
              </w:rPr>
            </w:pPr>
            <w:r w:rsidRPr="003E0D4B">
              <w:rPr>
                <w:sz w:val="16"/>
              </w:rPr>
              <w:t>Artic</w:t>
            </w:r>
            <w:r>
              <w:rPr>
                <w:sz w:val="16"/>
              </w:rPr>
              <w:t xml:space="preserve">ulación de </w:t>
            </w:r>
            <w:r w:rsidRPr="003E0D4B">
              <w:rPr>
                <w:sz w:val="16"/>
              </w:rPr>
              <w:t>planes</w:t>
            </w:r>
          </w:p>
        </w:tc>
        <w:tc>
          <w:tcPr>
            <w:tcW w:w="1418" w:type="dxa"/>
            <w:tcBorders>
              <w:top w:val="single" w:sz="4" w:space="0" w:color="auto"/>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3E0D4B" w:rsidRDefault="009075FB" w:rsidP="008E430E">
            <w:pPr>
              <w:jc w:val="center"/>
              <w:rPr>
                <w:sz w:val="16"/>
              </w:rPr>
            </w:pPr>
            <w:r w:rsidRPr="003E0D4B">
              <w:rPr>
                <w:sz w:val="16"/>
              </w:rPr>
              <w:t>Ident</w:t>
            </w:r>
            <w:r>
              <w:rPr>
                <w:sz w:val="16"/>
              </w:rPr>
              <w:t xml:space="preserve">ificación de </w:t>
            </w:r>
            <w:r w:rsidRPr="003E0D4B">
              <w:rPr>
                <w:sz w:val="16"/>
              </w:rPr>
              <w:t>prioridades</w:t>
            </w:r>
          </w:p>
        </w:tc>
        <w:tc>
          <w:tcPr>
            <w:tcW w:w="1275" w:type="dxa"/>
            <w:tcBorders>
              <w:top w:val="single" w:sz="4" w:space="0" w:color="auto"/>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Default="009075FB" w:rsidP="008E430E">
            <w:pPr>
              <w:jc w:val="center"/>
              <w:rPr>
                <w:sz w:val="16"/>
              </w:rPr>
            </w:pPr>
            <w:r>
              <w:rPr>
                <w:sz w:val="16"/>
              </w:rPr>
              <w:t>Publicación del</w:t>
            </w:r>
          </w:p>
          <w:p w:rsidR="009075FB" w:rsidRPr="003E0D4B" w:rsidRDefault="009075FB" w:rsidP="008E430E">
            <w:pPr>
              <w:jc w:val="center"/>
              <w:rPr>
                <w:sz w:val="16"/>
              </w:rPr>
            </w:pPr>
            <w:r>
              <w:rPr>
                <w:sz w:val="16"/>
              </w:rPr>
              <w:t xml:space="preserve">Documento de </w:t>
            </w:r>
            <w:r w:rsidRPr="003E0D4B">
              <w:rPr>
                <w:sz w:val="16"/>
              </w:rPr>
              <w:t>prioridades</w:t>
            </w:r>
          </w:p>
        </w:tc>
        <w:tc>
          <w:tcPr>
            <w:tcW w:w="1276" w:type="dxa"/>
            <w:tcBorders>
              <w:top w:val="single" w:sz="4" w:space="0" w:color="auto"/>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A546FC" w:rsidRDefault="009075FB" w:rsidP="008E430E">
            <w:pPr>
              <w:jc w:val="center"/>
              <w:rPr>
                <w:sz w:val="16"/>
              </w:rPr>
            </w:pPr>
            <w:r w:rsidRPr="00A546FC">
              <w:rPr>
                <w:sz w:val="16"/>
              </w:rPr>
              <w:t>Gestión de misiones y alianza</w:t>
            </w:r>
          </w:p>
        </w:tc>
        <w:tc>
          <w:tcPr>
            <w:tcW w:w="1418" w:type="dxa"/>
            <w:tcBorders>
              <w:top w:val="single" w:sz="4" w:space="0" w:color="auto"/>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A546FC" w:rsidRDefault="009075FB" w:rsidP="008E430E">
            <w:pPr>
              <w:jc w:val="center"/>
              <w:rPr>
                <w:sz w:val="16"/>
              </w:rPr>
            </w:pPr>
            <w:r w:rsidRPr="00A546FC">
              <w:rPr>
                <w:sz w:val="16"/>
              </w:rPr>
              <w:t>Implementación de proyectos con cooperación</w:t>
            </w:r>
          </w:p>
        </w:tc>
        <w:tc>
          <w:tcPr>
            <w:tcW w:w="1417" w:type="dxa"/>
            <w:tcBorders>
              <w:top w:val="single" w:sz="4" w:space="0" w:color="auto"/>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A546FC" w:rsidRDefault="009075FB" w:rsidP="008E430E">
            <w:pPr>
              <w:jc w:val="center"/>
              <w:rPr>
                <w:sz w:val="16"/>
              </w:rPr>
            </w:pPr>
          </w:p>
        </w:tc>
        <w:tc>
          <w:tcPr>
            <w:tcW w:w="1134" w:type="dxa"/>
            <w:tcBorders>
              <w:top w:val="single" w:sz="4" w:space="0" w:color="auto"/>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6D2524" w:rsidRDefault="009075FB" w:rsidP="008E430E">
            <w:pPr>
              <w:jc w:val="center"/>
              <w:rPr>
                <w:sz w:val="20"/>
              </w:rPr>
            </w:pPr>
          </w:p>
        </w:tc>
      </w:tr>
      <w:tr w:rsidR="009075FB" w:rsidRPr="006D2524" w:rsidTr="008E430E">
        <w:tc>
          <w:tcPr>
            <w:tcW w:w="127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A0665C" w:rsidRDefault="009075FB" w:rsidP="008E430E">
            <w:pPr>
              <w:rPr>
                <w:b/>
                <w:sz w:val="20"/>
              </w:rPr>
            </w:pPr>
            <w:r w:rsidRPr="00A0665C">
              <w:rPr>
                <w:b/>
                <w:sz w:val="20"/>
              </w:rPr>
              <w:t>LOS RÍOS</w:t>
            </w:r>
          </w:p>
        </w:tc>
        <w:tc>
          <w:tcPr>
            <w:tcW w:w="127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DD9C3" w:themeFill="background2" w:themeFillShade="E6"/>
          </w:tcPr>
          <w:p w:rsidR="009075FB" w:rsidRDefault="009075FB" w:rsidP="008E430E">
            <w:pPr>
              <w:jc w:val="center"/>
              <w:rPr>
                <w:b/>
                <w:color w:val="FFFFFF" w:themeColor="background1"/>
                <w:sz w:val="20"/>
              </w:rPr>
            </w:pPr>
            <w:r>
              <w:rPr>
                <w:b/>
                <w:color w:val="FFFFFF" w:themeColor="background1"/>
                <w:sz w:val="20"/>
              </w:rPr>
              <w:t xml:space="preserve">Marzo </w:t>
            </w:r>
            <w:r w:rsidRPr="009715E0">
              <w:rPr>
                <w:b/>
                <w:color w:val="FFFFFF" w:themeColor="background1"/>
                <w:sz w:val="20"/>
              </w:rPr>
              <w:t>2008</w:t>
            </w:r>
          </w:p>
          <w:p w:rsidR="009075FB" w:rsidRPr="009715E0" w:rsidRDefault="009075FB" w:rsidP="008E430E">
            <w:pPr>
              <w:jc w:val="center"/>
              <w:rPr>
                <w:b/>
                <w:color w:val="FFFFFF" w:themeColor="background1"/>
                <w:sz w:val="20"/>
              </w:rPr>
            </w:pPr>
          </w:p>
        </w:tc>
        <w:tc>
          <w:tcPr>
            <w:tcW w:w="99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DD9C3" w:themeFill="background2" w:themeFillShade="E6"/>
          </w:tcPr>
          <w:p w:rsidR="009075FB" w:rsidRPr="006D2524" w:rsidRDefault="00FC1B10" w:rsidP="00FC1B10">
            <w:pPr>
              <w:jc w:val="center"/>
              <w:rPr>
                <w:sz w:val="20"/>
              </w:rPr>
            </w:pPr>
            <w:r w:rsidRPr="00FC1B10">
              <w:rPr>
                <w:sz w:val="28"/>
              </w:rPr>
              <w:t>X</w:t>
            </w:r>
          </w:p>
        </w:tc>
        <w:tc>
          <w:tcPr>
            <w:tcW w:w="152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CE1" w:themeFill="background2"/>
          </w:tcPr>
          <w:p w:rsidR="009075FB" w:rsidRPr="00FC1B10" w:rsidRDefault="00FC1B10" w:rsidP="00FC1B10">
            <w:pPr>
              <w:jc w:val="center"/>
              <w:rPr>
                <w:sz w:val="32"/>
              </w:rPr>
            </w:pPr>
            <w:r w:rsidRPr="00FC1B10">
              <w:rPr>
                <w:sz w:val="32"/>
              </w:rPr>
              <w:t>-</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CE1" w:themeFill="background2"/>
          </w:tcPr>
          <w:p w:rsidR="009075FB" w:rsidRPr="00FC1B10" w:rsidRDefault="00FC1B10" w:rsidP="00FC1B10">
            <w:pPr>
              <w:jc w:val="center"/>
              <w:rPr>
                <w:sz w:val="32"/>
              </w:rPr>
            </w:pPr>
            <w:r w:rsidRPr="00FC1B10">
              <w:rPr>
                <w:sz w:val="32"/>
              </w:rPr>
              <w:t>-</w:t>
            </w:r>
          </w:p>
        </w:tc>
        <w:tc>
          <w:tcPr>
            <w:tcW w:w="1418" w:type="dxa"/>
            <w:tcBorders>
              <w:top w:val="single" w:sz="12" w:space="0" w:color="D9D9D9" w:themeColor="background1" w:themeShade="D9"/>
              <w:left w:val="single" w:sz="12" w:space="0" w:color="FFFFFF" w:themeColor="background1"/>
              <w:bottom w:val="single" w:sz="12" w:space="0" w:color="D9D9D9" w:themeColor="background1" w:themeShade="D9"/>
              <w:right w:val="single" w:sz="12" w:space="0" w:color="D9D9D9" w:themeColor="background1" w:themeShade="D9"/>
            </w:tcBorders>
          </w:tcPr>
          <w:p w:rsidR="009075FB" w:rsidRPr="00FC1B10" w:rsidRDefault="009075FB" w:rsidP="00FC1B10">
            <w:pPr>
              <w:jc w:val="center"/>
              <w:rPr>
                <w:sz w:val="32"/>
              </w:rPr>
            </w:pPr>
          </w:p>
        </w:tc>
        <w:tc>
          <w:tcPr>
            <w:tcW w:w="1275"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rsidR="009075FB" w:rsidRPr="00FC1B10" w:rsidRDefault="009075FB" w:rsidP="00FC1B10">
            <w:pPr>
              <w:jc w:val="center"/>
              <w:rPr>
                <w:sz w:val="32"/>
              </w:rPr>
            </w:pPr>
          </w:p>
        </w:tc>
        <w:tc>
          <w:tcPr>
            <w:tcW w:w="1276" w:type="dxa"/>
            <w:tcBorders>
              <w:top w:val="single" w:sz="12" w:space="0" w:color="FFFFFF" w:themeColor="background1"/>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EEECE1" w:themeFill="background2"/>
          </w:tcPr>
          <w:p w:rsidR="009075FB" w:rsidRPr="00FC1B10" w:rsidRDefault="00FC1B10" w:rsidP="00FC1B10">
            <w:pPr>
              <w:jc w:val="center"/>
              <w:rPr>
                <w:sz w:val="32"/>
              </w:rPr>
            </w:pPr>
            <w:r w:rsidRPr="00FC1B10">
              <w:rPr>
                <w:sz w:val="32"/>
              </w:rPr>
              <w:t>-</w:t>
            </w:r>
          </w:p>
        </w:tc>
        <w:tc>
          <w:tcPr>
            <w:tcW w:w="141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rsidR="009075FB" w:rsidRPr="006D2524" w:rsidRDefault="009075FB" w:rsidP="008E430E">
            <w:pPr>
              <w:rPr>
                <w:color w:val="A6A6A6" w:themeColor="background1" w:themeShade="A6"/>
                <w:sz w:val="20"/>
              </w:rPr>
            </w:pPr>
          </w:p>
        </w:tc>
        <w:tc>
          <w:tcPr>
            <w:tcW w:w="141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rsidR="009075FB" w:rsidRPr="006D2524" w:rsidRDefault="009075FB" w:rsidP="008E430E">
            <w:pPr>
              <w:rPr>
                <w:color w:val="A6A6A6" w:themeColor="background1" w:themeShade="A6"/>
                <w:sz w:val="20"/>
              </w:rPr>
            </w:pPr>
          </w:p>
        </w:tc>
        <w:tc>
          <w:tcPr>
            <w:tcW w:w="1134"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tcPr>
          <w:p w:rsidR="009075FB" w:rsidRPr="006D2524" w:rsidRDefault="009075FB" w:rsidP="008E430E">
            <w:pPr>
              <w:rPr>
                <w:color w:val="A6A6A6" w:themeColor="background1" w:themeShade="A6"/>
                <w:sz w:val="20"/>
              </w:rPr>
            </w:pPr>
          </w:p>
        </w:tc>
      </w:tr>
    </w:tbl>
    <w:p w:rsidR="009075FB" w:rsidRDefault="00967360" w:rsidP="009075FB">
      <w:pPr>
        <w:rPr>
          <w:rFonts w:cstheme="minorHAnsi"/>
          <w:b/>
        </w:rPr>
      </w:pPr>
      <w:r>
        <w:rPr>
          <w:rFonts w:cstheme="minorHAnsi"/>
          <w:b/>
          <w:noProof/>
          <w:lang w:eastAsia="es-ES"/>
        </w:rPr>
        <w:pict>
          <v:shape id="Text Box 16" o:spid="_x0000_s1064" type="#_x0000_t202" style="position:absolute;left:0;text-align:left;margin-left:-8.55pt;margin-top:155.75pt;width:173.3pt;height:99.5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" strokecolor="white [3212]">
            <v:textbox style="mso-next-textbox:#Text Box 16">
              <w:txbxContent>
                <w:tbl>
                  <w:tblPr>
                    <w:tblW w:w="2768" w:type="dxa"/>
                    <w:tblBorders>
                      <w:top w:val="single" w:sz="4" w:space="0" w:color="BFBFBF" w:themeColor="background1" w:themeShade="BF"/>
                      <w:left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tblPr>
                  <w:tblGrid>
                    <w:gridCol w:w="1384"/>
                    <w:gridCol w:w="1384"/>
                  </w:tblGrid>
                  <w:tr w:rsidR="001C2C01" w:rsidRPr="00272BC6" w:rsidTr="008E430E">
                    <w:tc>
                      <w:tcPr>
                        <w:tcW w:w="1384" w:type="dxa"/>
                        <w:tcBorders>
                          <w:top w:val="single" w:sz="12" w:space="0" w:color="FFFFFF" w:themeColor="background1"/>
                          <w:left w:val="single" w:sz="4" w:space="0" w:color="FFFFFF" w:themeColor="background1"/>
                          <w:bottom w:val="single" w:sz="12" w:space="0" w:color="FFFFFF" w:themeColor="background1"/>
                          <w:right w:val="single" w:sz="4" w:space="0" w:color="D9D9D9" w:themeColor="background1" w:themeShade="D9"/>
                        </w:tcBorders>
                        <w:shd w:val="clear" w:color="auto" w:fill="DDD9C3" w:themeFill="background2" w:themeFillShade="E6"/>
                      </w:tcPr>
                      <w:p w:rsidR="001C2C01" w:rsidRPr="00272BC6" w:rsidRDefault="001C2C01" w:rsidP="008E430E">
                        <w:pPr>
                          <w:spacing w:after="0" w:line="240" w:lineRule="auto"/>
                          <w:rPr>
                            <w:sz w:val="18"/>
                          </w:rPr>
                        </w:pPr>
                        <w:r w:rsidRPr="00FC1B10">
                          <w:rPr>
                            <w:sz w:val="28"/>
                          </w:rPr>
                          <w:t>X</w:t>
                        </w:r>
                      </w:p>
                    </w:tc>
                    <w:tc>
                      <w:tcPr>
                        <w:tcW w:w="13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rsidR="001C2C01" w:rsidRPr="00272BC6" w:rsidRDefault="001C2C01" w:rsidP="008E430E">
                        <w:pPr>
                          <w:spacing w:after="0" w:line="240" w:lineRule="auto"/>
                          <w:jc w:val="left"/>
                          <w:rPr>
                            <w:sz w:val="18"/>
                          </w:rPr>
                        </w:pPr>
                        <w:r w:rsidRPr="00272BC6">
                          <w:rPr>
                            <w:sz w:val="18"/>
                          </w:rPr>
                          <w:t>Realizado</w:t>
                        </w:r>
                      </w:p>
                    </w:tc>
                  </w:tr>
                  <w:tr w:rsidR="001C2C01" w:rsidRPr="00272BC6" w:rsidTr="008E430E">
                    <w:tc>
                      <w:tcPr>
                        <w:tcW w:w="1384" w:type="dxa"/>
                        <w:tcBorders>
                          <w:top w:val="single" w:sz="12" w:space="0" w:color="FFFFFF" w:themeColor="background1"/>
                          <w:left w:val="single" w:sz="4" w:space="0" w:color="FFFFFF" w:themeColor="background1"/>
                          <w:bottom w:val="single" w:sz="12" w:space="0" w:color="FFFFFF" w:themeColor="background1"/>
                          <w:right w:val="single" w:sz="4" w:space="0" w:color="D9D9D9" w:themeColor="background1" w:themeShade="D9"/>
                        </w:tcBorders>
                        <w:shd w:val="clear" w:color="auto" w:fill="DDD9C3" w:themeFill="background2" w:themeFillShade="E6"/>
                      </w:tcPr>
                      <w:p w:rsidR="001C2C01" w:rsidRPr="00272BC6" w:rsidRDefault="001C2C01" w:rsidP="008E430E">
                        <w:pPr>
                          <w:spacing w:after="0" w:line="240" w:lineRule="auto"/>
                          <w:rPr>
                            <w:sz w:val="18"/>
                          </w:rPr>
                        </w:pPr>
                        <w:r w:rsidRPr="00272BC6">
                          <w:rPr>
                            <w:color w:val="FFFFFF" w:themeColor="background1"/>
                            <w:sz w:val="20"/>
                          </w:rPr>
                          <w:t>Fecha</w:t>
                        </w:r>
                      </w:p>
                    </w:tc>
                    <w:tc>
                      <w:tcPr>
                        <w:tcW w:w="13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rsidR="001C2C01" w:rsidRPr="00272BC6" w:rsidRDefault="001C2C01" w:rsidP="008E430E">
                        <w:pPr>
                          <w:spacing w:after="0" w:line="240" w:lineRule="auto"/>
                          <w:jc w:val="left"/>
                          <w:rPr>
                            <w:sz w:val="18"/>
                          </w:rPr>
                        </w:pPr>
                        <w:r w:rsidRPr="00272BC6">
                          <w:rPr>
                            <w:sz w:val="18"/>
                          </w:rPr>
                          <w:t>Fecha de realización</w:t>
                        </w:r>
                      </w:p>
                    </w:tc>
                  </w:tr>
                  <w:tr w:rsidR="001C2C01" w:rsidRPr="00272BC6" w:rsidTr="008E430E">
                    <w:tc>
                      <w:tcPr>
                        <w:tcW w:w="1384" w:type="dxa"/>
                        <w:tcBorders>
                          <w:top w:val="single" w:sz="12" w:space="0" w:color="FFFFFF" w:themeColor="background1"/>
                          <w:left w:val="single" w:sz="4" w:space="0" w:color="FFFFFF" w:themeColor="background1"/>
                          <w:bottom w:val="single" w:sz="12" w:space="0" w:color="FFFFFF" w:themeColor="background1"/>
                          <w:right w:val="single" w:sz="4" w:space="0" w:color="D9D9D9" w:themeColor="background1" w:themeShade="D9"/>
                        </w:tcBorders>
                        <w:shd w:val="clear" w:color="auto" w:fill="EEECE1" w:themeFill="background2"/>
                      </w:tcPr>
                      <w:p w:rsidR="001C2C01" w:rsidRPr="00272BC6" w:rsidRDefault="001C2C01" w:rsidP="008E430E">
                        <w:pPr>
                          <w:spacing w:after="0" w:line="240" w:lineRule="auto"/>
                          <w:rPr>
                            <w:sz w:val="18"/>
                          </w:rPr>
                        </w:pPr>
                        <w:r w:rsidRPr="00FC1B10">
                          <w:rPr>
                            <w:sz w:val="24"/>
                          </w:rPr>
                          <w:t>-</w:t>
                        </w:r>
                        <w:r>
                          <w:rPr>
                            <w:sz w:val="18"/>
                          </w:rPr>
                          <w:t xml:space="preserve"> </w:t>
                        </w:r>
                      </w:p>
                    </w:tc>
                    <w:tc>
                      <w:tcPr>
                        <w:tcW w:w="13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rsidR="001C2C01" w:rsidRPr="00272BC6" w:rsidRDefault="001C2C01" w:rsidP="008E430E">
                        <w:pPr>
                          <w:spacing w:after="0" w:line="240" w:lineRule="auto"/>
                          <w:jc w:val="left"/>
                          <w:rPr>
                            <w:sz w:val="18"/>
                          </w:rPr>
                        </w:pPr>
                        <w:r w:rsidRPr="00272BC6">
                          <w:rPr>
                            <w:sz w:val="18"/>
                          </w:rPr>
                          <w:t xml:space="preserve">En curso </w:t>
                        </w:r>
                      </w:p>
                    </w:tc>
                  </w:tr>
                  <w:tr w:rsidR="001C2C01" w:rsidRPr="00272BC6" w:rsidTr="008E430E">
                    <w:trPr>
                      <w:trHeight w:val="177"/>
                    </w:trPr>
                    <w:tc>
                      <w:tcPr>
                        <w:tcW w:w="1384" w:type="dxa"/>
                        <w:tcBorders>
                          <w:top w:val="single" w:sz="12" w:space="0" w:color="FFFFFF" w:themeColor="background1"/>
                          <w:left w:val="single" w:sz="4" w:space="0" w:color="FFFFFF" w:themeColor="background1"/>
                          <w:bottom w:val="single" w:sz="12" w:space="0" w:color="D9D9D9" w:themeColor="background1" w:themeShade="D9"/>
                          <w:right w:val="single" w:sz="4" w:space="0" w:color="D9D9D9" w:themeColor="background1" w:themeShade="D9"/>
                        </w:tcBorders>
                      </w:tcPr>
                      <w:p w:rsidR="001C2C01" w:rsidRPr="00272BC6" w:rsidRDefault="001C2C01" w:rsidP="008E430E">
                        <w:pPr>
                          <w:spacing w:after="0" w:line="240" w:lineRule="auto"/>
                          <w:rPr>
                            <w:sz w:val="20"/>
                          </w:rPr>
                        </w:pPr>
                      </w:p>
                    </w:tc>
                    <w:tc>
                      <w:tcPr>
                        <w:tcW w:w="13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rsidR="001C2C01" w:rsidRPr="00272BC6" w:rsidRDefault="001C2C01" w:rsidP="008E430E">
                        <w:pPr>
                          <w:spacing w:after="0" w:line="240" w:lineRule="auto"/>
                          <w:jc w:val="left"/>
                          <w:rPr>
                            <w:sz w:val="20"/>
                          </w:rPr>
                        </w:pPr>
                        <w:r w:rsidRPr="00272BC6">
                          <w:rPr>
                            <w:sz w:val="18"/>
                          </w:rPr>
                          <w:t>No realizado</w:t>
                        </w:r>
                      </w:p>
                    </w:tc>
                  </w:tr>
                </w:tbl>
                <w:p w:rsidR="001C2C01" w:rsidRPr="00272BC6" w:rsidRDefault="001C2C01" w:rsidP="00272BC6">
                  <w:pPr>
                    <w:spacing w:after="0"/>
                  </w:pPr>
                </w:p>
              </w:txbxContent>
            </v:textbox>
          </v:shape>
        </w:pict>
      </w:r>
      <w:r>
        <w:rPr>
          <w:rFonts w:cstheme="minorHAnsi"/>
          <w:b/>
          <w:noProof/>
          <w:lang w:eastAsia="es-ES"/>
        </w:rPr>
        <w:pict>
          <v:shape id="Text Box 19" o:spid="_x0000_s1063" type="#_x0000_t202" style="position:absolute;left:0;text-align:left;margin-left:-8.55pt;margin-top:275.1pt;width:691.1pt;height:95.05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" strokecolor="white [3212]">
            <v:textbox style="mso-next-textbox:#Text Box 19">
              <w:txbxContent>
                <w:p w:rsidR="001C2C01" w:rsidRDefault="001C2C01" w:rsidP="00B72D04">
                  <w:pPr>
                    <w:spacing w:after="0"/>
                    <w:rPr>
                      <w:rFonts w:cs="Verdana"/>
                      <w:color w:val="000000"/>
                    </w:rPr>
                  </w:pPr>
                  <w:r w:rsidRPr="00A511B8">
                    <w:rPr>
                      <w:rFonts w:cs="Verdana"/>
                      <w:b/>
                      <w:color w:val="000000"/>
                    </w:rPr>
                    <w:t>NOTA:</w:t>
                  </w:r>
                  <w:r>
                    <w:rPr>
                      <w:rFonts w:cs="Verdana"/>
                      <w:color w:val="000000"/>
                    </w:rPr>
                    <w:t xml:space="preserve"> Esta evaluación analizó las actividades en el periodo 2008 y 2009. El proceso en Los Ríos adquirió otro ritmo a partir del cambio de autoridades. </w:t>
                  </w:r>
                </w:p>
                <w:p w:rsidR="001C2C01" w:rsidRPr="00B72D04" w:rsidRDefault="001C2C01" w:rsidP="00B72D04">
                  <w:pPr>
                    <w:spacing w:after="0"/>
                    <w:rPr>
                      <w:rFonts w:cs="Verdana"/>
                      <w:color w:val="000000"/>
                    </w:rPr>
                  </w:pPr>
                  <w:r>
                    <w:rPr>
                      <w:rFonts w:cs="Verdana"/>
                      <w:color w:val="000000"/>
                    </w:rPr>
                    <w:t xml:space="preserve">Es importante tomar en cuenta que el proyecto de impacto de Baba cerró en </w:t>
                  </w:r>
                  <w:r w:rsidRPr="00B72D04">
                    <w:rPr>
                      <w:rFonts w:cs="Verdana"/>
                      <w:color w:val="000000"/>
                    </w:rPr>
                    <w:t>marzo</w:t>
                  </w:r>
                  <w:r>
                    <w:rPr>
                      <w:rFonts w:cs="Verdana"/>
                      <w:color w:val="000000"/>
                    </w:rPr>
                    <w:t xml:space="preserve"> de 2010. A julio de 2010, solamente un proyecto de impacto está aún en curso de ejecución. Además, en el </w:t>
                  </w:r>
                  <w:r w:rsidRPr="00B72D04">
                    <w:rPr>
                      <w:rFonts w:cs="Verdana"/>
                      <w:color w:val="000000"/>
                    </w:rPr>
                    <w:t>mes de marzo se realizaron los talleres de priorización de proyectos en todas las juntas parroquiales rurales y municipios de la provincia, para la implementación del Ciclo de Programación Local.</w:t>
                  </w:r>
                  <w:r>
                    <w:rPr>
                      <w:rFonts w:cs="Verdana"/>
                      <w:color w:val="000000"/>
                    </w:rPr>
                    <w:t xml:space="preserve"> Asimismo en el primer trimestre 2010, hubo varias visitas de actores de la cooperación internacional/descentralizada. </w:t>
                  </w:r>
                </w:p>
                <w:p w:rsidR="001C2C01" w:rsidRPr="00B72D04" w:rsidRDefault="001C2C01"/>
              </w:txbxContent>
            </v:textbox>
          </v:shape>
        </w:pict>
      </w:r>
      <w:r w:rsidR="001B570D">
        <w:rPr>
          <w:rFonts w:cstheme="minorHAnsi"/>
          <w:b/>
        </w:rPr>
        <w:t xml:space="preserve">Recuadro </w:t>
      </w:r>
      <w:r w:rsidR="00E45D76" w:rsidRPr="001E1D0E">
        <w:rPr>
          <w:rFonts w:cstheme="minorHAnsi"/>
          <w:b/>
        </w:rPr>
        <w:t>4.</w:t>
      </w:r>
      <w:r w:rsidR="00A511B8" w:rsidRPr="00A511B8">
        <w:rPr>
          <w:rFonts w:cstheme="minorHAnsi"/>
          <w:b/>
        </w:rPr>
        <w:t>20</w:t>
      </w:r>
      <w:r w:rsidR="00E45D76" w:rsidRPr="001E1D0E">
        <w:rPr>
          <w:rFonts w:cstheme="minorHAnsi"/>
          <w:b/>
        </w:rPr>
        <w:t>:</w:t>
      </w:r>
      <w:r w:rsidR="009075FB">
        <w:rPr>
          <w:rFonts w:cstheme="minorHAnsi"/>
          <w:b/>
        </w:rPr>
        <w:t xml:space="preserve"> </w:t>
      </w:r>
      <w:r w:rsidR="009075FB" w:rsidRPr="00D6582E">
        <w:rPr>
          <w:rFonts w:cstheme="minorHAnsi"/>
          <w:b/>
        </w:rPr>
        <w:t>Implementación por</w:t>
      </w:r>
      <w:r w:rsidR="00501A89">
        <w:rPr>
          <w:rFonts w:cstheme="minorHAnsi"/>
          <w:b/>
        </w:rPr>
        <w:t xml:space="preserve"> </w:t>
      </w:r>
      <w:r w:rsidR="009075FB" w:rsidRPr="00D6582E">
        <w:rPr>
          <w:rFonts w:cstheme="minorHAnsi"/>
          <w:b/>
        </w:rPr>
        <w:t xml:space="preserve">fases del proceso en la provincia de </w:t>
      </w:r>
      <w:r w:rsidR="009075FB">
        <w:rPr>
          <w:rFonts w:cstheme="minorHAnsi"/>
          <w:b/>
        </w:rPr>
        <w:t xml:space="preserve">Los Ríos </w:t>
      </w:r>
    </w:p>
    <w:p w:rsidR="009075FB" w:rsidRPr="00D6582E" w:rsidRDefault="009075FB" w:rsidP="009075FB">
      <w:pPr>
        <w:rPr>
          <w:b/>
          <w:sz w:val="20"/>
        </w:rPr>
        <w:sectPr w:rsidR="009075FB" w:rsidRPr="00D6582E" w:rsidSect="004D4224">
          <w:pgSz w:w="16838" w:h="11906" w:orient="landscape"/>
          <w:pgMar w:top="1701" w:right="1418" w:bottom="1701" w:left="1418" w:header="709" w:footer="709" w:gutter="0"/>
          <w:cols w:space="708"/>
          <w:docGrid w:linePitch="360"/>
        </w:sectPr>
      </w:pPr>
    </w:p>
    <w:p w:rsidR="009075FB" w:rsidRDefault="009075FB" w:rsidP="009075FB">
      <w:pPr>
        <w:pStyle w:val="Ttulo3"/>
        <w:numPr>
          <w:ilvl w:val="0"/>
          <w:numId w:val="0"/>
        </w:numPr>
        <w:ind w:left="720"/>
      </w:pPr>
      <w:bookmarkStart w:id="493" w:name="_Toc265958218"/>
      <w:bookmarkStart w:id="494" w:name="_Toc266008209"/>
      <w:bookmarkStart w:id="495" w:name="_Toc270340047"/>
      <w:bookmarkStart w:id="496" w:name="_Toc270340683"/>
      <w:r>
        <w:t>6</w:t>
      </w:r>
      <w:r w:rsidRPr="00117A56">
        <w:t xml:space="preserve">.1 Grupo de Trabajo Provincial </w:t>
      </w:r>
      <w:r>
        <w:t>de Los Ríos</w:t>
      </w:r>
      <w:bookmarkEnd w:id="493"/>
      <w:bookmarkEnd w:id="494"/>
      <w:bookmarkEnd w:id="495"/>
      <w:bookmarkEnd w:id="496"/>
      <w:r>
        <w:t xml:space="preserve"> </w:t>
      </w:r>
    </w:p>
    <w:p w:rsidR="009075FB" w:rsidRPr="00227433" w:rsidRDefault="009075FB" w:rsidP="00A67B3A">
      <w:pPr>
        <w:pStyle w:val="Ttulo4"/>
      </w:pPr>
      <w:r>
        <w:t xml:space="preserve">6.1.1 Funcionamiento del </w:t>
      </w:r>
      <w:r w:rsidRPr="00227433">
        <w:t xml:space="preserve">GTP de la provincia de Los Ríos </w:t>
      </w:r>
    </w:p>
    <w:p w:rsidR="00512CB7" w:rsidRDefault="00512CB7" w:rsidP="00512CB7">
      <w:pPr>
        <w:spacing w:after="0"/>
        <w:rPr>
          <w:rFonts w:cs="Calibri"/>
          <w:color w:val="000000"/>
        </w:rPr>
      </w:pPr>
      <w:r>
        <w:rPr>
          <w:rFonts w:cs="Calibri"/>
          <w:color w:val="000000"/>
        </w:rPr>
        <w:t xml:space="preserve">Las primeras reuniones se desarrollaron siguiendo la propuesta de la metodología ART; es decir, con la selección de los cantones y prioridades. Pero, según los entrevistados, el interés de las instituciones a asistir a las reuniones fue difícil de mantener, </w:t>
      </w:r>
      <w:r w:rsidR="00B72D04">
        <w:rPr>
          <w:rFonts w:cs="Calibri"/>
          <w:color w:val="000000"/>
        </w:rPr>
        <w:t xml:space="preserve">por la falta de </w:t>
      </w:r>
      <w:r w:rsidRPr="00C14CF8">
        <w:rPr>
          <w:rFonts w:cs="Calibri"/>
          <w:color w:val="000000"/>
        </w:rPr>
        <w:t>resultados a corto plazo. Por otro lado, la focalización en tres cantones de los trece de la provincia también desanimó algunos actores que percibieron que la intervención era orientada</w:t>
      </w:r>
      <w:r>
        <w:rPr>
          <w:rFonts w:cs="Calibri"/>
          <w:color w:val="000000"/>
        </w:rPr>
        <w:t xml:space="preserve"> únic</w:t>
      </w:r>
      <w:r w:rsidR="00B72D04">
        <w:rPr>
          <w:rFonts w:cs="Calibri"/>
          <w:color w:val="000000"/>
        </w:rPr>
        <w:t>amente a los tres seleccionados, según entrevistados.</w:t>
      </w:r>
    </w:p>
    <w:p w:rsidR="00512CB7" w:rsidRDefault="00512CB7" w:rsidP="00512CB7">
      <w:pPr>
        <w:spacing w:after="0"/>
        <w:jc w:val="left"/>
        <w:rPr>
          <w:rFonts w:cs="Calibri"/>
          <w:color w:val="000000"/>
        </w:rPr>
      </w:pPr>
      <w:r>
        <w:rPr>
          <w:rFonts w:cs="Calibri"/>
          <w:color w:val="000000"/>
        </w:rPr>
        <w:t xml:space="preserve"> </w:t>
      </w:r>
    </w:p>
    <w:p w:rsidR="00512CB7" w:rsidRDefault="00512CB7" w:rsidP="00512CB7">
      <w:pPr>
        <w:spacing w:after="0"/>
        <w:rPr>
          <w:rFonts w:cs="Calibri"/>
          <w:color w:val="000000"/>
        </w:rPr>
      </w:pPr>
      <w:r>
        <w:rPr>
          <w:rFonts w:cs="Calibri"/>
          <w:color w:val="000000"/>
        </w:rPr>
        <w:t>En enero de 2009 se hizo una primera reunión con las juntas parroquiales para iniciar el Ciclo de Programación Local pero no se presentaron las condiciones para la realización de tal actividad durante los siguientes meses.</w:t>
      </w:r>
    </w:p>
    <w:p w:rsidR="00512CB7" w:rsidRDefault="00512CB7" w:rsidP="00512CB7">
      <w:pPr>
        <w:spacing w:after="0" w:line="240" w:lineRule="auto"/>
        <w:rPr>
          <w:rFonts w:cs="Calibri"/>
          <w:b/>
          <w:color w:val="000000"/>
        </w:rPr>
      </w:pPr>
    </w:p>
    <w:p w:rsidR="00512CB7" w:rsidRDefault="00512CB7" w:rsidP="00512CB7">
      <w:pPr>
        <w:rPr>
          <w:rFonts w:cs="Calibri"/>
          <w:color w:val="000000"/>
        </w:rPr>
      </w:pPr>
      <w:r>
        <w:rPr>
          <w:rFonts w:cs="Calibri"/>
          <w:color w:val="000000"/>
        </w:rPr>
        <w:t xml:space="preserve">Durante 2008 y 2009 (antes de las elecciones) el GTP generó reuniones junto a pocas instituciones y alrededor de temas puntuales, tales como: </w:t>
      </w:r>
      <w:r w:rsidR="00B426AC">
        <w:rPr>
          <w:rFonts w:cs="Calibri"/>
          <w:color w:val="000000"/>
        </w:rPr>
        <w:t>el proyecto</w:t>
      </w:r>
      <w:r>
        <w:rPr>
          <w:rFonts w:cs="Calibri"/>
          <w:color w:val="000000"/>
        </w:rPr>
        <w:t xml:space="preserve"> de impacto o nuevas oportunidades de fin</w:t>
      </w:r>
      <w:r w:rsidR="00D54772">
        <w:rPr>
          <w:rFonts w:cs="Calibri"/>
          <w:color w:val="000000"/>
        </w:rPr>
        <w:t>anciamiento para el territorio</w:t>
      </w:r>
      <w:r>
        <w:rPr>
          <w:rFonts w:cs="Calibri"/>
          <w:color w:val="000000"/>
        </w:rPr>
        <w:t xml:space="preserve">. </w:t>
      </w:r>
    </w:p>
    <w:p w:rsidR="00512CB7" w:rsidRDefault="00512CB7" w:rsidP="00512CB7">
      <w:pPr>
        <w:rPr>
          <w:rFonts w:cs="Calibri"/>
          <w:color w:val="000000"/>
        </w:rPr>
      </w:pPr>
      <w:r>
        <w:rPr>
          <w:rFonts w:cs="Calibri"/>
          <w:color w:val="000000"/>
        </w:rPr>
        <w:t xml:space="preserve">No se puede decir que existió una percepción de un grupo en sí que tenga un nivel de representatividad o función más amplia, sino de reuniones entre algunas instituciones de seguimiento del proyecto o de formulación de otro. </w:t>
      </w:r>
    </w:p>
    <w:p w:rsidR="00212013" w:rsidRDefault="00212013" w:rsidP="00212013">
      <w:r>
        <w:t xml:space="preserve">Unas de las razones del atraso en la implementación a nivel territorial es que en 2008 y 2009, el gobierno provincial -que atravesó una gran inestabilidad política- no pudo mostrar su interés en el Programa ART/PNUD y tampoco contó con la capacidad de dar apoyo al técnico local. </w:t>
      </w:r>
    </w:p>
    <w:p w:rsidR="00512CB7" w:rsidRDefault="009075FB" w:rsidP="009075FB">
      <w:r>
        <w:t>Los cambios de prefecto, durante el período de implementación del programa, generaron sus respectivos cambios de directores de planificación que eran el referente para el Programa ART/PNUD.</w:t>
      </w:r>
      <w:r w:rsidR="00212013">
        <w:t xml:space="preserve"> Estos factores se sumaron </w:t>
      </w:r>
      <w:r w:rsidR="00512CB7">
        <w:t xml:space="preserve">a </w:t>
      </w:r>
      <w:r w:rsidR="00212013">
        <w:t xml:space="preserve">la </w:t>
      </w:r>
      <w:r w:rsidR="00512CB7">
        <w:t xml:space="preserve">inestabilidad en el subsecretario de la SENPLADES. </w:t>
      </w:r>
      <w:r w:rsidR="00212013">
        <w:t>Finalmente, por la poca cooperación internacional a nivel territorial y el carácter atípico del Programa ART/PNUD, a</w:t>
      </w:r>
      <w:r>
        <w:t xml:space="preserve">lgunos funcionarios encargados del GAD mostraron dificultades en entender el carácter estratégico de la articulación de los actores y las posibilidades que esto brinda para la captación de recursos y apoyos de la cooperación internacional. </w:t>
      </w:r>
    </w:p>
    <w:p w:rsidR="00B7773B" w:rsidRPr="00212013" w:rsidRDefault="00212013" w:rsidP="00212013">
      <w:pPr>
        <w:rPr>
          <w:rFonts w:cs="Calibri"/>
          <w:color w:val="000000"/>
        </w:rPr>
      </w:pPr>
      <w:r>
        <w:rPr>
          <w:rFonts w:cs="Calibri"/>
          <w:color w:val="000000"/>
        </w:rPr>
        <w:t xml:space="preserve">A partir del cambio de autoridades, se dio otra dinámica. En 2009 y 2010, las reuniones del GTP fueron para el Ciclo de Programación y convocadas por el Gobierno Provincial. Estas contaron con mayor participación y más actores y fueron más parecidas a asamblea (47 </w:t>
      </w:r>
      <w:r w:rsidRPr="00212013">
        <w:rPr>
          <w:rFonts w:cs="Calibri"/>
          <w:color w:val="000000"/>
        </w:rPr>
        <w:t>personas participaron en 2009 y 56 personas en febrero de 2010).</w:t>
      </w:r>
      <w:r w:rsidR="00676C99">
        <w:rPr>
          <w:rFonts w:cs="Calibri"/>
          <w:color w:val="000000"/>
        </w:rPr>
        <w:t xml:space="preserve"> </w:t>
      </w:r>
      <w:r w:rsidRPr="00212013">
        <w:rPr>
          <w:rFonts w:cs="Calibri"/>
          <w:color w:val="000000"/>
        </w:rPr>
        <w:t xml:space="preserve">Este </w:t>
      </w:r>
      <w:r w:rsidR="00B7773B" w:rsidRPr="00212013">
        <w:rPr>
          <w:rFonts w:cs="Calibri"/>
          <w:color w:val="000000"/>
        </w:rPr>
        <w:t>cambio de autoridades</w:t>
      </w:r>
      <w:r w:rsidRPr="00212013">
        <w:rPr>
          <w:rFonts w:cs="Calibri"/>
          <w:color w:val="000000"/>
        </w:rPr>
        <w:t xml:space="preserve"> permitió ampliar </w:t>
      </w:r>
      <w:r w:rsidR="00B7773B" w:rsidRPr="00212013">
        <w:rPr>
          <w:rFonts w:cs="Calibri"/>
          <w:color w:val="000000"/>
        </w:rPr>
        <w:t>la co</w:t>
      </w:r>
      <w:r w:rsidRPr="00212013">
        <w:rPr>
          <w:rFonts w:cs="Calibri"/>
          <w:color w:val="000000"/>
        </w:rPr>
        <w:t>nformación del grupo de trabajo. S</w:t>
      </w:r>
      <w:r w:rsidR="00B7773B" w:rsidRPr="00212013">
        <w:rPr>
          <w:rFonts w:cs="Calibri"/>
          <w:color w:val="000000"/>
        </w:rPr>
        <w:t>e volvió a convocar ampliamente a los actores territoriales a fin de reestructurar el GT y tener un</w:t>
      </w:r>
      <w:r w:rsidRPr="00212013">
        <w:rPr>
          <w:rFonts w:cs="Calibri"/>
          <w:color w:val="000000"/>
        </w:rPr>
        <w:t xml:space="preserve"> grupo</w:t>
      </w:r>
      <w:r w:rsidR="00676C99">
        <w:rPr>
          <w:rFonts w:cs="Calibri"/>
          <w:color w:val="000000"/>
        </w:rPr>
        <w:t xml:space="preserve"> </w:t>
      </w:r>
      <w:r w:rsidR="00B7773B" w:rsidRPr="00212013">
        <w:rPr>
          <w:rFonts w:cs="Calibri"/>
          <w:color w:val="000000"/>
        </w:rPr>
        <w:t>más equilibrado que esté representado tanto por las autoridades e</w:t>
      </w:r>
      <w:r w:rsidR="00676C99">
        <w:rPr>
          <w:rFonts w:cs="Calibri"/>
          <w:color w:val="000000"/>
        </w:rPr>
        <w:t xml:space="preserve"> </w:t>
      </w:r>
      <w:r w:rsidR="00B7773B" w:rsidRPr="00212013">
        <w:rPr>
          <w:rFonts w:cs="Calibri"/>
          <w:color w:val="000000"/>
        </w:rPr>
        <w:t>instituciones de la provincia, así como por la sociedad civil.</w:t>
      </w:r>
    </w:p>
    <w:p w:rsidR="00212013" w:rsidRPr="008625E2" w:rsidRDefault="00B7773B" w:rsidP="00B7773B">
      <w:r w:rsidRPr="008625E2">
        <w:t xml:space="preserve">En general, </w:t>
      </w:r>
      <w:r w:rsidR="008625E2">
        <w:t xml:space="preserve">según los conocedores del territorio, </w:t>
      </w:r>
      <w:r w:rsidRPr="008625E2">
        <w:t>existe</w:t>
      </w:r>
      <w:r w:rsidR="008625E2">
        <w:t xml:space="preserve"> culturalmente</w:t>
      </w:r>
      <w:r w:rsidRPr="008625E2">
        <w:t xml:space="preserve"> una falta de compromiso a largo plazo para seguir un proceso en el cual los resultados no son inmediatos. Sin embargo, en la actualidad</w:t>
      </w:r>
      <w:r w:rsidR="00D841F4">
        <w:t>,</w:t>
      </w:r>
      <w:r w:rsidRPr="008625E2">
        <w:t xml:space="preserve"> desde finales de 2009, se puede ver la disposición de realizar un trabajo de cohesión, fortalecimiento y capacitación del GT, tras haber identificado a personas pertenecientes a las instituciones/organizaciones clave que conocen el programa. </w:t>
      </w:r>
    </w:p>
    <w:p w:rsidR="009075FB" w:rsidRPr="00227433" w:rsidRDefault="009075FB" w:rsidP="009075FB">
      <w:pPr>
        <w:pStyle w:val="Ttulo4"/>
      </w:pPr>
      <w:r>
        <w:t xml:space="preserve">6.1.2 </w:t>
      </w:r>
      <w:r w:rsidRPr="00227433">
        <w:t xml:space="preserve">Frecuencia de reuniones del GTP de la provincia de Los Ríos </w:t>
      </w:r>
    </w:p>
    <w:p w:rsidR="009075FB" w:rsidRDefault="009075FB" w:rsidP="009075FB">
      <w:pPr>
        <w:spacing w:after="0"/>
        <w:jc w:val="left"/>
        <w:rPr>
          <w:rFonts w:cs="Calibri"/>
          <w:color w:val="000000"/>
        </w:rPr>
      </w:pPr>
    </w:p>
    <w:p w:rsidR="009075FB" w:rsidRDefault="009075FB" w:rsidP="008625E2">
      <w:pPr>
        <w:spacing w:after="0"/>
        <w:rPr>
          <w:rFonts w:cs="Calibri"/>
          <w:color w:val="000000"/>
        </w:rPr>
      </w:pPr>
      <w:r>
        <w:rPr>
          <w:rFonts w:cs="Calibri"/>
          <w:color w:val="000000"/>
        </w:rPr>
        <w:t xml:space="preserve">Las reuniones no fueron tan regulares (ver </w:t>
      </w:r>
      <w:r w:rsidR="001B570D">
        <w:rPr>
          <w:rFonts w:cs="Calibri"/>
          <w:color w:val="000000"/>
        </w:rPr>
        <w:t>recuadro 4</w:t>
      </w:r>
      <w:r>
        <w:rPr>
          <w:rFonts w:cs="Calibri"/>
          <w:color w:val="000000"/>
        </w:rPr>
        <w:t xml:space="preserve">.23) y durante 2008 y 2009 estuvieron principalmente enfocadas alrededor de los proyectos de impacto y de las oportunidades de financiamiento de proyectos (PACC, PPD, etc.). </w:t>
      </w:r>
    </w:p>
    <w:p w:rsidR="009075FB" w:rsidRDefault="009075FB" w:rsidP="009075FB">
      <w:pPr>
        <w:spacing w:after="0"/>
        <w:jc w:val="left"/>
        <w:rPr>
          <w:rFonts w:cs="Calibri"/>
          <w:color w:val="000000"/>
        </w:rPr>
      </w:pPr>
    </w:p>
    <w:p w:rsidR="009075FB" w:rsidRPr="00A67B3A" w:rsidRDefault="001B570D" w:rsidP="00A67B3A">
      <w:pPr>
        <w:rPr>
          <w:b/>
        </w:rPr>
      </w:pPr>
      <w:r>
        <w:rPr>
          <w:b/>
        </w:rPr>
        <w:t xml:space="preserve">Recuadro </w:t>
      </w:r>
      <w:r w:rsidR="00E45D76" w:rsidRPr="001E1D0E">
        <w:rPr>
          <w:b/>
        </w:rPr>
        <w:t>4.</w:t>
      </w:r>
      <w:r w:rsidR="001E1D0E" w:rsidRPr="001E1D0E">
        <w:rPr>
          <w:b/>
        </w:rPr>
        <w:t>21</w:t>
      </w:r>
      <w:r w:rsidR="009075FB" w:rsidRPr="00A67B3A">
        <w:rPr>
          <w:b/>
        </w:rPr>
        <w:t xml:space="preserve">: Frecuencia de reunión del GTP en la provincia de </w:t>
      </w:r>
      <w:r w:rsidR="00512CB7">
        <w:rPr>
          <w:b/>
        </w:rPr>
        <w:t>Los Ríos</w:t>
      </w:r>
    </w:p>
    <w:p w:rsidR="009B073C" w:rsidRDefault="009B073C" w:rsidP="009075FB">
      <w:pPr>
        <w:spacing w:after="0" w:line="240" w:lineRule="auto"/>
        <w:rPr>
          <w:rFonts w:cstheme="minorHAnsi"/>
          <w:b/>
        </w:rPr>
      </w:pPr>
    </w:p>
    <w:p w:rsidR="009B073C" w:rsidRDefault="009B073C" w:rsidP="009075FB">
      <w:pPr>
        <w:spacing w:after="0" w:line="240" w:lineRule="auto"/>
        <w:rPr>
          <w:rFonts w:cs="Calibri"/>
          <w:b/>
          <w:color w:val="000000"/>
        </w:rPr>
      </w:pPr>
      <w:r w:rsidRPr="009B073C">
        <w:rPr>
          <w:rFonts w:cstheme="minorHAnsi"/>
          <w:b/>
          <w:noProof/>
          <w:lang w:eastAsia="es-ES"/>
        </w:rPr>
        <w:drawing>
          <wp:inline distT="0" distB="0" distL="0" distR="0">
            <wp:extent cx="5616206" cy="1892595"/>
            <wp:effectExtent l="19050" t="0" r="22594" b="0"/>
            <wp:docPr id="2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B073C" w:rsidRDefault="009B073C" w:rsidP="009075FB">
      <w:pPr>
        <w:spacing w:after="0" w:line="240" w:lineRule="auto"/>
        <w:rPr>
          <w:rFonts w:cs="Calibri"/>
          <w:b/>
          <w:color w:val="000000"/>
        </w:rPr>
      </w:pPr>
    </w:p>
    <w:p w:rsidR="009B073C" w:rsidRDefault="009B073C" w:rsidP="009075FB">
      <w:pPr>
        <w:spacing w:after="0" w:line="240" w:lineRule="auto"/>
        <w:rPr>
          <w:rFonts w:cs="Calibri"/>
          <w:b/>
          <w:color w:val="000000"/>
        </w:rPr>
      </w:pPr>
    </w:p>
    <w:tbl>
      <w:tblPr>
        <w:tblStyle w:val="Tablaconcuadrcula"/>
        <w:tblW w:w="11231" w:type="dxa"/>
        <w:tblInd w:w="-1310" w:type="dxa"/>
        <w:tblLayout w:type="fixed"/>
        <w:tblLook w:val="04A0"/>
      </w:tblPr>
      <w:tblGrid>
        <w:gridCol w:w="1183"/>
        <w:gridCol w:w="316"/>
        <w:gridCol w:w="307"/>
        <w:gridCol w:w="378"/>
        <w:gridCol w:w="328"/>
        <w:gridCol w:w="306"/>
        <w:gridCol w:w="301"/>
        <w:gridCol w:w="328"/>
        <w:gridCol w:w="328"/>
        <w:gridCol w:w="378"/>
        <w:gridCol w:w="386"/>
        <w:gridCol w:w="386"/>
        <w:gridCol w:w="349"/>
        <w:gridCol w:w="37"/>
        <w:gridCol w:w="328"/>
        <w:gridCol w:w="323"/>
        <w:gridCol w:w="306"/>
        <w:gridCol w:w="323"/>
        <w:gridCol w:w="323"/>
        <w:gridCol w:w="378"/>
        <w:gridCol w:w="366"/>
        <w:gridCol w:w="301"/>
        <w:gridCol w:w="306"/>
        <w:gridCol w:w="386"/>
        <w:gridCol w:w="386"/>
        <w:gridCol w:w="493"/>
        <w:gridCol w:w="567"/>
        <w:gridCol w:w="1134"/>
      </w:tblGrid>
      <w:tr w:rsidR="009075FB" w:rsidRPr="00480F1F" w:rsidTr="009B073C">
        <w:tc>
          <w:tcPr>
            <w:tcW w:w="118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F497D"/>
          </w:tcPr>
          <w:p w:rsidR="009075FB" w:rsidRDefault="009075FB" w:rsidP="008E430E">
            <w:pPr>
              <w:spacing w:after="200" w:line="276" w:lineRule="auto"/>
              <w:jc w:val="left"/>
              <w:rPr>
                <w:b/>
                <w:color w:val="FFFFFF" w:themeColor="background1"/>
              </w:rPr>
            </w:pPr>
            <w:r>
              <w:rPr>
                <w:b/>
                <w:color w:val="FFFFFF" w:themeColor="background1"/>
              </w:rPr>
              <w:t>Año</w:t>
            </w:r>
          </w:p>
        </w:tc>
        <w:tc>
          <w:tcPr>
            <w:tcW w:w="4091" w:type="dxa"/>
            <w:gridSpan w:val="1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F497D"/>
          </w:tcPr>
          <w:p w:rsidR="009075FB" w:rsidRDefault="009075FB" w:rsidP="008E430E">
            <w:pPr>
              <w:spacing w:after="200" w:line="276" w:lineRule="auto"/>
              <w:jc w:val="center"/>
              <w:rPr>
                <w:b/>
                <w:color w:val="FFFFFF" w:themeColor="background1"/>
              </w:rPr>
            </w:pPr>
            <w:r>
              <w:rPr>
                <w:b/>
                <w:color w:val="FFFFFF" w:themeColor="background1"/>
              </w:rPr>
              <w:t>2008</w:t>
            </w:r>
          </w:p>
        </w:tc>
        <w:tc>
          <w:tcPr>
            <w:tcW w:w="4256" w:type="dxa"/>
            <w:gridSpan w:val="1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F497D"/>
          </w:tcPr>
          <w:p w:rsidR="009075FB" w:rsidRDefault="009075FB" w:rsidP="008E430E">
            <w:pPr>
              <w:spacing w:after="200" w:line="276" w:lineRule="auto"/>
              <w:jc w:val="center"/>
              <w:rPr>
                <w:b/>
                <w:color w:val="FFFFFF" w:themeColor="background1"/>
              </w:rPr>
            </w:pPr>
            <w:r>
              <w:rPr>
                <w:b/>
                <w:color w:val="FFFFFF" w:themeColor="background1"/>
              </w:rPr>
              <w:t>2009</w:t>
            </w:r>
          </w:p>
        </w:tc>
        <w:tc>
          <w:tcPr>
            <w:tcW w:w="567" w:type="dxa"/>
            <w:tcBorders>
              <w:top w:val="single" w:sz="12" w:space="0" w:color="FFFFFF" w:themeColor="background1"/>
              <w:left w:val="single" w:sz="12" w:space="0" w:color="FFFFFF" w:themeColor="background1"/>
              <w:right w:val="single" w:sz="12" w:space="0" w:color="FFFFFF" w:themeColor="background1"/>
            </w:tcBorders>
            <w:shd w:val="clear" w:color="auto" w:fill="1F497D"/>
          </w:tcPr>
          <w:p w:rsidR="009075FB" w:rsidRPr="005B70DA" w:rsidRDefault="009075FB" w:rsidP="008E430E">
            <w:pPr>
              <w:spacing w:after="200" w:line="276" w:lineRule="auto"/>
              <w:rPr>
                <w:b/>
                <w:color w:val="FFFFFF" w:themeColor="background1"/>
                <w:sz w:val="16"/>
                <w:szCs w:val="16"/>
              </w:rPr>
            </w:pPr>
            <w:r w:rsidRPr="00CC7DB3">
              <w:rPr>
                <w:b/>
                <w:color w:val="FFFFFF" w:themeColor="background1"/>
                <w:sz w:val="16"/>
                <w:szCs w:val="16"/>
              </w:rPr>
              <w:t>TOTAL</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F497D"/>
          </w:tcPr>
          <w:p w:rsidR="009075FB" w:rsidRPr="005B70DA" w:rsidRDefault="009075FB" w:rsidP="008E430E">
            <w:pPr>
              <w:spacing w:after="200" w:line="276" w:lineRule="auto"/>
              <w:rPr>
                <w:b/>
                <w:color w:val="FFFFFF" w:themeColor="background1"/>
                <w:sz w:val="16"/>
                <w:szCs w:val="16"/>
              </w:rPr>
            </w:pPr>
            <w:r w:rsidRPr="00CC7DB3">
              <w:rPr>
                <w:b/>
                <w:color w:val="FFFFFF" w:themeColor="background1"/>
                <w:sz w:val="16"/>
                <w:szCs w:val="16"/>
              </w:rPr>
              <w:t>Promedio reuniones por mes</w:t>
            </w:r>
          </w:p>
        </w:tc>
      </w:tr>
      <w:tr w:rsidR="009075FB" w:rsidTr="009B073C">
        <w:tc>
          <w:tcPr>
            <w:tcW w:w="118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9075FB" w:rsidRPr="00307FF6" w:rsidRDefault="009075FB" w:rsidP="008E430E">
            <w:pPr>
              <w:spacing w:after="200" w:line="276" w:lineRule="auto"/>
              <w:jc w:val="left"/>
              <w:rPr>
                <w:sz w:val="14"/>
                <w:szCs w:val="16"/>
              </w:rPr>
            </w:pPr>
            <w:r w:rsidRPr="00145D14">
              <w:rPr>
                <w:sz w:val="14"/>
                <w:szCs w:val="16"/>
              </w:rPr>
              <w:t>Meses</w:t>
            </w:r>
          </w:p>
        </w:tc>
        <w:tc>
          <w:tcPr>
            <w:tcW w:w="3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9075FB" w:rsidRPr="00222861" w:rsidRDefault="009075FB" w:rsidP="008E430E">
            <w:pPr>
              <w:spacing w:after="200" w:line="276" w:lineRule="auto"/>
              <w:rPr>
                <w:sz w:val="16"/>
                <w:szCs w:val="18"/>
              </w:rPr>
            </w:pPr>
            <w:r w:rsidRPr="00222861">
              <w:rPr>
                <w:sz w:val="16"/>
                <w:szCs w:val="18"/>
              </w:rPr>
              <w:t>1</w:t>
            </w:r>
          </w:p>
        </w:tc>
        <w:tc>
          <w:tcPr>
            <w:tcW w:w="3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9075FB" w:rsidRPr="00222861" w:rsidRDefault="009075FB" w:rsidP="008E430E">
            <w:pPr>
              <w:spacing w:after="200" w:line="276" w:lineRule="auto"/>
              <w:rPr>
                <w:sz w:val="16"/>
                <w:szCs w:val="18"/>
              </w:rPr>
            </w:pPr>
            <w:r w:rsidRPr="00222861">
              <w:rPr>
                <w:sz w:val="16"/>
                <w:szCs w:val="18"/>
              </w:rPr>
              <w:t>2</w:t>
            </w:r>
          </w:p>
        </w:tc>
        <w:tc>
          <w:tcPr>
            <w:tcW w:w="37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9075FB" w:rsidRPr="00222861" w:rsidRDefault="009075FB" w:rsidP="008E430E">
            <w:pPr>
              <w:spacing w:after="200" w:line="276" w:lineRule="auto"/>
              <w:rPr>
                <w:sz w:val="16"/>
                <w:szCs w:val="18"/>
              </w:rPr>
            </w:pPr>
            <w:r w:rsidRPr="00222861">
              <w:rPr>
                <w:sz w:val="16"/>
                <w:szCs w:val="18"/>
              </w:rPr>
              <w:t>3</w:t>
            </w:r>
          </w:p>
        </w:tc>
        <w:tc>
          <w:tcPr>
            <w:tcW w:w="3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9075FB" w:rsidRPr="00222861" w:rsidRDefault="009075FB" w:rsidP="008E430E">
            <w:pPr>
              <w:spacing w:after="200" w:line="276" w:lineRule="auto"/>
              <w:rPr>
                <w:sz w:val="16"/>
                <w:szCs w:val="18"/>
              </w:rPr>
            </w:pPr>
            <w:r w:rsidRPr="00222861">
              <w:rPr>
                <w:sz w:val="16"/>
                <w:szCs w:val="18"/>
              </w:rPr>
              <w:t>4</w:t>
            </w:r>
          </w:p>
        </w:tc>
        <w:tc>
          <w:tcPr>
            <w:tcW w:w="3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9075FB" w:rsidRPr="00222861" w:rsidRDefault="009075FB" w:rsidP="008E430E">
            <w:pPr>
              <w:spacing w:after="200" w:line="276" w:lineRule="auto"/>
              <w:rPr>
                <w:sz w:val="16"/>
                <w:szCs w:val="18"/>
              </w:rPr>
            </w:pPr>
            <w:r w:rsidRPr="00222861">
              <w:rPr>
                <w:sz w:val="16"/>
                <w:szCs w:val="18"/>
              </w:rPr>
              <w:t>5</w:t>
            </w:r>
          </w:p>
        </w:tc>
        <w:tc>
          <w:tcPr>
            <w:tcW w:w="3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9075FB" w:rsidRPr="00222861" w:rsidRDefault="009075FB" w:rsidP="008E430E">
            <w:pPr>
              <w:spacing w:after="200" w:line="276" w:lineRule="auto"/>
              <w:rPr>
                <w:sz w:val="16"/>
                <w:szCs w:val="18"/>
              </w:rPr>
            </w:pPr>
            <w:r w:rsidRPr="00222861">
              <w:rPr>
                <w:sz w:val="16"/>
                <w:szCs w:val="18"/>
              </w:rPr>
              <w:t>6</w:t>
            </w:r>
          </w:p>
        </w:tc>
        <w:tc>
          <w:tcPr>
            <w:tcW w:w="3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9075FB" w:rsidRPr="00222861" w:rsidRDefault="009075FB" w:rsidP="008E430E">
            <w:pPr>
              <w:spacing w:after="200" w:line="276" w:lineRule="auto"/>
              <w:rPr>
                <w:sz w:val="16"/>
                <w:szCs w:val="18"/>
              </w:rPr>
            </w:pPr>
            <w:r w:rsidRPr="00222861">
              <w:rPr>
                <w:sz w:val="16"/>
                <w:szCs w:val="18"/>
              </w:rPr>
              <w:t>7</w:t>
            </w:r>
          </w:p>
        </w:tc>
        <w:tc>
          <w:tcPr>
            <w:tcW w:w="3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9075FB" w:rsidRPr="00222861" w:rsidRDefault="009075FB" w:rsidP="008E430E">
            <w:pPr>
              <w:spacing w:after="200" w:line="276" w:lineRule="auto"/>
              <w:rPr>
                <w:sz w:val="16"/>
                <w:szCs w:val="18"/>
              </w:rPr>
            </w:pPr>
            <w:r w:rsidRPr="00222861">
              <w:rPr>
                <w:sz w:val="16"/>
                <w:szCs w:val="18"/>
              </w:rPr>
              <w:t>8</w:t>
            </w:r>
          </w:p>
        </w:tc>
        <w:tc>
          <w:tcPr>
            <w:tcW w:w="37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9075FB" w:rsidRPr="00222861" w:rsidRDefault="009075FB" w:rsidP="008E430E">
            <w:pPr>
              <w:spacing w:after="200" w:line="276" w:lineRule="auto"/>
              <w:rPr>
                <w:sz w:val="16"/>
                <w:szCs w:val="18"/>
              </w:rPr>
            </w:pPr>
            <w:r w:rsidRPr="00222861">
              <w:rPr>
                <w:sz w:val="16"/>
                <w:szCs w:val="18"/>
              </w:rPr>
              <w:t>9</w:t>
            </w:r>
          </w:p>
        </w:tc>
        <w:tc>
          <w:tcPr>
            <w:tcW w:w="3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9075FB" w:rsidRPr="00222861" w:rsidRDefault="009075FB" w:rsidP="008E430E">
            <w:pPr>
              <w:spacing w:after="200" w:line="276" w:lineRule="auto"/>
              <w:rPr>
                <w:sz w:val="16"/>
                <w:szCs w:val="18"/>
              </w:rPr>
            </w:pPr>
            <w:r w:rsidRPr="00222861">
              <w:rPr>
                <w:sz w:val="16"/>
                <w:szCs w:val="18"/>
              </w:rPr>
              <w:t>10</w:t>
            </w:r>
          </w:p>
        </w:tc>
        <w:tc>
          <w:tcPr>
            <w:tcW w:w="3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9075FB" w:rsidRPr="00222861" w:rsidRDefault="009075FB" w:rsidP="008E430E">
            <w:pPr>
              <w:spacing w:after="200" w:line="276" w:lineRule="auto"/>
              <w:rPr>
                <w:sz w:val="16"/>
                <w:szCs w:val="18"/>
              </w:rPr>
            </w:pPr>
            <w:r w:rsidRPr="00222861">
              <w:rPr>
                <w:sz w:val="16"/>
                <w:szCs w:val="18"/>
              </w:rPr>
              <w:t>11</w:t>
            </w:r>
          </w:p>
        </w:tc>
        <w:tc>
          <w:tcPr>
            <w:tcW w:w="386"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9075FB" w:rsidRPr="00222861" w:rsidRDefault="009075FB" w:rsidP="008E430E">
            <w:pPr>
              <w:spacing w:after="200" w:line="276" w:lineRule="auto"/>
              <w:rPr>
                <w:sz w:val="16"/>
                <w:szCs w:val="18"/>
              </w:rPr>
            </w:pPr>
            <w:r w:rsidRPr="00222861">
              <w:rPr>
                <w:sz w:val="16"/>
                <w:szCs w:val="18"/>
              </w:rPr>
              <w:t>12</w:t>
            </w:r>
          </w:p>
        </w:tc>
        <w:tc>
          <w:tcPr>
            <w:tcW w:w="3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9075FB" w:rsidRPr="00222861" w:rsidRDefault="009075FB" w:rsidP="008E430E">
            <w:pPr>
              <w:spacing w:after="200" w:line="276" w:lineRule="auto"/>
              <w:rPr>
                <w:sz w:val="16"/>
                <w:szCs w:val="18"/>
              </w:rPr>
            </w:pPr>
            <w:r w:rsidRPr="00222861">
              <w:rPr>
                <w:sz w:val="16"/>
                <w:szCs w:val="18"/>
              </w:rPr>
              <w:t>1</w:t>
            </w:r>
          </w:p>
        </w:tc>
        <w:tc>
          <w:tcPr>
            <w:tcW w:w="3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9075FB" w:rsidRPr="00222861" w:rsidRDefault="009075FB" w:rsidP="008E430E">
            <w:pPr>
              <w:spacing w:after="200" w:line="276" w:lineRule="auto"/>
              <w:rPr>
                <w:sz w:val="16"/>
                <w:szCs w:val="18"/>
              </w:rPr>
            </w:pPr>
            <w:r w:rsidRPr="00222861">
              <w:rPr>
                <w:sz w:val="16"/>
                <w:szCs w:val="18"/>
              </w:rPr>
              <w:t>2</w:t>
            </w:r>
          </w:p>
        </w:tc>
        <w:tc>
          <w:tcPr>
            <w:tcW w:w="3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9075FB" w:rsidRPr="00222861" w:rsidRDefault="009075FB" w:rsidP="008E430E">
            <w:pPr>
              <w:spacing w:after="200" w:line="276" w:lineRule="auto"/>
              <w:rPr>
                <w:sz w:val="16"/>
                <w:szCs w:val="18"/>
              </w:rPr>
            </w:pPr>
            <w:r w:rsidRPr="00222861">
              <w:rPr>
                <w:sz w:val="16"/>
                <w:szCs w:val="18"/>
              </w:rPr>
              <w:t>3</w:t>
            </w:r>
          </w:p>
        </w:tc>
        <w:tc>
          <w:tcPr>
            <w:tcW w:w="3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9075FB" w:rsidRPr="00222861" w:rsidRDefault="009075FB" w:rsidP="008E430E">
            <w:pPr>
              <w:spacing w:after="200" w:line="276" w:lineRule="auto"/>
              <w:rPr>
                <w:sz w:val="16"/>
                <w:szCs w:val="18"/>
              </w:rPr>
            </w:pPr>
            <w:r w:rsidRPr="00222861">
              <w:rPr>
                <w:sz w:val="16"/>
                <w:szCs w:val="18"/>
              </w:rPr>
              <w:t>4</w:t>
            </w:r>
          </w:p>
        </w:tc>
        <w:tc>
          <w:tcPr>
            <w:tcW w:w="3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9075FB" w:rsidRPr="00222861" w:rsidRDefault="009075FB" w:rsidP="008E430E">
            <w:pPr>
              <w:spacing w:after="200" w:line="276" w:lineRule="auto"/>
              <w:rPr>
                <w:sz w:val="16"/>
                <w:szCs w:val="18"/>
              </w:rPr>
            </w:pPr>
            <w:r w:rsidRPr="00222861">
              <w:rPr>
                <w:sz w:val="16"/>
                <w:szCs w:val="18"/>
              </w:rPr>
              <w:t>5</w:t>
            </w:r>
          </w:p>
        </w:tc>
        <w:tc>
          <w:tcPr>
            <w:tcW w:w="37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9075FB" w:rsidRPr="00222861" w:rsidRDefault="009075FB" w:rsidP="008E430E">
            <w:pPr>
              <w:spacing w:after="200" w:line="276" w:lineRule="auto"/>
              <w:rPr>
                <w:sz w:val="16"/>
                <w:szCs w:val="18"/>
              </w:rPr>
            </w:pPr>
            <w:r w:rsidRPr="00222861">
              <w:rPr>
                <w:sz w:val="16"/>
                <w:szCs w:val="18"/>
              </w:rPr>
              <w:t>6</w:t>
            </w:r>
          </w:p>
        </w:tc>
        <w:tc>
          <w:tcPr>
            <w:tcW w:w="36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9075FB" w:rsidRPr="00222861" w:rsidRDefault="009075FB" w:rsidP="008E430E">
            <w:pPr>
              <w:spacing w:after="200" w:line="276" w:lineRule="auto"/>
              <w:rPr>
                <w:sz w:val="16"/>
                <w:szCs w:val="18"/>
              </w:rPr>
            </w:pPr>
            <w:r w:rsidRPr="00222861">
              <w:rPr>
                <w:sz w:val="16"/>
                <w:szCs w:val="18"/>
              </w:rPr>
              <w:t>7</w:t>
            </w:r>
          </w:p>
        </w:tc>
        <w:tc>
          <w:tcPr>
            <w:tcW w:w="3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9075FB" w:rsidRPr="00222861" w:rsidRDefault="009075FB" w:rsidP="008E430E">
            <w:pPr>
              <w:spacing w:after="200" w:line="276" w:lineRule="auto"/>
              <w:rPr>
                <w:sz w:val="16"/>
                <w:szCs w:val="18"/>
              </w:rPr>
            </w:pPr>
            <w:r w:rsidRPr="00222861">
              <w:rPr>
                <w:sz w:val="16"/>
                <w:szCs w:val="18"/>
              </w:rPr>
              <w:t>8</w:t>
            </w:r>
          </w:p>
        </w:tc>
        <w:tc>
          <w:tcPr>
            <w:tcW w:w="3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9075FB" w:rsidRPr="00222861" w:rsidRDefault="009075FB" w:rsidP="008E430E">
            <w:pPr>
              <w:spacing w:after="200" w:line="276" w:lineRule="auto"/>
              <w:rPr>
                <w:sz w:val="16"/>
                <w:szCs w:val="18"/>
              </w:rPr>
            </w:pPr>
            <w:r w:rsidRPr="00222861">
              <w:rPr>
                <w:sz w:val="16"/>
                <w:szCs w:val="18"/>
              </w:rPr>
              <w:t>9</w:t>
            </w:r>
          </w:p>
        </w:tc>
        <w:tc>
          <w:tcPr>
            <w:tcW w:w="3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9075FB" w:rsidRPr="00222861" w:rsidRDefault="009075FB" w:rsidP="008E430E">
            <w:pPr>
              <w:spacing w:after="200" w:line="276" w:lineRule="auto"/>
              <w:rPr>
                <w:sz w:val="16"/>
                <w:szCs w:val="18"/>
              </w:rPr>
            </w:pPr>
            <w:r w:rsidRPr="00222861">
              <w:rPr>
                <w:sz w:val="16"/>
                <w:szCs w:val="18"/>
              </w:rPr>
              <w:t>10</w:t>
            </w:r>
          </w:p>
        </w:tc>
        <w:tc>
          <w:tcPr>
            <w:tcW w:w="3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9075FB" w:rsidRPr="00222861" w:rsidRDefault="009075FB" w:rsidP="008E430E">
            <w:pPr>
              <w:spacing w:after="200" w:line="276" w:lineRule="auto"/>
              <w:rPr>
                <w:sz w:val="16"/>
                <w:szCs w:val="18"/>
              </w:rPr>
            </w:pPr>
            <w:r w:rsidRPr="00222861">
              <w:rPr>
                <w:sz w:val="16"/>
                <w:szCs w:val="18"/>
              </w:rPr>
              <w:t>11</w:t>
            </w:r>
          </w:p>
        </w:tc>
        <w:tc>
          <w:tcPr>
            <w:tcW w:w="49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9075FB" w:rsidRPr="00222861" w:rsidRDefault="009075FB" w:rsidP="008E430E">
            <w:pPr>
              <w:spacing w:after="200" w:line="276" w:lineRule="auto"/>
              <w:rPr>
                <w:sz w:val="16"/>
                <w:szCs w:val="18"/>
              </w:rPr>
            </w:pPr>
            <w:r w:rsidRPr="00222861">
              <w:rPr>
                <w:sz w:val="14"/>
                <w:szCs w:val="18"/>
              </w:rPr>
              <w:t>12</w:t>
            </w:r>
          </w:p>
        </w:tc>
        <w:tc>
          <w:tcPr>
            <w:tcW w:w="567" w:type="dxa"/>
            <w:tcBorders>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9075FB" w:rsidRDefault="009075FB" w:rsidP="008E430E"/>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9075FB" w:rsidRDefault="009075FB" w:rsidP="008E430E"/>
        </w:tc>
      </w:tr>
      <w:tr w:rsidR="009075FB" w:rsidRPr="000C3126" w:rsidTr="009B073C">
        <w:tc>
          <w:tcPr>
            <w:tcW w:w="118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307FF6" w:rsidRDefault="009075FB" w:rsidP="009B073C">
            <w:pPr>
              <w:spacing w:after="200" w:line="276" w:lineRule="auto"/>
              <w:jc w:val="left"/>
              <w:rPr>
                <w:sz w:val="14"/>
                <w:szCs w:val="16"/>
              </w:rPr>
            </w:pPr>
            <w:r w:rsidRPr="00307FF6">
              <w:rPr>
                <w:rFonts w:ascii="Arial" w:hAnsi="Arial" w:cs="Arial"/>
                <w:sz w:val="14"/>
                <w:szCs w:val="16"/>
              </w:rPr>
              <w:t xml:space="preserve">Número de reuniones </w:t>
            </w:r>
          </w:p>
        </w:tc>
        <w:tc>
          <w:tcPr>
            <w:tcW w:w="3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307FF6" w:rsidRDefault="009075FB" w:rsidP="008E430E">
            <w:pPr>
              <w:spacing w:after="200" w:line="276" w:lineRule="auto"/>
              <w:rPr>
                <w:rFonts w:cs="Calibri"/>
                <w:color w:val="000000"/>
                <w:sz w:val="18"/>
                <w:szCs w:val="18"/>
              </w:rPr>
            </w:pPr>
            <w:r w:rsidRPr="00145D14">
              <w:rPr>
                <w:rFonts w:cs="Calibri"/>
                <w:color w:val="000000"/>
                <w:sz w:val="18"/>
                <w:szCs w:val="18"/>
              </w:rPr>
              <w:t> </w:t>
            </w:r>
          </w:p>
        </w:tc>
        <w:tc>
          <w:tcPr>
            <w:tcW w:w="3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307FF6" w:rsidRDefault="009075FB" w:rsidP="008E430E">
            <w:pPr>
              <w:spacing w:after="200" w:line="276" w:lineRule="auto"/>
              <w:jc w:val="center"/>
              <w:rPr>
                <w:rFonts w:cs="Calibri"/>
                <w:color w:val="000000"/>
                <w:sz w:val="18"/>
                <w:szCs w:val="18"/>
              </w:rPr>
            </w:pPr>
          </w:p>
        </w:tc>
        <w:tc>
          <w:tcPr>
            <w:tcW w:w="37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307FF6" w:rsidRDefault="009075FB" w:rsidP="008E430E">
            <w:pPr>
              <w:spacing w:after="200" w:line="276" w:lineRule="auto"/>
              <w:jc w:val="center"/>
              <w:rPr>
                <w:rFonts w:cs="Calibri"/>
                <w:color w:val="000000"/>
                <w:sz w:val="18"/>
                <w:szCs w:val="18"/>
              </w:rPr>
            </w:pPr>
            <w:r w:rsidRPr="00145D14">
              <w:rPr>
                <w:rFonts w:cs="Calibri"/>
                <w:color w:val="000000"/>
                <w:sz w:val="18"/>
                <w:szCs w:val="18"/>
              </w:rPr>
              <w:t>1 </w:t>
            </w:r>
          </w:p>
        </w:tc>
        <w:tc>
          <w:tcPr>
            <w:tcW w:w="3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307FF6" w:rsidRDefault="009075FB" w:rsidP="008E430E">
            <w:pPr>
              <w:spacing w:after="200" w:line="276" w:lineRule="auto"/>
              <w:jc w:val="center"/>
              <w:rPr>
                <w:rFonts w:cs="Calibri"/>
                <w:color w:val="000000"/>
                <w:sz w:val="18"/>
                <w:szCs w:val="18"/>
              </w:rPr>
            </w:pPr>
            <w:r w:rsidRPr="00145D14">
              <w:rPr>
                <w:rFonts w:cs="Calibri"/>
                <w:color w:val="000000"/>
                <w:sz w:val="18"/>
                <w:szCs w:val="18"/>
              </w:rPr>
              <w:t>1</w:t>
            </w:r>
          </w:p>
        </w:tc>
        <w:tc>
          <w:tcPr>
            <w:tcW w:w="3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307FF6" w:rsidRDefault="009075FB" w:rsidP="008E430E">
            <w:pPr>
              <w:spacing w:after="200" w:line="276" w:lineRule="auto"/>
              <w:jc w:val="center"/>
              <w:rPr>
                <w:rFonts w:cs="Calibri"/>
                <w:color w:val="000000"/>
                <w:sz w:val="18"/>
                <w:szCs w:val="18"/>
              </w:rPr>
            </w:pPr>
            <w:r w:rsidRPr="00145D14">
              <w:rPr>
                <w:rFonts w:cs="Calibri"/>
                <w:color w:val="000000"/>
                <w:sz w:val="18"/>
                <w:szCs w:val="18"/>
              </w:rPr>
              <w:t> </w:t>
            </w:r>
          </w:p>
        </w:tc>
        <w:tc>
          <w:tcPr>
            <w:tcW w:w="3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307FF6" w:rsidRDefault="009075FB" w:rsidP="008E430E">
            <w:pPr>
              <w:spacing w:after="200" w:line="276" w:lineRule="auto"/>
              <w:jc w:val="center"/>
              <w:rPr>
                <w:rFonts w:cs="Calibri"/>
                <w:color w:val="000000"/>
                <w:sz w:val="18"/>
                <w:szCs w:val="18"/>
              </w:rPr>
            </w:pPr>
            <w:r w:rsidRPr="00145D14">
              <w:rPr>
                <w:rFonts w:cs="Calibri"/>
                <w:color w:val="000000"/>
                <w:sz w:val="18"/>
                <w:szCs w:val="18"/>
              </w:rPr>
              <w:t> </w:t>
            </w:r>
          </w:p>
        </w:tc>
        <w:tc>
          <w:tcPr>
            <w:tcW w:w="3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307FF6" w:rsidRDefault="009075FB" w:rsidP="008E430E">
            <w:pPr>
              <w:spacing w:after="200" w:line="276" w:lineRule="auto"/>
              <w:jc w:val="center"/>
              <w:rPr>
                <w:rFonts w:cs="Calibri"/>
                <w:color w:val="000000"/>
                <w:sz w:val="18"/>
                <w:szCs w:val="18"/>
              </w:rPr>
            </w:pPr>
            <w:r w:rsidRPr="00145D14">
              <w:rPr>
                <w:rFonts w:cs="Calibri"/>
                <w:color w:val="000000"/>
                <w:sz w:val="18"/>
                <w:szCs w:val="18"/>
              </w:rPr>
              <w:t>1</w:t>
            </w:r>
          </w:p>
        </w:tc>
        <w:tc>
          <w:tcPr>
            <w:tcW w:w="3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307FF6" w:rsidRDefault="009075FB" w:rsidP="008E430E">
            <w:pPr>
              <w:spacing w:after="200" w:line="276" w:lineRule="auto"/>
              <w:jc w:val="center"/>
              <w:rPr>
                <w:rFonts w:cs="Calibri"/>
                <w:color w:val="000000"/>
                <w:sz w:val="18"/>
                <w:szCs w:val="18"/>
              </w:rPr>
            </w:pPr>
            <w:r w:rsidRPr="00145D14">
              <w:rPr>
                <w:rFonts w:cs="Calibri"/>
                <w:color w:val="000000"/>
                <w:sz w:val="18"/>
                <w:szCs w:val="18"/>
              </w:rPr>
              <w:t>1</w:t>
            </w:r>
          </w:p>
        </w:tc>
        <w:tc>
          <w:tcPr>
            <w:tcW w:w="37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307FF6" w:rsidRDefault="009075FB" w:rsidP="008E430E">
            <w:pPr>
              <w:spacing w:after="200" w:line="276" w:lineRule="auto"/>
              <w:jc w:val="center"/>
              <w:rPr>
                <w:rFonts w:cs="Calibri"/>
                <w:color w:val="000000"/>
                <w:sz w:val="18"/>
                <w:szCs w:val="18"/>
              </w:rPr>
            </w:pPr>
            <w:r w:rsidRPr="00145D14">
              <w:rPr>
                <w:rFonts w:cs="Calibri"/>
                <w:color w:val="000000"/>
                <w:sz w:val="18"/>
                <w:szCs w:val="18"/>
              </w:rPr>
              <w:t> 1</w:t>
            </w:r>
          </w:p>
        </w:tc>
        <w:tc>
          <w:tcPr>
            <w:tcW w:w="3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307FF6" w:rsidRDefault="009075FB" w:rsidP="008E430E">
            <w:pPr>
              <w:spacing w:after="200" w:line="276" w:lineRule="auto"/>
              <w:jc w:val="center"/>
              <w:rPr>
                <w:rFonts w:cs="Calibri"/>
                <w:color w:val="000000"/>
                <w:sz w:val="18"/>
                <w:szCs w:val="18"/>
              </w:rPr>
            </w:pPr>
            <w:r w:rsidRPr="00145D14">
              <w:rPr>
                <w:rFonts w:cs="Calibri"/>
                <w:color w:val="000000"/>
                <w:sz w:val="18"/>
                <w:szCs w:val="18"/>
              </w:rPr>
              <w:t> </w:t>
            </w:r>
          </w:p>
        </w:tc>
        <w:tc>
          <w:tcPr>
            <w:tcW w:w="3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307FF6" w:rsidRDefault="009075FB" w:rsidP="008E430E">
            <w:pPr>
              <w:spacing w:after="200" w:line="276" w:lineRule="auto"/>
              <w:jc w:val="center"/>
              <w:rPr>
                <w:rFonts w:cs="Calibri"/>
                <w:color w:val="000000"/>
                <w:sz w:val="18"/>
                <w:szCs w:val="18"/>
              </w:rPr>
            </w:pPr>
            <w:r w:rsidRPr="00145D14">
              <w:rPr>
                <w:rFonts w:cs="Calibri"/>
                <w:color w:val="000000"/>
                <w:sz w:val="18"/>
                <w:szCs w:val="18"/>
              </w:rPr>
              <w:t> </w:t>
            </w:r>
          </w:p>
        </w:tc>
        <w:tc>
          <w:tcPr>
            <w:tcW w:w="386"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307FF6" w:rsidRDefault="009075FB" w:rsidP="008E430E">
            <w:pPr>
              <w:spacing w:after="200" w:line="276" w:lineRule="auto"/>
              <w:jc w:val="center"/>
              <w:rPr>
                <w:rFonts w:cs="Calibri"/>
                <w:color w:val="000000"/>
                <w:sz w:val="18"/>
                <w:szCs w:val="18"/>
              </w:rPr>
            </w:pPr>
            <w:r w:rsidRPr="00145D14">
              <w:rPr>
                <w:rFonts w:cs="Calibri"/>
                <w:color w:val="000000"/>
                <w:sz w:val="18"/>
                <w:szCs w:val="18"/>
              </w:rPr>
              <w:t>1</w:t>
            </w:r>
          </w:p>
        </w:tc>
        <w:tc>
          <w:tcPr>
            <w:tcW w:w="3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307FF6" w:rsidRDefault="009075FB" w:rsidP="008E430E">
            <w:pPr>
              <w:spacing w:after="200" w:line="276" w:lineRule="auto"/>
              <w:jc w:val="center"/>
              <w:rPr>
                <w:rFonts w:cs="Calibri"/>
                <w:color w:val="000000"/>
                <w:sz w:val="18"/>
                <w:szCs w:val="18"/>
              </w:rPr>
            </w:pPr>
            <w:r w:rsidRPr="00145D14">
              <w:rPr>
                <w:rFonts w:cs="Calibri"/>
                <w:color w:val="000000"/>
                <w:sz w:val="18"/>
                <w:szCs w:val="18"/>
              </w:rPr>
              <w:t>1</w:t>
            </w:r>
          </w:p>
        </w:tc>
        <w:tc>
          <w:tcPr>
            <w:tcW w:w="3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307FF6" w:rsidRDefault="009075FB" w:rsidP="008E430E">
            <w:pPr>
              <w:spacing w:after="200" w:line="276" w:lineRule="auto"/>
              <w:jc w:val="center"/>
              <w:rPr>
                <w:rFonts w:cs="Calibri"/>
                <w:color w:val="000000"/>
                <w:sz w:val="18"/>
                <w:szCs w:val="18"/>
              </w:rPr>
            </w:pPr>
          </w:p>
        </w:tc>
        <w:tc>
          <w:tcPr>
            <w:tcW w:w="3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307FF6" w:rsidRDefault="009075FB" w:rsidP="008E430E">
            <w:pPr>
              <w:spacing w:after="200" w:line="276" w:lineRule="auto"/>
              <w:jc w:val="center"/>
              <w:rPr>
                <w:rFonts w:cs="Calibri"/>
                <w:color w:val="000000"/>
                <w:sz w:val="18"/>
                <w:szCs w:val="18"/>
              </w:rPr>
            </w:pPr>
            <w:r w:rsidRPr="00145D14">
              <w:rPr>
                <w:rFonts w:cs="Calibri"/>
                <w:color w:val="000000"/>
                <w:sz w:val="18"/>
                <w:szCs w:val="18"/>
              </w:rPr>
              <w:t> </w:t>
            </w:r>
          </w:p>
        </w:tc>
        <w:tc>
          <w:tcPr>
            <w:tcW w:w="3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307FF6" w:rsidRDefault="009075FB" w:rsidP="008E430E">
            <w:pPr>
              <w:spacing w:after="200" w:line="276" w:lineRule="auto"/>
              <w:jc w:val="center"/>
              <w:rPr>
                <w:rFonts w:cs="Calibri"/>
                <w:color w:val="000000"/>
                <w:sz w:val="18"/>
                <w:szCs w:val="18"/>
              </w:rPr>
            </w:pPr>
          </w:p>
        </w:tc>
        <w:tc>
          <w:tcPr>
            <w:tcW w:w="3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307FF6" w:rsidRDefault="009075FB" w:rsidP="008E430E">
            <w:pPr>
              <w:spacing w:after="200" w:line="276" w:lineRule="auto"/>
              <w:jc w:val="center"/>
              <w:rPr>
                <w:rFonts w:cs="Calibri"/>
                <w:color w:val="000000"/>
                <w:sz w:val="18"/>
                <w:szCs w:val="18"/>
              </w:rPr>
            </w:pPr>
          </w:p>
        </w:tc>
        <w:tc>
          <w:tcPr>
            <w:tcW w:w="37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307FF6" w:rsidRDefault="009075FB" w:rsidP="008E430E">
            <w:pPr>
              <w:spacing w:after="200" w:line="276" w:lineRule="auto"/>
              <w:jc w:val="center"/>
              <w:rPr>
                <w:rFonts w:cs="Calibri"/>
                <w:color w:val="000000"/>
                <w:sz w:val="18"/>
                <w:szCs w:val="18"/>
              </w:rPr>
            </w:pPr>
            <w:r w:rsidRPr="00145D14">
              <w:rPr>
                <w:rFonts w:cs="Calibri"/>
                <w:color w:val="000000"/>
                <w:sz w:val="18"/>
                <w:szCs w:val="18"/>
              </w:rPr>
              <w:t> 1</w:t>
            </w:r>
          </w:p>
        </w:tc>
        <w:tc>
          <w:tcPr>
            <w:tcW w:w="36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307FF6" w:rsidRDefault="009075FB" w:rsidP="008E430E">
            <w:pPr>
              <w:spacing w:after="200" w:line="276" w:lineRule="auto"/>
              <w:jc w:val="center"/>
              <w:rPr>
                <w:rFonts w:cs="Calibri"/>
                <w:color w:val="000000"/>
                <w:sz w:val="18"/>
                <w:szCs w:val="18"/>
              </w:rPr>
            </w:pPr>
            <w:r w:rsidRPr="00145D14">
              <w:rPr>
                <w:rFonts w:cs="Calibri"/>
                <w:color w:val="000000"/>
                <w:sz w:val="18"/>
                <w:szCs w:val="18"/>
              </w:rPr>
              <w:t> </w:t>
            </w:r>
          </w:p>
        </w:tc>
        <w:tc>
          <w:tcPr>
            <w:tcW w:w="3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307FF6" w:rsidRDefault="009075FB" w:rsidP="008E430E">
            <w:pPr>
              <w:spacing w:after="200" w:line="276" w:lineRule="auto"/>
              <w:jc w:val="center"/>
              <w:rPr>
                <w:rFonts w:cs="Calibri"/>
                <w:color w:val="000000"/>
                <w:sz w:val="18"/>
                <w:szCs w:val="18"/>
              </w:rPr>
            </w:pPr>
            <w:r w:rsidRPr="00145D14">
              <w:rPr>
                <w:rFonts w:cs="Calibri"/>
                <w:color w:val="000000"/>
                <w:sz w:val="18"/>
                <w:szCs w:val="18"/>
              </w:rPr>
              <w:t> </w:t>
            </w:r>
          </w:p>
        </w:tc>
        <w:tc>
          <w:tcPr>
            <w:tcW w:w="3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307FF6" w:rsidRDefault="009075FB" w:rsidP="008E430E">
            <w:pPr>
              <w:spacing w:after="200" w:line="276" w:lineRule="auto"/>
              <w:jc w:val="center"/>
              <w:rPr>
                <w:rFonts w:cs="Calibri"/>
                <w:color w:val="000000"/>
                <w:sz w:val="18"/>
                <w:szCs w:val="18"/>
              </w:rPr>
            </w:pPr>
            <w:r w:rsidRPr="00145D14">
              <w:rPr>
                <w:rFonts w:cs="Calibri"/>
                <w:color w:val="000000"/>
                <w:sz w:val="18"/>
                <w:szCs w:val="18"/>
              </w:rPr>
              <w:t> </w:t>
            </w:r>
          </w:p>
        </w:tc>
        <w:tc>
          <w:tcPr>
            <w:tcW w:w="3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307FF6" w:rsidRDefault="009075FB" w:rsidP="008E430E">
            <w:pPr>
              <w:spacing w:after="200" w:line="276" w:lineRule="auto"/>
              <w:jc w:val="center"/>
              <w:rPr>
                <w:rFonts w:cs="Calibri"/>
                <w:color w:val="000000"/>
                <w:sz w:val="18"/>
                <w:szCs w:val="18"/>
              </w:rPr>
            </w:pPr>
            <w:r w:rsidRPr="00145D14">
              <w:rPr>
                <w:rFonts w:cs="Calibri"/>
                <w:color w:val="000000"/>
                <w:sz w:val="18"/>
                <w:szCs w:val="18"/>
              </w:rPr>
              <w:t> 1</w:t>
            </w:r>
          </w:p>
        </w:tc>
        <w:tc>
          <w:tcPr>
            <w:tcW w:w="3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307FF6" w:rsidRDefault="009075FB" w:rsidP="008E430E">
            <w:pPr>
              <w:spacing w:after="200" w:line="276" w:lineRule="auto"/>
              <w:jc w:val="center"/>
              <w:rPr>
                <w:rFonts w:cs="Calibri"/>
                <w:color w:val="000000"/>
                <w:sz w:val="18"/>
                <w:szCs w:val="18"/>
              </w:rPr>
            </w:pPr>
          </w:p>
        </w:tc>
        <w:tc>
          <w:tcPr>
            <w:tcW w:w="49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307FF6" w:rsidRDefault="009075FB" w:rsidP="008E430E">
            <w:pPr>
              <w:spacing w:after="200" w:line="276" w:lineRule="auto"/>
              <w:jc w:val="center"/>
              <w:rPr>
                <w:rFonts w:cs="Calibri"/>
                <w:color w:val="000000"/>
                <w:sz w:val="18"/>
                <w:szCs w:val="18"/>
              </w:rPr>
            </w:pPr>
            <w:r w:rsidRPr="00145D14">
              <w:rPr>
                <w:rFonts w:cs="Calibri"/>
                <w:color w:val="000000"/>
                <w:sz w:val="18"/>
                <w:szCs w:val="18"/>
              </w:rPr>
              <w:t>1 </w:t>
            </w:r>
          </w:p>
        </w:tc>
        <w:tc>
          <w:tcPr>
            <w:tcW w:w="5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307FF6" w:rsidRDefault="009075FB" w:rsidP="008E430E">
            <w:pPr>
              <w:spacing w:after="200" w:line="276" w:lineRule="auto"/>
              <w:rPr>
                <w:color w:val="000000"/>
                <w:sz w:val="18"/>
                <w:szCs w:val="18"/>
              </w:rPr>
            </w:pPr>
            <w:r w:rsidRPr="00145D14">
              <w:rPr>
                <w:color w:val="000000"/>
                <w:sz w:val="18"/>
                <w:szCs w:val="18"/>
              </w:rPr>
              <w:t>10</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9075FB" w:rsidRPr="00307FF6" w:rsidRDefault="009075FB" w:rsidP="008E430E">
            <w:pPr>
              <w:spacing w:after="200" w:line="276" w:lineRule="auto"/>
              <w:rPr>
                <w:color w:val="000000"/>
                <w:sz w:val="18"/>
                <w:szCs w:val="18"/>
              </w:rPr>
            </w:pPr>
            <w:r w:rsidRPr="00145D14">
              <w:rPr>
                <w:color w:val="000000"/>
                <w:sz w:val="18"/>
                <w:szCs w:val="18"/>
              </w:rPr>
              <w:t>0,42</w:t>
            </w:r>
          </w:p>
        </w:tc>
      </w:tr>
    </w:tbl>
    <w:p w:rsidR="009075FB" w:rsidRDefault="009075FB" w:rsidP="009075FB">
      <w:pPr>
        <w:spacing w:after="0" w:line="240" w:lineRule="auto"/>
        <w:rPr>
          <w:rFonts w:cs="Calibri"/>
          <w:b/>
          <w:color w:val="000000"/>
        </w:rPr>
      </w:pPr>
    </w:p>
    <w:p w:rsidR="009075FB" w:rsidRPr="00227433" w:rsidRDefault="009075FB" w:rsidP="00A67B3A">
      <w:pPr>
        <w:pStyle w:val="Ttulo4"/>
      </w:pPr>
      <w:r>
        <w:t>6.1.3</w:t>
      </w:r>
      <w:r w:rsidR="00676C99">
        <w:t xml:space="preserve"> </w:t>
      </w:r>
      <w:r w:rsidRPr="00D015F5">
        <w:t xml:space="preserve">Representatividad del GTP </w:t>
      </w:r>
    </w:p>
    <w:p w:rsidR="009075FB" w:rsidRDefault="009075FB" w:rsidP="009075FB">
      <w:pPr>
        <w:rPr>
          <w:rFonts w:cs="Calibri"/>
          <w:color w:val="000000"/>
        </w:rPr>
      </w:pPr>
      <w:r>
        <w:rPr>
          <w:rFonts w:cs="Calibri"/>
          <w:color w:val="000000"/>
        </w:rPr>
        <w:t xml:space="preserve">Como se puede ver en la </w:t>
      </w:r>
      <w:r w:rsidR="001B570D">
        <w:rPr>
          <w:rFonts w:cs="Calibri"/>
          <w:color w:val="000000"/>
        </w:rPr>
        <w:t>recuadro 4</w:t>
      </w:r>
      <w:r>
        <w:rPr>
          <w:rFonts w:cs="Calibri"/>
          <w:color w:val="000000"/>
        </w:rPr>
        <w:t>.24, varias instituciones</w:t>
      </w:r>
      <w:r w:rsidR="00A6644C">
        <w:rPr>
          <w:rFonts w:cs="Calibri"/>
          <w:color w:val="000000"/>
        </w:rPr>
        <w:t xml:space="preserve"> de las mencionadas en el informe de actividades</w:t>
      </w:r>
      <w:r>
        <w:rPr>
          <w:rFonts w:cs="Calibri"/>
          <w:color w:val="000000"/>
        </w:rPr>
        <w:t xml:space="preserve"> en los años 2008 y 2009 solamente asistieron una vez a las reuniones (por ejemplo: La Dirección de Educación, AME, MIDUVI, Ministerio de transporte). Durante estos dos años, las instituciones que se reunieron fueron el Gobierno Provincial, la Gobernación, el PRODER o IEPS, Gobierno de Palenque, y Baba. </w:t>
      </w:r>
    </w:p>
    <w:p w:rsidR="009075FB" w:rsidRDefault="009075FB" w:rsidP="009075FB">
      <w:pPr>
        <w:rPr>
          <w:rFonts w:cs="Calibri"/>
          <w:color w:val="000000"/>
        </w:rPr>
      </w:pPr>
      <w:r>
        <w:rPr>
          <w:rFonts w:cs="Calibri"/>
          <w:color w:val="000000"/>
        </w:rPr>
        <w:t>Es decir el GTP</w:t>
      </w:r>
      <w:r w:rsidR="00676C99">
        <w:rPr>
          <w:rFonts w:cs="Calibri"/>
          <w:color w:val="000000"/>
        </w:rPr>
        <w:t xml:space="preserve"> </w:t>
      </w:r>
      <w:r w:rsidR="00A6644C">
        <w:rPr>
          <w:rFonts w:cs="Calibri"/>
          <w:color w:val="000000"/>
        </w:rPr>
        <w:t xml:space="preserve">aún </w:t>
      </w:r>
      <w:r>
        <w:rPr>
          <w:rFonts w:cs="Calibri"/>
          <w:color w:val="000000"/>
        </w:rPr>
        <w:t>no se puede calificar de representativo de</w:t>
      </w:r>
      <w:r w:rsidR="00A6644C">
        <w:rPr>
          <w:rFonts w:cs="Calibri"/>
          <w:color w:val="000000"/>
        </w:rPr>
        <w:t xml:space="preserve"> los actores del territorio, y es un espacio aún por consolidarse. </w:t>
      </w:r>
    </w:p>
    <w:p w:rsidR="009075FB" w:rsidRDefault="009075FB" w:rsidP="009075FB">
      <w:pPr>
        <w:rPr>
          <w:rFonts w:cs="Calibri"/>
          <w:color w:val="000000"/>
        </w:rPr>
      </w:pPr>
      <w:r>
        <w:rPr>
          <w:rFonts w:cs="Calibri"/>
          <w:color w:val="000000"/>
        </w:rPr>
        <w:t xml:space="preserve">Ahora desde diciembre de 2009, con el interés político, las convocatorias del GTP fueron ampliamente acudidas. En esta reunión de final de año se dio a conocer las experiencias de otros territorios en el Ciclo de Programación Local y se concertó el proceso territorial. </w:t>
      </w:r>
    </w:p>
    <w:p w:rsidR="009075FB" w:rsidRDefault="009075FB" w:rsidP="009075FB">
      <w:pPr>
        <w:rPr>
          <w:rFonts w:cs="Calibri"/>
          <w:b/>
          <w:color w:val="000000"/>
        </w:rPr>
        <w:sectPr w:rsidR="009075FB" w:rsidSect="004D4224">
          <w:pgSz w:w="11906" w:h="16838"/>
          <w:pgMar w:top="1417" w:right="1701" w:bottom="1417" w:left="1701" w:header="708" w:footer="708" w:gutter="0"/>
          <w:cols w:space="708"/>
          <w:docGrid w:linePitch="360"/>
        </w:sectPr>
      </w:pPr>
    </w:p>
    <w:tbl>
      <w:tblPr>
        <w:tblW w:w="12900" w:type="dxa"/>
        <w:tblInd w:w="-639"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left w:w="70" w:type="dxa"/>
          <w:right w:w="70" w:type="dxa"/>
        </w:tblCellMar>
        <w:tblLook w:val="04A0"/>
      </w:tblPr>
      <w:tblGrid>
        <w:gridCol w:w="4395"/>
        <w:gridCol w:w="623"/>
        <w:gridCol w:w="653"/>
        <w:gridCol w:w="623"/>
        <w:gridCol w:w="652"/>
        <w:gridCol w:w="709"/>
        <w:gridCol w:w="623"/>
        <w:gridCol w:w="653"/>
        <w:gridCol w:w="623"/>
        <w:gridCol w:w="653"/>
        <w:gridCol w:w="992"/>
        <w:gridCol w:w="1701"/>
      </w:tblGrid>
      <w:tr w:rsidR="009075FB" w:rsidRPr="00316AED" w:rsidTr="008E430E">
        <w:trPr>
          <w:trHeight w:val="665"/>
        </w:trPr>
        <w:tc>
          <w:tcPr>
            <w:tcW w:w="12900" w:type="dxa"/>
            <w:gridSpan w:val="12"/>
            <w:shd w:val="clear" w:color="auto" w:fill="FFFFFF" w:themeFill="background1"/>
            <w:noWrap/>
            <w:vAlign w:val="bottom"/>
            <w:hideMark/>
          </w:tcPr>
          <w:p w:rsidR="009075FB" w:rsidRPr="00CA43C2" w:rsidRDefault="001B570D" w:rsidP="001E1D0E">
            <w:pPr>
              <w:rPr>
                <w:rFonts w:eastAsia="Times New Roman" w:cs="Calibri"/>
                <w:color w:val="000000"/>
                <w:sz w:val="20"/>
                <w:szCs w:val="20"/>
                <w:lang w:eastAsia="es-ES"/>
              </w:rPr>
            </w:pPr>
            <w:r w:rsidRPr="001E1D0E">
              <w:rPr>
                <w:b/>
              </w:rPr>
              <w:t xml:space="preserve">Recuadro </w:t>
            </w:r>
            <w:r w:rsidR="00E45D76" w:rsidRPr="001E1D0E">
              <w:rPr>
                <w:b/>
              </w:rPr>
              <w:t>4.</w:t>
            </w:r>
            <w:r w:rsidR="001E1D0E" w:rsidRPr="001E1D0E">
              <w:rPr>
                <w:b/>
              </w:rPr>
              <w:t>22</w:t>
            </w:r>
            <w:r w:rsidR="009075FB" w:rsidRPr="00515A96">
              <w:rPr>
                <w:b/>
              </w:rPr>
              <w:t xml:space="preserve">: </w:t>
            </w:r>
            <w:r w:rsidR="009075FB" w:rsidRPr="00CA43C2">
              <w:rPr>
                <w:b/>
              </w:rPr>
              <w:t>Frecuencia de participación de la institución en el GDP en 2008 y 2009 y estabilidad de su delegado en el GTP de la provincia de Bolívar</w:t>
            </w:r>
          </w:p>
        </w:tc>
      </w:tr>
      <w:tr w:rsidR="009075FB" w:rsidRPr="00316AED" w:rsidTr="008E430E">
        <w:trPr>
          <w:trHeight w:val="300"/>
        </w:trPr>
        <w:tc>
          <w:tcPr>
            <w:tcW w:w="4395" w:type="dxa"/>
            <w:vMerge w:val="restart"/>
            <w:shd w:val="clear" w:color="auto" w:fill="FFFFFF" w:themeFill="background1"/>
            <w:noWrap/>
            <w:vAlign w:val="bottom"/>
            <w:hideMark/>
          </w:tcPr>
          <w:p w:rsidR="009075FB" w:rsidRDefault="009075FB" w:rsidP="008E430E">
            <w:pPr>
              <w:spacing w:after="0" w:line="240" w:lineRule="auto"/>
              <w:jc w:val="center"/>
              <w:rPr>
                <w:sz w:val="20"/>
                <w:szCs w:val="20"/>
              </w:rPr>
            </w:pPr>
            <w:r>
              <w:rPr>
                <w:sz w:val="20"/>
                <w:szCs w:val="20"/>
              </w:rPr>
              <w:t xml:space="preserve"> </w:t>
            </w:r>
          </w:p>
        </w:tc>
        <w:tc>
          <w:tcPr>
            <w:tcW w:w="3883" w:type="dxa"/>
            <w:gridSpan w:val="6"/>
            <w:tcBorders>
              <w:bottom w:val="single" w:sz="18" w:space="0" w:color="FFFFFF" w:themeColor="background1"/>
            </w:tcBorders>
            <w:shd w:val="clear" w:color="000000" w:fill="A6A6A6" w:themeFill="background1" w:themeFillShade="A6"/>
            <w:hideMark/>
          </w:tcPr>
          <w:p w:rsidR="009075FB" w:rsidRPr="00316AED" w:rsidRDefault="009075FB" w:rsidP="008E430E">
            <w:pPr>
              <w:spacing w:after="0" w:line="240" w:lineRule="auto"/>
              <w:jc w:val="center"/>
              <w:rPr>
                <w:rFonts w:eastAsia="Times New Roman" w:cs="Arial"/>
                <w:color w:val="000000"/>
                <w:sz w:val="20"/>
                <w:szCs w:val="20"/>
                <w:lang w:eastAsia="es-ES"/>
              </w:rPr>
            </w:pPr>
            <w:r>
              <w:rPr>
                <w:rFonts w:eastAsia="Times New Roman" w:cs="Arial"/>
                <w:color w:val="000000"/>
                <w:sz w:val="20"/>
                <w:szCs w:val="20"/>
                <w:lang w:eastAsia="es-ES"/>
              </w:rPr>
              <w:t>2008</w:t>
            </w:r>
          </w:p>
        </w:tc>
        <w:tc>
          <w:tcPr>
            <w:tcW w:w="1929" w:type="dxa"/>
            <w:gridSpan w:val="3"/>
            <w:tcBorders>
              <w:bottom w:val="single" w:sz="18" w:space="0" w:color="FFFFFF" w:themeColor="background1"/>
            </w:tcBorders>
            <w:shd w:val="clear" w:color="000000" w:fill="A6A6A6" w:themeFill="background1" w:themeFillShade="A6"/>
            <w:hideMark/>
          </w:tcPr>
          <w:p w:rsidR="009075FB" w:rsidRPr="00316AED" w:rsidRDefault="009075FB" w:rsidP="008E430E">
            <w:pPr>
              <w:spacing w:after="0" w:line="240" w:lineRule="auto"/>
              <w:jc w:val="center"/>
              <w:rPr>
                <w:rFonts w:eastAsia="Times New Roman" w:cs="Calibri"/>
                <w:color w:val="000000"/>
                <w:sz w:val="20"/>
                <w:szCs w:val="20"/>
                <w:lang w:val="es-EC" w:eastAsia="es-ES"/>
              </w:rPr>
            </w:pPr>
            <w:r>
              <w:rPr>
                <w:rFonts w:eastAsia="Times New Roman" w:cs="Calibri"/>
                <w:color w:val="000000"/>
                <w:sz w:val="20"/>
                <w:szCs w:val="20"/>
                <w:lang w:val="es-EC" w:eastAsia="es-ES"/>
              </w:rPr>
              <w:t>2009</w:t>
            </w:r>
          </w:p>
        </w:tc>
        <w:tc>
          <w:tcPr>
            <w:tcW w:w="992" w:type="dxa"/>
            <w:vMerge w:val="restart"/>
            <w:shd w:val="clear" w:color="auto" w:fill="FFFFFF" w:themeFill="background1"/>
          </w:tcPr>
          <w:p w:rsidR="009075FB" w:rsidRPr="00316AED" w:rsidRDefault="009075FB" w:rsidP="008E430E">
            <w:pPr>
              <w:spacing w:after="0" w:line="240" w:lineRule="auto"/>
              <w:jc w:val="right"/>
              <w:rPr>
                <w:rFonts w:eastAsia="Times New Roman" w:cs="Calibri"/>
                <w:color w:val="000000"/>
                <w:sz w:val="20"/>
                <w:szCs w:val="20"/>
                <w:lang w:val="es-EC" w:eastAsia="es-ES"/>
              </w:rPr>
            </w:pPr>
          </w:p>
        </w:tc>
        <w:tc>
          <w:tcPr>
            <w:tcW w:w="1701" w:type="dxa"/>
            <w:vMerge w:val="restart"/>
            <w:shd w:val="clear" w:color="auto" w:fill="FFFFFF" w:themeFill="background1"/>
          </w:tcPr>
          <w:p w:rsidR="009075FB" w:rsidRPr="00316AED" w:rsidRDefault="009075FB" w:rsidP="008E430E">
            <w:pPr>
              <w:spacing w:after="0" w:line="240" w:lineRule="auto"/>
              <w:jc w:val="right"/>
              <w:rPr>
                <w:rFonts w:eastAsia="Times New Roman" w:cs="Calibri"/>
                <w:color w:val="000000"/>
                <w:sz w:val="20"/>
                <w:szCs w:val="20"/>
                <w:lang w:val="es-EC" w:eastAsia="es-ES"/>
              </w:rPr>
            </w:pPr>
          </w:p>
        </w:tc>
      </w:tr>
      <w:tr w:rsidR="009075FB" w:rsidRPr="00316AED" w:rsidTr="008E430E">
        <w:trPr>
          <w:trHeight w:val="300"/>
        </w:trPr>
        <w:tc>
          <w:tcPr>
            <w:tcW w:w="4395" w:type="dxa"/>
            <w:vMerge/>
            <w:shd w:val="clear" w:color="auto" w:fill="FFFFFF" w:themeFill="background1"/>
            <w:noWrap/>
            <w:vAlign w:val="bottom"/>
            <w:hideMark/>
          </w:tcPr>
          <w:p w:rsidR="009075FB" w:rsidRPr="00316AED" w:rsidRDefault="009075FB" w:rsidP="008E430E">
            <w:pPr>
              <w:spacing w:after="0" w:line="240" w:lineRule="auto"/>
              <w:rPr>
                <w:sz w:val="20"/>
                <w:szCs w:val="20"/>
              </w:rPr>
            </w:pPr>
          </w:p>
        </w:tc>
        <w:tc>
          <w:tcPr>
            <w:tcW w:w="623" w:type="dxa"/>
            <w:shd w:val="clear" w:color="auto" w:fill="D9D9D9" w:themeFill="background1" w:themeFillShade="D9"/>
            <w:hideMark/>
          </w:tcPr>
          <w:p w:rsidR="009075FB" w:rsidRPr="00CA43C2" w:rsidRDefault="009075FB" w:rsidP="008E430E">
            <w:pPr>
              <w:spacing w:after="0" w:line="240" w:lineRule="auto"/>
              <w:jc w:val="right"/>
              <w:rPr>
                <w:rFonts w:eastAsia="Times New Roman" w:cs="Calibri"/>
                <w:color w:val="000000"/>
                <w:sz w:val="18"/>
                <w:szCs w:val="20"/>
                <w:lang w:eastAsia="es-ES"/>
              </w:rPr>
            </w:pPr>
            <w:r w:rsidRPr="00CA43C2">
              <w:rPr>
                <w:rFonts w:eastAsia="Times New Roman" w:cs="Arial"/>
                <w:color w:val="000000"/>
                <w:sz w:val="18"/>
                <w:szCs w:val="20"/>
                <w:lang w:eastAsia="es-ES"/>
              </w:rPr>
              <w:t>03/03</w:t>
            </w:r>
          </w:p>
        </w:tc>
        <w:tc>
          <w:tcPr>
            <w:tcW w:w="653" w:type="dxa"/>
            <w:shd w:val="clear" w:color="auto" w:fill="D9D9D9" w:themeFill="background1" w:themeFillShade="D9"/>
            <w:hideMark/>
          </w:tcPr>
          <w:p w:rsidR="009075FB" w:rsidRPr="00CA43C2" w:rsidRDefault="009075FB" w:rsidP="008E430E">
            <w:pPr>
              <w:spacing w:after="0" w:line="240" w:lineRule="auto"/>
              <w:jc w:val="right"/>
              <w:rPr>
                <w:rFonts w:eastAsia="Times New Roman" w:cs="Calibri"/>
                <w:color w:val="000000"/>
                <w:sz w:val="18"/>
                <w:szCs w:val="20"/>
                <w:lang w:eastAsia="es-ES"/>
              </w:rPr>
            </w:pPr>
            <w:r w:rsidRPr="00CA43C2">
              <w:rPr>
                <w:rFonts w:eastAsia="Times New Roman" w:cs="Arial"/>
                <w:color w:val="000000"/>
                <w:sz w:val="18"/>
                <w:szCs w:val="20"/>
                <w:lang w:eastAsia="es-ES"/>
              </w:rPr>
              <w:t>17/04</w:t>
            </w:r>
          </w:p>
        </w:tc>
        <w:tc>
          <w:tcPr>
            <w:tcW w:w="623" w:type="dxa"/>
            <w:shd w:val="clear" w:color="auto" w:fill="D9D9D9" w:themeFill="background1" w:themeFillShade="D9"/>
            <w:hideMark/>
          </w:tcPr>
          <w:p w:rsidR="009075FB" w:rsidRPr="00CA43C2" w:rsidRDefault="009075FB" w:rsidP="008E430E">
            <w:pPr>
              <w:spacing w:after="0" w:line="240" w:lineRule="auto"/>
              <w:jc w:val="right"/>
              <w:rPr>
                <w:rFonts w:eastAsia="Times New Roman" w:cs="Calibri"/>
                <w:color w:val="000000"/>
                <w:sz w:val="18"/>
                <w:szCs w:val="20"/>
                <w:lang w:eastAsia="es-ES"/>
              </w:rPr>
            </w:pPr>
            <w:r w:rsidRPr="00CA43C2">
              <w:rPr>
                <w:rFonts w:eastAsia="Times New Roman" w:cs="Arial"/>
                <w:color w:val="000000"/>
                <w:sz w:val="18"/>
                <w:szCs w:val="20"/>
                <w:lang w:eastAsia="es-ES"/>
              </w:rPr>
              <w:t>23/07</w:t>
            </w:r>
          </w:p>
        </w:tc>
        <w:tc>
          <w:tcPr>
            <w:tcW w:w="652" w:type="dxa"/>
            <w:shd w:val="clear" w:color="auto" w:fill="D9D9D9" w:themeFill="background1" w:themeFillShade="D9"/>
            <w:hideMark/>
          </w:tcPr>
          <w:p w:rsidR="009075FB" w:rsidRPr="00CA43C2" w:rsidRDefault="009075FB" w:rsidP="008E430E">
            <w:pPr>
              <w:spacing w:after="0" w:line="240" w:lineRule="auto"/>
              <w:jc w:val="right"/>
              <w:rPr>
                <w:rFonts w:eastAsia="Times New Roman" w:cs="Calibri"/>
                <w:color w:val="000000"/>
                <w:sz w:val="18"/>
                <w:szCs w:val="20"/>
                <w:lang w:eastAsia="es-ES"/>
              </w:rPr>
            </w:pPr>
            <w:r w:rsidRPr="00CA43C2">
              <w:rPr>
                <w:rFonts w:eastAsia="Times New Roman" w:cs="Arial"/>
                <w:color w:val="000000"/>
                <w:sz w:val="18"/>
                <w:szCs w:val="20"/>
                <w:lang w:eastAsia="es-ES"/>
              </w:rPr>
              <w:t>28/08</w:t>
            </w:r>
          </w:p>
        </w:tc>
        <w:tc>
          <w:tcPr>
            <w:tcW w:w="709" w:type="dxa"/>
            <w:shd w:val="clear" w:color="auto" w:fill="D9D9D9" w:themeFill="background1" w:themeFillShade="D9"/>
            <w:hideMark/>
          </w:tcPr>
          <w:p w:rsidR="009075FB" w:rsidRPr="00CA43C2" w:rsidRDefault="009075FB" w:rsidP="008E430E">
            <w:pPr>
              <w:spacing w:after="0" w:line="240" w:lineRule="auto"/>
              <w:jc w:val="right"/>
              <w:rPr>
                <w:rFonts w:eastAsia="Times New Roman" w:cs="Calibri"/>
                <w:color w:val="000000"/>
                <w:sz w:val="18"/>
                <w:szCs w:val="20"/>
                <w:lang w:eastAsia="es-ES"/>
              </w:rPr>
            </w:pPr>
            <w:r w:rsidRPr="00CA43C2">
              <w:rPr>
                <w:rFonts w:eastAsia="Times New Roman" w:cs="Arial"/>
                <w:color w:val="000000"/>
                <w:sz w:val="18"/>
                <w:szCs w:val="20"/>
                <w:lang w:eastAsia="es-ES"/>
              </w:rPr>
              <w:t>11/09</w:t>
            </w:r>
          </w:p>
        </w:tc>
        <w:tc>
          <w:tcPr>
            <w:tcW w:w="623" w:type="dxa"/>
            <w:shd w:val="clear" w:color="auto" w:fill="D9D9D9" w:themeFill="background1" w:themeFillShade="D9"/>
            <w:hideMark/>
          </w:tcPr>
          <w:p w:rsidR="009075FB" w:rsidRPr="00CA43C2" w:rsidRDefault="009075FB" w:rsidP="008E430E">
            <w:pPr>
              <w:spacing w:after="0" w:line="240" w:lineRule="auto"/>
              <w:jc w:val="right"/>
              <w:rPr>
                <w:rFonts w:eastAsia="Times New Roman" w:cs="Calibri"/>
                <w:color w:val="000000"/>
                <w:sz w:val="18"/>
                <w:szCs w:val="20"/>
                <w:lang w:eastAsia="es-ES"/>
              </w:rPr>
            </w:pPr>
            <w:r w:rsidRPr="00CA43C2">
              <w:rPr>
                <w:rFonts w:eastAsia="Times New Roman" w:cs="Arial"/>
                <w:color w:val="000000"/>
                <w:sz w:val="18"/>
                <w:szCs w:val="20"/>
                <w:lang w:eastAsia="es-ES"/>
              </w:rPr>
              <w:t>03/12</w:t>
            </w:r>
          </w:p>
        </w:tc>
        <w:tc>
          <w:tcPr>
            <w:tcW w:w="653" w:type="dxa"/>
            <w:shd w:val="clear" w:color="auto" w:fill="D9D9D9" w:themeFill="background1" w:themeFillShade="D9"/>
            <w:hideMark/>
          </w:tcPr>
          <w:p w:rsidR="009075FB" w:rsidRPr="00CA43C2" w:rsidRDefault="009075FB" w:rsidP="008E430E">
            <w:pPr>
              <w:spacing w:after="0" w:line="240" w:lineRule="auto"/>
              <w:jc w:val="right"/>
              <w:rPr>
                <w:rFonts w:eastAsia="Times New Roman" w:cs="Calibri"/>
                <w:bCs/>
                <w:sz w:val="18"/>
                <w:szCs w:val="20"/>
                <w:lang w:eastAsia="es-ES"/>
              </w:rPr>
            </w:pPr>
            <w:r w:rsidRPr="00CA43C2">
              <w:rPr>
                <w:rFonts w:eastAsia="Times New Roman" w:cs="Arial"/>
                <w:bCs/>
                <w:sz w:val="18"/>
                <w:szCs w:val="20"/>
                <w:lang w:eastAsia="es-ES"/>
              </w:rPr>
              <w:t>16/01</w:t>
            </w:r>
          </w:p>
        </w:tc>
        <w:tc>
          <w:tcPr>
            <w:tcW w:w="623" w:type="dxa"/>
            <w:shd w:val="clear" w:color="auto" w:fill="D9D9D9" w:themeFill="background1" w:themeFillShade="D9"/>
            <w:hideMark/>
          </w:tcPr>
          <w:p w:rsidR="009075FB" w:rsidRPr="00CA43C2" w:rsidRDefault="009075FB" w:rsidP="008E430E">
            <w:pPr>
              <w:spacing w:after="0" w:line="240" w:lineRule="auto"/>
              <w:jc w:val="right"/>
              <w:rPr>
                <w:rFonts w:eastAsia="Times New Roman" w:cs="Calibri"/>
                <w:color w:val="000000"/>
                <w:sz w:val="18"/>
                <w:szCs w:val="20"/>
                <w:lang w:eastAsia="es-ES"/>
              </w:rPr>
            </w:pPr>
            <w:r w:rsidRPr="00CA43C2">
              <w:rPr>
                <w:rFonts w:eastAsia="Times New Roman" w:cs="Arial"/>
                <w:color w:val="000000"/>
                <w:sz w:val="18"/>
                <w:szCs w:val="20"/>
                <w:lang w:eastAsia="es-ES"/>
              </w:rPr>
              <w:t>01/06</w:t>
            </w:r>
          </w:p>
        </w:tc>
        <w:tc>
          <w:tcPr>
            <w:tcW w:w="653" w:type="dxa"/>
            <w:shd w:val="clear" w:color="auto" w:fill="D9D9D9" w:themeFill="background1" w:themeFillShade="D9"/>
            <w:hideMark/>
          </w:tcPr>
          <w:p w:rsidR="009075FB" w:rsidRPr="00CA43C2" w:rsidRDefault="009075FB" w:rsidP="008E430E">
            <w:pPr>
              <w:spacing w:after="0" w:line="240" w:lineRule="auto"/>
              <w:jc w:val="right"/>
              <w:rPr>
                <w:rFonts w:eastAsia="Times New Roman" w:cs="Calibri"/>
                <w:color w:val="000000"/>
                <w:sz w:val="18"/>
                <w:szCs w:val="20"/>
                <w:lang w:eastAsia="es-ES"/>
              </w:rPr>
            </w:pPr>
            <w:r w:rsidRPr="00CA43C2">
              <w:rPr>
                <w:rFonts w:eastAsia="Times New Roman" w:cs="Calibri"/>
                <w:color w:val="000000"/>
                <w:sz w:val="18"/>
                <w:szCs w:val="20"/>
                <w:lang w:val="es-EC" w:eastAsia="es-ES"/>
              </w:rPr>
              <w:t>18/12</w:t>
            </w:r>
          </w:p>
        </w:tc>
        <w:tc>
          <w:tcPr>
            <w:tcW w:w="992" w:type="dxa"/>
            <w:vMerge/>
            <w:shd w:val="clear" w:color="auto" w:fill="FFFFFF" w:themeFill="background1"/>
          </w:tcPr>
          <w:p w:rsidR="009075FB" w:rsidRPr="00316AED" w:rsidRDefault="009075FB" w:rsidP="008E430E">
            <w:pPr>
              <w:spacing w:after="0" w:line="240" w:lineRule="auto"/>
              <w:jc w:val="right"/>
              <w:rPr>
                <w:rFonts w:eastAsia="Times New Roman" w:cs="Calibri"/>
                <w:color w:val="000000"/>
                <w:sz w:val="20"/>
                <w:szCs w:val="20"/>
                <w:lang w:val="es-EC" w:eastAsia="es-ES"/>
              </w:rPr>
            </w:pPr>
          </w:p>
        </w:tc>
        <w:tc>
          <w:tcPr>
            <w:tcW w:w="1701" w:type="dxa"/>
            <w:vMerge/>
            <w:shd w:val="clear" w:color="auto" w:fill="FFFFFF" w:themeFill="background1"/>
          </w:tcPr>
          <w:p w:rsidR="009075FB" w:rsidRPr="00316AED" w:rsidRDefault="009075FB" w:rsidP="008E430E">
            <w:pPr>
              <w:spacing w:after="0" w:line="240" w:lineRule="auto"/>
              <w:jc w:val="right"/>
              <w:rPr>
                <w:rFonts w:eastAsia="Times New Roman" w:cs="Calibri"/>
                <w:color w:val="000000"/>
                <w:sz w:val="20"/>
                <w:szCs w:val="20"/>
                <w:lang w:val="es-EC" w:eastAsia="es-ES"/>
              </w:rPr>
            </w:pPr>
          </w:p>
        </w:tc>
      </w:tr>
      <w:tr w:rsidR="009075FB" w:rsidRPr="00316AED" w:rsidTr="008E430E">
        <w:trPr>
          <w:trHeight w:val="284"/>
        </w:trPr>
        <w:tc>
          <w:tcPr>
            <w:tcW w:w="4395" w:type="dxa"/>
            <w:shd w:val="clear" w:color="auto" w:fill="A6A6A6" w:themeFill="background1" w:themeFillShade="A6"/>
            <w:noWrap/>
            <w:vAlign w:val="bottom"/>
            <w:hideMark/>
          </w:tcPr>
          <w:p w:rsidR="009075FB" w:rsidRPr="00222861" w:rsidRDefault="009075FB" w:rsidP="008E430E">
            <w:pPr>
              <w:spacing w:after="0"/>
              <w:rPr>
                <w:szCs w:val="20"/>
              </w:rPr>
            </w:pPr>
            <w:r w:rsidRPr="00222861">
              <w:rPr>
                <w:szCs w:val="20"/>
              </w:rPr>
              <w:t>ORGANIZACIONES NACIONALES</w:t>
            </w:r>
          </w:p>
        </w:tc>
        <w:tc>
          <w:tcPr>
            <w:tcW w:w="623" w:type="dxa"/>
            <w:shd w:val="clear" w:color="auto" w:fill="A6A6A6" w:themeFill="background1" w:themeFillShade="A6"/>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A6A6A6" w:themeFill="background1" w:themeFillShade="A6"/>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A6A6A6" w:themeFill="background1" w:themeFillShade="A6"/>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2" w:type="dxa"/>
            <w:shd w:val="clear" w:color="auto" w:fill="A6A6A6" w:themeFill="background1" w:themeFillShade="A6"/>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709" w:type="dxa"/>
            <w:shd w:val="clear" w:color="auto" w:fill="A6A6A6" w:themeFill="background1" w:themeFillShade="A6"/>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A6A6A6" w:themeFill="background1" w:themeFillShade="A6"/>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A6A6A6" w:themeFill="background1" w:themeFillShade="A6"/>
            <w:noWrap/>
            <w:vAlign w:val="bottom"/>
            <w:hideMark/>
          </w:tcPr>
          <w:p w:rsidR="009075FB" w:rsidRPr="00316AED" w:rsidRDefault="009075FB" w:rsidP="008E430E">
            <w:pPr>
              <w:spacing w:after="0" w:line="240" w:lineRule="auto"/>
              <w:jc w:val="center"/>
              <w:rPr>
                <w:rFonts w:eastAsia="Times New Roman" w:cs="Calibri"/>
                <w:b/>
                <w:bCs/>
                <w:sz w:val="18"/>
                <w:szCs w:val="18"/>
                <w:lang w:eastAsia="es-ES"/>
              </w:rPr>
            </w:pPr>
          </w:p>
        </w:tc>
        <w:tc>
          <w:tcPr>
            <w:tcW w:w="623" w:type="dxa"/>
            <w:shd w:val="clear" w:color="auto" w:fill="A6A6A6" w:themeFill="background1" w:themeFillShade="A6"/>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A6A6A6" w:themeFill="background1" w:themeFillShade="A6"/>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992" w:type="dxa"/>
            <w:shd w:val="clear" w:color="auto" w:fill="A6A6A6" w:themeFill="background1" w:themeFillShade="A6"/>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1701" w:type="dxa"/>
            <w:shd w:val="clear" w:color="auto" w:fill="A6A6A6" w:themeFill="background1" w:themeFillShade="A6"/>
          </w:tcPr>
          <w:p w:rsidR="009075FB" w:rsidRPr="00316AED" w:rsidRDefault="009075FB" w:rsidP="008E430E">
            <w:pPr>
              <w:spacing w:after="0" w:line="240" w:lineRule="auto"/>
              <w:jc w:val="center"/>
              <w:rPr>
                <w:rFonts w:eastAsia="Times New Roman" w:cs="Calibri"/>
                <w:color w:val="000000"/>
                <w:sz w:val="18"/>
                <w:szCs w:val="18"/>
                <w:lang w:eastAsia="es-ES"/>
              </w:rPr>
            </w:pPr>
          </w:p>
        </w:tc>
      </w:tr>
      <w:tr w:rsidR="009075FB" w:rsidRPr="00316AED" w:rsidTr="008E430E">
        <w:trPr>
          <w:trHeight w:val="131"/>
        </w:trPr>
        <w:tc>
          <w:tcPr>
            <w:tcW w:w="4395" w:type="dxa"/>
            <w:shd w:val="clear" w:color="auto" w:fill="F2F2F2" w:themeFill="background1" w:themeFillShade="F2"/>
            <w:noWrap/>
            <w:vAlign w:val="bottom"/>
            <w:hideMark/>
          </w:tcPr>
          <w:p w:rsidR="009075FB" w:rsidRDefault="009075FB" w:rsidP="008E430E">
            <w:pPr>
              <w:spacing w:after="0" w:line="240" w:lineRule="auto"/>
              <w:jc w:val="left"/>
              <w:rPr>
                <w:sz w:val="20"/>
                <w:szCs w:val="20"/>
              </w:rPr>
            </w:pPr>
            <w:r w:rsidRPr="00316AED">
              <w:rPr>
                <w:sz w:val="20"/>
                <w:szCs w:val="20"/>
              </w:rPr>
              <w:t>Gobernación de Los Ríos</w:t>
            </w: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2"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709"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b/>
                <w:bCs/>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992"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4</w:t>
            </w:r>
          </w:p>
        </w:tc>
        <w:tc>
          <w:tcPr>
            <w:tcW w:w="1701"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Medio estable</w:t>
            </w:r>
          </w:p>
        </w:tc>
      </w:tr>
      <w:tr w:rsidR="009075FB" w:rsidRPr="00316AED" w:rsidTr="008E430E">
        <w:trPr>
          <w:trHeight w:val="155"/>
        </w:trPr>
        <w:tc>
          <w:tcPr>
            <w:tcW w:w="4395" w:type="dxa"/>
            <w:shd w:val="clear" w:color="auto" w:fill="F2F2F2" w:themeFill="background1" w:themeFillShade="F2"/>
            <w:noWrap/>
            <w:vAlign w:val="bottom"/>
            <w:hideMark/>
          </w:tcPr>
          <w:p w:rsidR="009075FB" w:rsidRDefault="009075FB" w:rsidP="008E430E">
            <w:pPr>
              <w:spacing w:after="0" w:line="240" w:lineRule="auto"/>
              <w:jc w:val="left"/>
              <w:rPr>
                <w:sz w:val="20"/>
                <w:szCs w:val="20"/>
              </w:rPr>
            </w:pPr>
            <w:r w:rsidRPr="00316AED">
              <w:rPr>
                <w:sz w:val="20"/>
                <w:szCs w:val="20"/>
              </w:rPr>
              <w:t>Dirección Provincial de Salud</w:t>
            </w:r>
          </w:p>
        </w:tc>
        <w:tc>
          <w:tcPr>
            <w:tcW w:w="623"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2"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709"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b/>
                <w:bCs/>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b/>
                <w:bCs/>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992"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2</w:t>
            </w:r>
          </w:p>
        </w:tc>
        <w:tc>
          <w:tcPr>
            <w:tcW w:w="1701"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n/a</w:t>
            </w:r>
          </w:p>
        </w:tc>
      </w:tr>
      <w:tr w:rsidR="009075FB" w:rsidRPr="00316AED" w:rsidTr="008E430E">
        <w:trPr>
          <w:trHeight w:val="188"/>
        </w:trPr>
        <w:tc>
          <w:tcPr>
            <w:tcW w:w="4395" w:type="dxa"/>
            <w:shd w:val="clear" w:color="auto" w:fill="F2F2F2" w:themeFill="background1" w:themeFillShade="F2"/>
            <w:noWrap/>
            <w:vAlign w:val="bottom"/>
            <w:hideMark/>
          </w:tcPr>
          <w:p w:rsidR="009075FB" w:rsidRDefault="009075FB" w:rsidP="008E430E">
            <w:pPr>
              <w:spacing w:after="0" w:line="240" w:lineRule="auto"/>
              <w:jc w:val="left"/>
              <w:rPr>
                <w:sz w:val="20"/>
                <w:szCs w:val="20"/>
              </w:rPr>
            </w:pPr>
            <w:r w:rsidRPr="00316AED">
              <w:rPr>
                <w:sz w:val="20"/>
                <w:szCs w:val="20"/>
              </w:rPr>
              <w:t>Dirección Provincial de Educación</w:t>
            </w:r>
          </w:p>
        </w:tc>
        <w:tc>
          <w:tcPr>
            <w:tcW w:w="623"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2"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709"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b/>
                <w:bCs/>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b/>
                <w:bCs/>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992"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1</w:t>
            </w:r>
          </w:p>
        </w:tc>
        <w:tc>
          <w:tcPr>
            <w:tcW w:w="1701"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n/a</w:t>
            </w:r>
          </w:p>
        </w:tc>
      </w:tr>
      <w:tr w:rsidR="009075FB" w:rsidRPr="00316AED" w:rsidTr="008E430E">
        <w:trPr>
          <w:trHeight w:val="356"/>
        </w:trPr>
        <w:tc>
          <w:tcPr>
            <w:tcW w:w="4395" w:type="dxa"/>
            <w:shd w:val="clear" w:color="auto" w:fill="F2F2F2" w:themeFill="background1" w:themeFillShade="F2"/>
            <w:noWrap/>
            <w:vAlign w:val="bottom"/>
            <w:hideMark/>
          </w:tcPr>
          <w:p w:rsidR="009075FB" w:rsidRDefault="009075FB" w:rsidP="008E430E">
            <w:pPr>
              <w:spacing w:after="0" w:line="240" w:lineRule="auto"/>
              <w:jc w:val="left"/>
              <w:rPr>
                <w:sz w:val="20"/>
                <w:szCs w:val="20"/>
              </w:rPr>
            </w:pPr>
            <w:r w:rsidRPr="00316AED">
              <w:rPr>
                <w:sz w:val="20"/>
                <w:szCs w:val="20"/>
              </w:rPr>
              <w:t>Ministerio de Transporte y Obras Públicas</w:t>
            </w:r>
          </w:p>
        </w:tc>
        <w:tc>
          <w:tcPr>
            <w:tcW w:w="623"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2"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709"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b/>
                <w:bCs/>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992"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1</w:t>
            </w:r>
          </w:p>
        </w:tc>
        <w:tc>
          <w:tcPr>
            <w:tcW w:w="1701"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n/a</w:t>
            </w:r>
          </w:p>
        </w:tc>
      </w:tr>
      <w:tr w:rsidR="009075FB" w:rsidRPr="00316AED" w:rsidTr="008E430E">
        <w:trPr>
          <w:trHeight w:val="240"/>
        </w:trPr>
        <w:tc>
          <w:tcPr>
            <w:tcW w:w="4395" w:type="dxa"/>
            <w:shd w:val="clear" w:color="auto" w:fill="F2F2F2" w:themeFill="background1" w:themeFillShade="F2"/>
            <w:noWrap/>
            <w:vAlign w:val="bottom"/>
            <w:hideMark/>
          </w:tcPr>
          <w:p w:rsidR="009075FB" w:rsidRDefault="009075FB" w:rsidP="008E430E">
            <w:pPr>
              <w:spacing w:after="0" w:line="240" w:lineRule="auto"/>
              <w:jc w:val="left"/>
              <w:rPr>
                <w:sz w:val="20"/>
                <w:szCs w:val="20"/>
              </w:rPr>
            </w:pPr>
            <w:r w:rsidRPr="00316AED">
              <w:rPr>
                <w:sz w:val="20"/>
                <w:szCs w:val="20"/>
              </w:rPr>
              <w:t>MIDUVI</w:t>
            </w:r>
          </w:p>
        </w:tc>
        <w:tc>
          <w:tcPr>
            <w:tcW w:w="623"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2"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709"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b/>
                <w:bCs/>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992"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1</w:t>
            </w:r>
          </w:p>
        </w:tc>
        <w:tc>
          <w:tcPr>
            <w:tcW w:w="1701"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n/a</w:t>
            </w:r>
          </w:p>
        </w:tc>
      </w:tr>
      <w:tr w:rsidR="009075FB" w:rsidRPr="00316AED" w:rsidTr="008E430E">
        <w:trPr>
          <w:trHeight w:val="240"/>
        </w:trPr>
        <w:tc>
          <w:tcPr>
            <w:tcW w:w="4395" w:type="dxa"/>
            <w:shd w:val="clear" w:color="auto" w:fill="F2F2F2" w:themeFill="background1" w:themeFillShade="F2"/>
            <w:noWrap/>
            <w:vAlign w:val="bottom"/>
            <w:hideMark/>
          </w:tcPr>
          <w:p w:rsidR="009075FB" w:rsidRDefault="009075FB" w:rsidP="008E430E">
            <w:pPr>
              <w:spacing w:after="0" w:line="240" w:lineRule="auto"/>
              <w:jc w:val="left"/>
              <w:rPr>
                <w:sz w:val="20"/>
                <w:szCs w:val="20"/>
              </w:rPr>
            </w:pPr>
            <w:r w:rsidRPr="00316AED">
              <w:rPr>
                <w:sz w:val="20"/>
                <w:szCs w:val="20"/>
              </w:rPr>
              <w:t>MIES Los Ríos</w:t>
            </w:r>
          </w:p>
        </w:tc>
        <w:tc>
          <w:tcPr>
            <w:tcW w:w="623"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2"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709"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b/>
                <w:bCs/>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992"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3</w:t>
            </w:r>
          </w:p>
        </w:tc>
        <w:tc>
          <w:tcPr>
            <w:tcW w:w="1701"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n/a</w:t>
            </w:r>
          </w:p>
        </w:tc>
      </w:tr>
      <w:tr w:rsidR="009075FB" w:rsidRPr="00316AED" w:rsidTr="008E430E">
        <w:trPr>
          <w:trHeight w:val="285"/>
        </w:trPr>
        <w:tc>
          <w:tcPr>
            <w:tcW w:w="4395" w:type="dxa"/>
            <w:shd w:val="clear" w:color="auto" w:fill="F2F2F2" w:themeFill="background1" w:themeFillShade="F2"/>
            <w:noWrap/>
            <w:vAlign w:val="bottom"/>
            <w:hideMark/>
          </w:tcPr>
          <w:p w:rsidR="009075FB" w:rsidRDefault="009075FB" w:rsidP="008E430E">
            <w:pPr>
              <w:spacing w:after="0" w:line="240" w:lineRule="auto"/>
              <w:jc w:val="left"/>
              <w:rPr>
                <w:sz w:val="20"/>
                <w:szCs w:val="20"/>
              </w:rPr>
            </w:pPr>
            <w:r w:rsidRPr="00316AED">
              <w:rPr>
                <w:sz w:val="20"/>
                <w:szCs w:val="20"/>
              </w:rPr>
              <w:t>MAGAP</w:t>
            </w: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2"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709"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b/>
                <w:bCs/>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992"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1</w:t>
            </w:r>
          </w:p>
        </w:tc>
        <w:tc>
          <w:tcPr>
            <w:tcW w:w="1701"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n/a</w:t>
            </w:r>
          </w:p>
        </w:tc>
      </w:tr>
      <w:tr w:rsidR="009075FB" w:rsidRPr="00316AED" w:rsidTr="008E430E">
        <w:trPr>
          <w:trHeight w:val="174"/>
        </w:trPr>
        <w:tc>
          <w:tcPr>
            <w:tcW w:w="4395" w:type="dxa"/>
            <w:shd w:val="clear" w:color="auto" w:fill="F2F2F2" w:themeFill="background1" w:themeFillShade="F2"/>
            <w:noWrap/>
            <w:vAlign w:val="bottom"/>
            <w:hideMark/>
          </w:tcPr>
          <w:p w:rsidR="009075FB" w:rsidRDefault="009075FB" w:rsidP="008E430E">
            <w:pPr>
              <w:spacing w:after="0" w:line="240" w:lineRule="auto"/>
              <w:jc w:val="left"/>
              <w:rPr>
                <w:sz w:val="20"/>
                <w:szCs w:val="20"/>
              </w:rPr>
            </w:pPr>
            <w:r w:rsidRPr="00316AED">
              <w:rPr>
                <w:sz w:val="20"/>
                <w:szCs w:val="20"/>
              </w:rPr>
              <w:t>PRODER</w:t>
            </w:r>
            <w:r>
              <w:rPr>
                <w:sz w:val="20"/>
                <w:szCs w:val="20"/>
              </w:rPr>
              <w:t xml:space="preserve"> </w:t>
            </w:r>
            <w:r w:rsidRPr="00316AED">
              <w:rPr>
                <w:sz w:val="20"/>
                <w:szCs w:val="20"/>
              </w:rPr>
              <w:t>/IEPS</w:t>
            </w: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2"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709"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sz w:val="18"/>
                <w:szCs w:val="18"/>
                <w:lang w:eastAsia="es-ES"/>
              </w:rPr>
            </w:pPr>
          </w:p>
        </w:tc>
        <w:tc>
          <w:tcPr>
            <w:tcW w:w="623"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992"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5</w:t>
            </w:r>
          </w:p>
        </w:tc>
        <w:tc>
          <w:tcPr>
            <w:tcW w:w="1701"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Estable</w:t>
            </w:r>
          </w:p>
        </w:tc>
      </w:tr>
      <w:tr w:rsidR="009075FB" w:rsidRPr="00316AED" w:rsidTr="008E430E">
        <w:trPr>
          <w:trHeight w:val="206"/>
        </w:trPr>
        <w:tc>
          <w:tcPr>
            <w:tcW w:w="4395" w:type="dxa"/>
            <w:shd w:val="clear" w:color="auto" w:fill="F2F2F2" w:themeFill="background1" w:themeFillShade="F2"/>
            <w:noWrap/>
            <w:vAlign w:val="bottom"/>
            <w:hideMark/>
          </w:tcPr>
          <w:p w:rsidR="009075FB" w:rsidRDefault="009075FB" w:rsidP="008E430E">
            <w:pPr>
              <w:spacing w:after="0" w:line="240" w:lineRule="auto"/>
              <w:jc w:val="left"/>
              <w:rPr>
                <w:sz w:val="20"/>
                <w:szCs w:val="20"/>
              </w:rPr>
            </w:pPr>
            <w:r w:rsidRPr="00316AED">
              <w:rPr>
                <w:sz w:val="20"/>
                <w:szCs w:val="20"/>
              </w:rPr>
              <w:t>AME Oficina Técnica Regional 5</w:t>
            </w: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2"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709"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992"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1</w:t>
            </w:r>
          </w:p>
        </w:tc>
        <w:tc>
          <w:tcPr>
            <w:tcW w:w="1701"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n/a</w:t>
            </w:r>
          </w:p>
        </w:tc>
      </w:tr>
      <w:tr w:rsidR="009075FB" w:rsidRPr="00316AED" w:rsidTr="008E430E">
        <w:trPr>
          <w:trHeight w:val="238"/>
        </w:trPr>
        <w:tc>
          <w:tcPr>
            <w:tcW w:w="4395" w:type="dxa"/>
            <w:shd w:val="clear" w:color="auto" w:fill="A6A6A6" w:themeFill="background1" w:themeFillShade="A6"/>
            <w:noWrap/>
            <w:vAlign w:val="bottom"/>
            <w:hideMark/>
          </w:tcPr>
          <w:p w:rsidR="009075FB" w:rsidRPr="00222861" w:rsidRDefault="009075FB" w:rsidP="008E430E">
            <w:pPr>
              <w:spacing w:after="0"/>
              <w:rPr>
                <w:szCs w:val="20"/>
              </w:rPr>
            </w:pPr>
            <w:r w:rsidRPr="00222861">
              <w:rPr>
                <w:szCs w:val="20"/>
              </w:rPr>
              <w:t>ORGANIZACIONES TERRITORIALES</w:t>
            </w:r>
          </w:p>
        </w:tc>
        <w:tc>
          <w:tcPr>
            <w:tcW w:w="623" w:type="dxa"/>
            <w:shd w:val="clear" w:color="auto" w:fill="A6A6A6" w:themeFill="background1" w:themeFillShade="A6"/>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A6A6A6" w:themeFill="background1" w:themeFillShade="A6"/>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A6A6A6" w:themeFill="background1" w:themeFillShade="A6"/>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2" w:type="dxa"/>
            <w:shd w:val="clear" w:color="auto" w:fill="A6A6A6" w:themeFill="background1" w:themeFillShade="A6"/>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709" w:type="dxa"/>
            <w:shd w:val="clear" w:color="auto" w:fill="A6A6A6" w:themeFill="background1" w:themeFillShade="A6"/>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A6A6A6" w:themeFill="background1" w:themeFillShade="A6"/>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A6A6A6" w:themeFill="background1" w:themeFillShade="A6"/>
            <w:noWrap/>
            <w:vAlign w:val="bottom"/>
            <w:hideMark/>
          </w:tcPr>
          <w:p w:rsidR="009075FB" w:rsidRPr="00316AED" w:rsidRDefault="009075FB" w:rsidP="008E430E">
            <w:pPr>
              <w:spacing w:after="0" w:line="240" w:lineRule="auto"/>
              <w:jc w:val="center"/>
              <w:rPr>
                <w:rFonts w:eastAsia="Times New Roman" w:cs="Calibri"/>
                <w:b/>
                <w:bCs/>
                <w:sz w:val="18"/>
                <w:szCs w:val="18"/>
                <w:lang w:eastAsia="es-ES"/>
              </w:rPr>
            </w:pPr>
          </w:p>
        </w:tc>
        <w:tc>
          <w:tcPr>
            <w:tcW w:w="623" w:type="dxa"/>
            <w:shd w:val="clear" w:color="auto" w:fill="A6A6A6" w:themeFill="background1" w:themeFillShade="A6"/>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A6A6A6" w:themeFill="background1" w:themeFillShade="A6"/>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992" w:type="dxa"/>
            <w:shd w:val="clear" w:color="auto" w:fill="A6A6A6" w:themeFill="background1" w:themeFillShade="A6"/>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1701" w:type="dxa"/>
            <w:shd w:val="clear" w:color="auto" w:fill="A6A6A6" w:themeFill="background1" w:themeFillShade="A6"/>
          </w:tcPr>
          <w:p w:rsidR="009075FB" w:rsidRPr="00316AED" w:rsidRDefault="009075FB" w:rsidP="008E430E">
            <w:pPr>
              <w:spacing w:after="0" w:line="240" w:lineRule="auto"/>
              <w:jc w:val="center"/>
              <w:rPr>
                <w:rFonts w:eastAsia="Times New Roman" w:cs="Calibri"/>
                <w:color w:val="000000"/>
                <w:sz w:val="18"/>
                <w:szCs w:val="18"/>
                <w:lang w:eastAsia="es-ES"/>
              </w:rPr>
            </w:pPr>
          </w:p>
        </w:tc>
      </w:tr>
      <w:tr w:rsidR="009075FB" w:rsidRPr="00316AED" w:rsidTr="008E430E">
        <w:trPr>
          <w:trHeight w:val="128"/>
        </w:trPr>
        <w:tc>
          <w:tcPr>
            <w:tcW w:w="4395" w:type="dxa"/>
            <w:shd w:val="clear" w:color="auto" w:fill="F2F2F2" w:themeFill="background1" w:themeFillShade="F2"/>
            <w:noWrap/>
            <w:vAlign w:val="bottom"/>
            <w:hideMark/>
          </w:tcPr>
          <w:p w:rsidR="009075FB" w:rsidRDefault="009075FB" w:rsidP="008E430E">
            <w:pPr>
              <w:spacing w:after="0" w:line="240" w:lineRule="auto"/>
              <w:jc w:val="left"/>
              <w:rPr>
                <w:sz w:val="20"/>
                <w:szCs w:val="20"/>
              </w:rPr>
            </w:pPr>
            <w:r w:rsidRPr="00316AED">
              <w:rPr>
                <w:sz w:val="20"/>
                <w:szCs w:val="20"/>
              </w:rPr>
              <w:t>Gobierno Provincial de Los Ríos</w:t>
            </w:r>
          </w:p>
        </w:tc>
        <w:tc>
          <w:tcPr>
            <w:tcW w:w="623"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2"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709"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b/>
                <w:bCs/>
                <w:sz w:val="18"/>
                <w:szCs w:val="18"/>
                <w:lang w:eastAsia="es-ES"/>
              </w:rPr>
            </w:pPr>
          </w:p>
        </w:tc>
        <w:tc>
          <w:tcPr>
            <w:tcW w:w="623"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992"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9</w:t>
            </w:r>
          </w:p>
        </w:tc>
        <w:tc>
          <w:tcPr>
            <w:tcW w:w="1701"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Estable</w:t>
            </w:r>
          </w:p>
        </w:tc>
      </w:tr>
      <w:tr w:rsidR="009075FB" w:rsidRPr="00316AED" w:rsidTr="008E430E">
        <w:trPr>
          <w:trHeight w:val="159"/>
        </w:trPr>
        <w:tc>
          <w:tcPr>
            <w:tcW w:w="4395" w:type="dxa"/>
            <w:shd w:val="clear" w:color="auto" w:fill="F2F2F2" w:themeFill="background1" w:themeFillShade="F2"/>
            <w:noWrap/>
            <w:vAlign w:val="bottom"/>
            <w:hideMark/>
          </w:tcPr>
          <w:p w:rsidR="009075FB" w:rsidRDefault="009075FB" w:rsidP="008E430E">
            <w:pPr>
              <w:spacing w:after="0" w:line="240" w:lineRule="auto"/>
              <w:jc w:val="left"/>
              <w:rPr>
                <w:sz w:val="20"/>
                <w:szCs w:val="20"/>
              </w:rPr>
            </w:pPr>
            <w:r w:rsidRPr="00316AED">
              <w:rPr>
                <w:sz w:val="20"/>
                <w:szCs w:val="20"/>
              </w:rPr>
              <w:t>Defensa Civil de Los Ríos</w:t>
            </w: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2"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709"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b/>
                <w:bCs/>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992"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1</w:t>
            </w:r>
          </w:p>
        </w:tc>
        <w:tc>
          <w:tcPr>
            <w:tcW w:w="1701"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n/a</w:t>
            </w:r>
          </w:p>
        </w:tc>
      </w:tr>
      <w:tr w:rsidR="009075FB" w:rsidRPr="00316AED" w:rsidTr="008E430E">
        <w:trPr>
          <w:trHeight w:val="192"/>
        </w:trPr>
        <w:tc>
          <w:tcPr>
            <w:tcW w:w="4395" w:type="dxa"/>
            <w:shd w:val="clear" w:color="auto" w:fill="F2F2F2" w:themeFill="background1" w:themeFillShade="F2"/>
            <w:noWrap/>
            <w:vAlign w:val="bottom"/>
            <w:hideMark/>
          </w:tcPr>
          <w:p w:rsidR="009075FB" w:rsidRDefault="009075FB" w:rsidP="008E430E">
            <w:pPr>
              <w:spacing w:after="0" w:line="240" w:lineRule="auto"/>
              <w:jc w:val="left"/>
              <w:rPr>
                <w:sz w:val="20"/>
                <w:szCs w:val="20"/>
              </w:rPr>
            </w:pPr>
            <w:r w:rsidRPr="00316AED">
              <w:rPr>
                <w:sz w:val="20"/>
                <w:szCs w:val="20"/>
              </w:rPr>
              <w:t>Gobierno Local de Baba</w:t>
            </w: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2"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709"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b/>
                <w:bCs/>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b/>
                <w:bCs/>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992"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4</w:t>
            </w:r>
          </w:p>
        </w:tc>
        <w:tc>
          <w:tcPr>
            <w:tcW w:w="1701"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Estable</w:t>
            </w:r>
          </w:p>
        </w:tc>
      </w:tr>
      <w:tr w:rsidR="009075FB" w:rsidRPr="00316AED" w:rsidTr="008E430E">
        <w:trPr>
          <w:trHeight w:val="209"/>
        </w:trPr>
        <w:tc>
          <w:tcPr>
            <w:tcW w:w="4395" w:type="dxa"/>
            <w:shd w:val="clear" w:color="auto" w:fill="F2F2F2" w:themeFill="background1" w:themeFillShade="F2"/>
            <w:noWrap/>
            <w:vAlign w:val="bottom"/>
            <w:hideMark/>
          </w:tcPr>
          <w:p w:rsidR="009075FB" w:rsidRDefault="009075FB" w:rsidP="008E430E">
            <w:pPr>
              <w:spacing w:after="0" w:line="240" w:lineRule="auto"/>
              <w:jc w:val="left"/>
              <w:rPr>
                <w:sz w:val="20"/>
                <w:szCs w:val="20"/>
              </w:rPr>
            </w:pPr>
            <w:r w:rsidRPr="00316AED">
              <w:rPr>
                <w:sz w:val="20"/>
                <w:szCs w:val="20"/>
              </w:rPr>
              <w:t>Gobierno Local de Palenque</w:t>
            </w: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2"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709"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b/>
                <w:bCs/>
                <w:sz w:val="18"/>
                <w:szCs w:val="18"/>
                <w:lang w:eastAsia="es-ES"/>
              </w:rPr>
            </w:pPr>
          </w:p>
        </w:tc>
        <w:tc>
          <w:tcPr>
            <w:tcW w:w="623"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992"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6</w:t>
            </w:r>
          </w:p>
        </w:tc>
        <w:tc>
          <w:tcPr>
            <w:tcW w:w="1701"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Medio estable</w:t>
            </w:r>
          </w:p>
        </w:tc>
      </w:tr>
      <w:tr w:rsidR="009075FB" w:rsidRPr="00316AED" w:rsidTr="008E430E">
        <w:trPr>
          <w:trHeight w:val="242"/>
        </w:trPr>
        <w:tc>
          <w:tcPr>
            <w:tcW w:w="4395" w:type="dxa"/>
            <w:shd w:val="clear" w:color="auto" w:fill="F2F2F2" w:themeFill="background1" w:themeFillShade="F2"/>
            <w:noWrap/>
            <w:vAlign w:val="bottom"/>
            <w:hideMark/>
          </w:tcPr>
          <w:p w:rsidR="009075FB" w:rsidRDefault="009075FB" w:rsidP="008E430E">
            <w:pPr>
              <w:spacing w:after="0" w:line="240" w:lineRule="auto"/>
              <w:jc w:val="left"/>
              <w:rPr>
                <w:sz w:val="20"/>
                <w:szCs w:val="20"/>
              </w:rPr>
            </w:pPr>
            <w:r w:rsidRPr="00316AED">
              <w:rPr>
                <w:sz w:val="20"/>
                <w:szCs w:val="20"/>
              </w:rPr>
              <w:t>Municipio de Babahoyo</w:t>
            </w: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2"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709"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b/>
                <w:bCs/>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b/>
                <w:bCs/>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992"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3</w:t>
            </w:r>
          </w:p>
        </w:tc>
        <w:tc>
          <w:tcPr>
            <w:tcW w:w="1701"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Rotación</w:t>
            </w:r>
          </w:p>
        </w:tc>
      </w:tr>
      <w:tr w:rsidR="009075FB" w:rsidRPr="00316AED" w:rsidTr="008E430E">
        <w:trPr>
          <w:trHeight w:val="131"/>
        </w:trPr>
        <w:tc>
          <w:tcPr>
            <w:tcW w:w="4395" w:type="dxa"/>
            <w:shd w:val="clear" w:color="auto" w:fill="F2F2F2" w:themeFill="background1" w:themeFillShade="F2"/>
            <w:noWrap/>
            <w:vAlign w:val="bottom"/>
            <w:hideMark/>
          </w:tcPr>
          <w:p w:rsidR="009075FB" w:rsidRDefault="009075FB" w:rsidP="008E430E">
            <w:pPr>
              <w:spacing w:after="0" w:line="240" w:lineRule="auto"/>
              <w:jc w:val="left"/>
              <w:rPr>
                <w:sz w:val="20"/>
                <w:szCs w:val="20"/>
              </w:rPr>
            </w:pPr>
            <w:r w:rsidRPr="00316AED">
              <w:rPr>
                <w:sz w:val="20"/>
                <w:szCs w:val="20"/>
              </w:rPr>
              <w:t>Municipio de Vinces</w:t>
            </w: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2"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709"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b/>
                <w:bCs/>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992"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1</w:t>
            </w:r>
          </w:p>
        </w:tc>
        <w:tc>
          <w:tcPr>
            <w:tcW w:w="1701"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n/a</w:t>
            </w:r>
          </w:p>
        </w:tc>
      </w:tr>
      <w:tr w:rsidR="009075FB" w:rsidRPr="00316AED" w:rsidTr="008E430E">
        <w:trPr>
          <w:trHeight w:val="77"/>
        </w:trPr>
        <w:tc>
          <w:tcPr>
            <w:tcW w:w="4395" w:type="dxa"/>
            <w:shd w:val="clear" w:color="auto" w:fill="F2F2F2" w:themeFill="background1" w:themeFillShade="F2"/>
            <w:noWrap/>
            <w:vAlign w:val="bottom"/>
            <w:hideMark/>
          </w:tcPr>
          <w:p w:rsidR="009075FB" w:rsidRDefault="009075FB" w:rsidP="008E430E">
            <w:pPr>
              <w:spacing w:after="0" w:line="240" w:lineRule="auto"/>
              <w:jc w:val="left"/>
              <w:rPr>
                <w:sz w:val="20"/>
                <w:szCs w:val="20"/>
              </w:rPr>
            </w:pPr>
            <w:r w:rsidRPr="00316AED">
              <w:rPr>
                <w:sz w:val="20"/>
                <w:szCs w:val="20"/>
              </w:rPr>
              <w:t>Municipio de Urdaneta</w:t>
            </w: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2"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709"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b/>
                <w:bCs/>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992"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1</w:t>
            </w:r>
          </w:p>
        </w:tc>
        <w:tc>
          <w:tcPr>
            <w:tcW w:w="1701"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n/a</w:t>
            </w:r>
          </w:p>
        </w:tc>
      </w:tr>
      <w:tr w:rsidR="009075FB" w:rsidRPr="00316AED" w:rsidTr="008E430E">
        <w:trPr>
          <w:trHeight w:val="196"/>
        </w:trPr>
        <w:tc>
          <w:tcPr>
            <w:tcW w:w="4395" w:type="dxa"/>
            <w:shd w:val="clear" w:color="auto" w:fill="F2F2F2" w:themeFill="background1" w:themeFillShade="F2"/>
            <w:noWrap/>
            <w:vAlign w:val="bottom"/>
            <w:hideMark/>
          </w:tcPr>
          <w:p w:rsidR="009075FB" w:rsidRDefault="009075FB" w:rsidP="008E430E">
            <w:pPr>
              <w:spacing w:after="0" w:line="240" w:lineRule="auto"/>
              <w:jc w:val="left"/>
              <w:rPr>
                <w:sz w:val="20"/>
                <w:szCs w:val="20"/>
              </w:rPr>
            </w:pPr>
            <w:r w:rsidRPr="00316AED">
              <w:rPr>
                <w:sz w:val="20"/>
                <w:szCs w:val="20"/>
              </w:rPr>
              <w:t>Municipio de Buena</w:t>
            </w:r>
            <w:r>
              <w:rPr>
                <w:sz w:val="20"/>
                <w:szCs w:val="20"/>
              </w:rPr>
              <w:t xml:space="preserve"> Fe</w:t>
            </w: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2"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709"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b/>
                <w:bCs/>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992"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1</w:t>
            </w:r>
          </w:p>
        </w:tc>
        <w:tc>
          <w:tcPr>
            <w:tcW w:w="1701"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n/a</w:t>
            </w:r>
          </w:p>
        </w:tc>
      </w:tr>
      <w:tr w:rsidR="009075FB" w:rsidRPr="00316AED" w:rsidTr="008E430E">
        <w:trPr>
          <w:trHeight w:val="228"/>
        </w:trPr>
        <w:tc>
          <w:tcPr>
            <w:tcW w:w="4395" w:type="dxa"/>
            <w:shd w:val="clear" w:color="auto" w:fill="F2F2F2" w:themeFill="background1" w:themeFillShade="F2"/>
            <w:noWrap/>
            <w:vAlign w:val="bottom"/>
            <w:hideMark/>
          </w:tcPr>
          <w:p w:rsidR="009075FB" w:rsidRDefault="009075FB" w:rsidP="008E430E">
            <w:pPr>
              <w:spacing w:after="0" w:line="240" w:lineRule="auto"/>
              <w:jc w:val="left"/>
              <w:rPr>
                <w:sz w:val="20"/>
                <w:szCs w:val="20"/>
              </w:rPr>
            </w:pPr>
            <w:r w:rsidRPr="00316AED">
              <w:rPr>
                <w:sz w:val="20"/>
                <w:szCs w:val="20"/>
              </w:rPr>
              <w:t>Municipio de Ventanas</w:t>
            </w: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2"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709"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b/>
                <w:bCs/>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992"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1</w:t>
            </w:r>
          </w:p>
        </w:tc>
        <w:tc>
          <w:tcPr>
            <w:tcW w:w="1701"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n/a</w:t>
            </w:r>
          </w:p>
        </w:tc>
      </w:tr>
      <w:tr w:rsidR="009075FB" w:rsidRPr="00316AED" w:rsidTr="008E430E">
        <w:trPr>
          <w:trHeight w:val="246"/>
        </w:trPr>
        <w:tc>
          <w:tcPr>
            <w:tcW w:w="4395" w:type="dxa"/>
            <w:shd w:val="clear" w:color="auto" w:fill="F2F2F2" w:themeFill="background1" w:themeFillShade="F2"/>
            <w:noWrap/>
            <w:vAlign w:val="bottom"/>
            <w:hideMark/>
          </w:tcPr>
          <w:p w:rsidR="009075FB" w:rsidRDefault="009075FB" w:rsidP="008E430E">
            <w:pPr>
              <w:spacing w:after="0" w:line="240" w:lineRule="auto"/>
              <w:jc w:val="left"/>
              <w:rPr>
                <w:sz w:val="20"/>
                <w:szCs w:val="20"/>
              </w:rPr>
            </w:pPr>
            <w:r w:rsidRPr="00316AED">
              <w:rPr>
                <w:sz w:val="20"/>
                <w:szCs w:val="20"/>
              </w:rPr>
              <w:t>Municipio de Quevedo</w:t>
            </w: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2"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709"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b/>
                <w:bCs/>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992"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1</w:t>
            </w:r>
          </w:p>
        </w:tc>
        <w:tc>
          <w:tcPr>
            <w:tcW w:w="1701"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n/a</w:t>
            </w:r>
          </w:p>
        </w:tc>
      </w:tr>
      <w:tr w:rsidR="009075FB" w:rsidRPr="00316AED" w:rsidTr="008E430E">
        <w:trPr>
          <w:trHeight w:val="135"/>
        </w:trPr>
        <w:tc>
          <w:tcPr>
            <w:tcW w:w="4395" w:type="dxa"/>
            <w:shd w:val="clear" w:color="auto" w:fill="F2F2F2" w:themeFill="background1" w:themeFillShade="F2"/>
            <w:noWrap/>
            <w:vAlign w:val="bottom"/>
            <w:hideMark/>
          </w:tcPr>
          <w:p w:rsidR="009075FB" w:rsidRDefault="009075FB" w:rsidP="008E430E">
            <w:pPr>
              <w:spacing w:after="0" w:line="240" w:lineRule="auto"/>
              <w:jc w:val="left"/>
              <w:rPr>
                <w:sz w:val="20"/>
                <w:szCs w:val="20"/>
              </w:rPr>
            </w:pPr>
            <w:r w:rsidRPr="00316AED">
              <w:rPr>
                <w:sz w:val="20"/>
                <w:szCs w:val="20"/>
              </w:rPr>
              <w:t>UTB</w:t>
            </w: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2"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709"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b/>
                <w:bCs/>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992"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1</w:t>
            </w:r>
          </w:p>
        </w:tc>
        <w:tc>
          <w:tcPr>
            <w:tcW w:w="1701"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n/a</w:t>
            </w:r>
          </w:p>
        </w:tc>
      </w:tr>
      <w:tr w:rsidR="009075FB" w:rsidRPr="00316AED" w:rsidTr="008E430E">
        <w:trPr>
          <w:trHeight w:val="285"/>
        </w:trPr>
        <w:tc>
          <w:tcPr>
            <w:tcW w:w="4395" w:type="dxa"/>
            <w:shd w:val="clear" w:color="auto" w:fill="F2F2F2" w:themeFill="background1" w:themeFillShade="F2"/>
            <w:noWrap/>
            <w:vAlign w:val="bottom"/>
            <w:hideMark/>
          </w:tcPr>
          <w:p w:rsidR="009075FB" w:rsidRDefault="009075FB" w:rsidP="008E430E">
            <w:pPr>
              <w:spacing w:after="0" w:line="240" w:lineRule="auto"/>
              <w:jc w:val="left"/>
              <w:rPr>
                <w:sz w:val="20"/>
                <w:szCs w:val="20"/>
              </w:rPr>
            </w:pPr>
            <w:r w:rsidRPr="00316AED">
              <w:rPr>
                <w:sz w:val="20"/>
                <w:szCs w:val="20"/>
              </w:rPr>
              <w:t>UTEQ</w:t>
            </w: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2"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709"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b/>
                <w:bCs/>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992"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1</w:t>
            </w:r>
          </w:p>
        </w:tc>
        <w:tc>
          <w:tcPr>
            <w:tcW w:w="1701"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n/a</w:t>
            </w:r>
          </w:p>
        </w:tc>
      </w:tr>
      <w:tr w:rsidR="009075FB" w:rsidRPr="00316AED" w:rsidTr="008E430E">
        <w:trPr>
          <w:trHeight w:val="285"/>
        </w:trPr>
        <w:tc>
          <w:tcPr>
            <w:tcW w:w="4395" w:type="dxa"/>
            <w:shd w:val="clear" w:color="auto" w:fill="F2F2F2" w:themeFill="background1" w:themeFillShade="F2"/>
            <w:noWrap/>
            <w:vAlign w:val="bottom"/>
            <w:hideMark/>
          </w:tcPr>
          <w:p w:rsidR="009075FB" w:rsidRDefault="009075FB" w:rsidP="008E430E">
            <w:pPr>
              <w:spacing w:after="0" w:line="240" w:lineRule="auto"/>
              <w:jc w:val="left"/>
              <w:rPr>
                <w:sz w:val="20"/>
                <w:szCs w:val="20"/>
              </w:rPr>
            </w:pPr>
            <w:r w:rsidRPr="00316AED">
              <w:rPr>
                <w:sz w:val="20"/>
                <w:szCs w:val="20"/>
              </w:rPr>
              <w:t>ITAV</w:t>
            </w: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2"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709"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b/>
                <w:bCs/>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992"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1</w:t>
            </w:r>
          </w:p>
        </w:tc>
        <w:tc>
          <w:tcPr>
            <w:tcW w:w="1701"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n/a</w:t>
            </w:r>
          </w:p>
        </w:tc>
      </w:tr>
      <w:tr w:rsidR="009075FB" w:rsidRPr="00316AED" w:rsidTr="008E430E">
        <w:trPr>
          <w:trHeight w:val="285"/>
        </w:trPr>
        <w:tc>
          <w:tcPr>
            <w:tcW w:w="4395" w:type="dxa"/>
            <w:shd w:val="clear" w:color="auto" w:fill="F2F2F2" w:themeFill="background1" w:themeFillShade="F2"/>
            <w:noWrap/>
            <w:vAlign w:val="bottom"/>
            <w:hideMark/>
          </w:tcPr>
          <w:p w:rsidR="009075FB" w:rsidRDefault="009075FB" w:rsidP="008E430E">
            <w:pPr>
              <w:spacing w:after="0" w:line="240" w:lineRule="auto"/>
              <w:jc w:val="left"/>
              <w:rPr>
                <w:sz w:val="20"/>
                <w:szCs w:val="20"/>
              </w:rPr>
            </w:pPr>
            <w:r w:rsidRPr="00316AED">
              <w:rPr>
                <w:sz w:val="20"/>
                <w:szCs w:val="20"/>
              </w:rPr>
              <w:t>UOCQ</w:t>
            </w: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2"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709"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b/>
                <w:bCs/>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992"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1</w:t>
            </w:r>
          </w:p>
        </w:tc>
        <w:tc>
          <w:tcPr>
            <w:tcW w:w="1701"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n/a</w:t>
            </w:r>
          </w:p>
        </w:tc>
      </w:tr>
      <w:tr w:rsidR="009075FB" w:rsidRPr="00316AED" w:rsidTr="008E430E">
        <w:trPr>
          <w:trHeight w:val="137"/>
        </w:trPr>
        <w:tc>
          <w:tcPr>
            <w:tcW w:w="4395" w:type="dxa"/>
            <w:shd w:val="clear" w:color="auto" w:fill="F2F2F2" w:themeFill="background1" w:themeFillShade="F2"/>
            <w:noWrap/>
            <w:vAlign w:val="bottom"/>
            <w:hideMark/>
          </w:tcPr>
          <w:p w:rsidR="009075FB" w:rsidRDefault="009075FB" w:rsidP="008E430E">
            <w:pPr>
              <w:spacing w:after="0" w:line="240" w:lineRule="auto"/>
              <w:jc w:val="left"/>
              <w:rPr>
                <w:sz w:val="20"/>
                <w:szCs w:val="20"/>
              </w:rPr>
            </w:pPr>
            <w:r w:rsidRPr="00316AED">
              <w:rPr>
                <w:sz w:val="20"/>
                <w:szCs w:val="20"/>
              </w:rPr>
              <w:t>Samaritan’s Purse</w:t>
            </w: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2"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709"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992"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1</w:t>
            </w:r>
          </w:p>
        </w:tc>
        <w:tc>
          <w:tcPr>
            <w:tcW w:w="1701"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n/a</w:t>
            </w:r>
          </w:p>
        </w:tc>
      </w:tr>
      <w:tr w:rsidR="009075FB" w:rsidRPr="00316AED" w:rsidTr="008E430E">
        <w:trPr>
          <w:trHeight w:val="170"/>
        </w:trPr>
        <w:tc>
          <w:tcPr>
            <w:tcW w:w="4395" w:type="dxa"/>
            <w:shd w:val="clear" w:color="auto" w:fill="F2F2F2" w:themeFill="background1" w:themeFillShade="F2"/>
            <w:noWrap/>
            <w:vAlign w:val="bottom"/>
            <w:hideMark/>
          </w:tcPr>
          <w:p w:rsidR="009075FB" w:rsidRDefault="009075FB" w:rsidP="008E430E">
            <w:pPr>
              <w:spacing w:after="0" w:line="240" w:lineRule="auto"/>
              <w:jc w:val="left"/>
              <w:rPr>
                <w:sz w:val="20"/>
                <w:szCs w:val="20"/>
              </w:rPr>
            </w:pPr>
            <w:r w:rsidRPr="00316AED">
              <w:rPr>
                <w:sz w:val="20"/>
                <w:szCs w:val="20"/>
              </w:rPr>
              <w:t>Fundación Terranueva</w:t>
            </w: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2"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709"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b/>
                <w:bCs/>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992"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1</w:t>
            </w:r>
          </w:p>
        </w:tc>
        <w:tc>
          <w:tcPr>
            <w:tcW w:w="1701"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n/a</w:t>
            </w:r>
          </w:p>
        </w:tc>
      </w:tr>
      <w:tr w:rsidR="009075FB" w:rsidRPr="00316AED" w:rsidTr="008E430E">
        <w:trPr>
          <w:trHeight w:val="201"/>
        </w:trPr>
        <w:tc>
          <w:tcPr>
            <w:tcW w:w="4395" w:type="dxa"/>
            <w:shd w:val="clear" w:color="auto" w:fill="F2F2F2" w:themeFill="background1" w:themeFillShade="F2"/>
            <w:noWrap/>
            <w:vAlign w:val="bottom"/>
            <w:hideMark/>
          </w:tcPr>
          <w:p w:rsidR="009075FB" w:rsidRDefault="009075FB" w:rsidP="008E430E">
            <w:pPr>
              <w:spacing w:after="0" w:line="240" w:lineRule="auto"/>
              <w:jc w:val="left"/>
              <w:rPr>
                <w:sz w:val="20"/>
                <w:szCs w:val="20"/>
              </w:rPr>
            </w:pPr>
            <w:r w:rsidRPr="00316AED">
              <w:rPr>
                <w:sz w:val="20"/>
                <w:szCs w:val="20"/>
              </w:rPr>
              <w:t>Fundación Vida Plena</w:t>
            </w: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2"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709"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tcBorders>
              <w:bottom w:val="single" w:sz="18" w:space="0" w:color="FFFFFF" w:themeColor="background1"/>
            </w:tcBorders>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b/>
                <w:bCs/>
                <w:sz w:val="18"/>
                <w:szCs w:val="18"/>
                <w:lang w:eastAsia="es-ES"/>
              </w:rPr>
            </w:pPr>
          </w:p>
        </w:tc>
        <w:tc>
          <w:tcPr>
            <w:tcW w:w="623" w:type="dxa"/>
            <w:tcBorders>
              <w:bottom w:val="single" w:sz="18" w:space="0" w:color="FFFFFF" w:themeColor="background1"/>
            </w:tcBorders>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tcBorders>
              <w:bottom w:val="single" w:sz="18" w:space="0" w:color="FFFFFF" w:themeColor="background1"/>
            </w:tcBorders>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992" w:type="dxa"/>
            <w:tcBorders>
              <w:bottom w:val="single" w:sz="18" w:space="0" w:color="FFFFFF" w:themeColor="background1"/>
            </w:tcBorders>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1</w:t>
            </w:r>
          </w:p>
        </w:tc>
        <w:tc>
          <w:tcPr>
            <w:tcW w:w="1701"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n/a</w:t>
            </w:r>
          </w:p>
        </w:tc>
      </w:tr>
      <w:tr w:rsidR="009075FB" w:rsidRPr="00316AED" w:rsidTr="008E430E">
        <w:trPr>
          <w:trHeight w:val="201"/>
        </w:trPr>
        <w:tc>
          <w:tcPr>
            <w:tcW w:w="4395" w:type="dxa"/>
            <w:shd w:val="clear" w:color="auto" w:fill="F2F2F2" w:themeFill="background1" w:themeFillShade="F2"/>
            <w:noWrap/>
            <w:vAlign w:val="bottom"/>
            <w:hideMark/>
          </w:tcPr>
          <w:p w:rsidR="009075FB" w:rsidRDefault="009075FB" w:rsidP="008E430E">
            <w:pPr>
              <w:spacing w:after="0" w:line="240" w:lineRule="auto"/>
              <w:jc w:val="left"/>
              <w:rPr>
                <w:sz w:val="20"/>
                <w:szCs w:val="20"/>
              </w:rPr>
            </w:pPr>
            <w:r>
              <w:rPr>
                <w:sz w:val="20"/>
                <w:szCs w:val="20"/>
              </w:rPr>
              <w:t>Juntas parroquiales (representantes)</w:t>
            </w: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2"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709"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31849B" w:themeFill="accent5" w:themeFillShade="BF"/>
            <w:noWrap/>
            <w:vAlign w:val="bottom"/>
            <w:hideMark/>
          </w:tcPr>
          <w:p w:rsidR="009075FB" w:rsidRPr="00316AED" w:rsidRDefault="009075FB" w:rsidP="008E430E">
            <w:pPr>
              <w:spacing w:after="0" w:line="240" w:lineRule="auto"/>
              <w:jc w:val="center"/>
              <w:rPr>
                <w:rFonts w:eastAsia="Times New Roman" w:cs="Calibri"/>
                <w:b/>
                <w:bCs/>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653" w:type="dxa"/>
            <w:shd w:val="clear" w:color="auto" w:fill="DAEEF3" w:themeFill="accent5" w:themeFillTint="33"/>
            <w:noWrap/>
            <w:vAlign w:val="bottom"/>
            <w:hideMark/>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992" w:type="dxa"/>
            <w:shd w:val="clear" w:color="auto" w:fill="DAEEF3" w:themeFill="accent5" w:themeFillTint="33"/>
          </w:tcPr>
          <w:p w:rsidR="009075FB"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1</w:t>
            </w:r>
          </w:p>
        </w:tc>
        <w:tc>
          <w:tcPr>
            <w:tcW w:w="1701"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n/a</w:t>
            </w:r>
          </w:p>
        </w:tc>
      </w:tr>
    </w:tbl>
    <w:p w:rsidR="009075FB" w:rsidRDefault="009075FB" w:rsidP="009075FB">
      <w:pPr>
        <w:jc w:val="center"/>
        <w:rPr>
          <w:rFonts w:cs="Calibri"/>
          <w:b/>
          <w:color w:val="000000"/>
        </w:rPr>
        <w:sectPr w:rsidR="009075FB" w:rsidSect="004D4224">
          <w:pgSz w:w="16838" w:h="11906" w:orient="landscape"/>
          <w:pgMar w:top="1134" w:right="1418" w:bottom="1134" w:left="1418" w:header="709" w:footer="709" w:gutter="0"/>
          <w:cols w:space="708"/>
          <w:docGrid w:linePitch="360"/>
        </w:sectPr>
      </w:pPr>
    </w:p>
    <w:p w:rsidR="009075FB" w:rsidRDefault="001B570D" w:rsidP="009075FB">
      <w:pPr>
        <w:jc w:val="left"/>
        <w:rPr>
          <w:rFonts w:cs="Calibri"/>
          <w:b/>
          <w:color w:val="000000"/>
        </w:rPr>
      </w:pPr>
      <w:r>
        <w:rPr>
          <w:rFonts w:cstheme="minorHAnsi"/>
          <w:b/>
          <w:bCs/>
        </w:rPr>
        <w:t xml:space="preserve">Recuadro </w:t>
      </w:r>
      <w:r w:rsidR="00E45D76" w:rsidRPr="001E1D0E">
        <w:rPr>
          <w:rFonts w:cstheme="minorHAnsi"/>
          <w:b/>
          <w:bCs/>
        </w:rPr>
        <w:t>4.</w:t>
      </w:r>
      <w:r w:rsidR="001E1D0E" w:rsidRPr="001E1D0E">
        <w:rPr>
          <w:rFonts w:cstheme="minorHAnsi"/>
          <w:b/>
          <w:bCs/>
        </w:rPr>
        <w:t>23</w:t>
      </w:r>
      <w:r w:rsidR="009075FB" w:rsidRPr="00CA43C2">
        <w:rPr>
          <w:rFonts w:cstheme="minorHAnsi"/>
          <w:b/>
          <w:bCs/>
        </w:rPr>
        <w:t xml:space="preserve">: </w:t>
      </w:r>
      <w:r w:rsidR="009075FB" w:rsidRPr="00201437">
        <w:rPr>
          <w:rFonts w:cstheme="minorHAnsi"/>
          <w:b/>
          <w:bCs/>
        </w:rPr>
        <w:t xml:space="preserve">Número </w:t>
      </w:r>
      <w:r w:rsidR="009075FB">
        <w:rPr>
          <w:rFonts w:cstheme="minorHAnsi"/>
          <w:b/>
          <w:bCs/>
        </w:rPr>
        <w:t xml:space="preserve">de veces de la participación de la institución en la reunión del GTP de Los Ríos </w:t>
      </w:r>
      <w:r w:rsidR="009075FB" w:rsidRPr="00201437">
        <w:rPr>
          <w:rFonts w:cstheme="minorHAnsi"/>
          <w:b/>
        </w:rPr>
        <w:t>(</w:t>
      </w:r>
      <w:r w:rsidR="009075FB">
        <w:rPr>
          <w:rFonts w:cstheme="minorHAnsi"/>
          <w:b/>
        </w:rPr>
        <w:t xml:space="preserve">entre 2008 y </w:t>
      </w:r>
      <w:r w:rsidR="009075FB" w:rsidRPr="00201437">
        <w:rPr>
          <w:rFonts w:cstheme="minorHAnsi"/>
          <w:b/>
        </w:rPr>
        <w:t>2009)</w:t>
      </w:r>
    </w:p>
    <w:p w:rsidR="009075FB" w:rsidRPr="002636E2" w:rsidRDefault="009075FB" w:rsidP="009075FB">
      <w:pPr>
        <w:rPr>
          <w:rFonts w:cs="Calibri"/>
          <w:b/>
          <w:color w:val="000000"/>
        </w:rPr>
      </w:pPr>
      <w:r>
        <w:rPr>
          <w:rFonts w:cs="Calibri"/>
          <w:b/>
          <w:noProof/>
          <w:color w:val="000000"/>
          <w:lang w:eastAsia="es-ES"/>
        </w:rPr>
        <w:drawing>
          <wp:inline distT="0" distB="0" distL="0" distR="0">
            <wp:extent cx="5324227" cy="3776870"/>
            <wp:effectExtent l="19050" t="0" r="9773" b="0"/>
            <wp:docPr id="18"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075FB" w:rsidRDefault="009075FB" w:rsidP="009075FB">
      <w:pPr>
        <w:pStyle w:val="Ttulo4"/>
      </w:pPr>
    </w:p>
    <w:p w:rsidR="009075FB" w:rsidRPr="00227433" w:rsidRDefault="009075FB" w:rsidP="009075FB">
      <w:pPr>
        <w:pStyle w:val="Ttulo4"/>
      </w:pPr>
      <w:r>
        <w:t xml:space="preserve">6.1.4 </w:t>
      </w:r>
      <w:r w:rsidRPr="00CC7DB3">
        <w:t>Articulación de los actores en la formulación de propuestas</w:t>
      </w:r>
    </w:p>
    <w:p w:rsidR="00F15B6F" w:rsidRDefault="008625E2" w:rsidP="00F15B6F">
      <w:r>
        <w:t>No obstante, es impo</w:t>
      </w:r>
      <w:r w:rsidR="00F15B6F">
        <w:t>rtante resaltar que más allá de las dificultades de</w:t>
      </w:r>
      <w:r>
        <w:t xml:space="preserve"> funcionamiento del GTP como mecanismo, el Programa ART/PNUD tuvo</w:t>
      </w:r>
      <w:r w:rsidR="00F15B6F">
        <w:t xml:space="preserve"> resultados en la articulación de actores. Por ejemplo se pudo notar, en las entrevistas, un </w:t>
      </w:r>
      <w:r>
        <w:t xml:space="preserve">impacto </w:t>
      </w:r>
      <w:r w:rsidR="00F15B6F">
        <w:t>en el cambio en</w:t>
      </w:r>
      <w:r>
        <w:t xml:space="preserve"> la percepción de instituciones sobre el carácter estratégico de la articulación para el territorio. En las entrevistas, </w:t>
      </w:r>
      <w:r w:rsidR="00F15B6F">
        <w:t>se notó que</w:t>
      </w:r>
      <w:r>
        <w:t xml:space="preserve"> varios actores cambiaron su punto de vista y perspectiva sobre el carácter clave de la articulación tanto entre niveles como actoral para conseguir un desarrollo sostenible. Este fue el resultado de un intenso trabajo del técnico local </w:t>
      </w:r>
      <w:r w:rsidR="00F15B6F">
        <w:t xml:space="preserve">de comunicación, tanto en </w:t>
      </w:r>
      <w:r>
        <w:t xml:space="preserve">reuniones y encuentros </w:t>
      </w:r>
      <w:r w:rsidR="00F15B6F">
        <w:t xml:space="preserve">informales </w:t>
      </w:r>
      <w:r>
        <w:t xml:space="preserve">de carácter bilateral </w:t>
      </w:r>
      <w:r w:rsidR="00F15B6F">
        <w:t>(</w:t>
      </w:r>
      <w:r>
        <w:t>que no fueron sistematizados</w:t>
      </w:r>
      <w:r w:rsidR="00F15B6F">
        <w:t>) sobre</w:t>
      </w:r>
      <w:r w:rsidR="00676C99">
        <w:t xml:space="preserve"> </w:t>
      </w:r>
      <w:r w:rsidR="00F15B6F">
        <w:t xml:space="preserve">la importancia de la articulación. </w:t>
      </w:r>
    </w:p>
    <w:p w:rsidR="009075FB" w:rsidRDefault="00F15B6F" w:rsidP="009075FB">
      <w:r>
        <w:t xml:space="preserve">Otra </w:t>
      </w:r>
      <w:r w:rsidR="008625E2">
        <w:t xml:space="preserve">de las estrategias empleadas por el técnico local para motivar a </w:t>
      </w:r>
      <w:r w:rsidR="009075FB">
        <w:t xml:space="preserve">los actores territoriales </w:t>
      </w:r>
      <w:r>
        <w:t>a la articulación</w:t>
      </w:r>
      <w:r w:rsidR="009075FB">
        <w:t xml:space="preserve">, </w:t>
      </w:r>
      <w:r w:rsidR="008625E2">
        <w:t>fue reunirl</w:t>
      </w:r>
      <w:r w:rsidR="00D841F4">
        <w:t>o</w:t>
      </w:r>
      <w:r w:rsidR="008625E2">
        <w:t xml:space="preserve">s </w:t>
      </w:r>
      <w:r w:rsidR="009075FB">
        <w:t>alrededor de otr</w:t>
      </w:r>
      <w:r w:rsidR="008625E2">
        <w:t>as iniciativas u oportunidades de financiamiento.</w:t>
      </w:r>
      <w:r w:rsidR="00676C99">
        <w:t xml:space="preserve"> </w:t>
      </w:r>
      <w:r w:rsidR="009075FB">
        <w:t>En este marco varios actores se articularon para formular y presenta</w:t>
      </w:r>
      <w:r w:rsidR="008625E2">
        <w:t xml:space="preserve">r propuesta en forma colectiva: </w:t>
      </w:r>
    </w:p>
    <w:p w:rsidR="008625E2" w:rsidRPr="008625E2" w:rsidRDefault="009075FB" w:rsidP="00D60F47">
      <w:pPr>
        <w:pStyle w:val="Prrafodelista"/>
        <w:numPr>
          <w:ilvl w:val="0"/>
          <w:numId w:val="49"/>
        </w:numPr>
        <w:rPr>
          <w:rFonts w:ascii="Times New Roman" w:hAnsi="Times New Roman"/>
          <w:bCs/>
          <w:sz w:val="22"/>
        </w:rPr>
      </w:pPr>
      <w:r w:rsidRPr="008625E2">
        <w:rPr>
          <w:sz w:val="22"/>
        </w:rPr>
        <w:t xml:space="preserve">El </w:t>
      </w:r>
      <w:r w:rsidRPr="008625E2">
        <w:rPr>
          <w:b/>
          <w:sz w:val="22"/>
        </w:rPr>
        <w:t>“Proyecto para la Prevención y Adaptación al Cambio y Variabilidad Climática de la Microcuenca Balsapamba del Río Cristal y Río El Salto</w:t>
      </w:r>
      <w:r w:rsidRPr="008625E2">
        <w:rPr>
          <w:sz w:val="22"/>
        </w:rPr>
        <w:t xml:space="preserve">”, formulado para el PACC Ecuador con fondo GEF incluyó a los siguientes actores: Gobierno Provincial de Bolívar, Universidad Técnica de Babahoyo, Universidad Estatal de Bolívar, Ministerio del Ambiente, Proyecto de Adaptación al Cambio Climático (PACC – PNUD/MAE/GEF), PROFORESTAL, INAMHI, Municipios de San Miguel, Montalvo, Babahoyo, Juntas Parroquiales de Balsapamba, de Febres Cordero y organizaciones comunitarias con la Participación de ART. Para esta formulación se realizaron numerosas reuniones entre los actores de las dos provincias. </w:t>
      </w:r>
    </w:p>
    <w:p w:rsidR="008625E2" w:rsidRPr="008625E2" w:rsidRDefault="008625E2" w:rsidP="008625E2">
      <w:pPr>
        <w:pStyle w:val="Prrafodelista"/>
        <w:rPr>
          <w:rFonts w:ascii="Times New Roman" w:hAnsi="Times New Roman"/>
          <w:bCs/>
          <w:sz w:val="24"/>
        </w:rPr>
      </w:pPr>
    </w:p>
    <w:p w:rsidR="009075FB" w:rsidRPr="008625E2" w:rsidRDefault="009075FB" w:rsidP="00D60F47">
      <w:pPr>
        <w:pStyle w:val="Prrafodelista"/>
        <w:numPr>
          <w:ilvl w:val="0"/>
          <w:numId w:val="49"/>
        </w:numPr>
        <w:rPr>
          <w:rFonts w:ascii="Times New Roman" w:hAnsi="Times New Roman"/>
          <w:bCs/>
          <w:sz w:val="24"/>
        </w:rPr>
      </w:pPr>
      <w:r w:rsidRPr="008625E2">
        <w:rPr>
          <w:sz w:val="22"/>
        </w:rPr>
        <w:t>En el proyecto de “</w:t>
      </w:r>
      <w:r w:rsidRPr="008625E2">
        <w:rPr>
          <w:b/>
          <w:sz w:val="22"/>
        </w:rPr>
        <w:t>Conservación y desarrollo sustentable del humedal Abras de Mantequilla</w:t>
      </w:r>
      <w:r w:rsidRPr="008625E2">
        <w:rPr>
          <w:sz w:val="22"/>
        </w:rPr>
        <w:t>” formulado para Proyectos de Pequeñas Donaciones PPD GEF/PNUD hubo un trabajo articulado entre varios actores para la FEDETACV y los cantones de Vinces, el sector norte de Vinces, recintos La Mecha, Aguas Frías, San Antonio, El Delirio, Las Mercedes y La Amalia.</w:t>
      </w:r>
    </w:p>
    <w:p w:rsidR="008625E2" w:rsidRDefault="008625E2" w:rsidP="009075FB">
      <w:r>
        <w:t xml:space="preserve">Es importante resaltar este avance </w:t>
      </w:r>
      <w:r w:rsidR="00F15B6F">
        <w:t xml:space="preserve">en la </w:t>
      </w:r>
      <w:r>
        <w:t xml:space="preserve">articulación entre actores para la formulación de una propuesta conjunta. En el contexto de la provincia, este se puede considerar como un </w:t>
      </w:r>
      <w:r w:rsidR="00F15B6F">
        <w:t xml:space="preserve">resultado </w:t>
      </w:r>
      <w:r>
        <w:t xml:space="preserve">notable. </w:t>
      </w:r>
    </w:p>
    <w:p w:rsidR="009075FB" w:rsidRDefault="009075FB" w:rsidP="00A67B3A">
      <w:pPr>
        <w:pStyle w:val="Ttulo3"/>
        <w:numPr>
          <w:ilvl w:val="0"/>
          <w:numId w:val="0"/>
        </w:numPr>
      </w:pPr>
      <w:bookmarkStart w:id="497" w:name="_Toc265958219"/>
      <w:bookmarkStart w:id="498" w:name="_Toc266008210"/>
      <w:bookmarkStart w:id="499" w:name="_Toc270340048"/>
      <w:bookmarkStart w:id="500" w:name="_Toc270340684"/>
      <w:r>
        <w:t>6.2</w:t>
      </w:r>
      <w:r w:rsidR="00676C99">
        <w:t xml:space="preserve"> </w:t>
      </w:r>
      <w:bookmarkStart w:id="501" w:name="_Toc262234118"/>
      <w:bookmarkStart w:id="502" w:name="_Toc265268118"/>
      <w:r w:rsidRPr="00227433">
        <w:t>Articulación con algunas iniciativas de las Naciones Unidas</w:t>
      </w:r>
      <w:bookmarkEnd w:id="497"/>
      <w:bookmarkEnd w:id="498"/>
      <w:bookmarkEnd w:id="499"/>
      <w:bookmarkEnd w:id="500"/>
      <w:bookmarkEnd w:id="501"/>
      <w:bookmarkEnd w:id="502"/>
      <w:r w:rsidRPr="00227433">
        <w:t xml:space="preserve"> </w:t>
      </w:r>
    </w:p>
    <w:p w:rsidR="009075FB" w:rsidRDefault="009075FB" w:rsidP="009075FB">
      <w:r>
        <w:t xml:space="preserve">El programa en la provincia de Los Ríos </w:t>
      </w:r>
      <w:r w:rsidR="00F15B6F">
        <w:t xml:space="preserve">se </w:t>
      </w:r>
      <w:r>
        <w:t xml:space="preserve">articuló con Programas de Naciones Unidas. No se </w:t>
      </w:r>
      <w:r w:rsidR="00F15B6F">
        <w:t>trató de que el GTP se convirtiese</w:t>
      </w:r>
      <w:r>
        <w:t xml:space="preserve"> en punto de referencia para el programa, por las debilidades mencionadas anteriormente</w:t>
      </w:r>
      <w:r w:rsidR="00F15B6F">
        <w:t>,</w:t>
      </w:r>
      <w:r>
        <w:t xml:space="preserve"> pero se articularon con algunas</w:t>
      </w:r>
      <w:r w:rsidR="00676C99">
        <w:t xml:space="preserve"> </w:t>
      </w:r>
      <w:r>
        <w:t xml:space="preserve">iniciativas territoriales. </w:t>
      </w:r>
    </w:p>
    <w:p w:rsidR="009075FB" w:rsidRDefault="009075FB" w:rsidP="009075FB">
      <w:pPr>
        <w:spacing w:after="120"/>
      </w:pPr>
      <w:r>
        <w:t xml:space="preserve">La </w:t>
      </w:r>
      <w:r w:rsidRPr="00153A48">
        <w:rPr>
          <w:b/>
        </w:rPr>
        <w:t>Unidad de Gestión de Riesgo</w:t>
      </w:r>
      <w:r>
        <w:rPr>
          <w:b/>
        </w:rPr>
        <w:t>,</w:t>
      </w:r>
      <w:r>
        <w:t xml:space="preserve"> como parte </w:t>
      </w:r>
      <w:r w:rsidRPr="006D210B">
        <w:t>del Área de Gobernabilidad y el Programa ART/PNUD</w:t>
      </w:r>
      <w:r>
        <w:t>,</w:t>
      </w:r>
      <w:r w:rsidRPr="006D210B">
        <w:t xml:space="preserve"> </w:t>
      </w:r>
      <w:r w:rsidRPr="00145D14">
        <w:rPr>
          <w:b/>
        </w:rPr>
        <w:t>apo</w:t>
      </w:r>
      <w:r w:rsidRPr="00400078">
        <w:rPr>
          <w:b/>
        </w:rPr>
        <w:t xml:space="preserve">yó </w:t>
      </w:r>
      <w:r>
        <w:rPr>
          <w:b/>
        </w:rPr>
        <w:t>las</w:t>
      </w:r>
      <w:r w:rsidRPr="00153A48">
        <w:rPr>
          <w:b/>
        </w:rPr>
        <w:t xml:space="preserve"> actividades y un proyecto en el Municipio de Babahoyo</w:t>
      </w:r>
      <w:r w:rsidRPr="006D210B">
        <w:t xml:space="preserve">. </w:t>
      </w:r>
      <w:r>
        <w:t>S</w:t>
      </w:r>
      <w:r w:rsidRPr="006D210B">
        <w:t>e enlazó el proyecto</w:t>
      </w:r>
      <w:r>
        <w:t xml:space="preserve"> priorizado</w:t>
      </w:r>
      <w:r w:rsidRPr="006D210B">
        <w:t xml:space="preserve"> de impacto </w:t>
      </w:r>
      <w:r>
        <w:t>en</w:t>
      </w:r>
      <w:r w:rsidRPr="006D210B">
        <w:t xml:space="preserve"> una de las líneas de intervención de la unidad</w:t>
      </w:r>
      <w:r>
        <w:t>;</w:t>
      </w:r>
      <w:r w:rsidRPr="006D210B">
        <w:t xml:space="preserve"> </w:t>
      </w:r>
      <w:r>
        <w:t xml:space="preserve">además, </w:t>
      </w:r>
      <w:r w:rsidRPr="006D210B">
        <w:t>se diseñó el proyecto de “Reducción de la vulnerabilidad económica provocada por las inundaciones en las familias del barrio Cuatro de Mayo de la ciudad de Babahoyo</w:t>
      </w:r>
      <w:r>
        <w:t>”,</w:t>
      </w:r>
      <w:r w:rsidRPr="006D210B">
        <w:t xml:space="preserve"> mediante la constitución de un fondo para microcréditos. </w:t>
      </w:r>
    </w:p>
    <w:p w:rsidR="009075FB" w:rsidRDefault="009075FB" w:rsidP="009075FB">
      <w:pPr>
        <w:spacing w:after="120"/>
      </w:pPr>
      <w:r>
        <w:t xml:space="preserve">En Babahoyo, la voluntaria de Naciones Unidas por parte de la Unidad, junto con el </w:t>
      </w:r>
      <w:r w:rsidR="00CD65CA">
        <w:t xml:space="preserve">técnico local </w:t>
      </w:r>
      <w:r>
        <w:t>de ART/PNUD, formaron un equipo técnico fuerte que apoyó la formulación y resolución de los temas de orden técnico. Esto dio paso a que los actores del territorio contaran con el apoyo de un solo equipo de PNUD; además, evitó las confusiones que en algunos casos son generadas por las intervenciones de la agencia y de Naciones Unidas.</w:t>
      </w:r>
    </w:p>
    <w:p w:rsidR="009075FB" w:rsidRPr="00227433" w:rsidRDefault="009075FB" w:rsidP="009B073C">
      <w:pPr>
        <w:pStyle w:val="Ttulo3"/>
        <w:numPr>
          <w:ilvl w:val="0"/>
          <w:numId w:val="0"/>
        </w:numPr>
      </w:pPr>
      <w:bookmarkStart w:id="503" w:name="_Toc265958220"/>
      <w:bookmarkStart w:id="504" w:name="_Toc266008211"/>
      <w:bookmarkStart w:id="505" w:name="_Toc270340049"/>
      <w:bookmarkStart w:id="506" w:name="_Toc270340685"/>
      <w:r>
        <w:t xml:space="preserve">6.3 </w:t>
      </w:r>
      <w:r w:rsidR="00A67B3A">
        <w:t>P</w:t>
      </w:r>
      <w:r w:rsidRPr="00227433">
        <w:t>royectos de impacto</w:t>
      </w:r>
      <w:bookmarkEnd w:id="503"/>
      <w:bookmarkEnd w:id="504"/>
      <w:bookmarkEnd w:id="505"/>
      <w:bookmarkEnd w:id="506"/>
    </w:p>
    <w:p w:rsidR="009075FB" w:rsidRDefault="009075FB" w:rsidP="009075FB">
      <w:r>
        <w:rPr>
          <w:rFonts w:cs="Calibri"/>
          <w:color w:val="000000"/>
        </w:rPr>
        <w:t>Como lo indica la metodología ART, en el GTP se priorizaron l</w:t>
      </w:r>
      <w:r w:rsidRPr="00E419E5">
        <w:t>os proyectos de impactos priorizados</w:t>
      </w:r>
      <w:r>
        <w:t xml:space="preserve"> siguientes</w:t>
      </w:r>
      <w:r w:rsidRPr="00E419E5">
        <w:t xml:space="preserve">: </w:t>
      </w:r>
    </w:p>
    <w:p w:rsidR="00914B27" w:rsidRDefault="009075FB" w:rsidP="00D60F47">
      <w:pPr>
        <w:pStyle w:val="Prrafodelista"/>
        <w:numPr>
          <w:ilvl w:val="0"/>
          <w:numId w:val="50"/>
        </w:numPr>
        <w:spacing w:line="339" w:lineRule="exact"/>
        <w:rPr>
          <w:rFonts w:cs="Calibri"/>
          <w:color w:val="000000"/>
          <w:sz w:val="22"/>
        </w:rPr>
      </w:pPr>
      <w:r w:rsidRPr="00914B27">
        <w:rPr>
          <w:rFonts w:cs="Calibri"/>
          <w:color w:val="000000"/>
          <w:sz w:val="22"/>
        </w:rPr>
        <w:t>El proyecto de “</w:t>
      </w:r>
      <w:r w:rsidRPr="00914B27">
        <w:rPr>
          <w:rFonts w:cs="Calibri"/>
          <w:b/>
          <w:color w:val="000000"/>
          <w:sz w:val="22"/>
        </w:rPr>
        <w:t>Construcción del Sistema de Agua Potable para la comunidad Comité 20 de Julio del recinto El Porvenir, en el cantón Baba</w:t>
      </w:r>
      <w:r w:rsidRPr="00914B27">
        <w:rPr>
          <w:rFonts w:cs="Calibri"/>
          <w:color w:val="000000"/>
          <w:sz w:val="22"/>
        </w:rPr>
        <w:t xml:space="preserve">” </w:t>
      </w:r>
      <w:r w:rsidR="00F170C7">
        <w:rPr>
          <w:rFonts w:cs="Calibri"/>
          <w:color w:val="000000"/>
          <w:sz w:val="22"/>
        </w:rPr>
        <w:t>con</w:t>
      </w:r>
      <w:r w:rsidR="00F170C7" w:rsidRPr="00914B27">
        <w:rPr>
          <w:rFonts w:cs="Calibri"/>
          <w:color w:val="000000"/>
          <w:sz w:val="22"/>
        </w:rPr>
        <w:t xml:space="preserve"> </w:t>
      </w:r>
      <w:r w:rsidR="00D526A5" w:rsidRPr="00914B27">
        <w:rPr>
          <w:rFonts w:cs="Calibri"/>
          <w:color w:val="000000"/>
          <w:sz w:val="22"/>
        </w:rPr>
        <w:t xml:space="preserve">una ejecución inicial de 2 meses busca poner en funcionamiento un sistema de suministro de agua potable para los hogares de la comunidad Comité 20 de Julio del recinto El Porvenir. </w:t>
      </w:r>
    </w:p>
    <w:p w:rsidR="00914B27" w:rsidRDefault="00914B27" w:rsidP="00914B27">
      <w:pPr>
        <w:pStyle w:val="Prrafodelista"/>
        <w:spacing w:line="339" w:lineRule="exact"/>
        <w:rPr>
          <w:rFonts w:cs="Calibri"/>
          <w:color w:val="000000"/>
          <w:sz w:val="22"/>
        </w:rPr>
      </w:pPr>
      <w:r w:rsidRPr="00914B27">
        <w:rPr>
          <w:rFonts w:cs="Calibri"/>
          <w:b/>
          <w:color w:val="000000"/>
          <w:sz w:val="22"/>
        </w:rPr>
        <w:t>Actores articulados</w:t>
      </w:r>
      <w:r>
        <w:rPr>
          <w:rFonts w:cs="Calibri"/>
          <w:color w:val="000000"/>
          <w:sz w:val="22"/>
        </w:rPr>
        <w:t xml:space="preserve">: </w:t>
      </w:r>
      <w:r w:rsidR="00D526A5" w:rsidRPr="00914B27">
        <w:rPr>
          <w:rFonts w:cs="Calibri"/>
          <w:color w:val="000000"/>
          <w:sz w:val="22"/>
        </w:rPr>
        <w:t>Municipio de Baba, comunidad Comité 20 de Julio y el Programa ART/PNUD.</w:t>
      </w:r>
    </w:p>
    <w:p w:rsidR="00914B27" w:rsidRPr="00914B27" w:rsidRDefault="00914B27" w:rsidP="00914B27">
      <w:pPr>
        <w:pStyle w:val="Prrafodelista"/>
        <w:spacing w:line="339" w:lineRule="exact"/>
        <w:rPr>
          <w:rFonts w:cs="Calibri"/>
          <w:color w:val="000000"/>
          <w:sz w:val="22"/>
        </w:rPr>
      </w:pPr>
    </w:p>
    <w:p w:rsidR="00914B27" w:rsidRDefault="009075FB" w:rsidP="00D60F47">
      <w:pPr>
        <w:pStyle w:val="Prrafodelista"/>
        <w:numPr>
          <w:ilvl w:val="0"/>
          <w:numId w:val="50"/>
        </w:numPr>
        <w:spacing w:line="339" w:lineRule="exact"/>
        <w:rPr>
          <w:rFonts w:cs="Calibri"/>
          <w:color w:val="000000"/>
          <w:sz w:val="22"/>
        </w:rPr>
      </w:pPr>
      <w:r w:rsidRPr="00914B27">
        <w:rPr>
          <w:rFonts w:cs="Calibri"/>
          <w:color w:val="000000"/>
          <w:sz w:val="22"/>
        </w:rPr>
        <w:t>El proyecto de “</w:t>
      </w:r>
      <w:r w:rsidRPr="00914B27">
        <w:rPr>
          <w:rFonts w:cs="Calibri"/>
          <w:b/>
          <w:color w:val="000000"/>
          <w:sz w:val="22"/>
        </w:rPr>
        <w:t>Implementación de parcelas agroforestales con base en cacao con adecuados sistemas de riego</w:t>
      </w:r>
      <w:r w:rsidRPr="00914B27">
        <w:rPr>
          <w:rFonts w:cs="Calibri"/>
          <w:color w:val="000000"/>
          <w:sz w:val="22"/>
        </w:rPr>
        <w:t xml:space="preserve">” busca incrementar la producción agrícola en las unidades productivas de las familias y diversificar los cultivos con base en </w:t>
      </w:r>
      <w:r w:rsidR="00F170C7">
        <w:rPr>
          <w:rFonts w:cs="Calibri"/>
          <w:color w:val="000000"/>
          <w:sz w:val="22"/>
        </w:rPr>
        <w:t xml:space="preserve">el </w:t>
      </w:r>
      <w:r w:rsidRPr="00914B27">
        <w:rPr>
          <w:rFonts w:cs="Calibri"/>
          <w:color w:val="000000"/>
          <w:sz w:val="22"/>
        </w:rPr>
        <w:t xml:space="preserve">cacao, asociado con frutales y plantas forestales, y mediante la implementación de un adecuado sistema de riego. </w:t>
      </w:r>
    </w:p>
    <w:p w:rsidR="00394112" w:rsidRDefault="00914B27" w:rsidP="00394112">
      <w:pPr>
        <w:pStyle w:val="Prrafodelista"/>
        <w:spacing w:line="339" w:lineRule="exact"/>
        <w:rPr>
          <w:rFonts w:cs="Calibri"/>
          <w:color w:val="000000"/>
          <w:sz w:val="22"/>
        </w:rPr>
      </w:pPr>
      <w:r w:rsidRPr="00914B27">
        <w:rPr>
          <w:rFonts w:cs="Calibri"/>
          <w:b/>
          <w:color w:val="000000"/>
          <w:sz w:val="22"/>
        </w:rPr>
        <w:t>Actores articulados</w:t>
      </w:r>
      <w:r>
        <w:rPr>
          <w:rFonts w:cs="Calibri"/>
          <w:color w:val="000000"/>
          <w:sz w:val="22"/>
        </w:rPr>
        <w:t xml:space="preserve">: </w:t>
      </w:r>
      <w:r w:rsidR="009075FB" w:rsidRPr="00914B27">
        <w:rPr>
          <w:rFonts w:cs="Calibri"/>
          <w:color w:val="000000"/>
          <w:sz w:val="22"/>
        </w:rPr>
        <w:t xml:space="preserve">Municipio de Palenque, PRODER, MAGAP, Gobierno Provincial de Los Ríos y Asociación Palenque Pueblo Solidario. Con una duración de 12 meses de ejecución, su presupuesto es de 223.222,60 USD y de los cuales responde a ART apenas un 7,6%. </w:t>
      </w:r>
    </w:p>
    <w:p w:rsidR="00394112" w:rsidRDefault="00394112" w:rsidP="00394112">
      <w:pPr>
        <w:pStyle w:val="Prrafodelista"/>
        <w:spacing w:line="339" w:lineRule="exact"/>
        <w:rPr>
          <w:sz w:val="22"/>
        </w:rPr>
      </w:pPr>
    </w:p>
    <w:p w:rsidR="00394112" w:rsidRPr="00394112" w:rsidRDefault="00B7773B" w:rsidP="00D60F47">
      <w:pPr>
        <w:pStyle w:val="Prrafodelista"/>
        <w:numPr>
          <w:ilvl w:val="0"/>
          <w:numId w:val="50"/>
        </w:numPr>
        <w:spacing w:line="339" w:lineRule="exact"/>
        <w:rPr>
          <w:rFonts w:cs="Calibri"/>
          <w:color w:val="000000"/>
          <w:sz w:val="22"/>
        </w:rPr>
      </w:pPr>
      <w:r w:rsidRPr="00914B27">
        <w:rPr>
          <w:sz w:val="22"/>
        </w:rPr>
        <w:t>El proyecto “</w:t>
      </w:r>
      <w:r w:rsidRPr="00914B27">
        <w:rPr>
          <w:b/>
          <w:sz w:val="22"/>
        </w:rPr>
        <w:t>Reducción de la vulnerabilidad económica provocada por las inundaciones en las familias del barrio Cuatro de Mayo de la ciudad de Babahoyo</w:t>
      </w:r>
      <w:r w:rsidRPr="00914B27">
        <w:rPr>
          <w:sz w:val="22"/>
        </w:rPr>
        <w:t>”.</w:t>
      </w:r>
      <w:r w:rsidR="00D526A5" w:rsidRPr="00914B27">
        <w:rPr>
          <w:sz w:val="22"/>
        </w:rPr>
        <w:t xml:space="preserve"> </w:t>
      </w:r>
      <w:r w:rsidR="00394112" w:rsidRPr="00394112">
        <w:rPr>
          <w:rFonts w:cs="Calibri"/>
          <w:color w:val="000000"/>
          <w:sz w:val="22"/>
        </w:rPr>
        <w:t>El presente proyecto busca la constitución de un fondo para la concesión de microcréditos a los habitantes del barrio Cuatro de Mayo de la ciudad de Babahoyo, que permita el desarrollo por parte de los beneficiarios de iniciativas productivas que contribuyan a mejorar sus medios de vida y, consecuentemente, su calidad de vida.</w:t>
      </w:r>
    </w:p>
    <w:p w:rsidR="00394112" w:rsidRPr="00394112" w:rsidRDefault="00394112" w:rsidP="00394112">
      <w:pPr>
        <w:pStyle w:val="Prrafodelista"/>
        <w:spacing w:after="115" w:line="339" w:lineRule="exact"/>
        <w:rPr>
          <w:rFonts w:cs="Calibri"/>
          <w:color w:val="000000"/>
          <w:sz w:val="22"/>
        </w:rPr>
      </w:pPr>
      <w:r w:rsidRPr="00394112">
        <w:rPr>
          <w:rFonts w:cs="Calibri"/>
          <w:b/>
          <w:color w:val="000000"/>
          <w:sz w:val="22"/>
        </w:rPr>
        <w:t>Actores articulados</w:t>
      </w:r>
      <w:r>
        <w:rPr>
          <w:rFonts w:cs="Calibri"/>
          <w:color w:val="000000"/>
          <w:sz w:val="22"/>
        </w:rPr>
        <w:t xml:space="preserve">: </w:t>
      </w:r>
      <w:r w:rsidRPr="00394112">
        <w:rPr>
          <w:rFonts w:cs="Calibri"/>
          <w:color w:val="000000"/>
          <w:sz w:val="22"/>
        </w:rPr>
        <w:t>Municipalidad del cantón Babahoyo, Comité de Gestión 4 de Mayo, Proyecto de Desarrollo Territorial y Gestión de Riesgo del Área de Gobernabilidad del PNUD, Entidad financiera a ser seleccionada.</w:t>
      </w:r>
    </w:p>
    <w:p w:rsidR="00B7773B" w:rsidRPr="00394112" w:rsidRDefault="00B7773B" w:rsidP="00394112">
      <w:pPr>
        <w:pStyle w:val="Prrafodelista"/>
        <w:spacing w:line="339" w:lineRule="exact"/>
        <w:rPr>
          <w:rFonts w:cs="Calibri"/>
          <w:color w:val="000000"/>
          <w:sz w:val="22"/>
        </w:rPr>
      </w:pPr>
    </w:p>
    <w:p w:rsidR="009075FB" w:rsidRDefault="009075FB" w:rsidP="009075FB">
      <w:r w:rsidRPr="00E419E5">
        <w:rPr>
          <w:rFonts w:cs="Calibri"/>
          <w:color w:val="000000"/>
        </w:rPr>
        <w:t xml:space="preserve">En la metodología ART, el proyecto de impacto tiene la función de articular actores e iniciar </w:t>
      </w:r>
      <w:r>
        <w:rPr>
          <w:rFonts w:cs="Calibri"/>
          <w:color w:val="000000"/>
        </w:rPr>
        <w:t xml:space="preserve">la </w:t>
      </w:r>
      <w:r w:rsidRPr="00E419E5">
        <w:rPr>
          <w:rFonts w:cs="Calibri"/>
          <w:color w:val="000000"/>
        </w:rPr>
        <w:t>concertación</w:t>
      </w:r>
      <w:r>
        <w:rPr>
          <w:rFonts w:cs="Calibri"/>
          <w:color w:val="000000"/>
        </w:rPr>
        <w:t xml:space="preserve">. </w:t>
      </w:r>
      <w:r>
        <w:t xml:space="preserve">En el caso de los proyectos de impacto de Los Ríos se podría valorar que estas funciones se cumplieron parcialmente: </w:t>
      </w:r>
    </w:p>
    <w:p w:rsidR="009075FB" w:rsidRDefault="009075FB" w:rsidP="00A6644C">
      <w:pPr>
        <w:rPr>
          <w:b/>
        </w:rPr>
      </w:pPr>
      <w:r w:rsidRPr="00E120C1">
        <w:rPr>
          <w:b/>
        </w:rPr>
        <w:t>Motivación hacia el proceso</w:t>
      </w:r>
      <w:r>
        <w:t xml:space="preserve">: </w:t>
      </w:r>
      <w:r w:rsidR="00A6644C">
        <w:t xml:space="preserve">En algunos, fue una motivación, como en el cantón Palenque, en otros más bien </w:t>
      </w:r>
      <w:r w:rsidRPr="005B52C0">
        <w:t xml:space="preserve">desmotivaron a los otros </w:t>
      </w:r>
      <w:r w:rsidR="00A6644C">
        <w:t xml:space="preserve">miembros </w:t>
      </w:r>
      <w:r w:rsidRPr="005B52C0">
        <w:t>del GTP</w:t>
      </w:r>
      <w:r w:rsidR="00F170C7">
        <w:t>,</w:t>
      </w:r>
      <w:r w:rsidRPr="005B52C0">
        <w:t xml:space="preserve"> ya que se percibió que el programa estaba enfocado a otros territorios.</w:t>
      </w:r>
    </w:p>
    <w:p w:rsidR="009075FB" w:rsidRDefault="009075FB" w:rsidP="009075FB">
      <w:r>
        <w:rPr>
          <w:b/>
        </w:rPr>
        <w:t>Comprensión er</w:t>
      </w:r>
      <w:r w:rsidR="007C0CB8">
        <w:rPr>
          <w:b/>
        </w:rPr>
        <w:t>r</w:t>
      </w:r>
      <w:r>
        <w:rPr>
          <w:b/>
        </w:rPr>
        <w:t xml:space="preserve">ada del programa: </w:t>
      </w:r>
      <w:r>
        <w:t>Como no se pudo realizar el CPL, por razones explicitadas previamente, hubo una comprensión errónea del programa como una implementadora de proyectos. En vez de motivar al proceso</w:t>
      </w:r>
      <w:r w:rsidR="00394112">
        <w:t xml:space="preserve">, parece que los proyectos de impacto redujeron </w:t>
      </w:r>
      <w:r>
        <w:t xml:space="preserve">la visión </w:t>
      </w:r>
      <w:r w:rsidR="00394112">
        <w:t xml:space="preserve">y comprensión </w:t>
      </w:r>
      <w:r>
        <w:t xml:space="preserve">del programa. </w:t>
      </w:r>
      <w:r w:rsidR="007C0CB8" w:rsidRPr="007C0CB8">
        <w:t xml:space="preserve">En este sentido, </w:t>
      </w:r>
      <w:r w:rsidR="00394112">
        <w:t>el técnico local</w:t>
      </w:r>
      <w:r w:rsidR="007C0CB8" w:rsidRPr="007C0CB8">
        <w:t xml:space="preserve"> realizó un importante trabajo para socializar el programa entre los actores territoriales y romper con el paradigma</w:t>
      </w:r>
      <w:r w:rsidR="00394112">
        <w:t xml:space="preserve"> </w:t>
      </w:r>
      <w:r w:rsidR="007C0CB8" w:rsidRPr="007C0CB8">
        <w:t>de ayuda basada en la transferencia de fondos económicos, fuertemente afincada en el imaginario colectivo. De tal manera que los actores están comenzando a dar importancia a la articulación, a la planificación y se están apropiando de la metodología.</w:t>
      </w:r>
    </w:p>
    <w:p w:rsidR="00394112" w:rsidRDefault="009075FB" w:rsidP="007C0CB8">
      <w:r>
        <w:rPr>
          <w:b/>
        </w:rPr>
        <w:t xml:space="preserve">Calidad de la implementación: </w:t>
      </w:r>
      <w:r>
        <w:t>D</w:t>
      </w:r>
      <w:r w:rsidRPr="00E120C1">
        <w:t xml:space="preserve">e los tres proyectos implementados </w:t>
      </w:r>
      <w:r w:rsidR="00394112">
        <w:t>dos</w:t>
      </w:r>
      <w:r w:rsidRPr="00E120C1">
        <w:t xml:space="preserve"> tuv</w:t>
      </w:r>
      <w:r w:rsidR="00394112">
        <w:t xml:space="preserve">ieron </w:t>
      </w:r>
      <w:r w:rsidRPr="00E120C1">
        <w:t xml:space="preserve">resultados muy interesantes. </w:t>
      </w:r>
      <w:r w:rsidR="00394112">
        <w:t xml:space="preserve">En Palenque, el proyecto tuve resultados eficientes y eficaces. En el caso </w:t>
      </w:r>
      <w:r w:rsidRPr="00E120C1">
        <w:t>del proyecto de impacto de Baba</w:t>
      </w:r>
      <w:r w:rsidR="00394112">
        <w:t xml:space="preserve">, después de algunos </w:t>
      </w:r>
      <w:r w:rsidRPr="00E120C1">
        <w:t>reclamos</w:t>
      </w:r>
      <w:r w:rsidR="00394112">
        <w:t xml:space="preserve"> iniciales</w:t>
      </w:r>
      <w:r w:rsidRPr="00E120C1">
        <w:t xml:space="preserve"> sobre la calidad del agua</w:t>
      </w:r>
      <w:r w:rsidR="00394112">
        <w:t xml:space="preserve">, el proyecto fue finalizado con éxito y sirvió de modelos para otras comunidades. </w:t>
      </w:r>
      <w:r w:rsidR="00394112" w:rsidRPr="00E120C1">
        <w:t xml:space="preserve">En el caso del proyecto de Babahoyo todavía está en su fase de </w:t>
      </w:r>
      <w:r w:rsidR="00394112">
        <w:t>ejecución, tras dieciocho</w:t>
      </w:r>
      <w:r w:rsidR="00394112" w:rsidRPr="00E120C1">
        <w:t xml:space="preserve"> meses después de su priorización</w:t>
      </w:r>
      <w:r w:rsidR="00394112">
        <w:t xml:space="preserve">; esto debido a </w:t>
      </w:r>
      <w:r w:rsidR="00394112" w:rsidRPr="00E120C1">
        <w:t>las dificultades tanto técnica y políticas que se encontr</w:t>
      </w:r>
      <w:r w:rsidR="00394112">
        <w:t>aron</w:t>
      </w:r>
      <w:r w:rsidR="00394112" w:rsidRPr="00E120C1">
        <w:t xml:space="preserve"> el proceso. </w:t>
      </w:r>
    </w:p>
    <w:p w:rsidR="007C0CB8" w:rsidRPr="007C0CB8" w:rsidRDefault="00394112" w:rsidP="007C0CB8">
      <w:r>
        <w:t xml:space="preserve">Cabe </w:t>
      </w:r>
      <w:r w:rsidR="00F170C7">
        <w:t xml:space="preserve">mencionar </w:t>
      </w:r>
      <w:r>
        <w:t xml:space="preserve">que los tres proyectos requirieron </w:t>
      </w:r>
      <w:r w:rsidR="009075FB" w:rsidRPr="00E120C1">
        <w:t xml:space="preserve">un seguimiento permanente </w:t>
      </w:r>
      <w:r>
        <w:t>de parte del técnico</w:t>
      </w:r>
      <w:r w:rsidR="00676C99">
        <w:t xml:space="preserve"> </w:t>
      </w:r>
      <w:r>
        <w:t>y técnica local del Programa</w:t>
      </w:r>
      <w:r w:rsidR="00676C99">
        <w:t xml:space="preserve"> </w:t>
      </w:r>
      <w:r w:rsidR="009075FB" w:rsidRPr="00E120C1">
        <w:t>ART/</w:t>
      </w:r>
      <w:r w:rsidR="009075FB">
        <w:t>PNUD,</w:t>
      </w:r>
      <w:r w:rsidR="009075FB" w:rsidRPr="00E120C1">
        <w:t xml:space="preserve"> </w:t>
      </w:r>
      <w:r>
        <w:t xml:space="preserve">por lo tanto esto puede cuestionar la eficiencia del proceso. </w:t>
      </w:r>
    </w:p>
    <w:p w:rsidR="009075FB" w:rsidRPr="00227433" w:rsidRDefault="009075FB" w:rsidP="00A67B3A">
      <w:pPr>
        <w:pStyle w:val="Ttulo3"/>
        <w:numPr>
          <w:ilvl w:val="0"/>
          <w:numId w:val="0"/>
        </w:numPr>
      </w:pPr>
      <w:bookmarkStart w:id="507" w:name="_Toc265958221"/>
      <w:bookmarkStart w:id="508" w:name="_Toc266008212"/>
      <w:bookmarkStart w:id="509" w:name="_Toc270340050"/>
      <w:bookmarkStart w:id="510" w:name="_Toc270340686"/>
      <w:r>
        <w:t>6.</w:t>
      </w:r>
      <w:r w:rsidR="008916D3">
        <w:t>4</w:t>
      </w:r>
      <w:r>
        <w:t xml:space="preserve"> </w:t>
      </w:r>
      <w:r w:rsidRPr="00D015F5">
        <w:t>Ciclo de Programación Local</w:t>
      </w:r>
      <w:bookmarkEnd w:id="507"/>
      <w:bookmarkEnd w:id="508"/>
      <w:bookmarkEnd w:id="509"/>
      <w:bookmarkEnd w:id="510"/>
      <w:r w:rsidRPr="00D015F5">
        <w:t xml:space="preserve"> </w:t>
      </w:r>
    </w:p>
    <w:p w:rsidR="007C0CB8" w:rsidRDefault="009075FB" w:rsidP="007C0CB8">
      <w:pPr>
        <w:rPr>
          <w:b/>
        </w:rPr>
      </w:pPr>
      <w:r>
        <w:rPr>
          <w:rFonts w:cs="Times New Roman"/>
        </w:rPr>
        <w:t xml:space="preserve">El ciclo de programación local recién inició, en diciembre de 2009; por lo cual, es imposible de evaluarlo </w:t>
      </w:r>
      <w:r w:rsidR="00394112">
        <w:rPr>
          <w:rFonts w:cs="Times New Roman"/>
        </w:rPr>
        <w:t xml:space="preserve">al momento de esta evaluación. </w:t>
      </w:r>
      <w:r>
        <w:rPr>
          <w:rFonts w:cs="Times New Roman"/>
        </w:rPr>
        <w:t>Sin embargo, hay que resaltar la voluntad de los actores de desarrollo para iniciar un proceso territorial que se centró en lo parroquial</w:t>
      </w:r>
      <w:r w:rsidR="00394112">
        <w:rPr>
          <w:rFonts w:cs="Times New Roman"/>
        </w:rPr>
        <w:t xml:space="preserve">; </w:t>
      </w:r>
      <w:r>
        <w:rPr>
          <w:rFonts w:cs="Times New Roman"/>
        </w:rPr>
        <w:t xml:space="preserve">busca </w:t>
      </w:r>
      <w:r w:rsidR="007C0CB8">
        <w:rPr>
          <w:rFonts w:cs="Times New Roman"/>
        </w:rPr>
        <w:t>completar los ejercicios previos de planificación (</w:t>
      </w:r>
      <w:r w:rsidR="007C0CB8" w:rsidRPr="007C0CB8">
        <w:rPr>
          <w:rFonts w:cs="Times New Roman"/>
        </w:rPr>
        <w:t>PROLOCAL, PLAN2020, Plan Agropecuario, Plan Vial).</w:t>
      </w:r>
    </w:p>
    <w:p w:rsidR="009075FB" w:rsidRDefault="00394112" w:rsidP="009075FB">
      <w:r>
        <w:rPr>
          <w:rFonts w:cs="Times New Roman"/>
        </w:rPr>
        <w:t>Es importante resaltar que a</w:t>
      </w:r>
      <w:r w:rsidR="009075FB">
        <w:rPr>
          <w:rFonts w:cs="Times New Roman"/>
        </w:rPr>
        <w:t xml:space="preserve"> pesar de </w:t>
      </w:r>
      <w:r w:rsidR="00A6644C">
        <w:rPr>
          <w:rFonts w:cs="Times New Roman"/>
        </w:rPr>
        <w:t>la ausencia d</w:t>
      </w:r>
      <w:r w:rsidR="009075FB">
        <w:rPr>
          <w:rFonts w:cs="Times New Roman"/>
        </w:rPr>
        <w:t xml:space="preserve">el documento de prioridades, se inició en parte actividades de la fase 5 tales como la recepción de misión y la formulación de proyectos (CERAI, </w:t>
      </w:r>
      <w:r w:rsidR="009075FB" w:rsidRPr="00136AA0">
        <w:t xml:space="preserve">convenio macro entre </w:t>
      </w:r>
      <w:r w:rsidR="009075FB">
        <w:t xml:space="preserve">la ONG y </w:t>
      </w:r>
      <w:r w:rsidR="009075FB" w:rsidRPr="00136AA0">
        <w:t xml:space="preserve">el </w:t>
      </w:r>
      <w:r w:rsidR="009075FB">
        <w:t>G</w:t>
      </w:r>
      <w:r w:rsidR="009075FB" w:rsidRPr="00136AA0">
        <w:t xml:space="preserve">obierno </w:t>
      </w:r>
      <w:r w:rsidR="009075FB">
        <w:t>P</w:t>
      </w:r>
      <w:r w:rsidR="009075FB" w:rsidRPr="00136AA0">
        <w:t>rovincial</w:t>
      </w:r>
      <w:r w:rsidR="009075FB">
        <w:t xml:space="preserve"> y</w:t>
      </w:r>
      <w:r w:rsidR="009075FB" w:rsidRPr="00136AA0">
        <w:t xml:space="preserve"> la </w:t>
      </w:r>
      <w:r w:rsidR="009075FB">
        <w:t>F</w:t>
      </w:r>
      <w:r w:rsidR="009075FB" w:rsidRPr="00136AA0">
        <w:t>undación Tierra Nueva</w:t>
      </w:r>
      <w:r w:rsidR="009075FB">
        <w:t>).</w:t>
      </w:r>
    </w:p>
    <w:p w:rsidR="009075FB" w:rsidRDefault="009075FB" w:rsidP="009075FB"/>
    <w:p w:rsidR="009075FB" w:rsidRDefault="009075FB" w:rsidP="00C05D41">
      <w:pPr>
        <w:pStyle w:val="Ttulo2"/>
        <w:numPr>
          <w:ilvl w:val="0"/>
          <w:numId w:val="44"/>
        </w:numPr>
      </w:pPr>
      <w:bookmarkStart w:id="511" w:name="_Toc270340051"/>
      <w:bookmarkStart w:id="512" w:name="_Toc270340687"/>
      <w:bookmarkStart w:id="513" w:name="_Toc262234119"/>
      <w:bookmarkStart w:id="514" w:name="_Toc265268119"/>
      <w:bookmarkStart w:id="515" w:name="_Toc265958222"/>
      <w:bookmarkStart w:id="516" w:name="_Toc266008213"/>
      <w:r>
        <w:t>Análisis, reflexiones, aprendizaje y preguntas a nivel de la intervención territorial</w:t>
      </w:r>
      <w:bookmarkEnd w:id="511"/>
      <w:bookmarkEnd w:id="512"/>
      <w:r>
        <w:t xml:space="preserve"> </w:t>
      </w:r>
      <w:bookmarkEnd w:id="513"/>
      <w:bookmarkEnd w:id="514"/>
      <w:bookmarkEnd w:id="515"/>
      <w:bookmarkEnd w:id="516"/>
    </w:p>
    <w:p w:rsidR="00394112" w:rsidRDefault="00394112" w:rsidP="009075FB"/>
    <w:p w:rsidR="009075FB" w:rsidRDefault="009075FB" w:rsidP="009075FB">
      <w:r w:rsidRPr="000B193A">
        <w:t xml:space="preserve">En este </w:t>
      </w:r>
      <w:r w:rsidR="00FC38D1">
        <w:t>punto</w:t>
      </w:r>
      <w:r>
        <w:t>,</w:t>
      </w:r>
      <w:r w:rsidRPr="000B193A">
        <w:t xml:space="preserve"> se reflexiona en forma global sobre el proceso y la metodología territorial</w:t>
      </w:r>
      <w:r>
        <w:t xml:space="preserve"> </w:t>
      </w:r>
      <w:r w:rsidRPr="000B193A">
        <w:t>de ART. En el acápite anterior se centró el análisis en los avances territoriales en las cuatro provincias que se iniciaron actividades en 2008. En este</w:t>
      </w:r>
      <w:r w:rsidR="003D45F5">
        <w:t xml:space="preserve">, </w:t>
      </w:r>
      <w:r w:rsidRPr="000B193A">
        <w:t xml:space="preserve">se destacan algunos de los temas a considerar, reflexiones y dificultades de la metodología y recomendaciones. </w:t>
      </w:r>
    </w:p>
    <w:p w:rsidR="009075FB" w:rsidRDefault="009075FB" w:rsidP="009075FB">
      <w:pPr>
        <w:pStyle w:val="Ttulo3"/>
        <w:numPr>
          <w:ilvl w:val="0"/>
          <w:numId w:val="0"/>
        </w:numPr>
      </w:pPr>
      <w:bookmarkStart w:id="517" w:name="_Toc265958223"/>
      <w:bookmarkStart w:id="518" w:name="_Toc266008214"/>
      <w:bookmarkStart w:id="519" w:name="_Toc270340052"/>
      <w:bookmarkStart w:id="520" w:name="_Toc270340688"/>
      <w:bookmarkStart w:id="521" w:name="_Toc262234120"/>
      <w:bookmarkStart w:id="522" w:name="_Toc265268120"/>
      <w:r>
        <w:t>7.1 Análisis y reflexión sobre la metodología ART</w:t>
      </w:r>
      <w:bookmarkEnd w:id="517"/>
      <w:bookmarkEnd w:id="518"/>
      <w:bookmarkEnd w:id="519"/>
      <w:bookmarkEnd w:id="520"/>
    </w:p>
    <w:bookmarkEnd w:id="521"/>
    <w:bookmarkEnd w:id="522"/>
    <w:p w:rsidR="009075FB" w:rsidRDefault="009075FB" w:rsidP="00A67B3A">
      <w:pPr>
        <w:pStyle w:val="Ttulo4"/>
      </w:pPr>
      <w:r>
        <w:t xml:space="preserve">7.1.1 </w:t>
      </w:r>
      <w:r w:rsidRPr="006A05D5">
        <w:t xml:space="preserve">Reflexiones y </w:t>
      </w:r>
      <w:r>
        <w:t>aprendizajes</w:t>
      </w:r>
      <w:r w:rsidRPr="006A05D5">
        <w:t xml:space="preserve"> sobre la metodología territorial ART</w:t>
      </w:r>
    </w:p>
    <w:p w:rsidR="009075FB" w:rsidRDefault="009075FB" w:rsidP="009075FB">
      <w:bookmarkStart w:id="523" w:name="_Toc265268122"/>
      <w:r>
        <w:t xml:space="preserve">En el punto </w:t>
      </w:r>
      <w:r w:rsidR="00A6644C">
        <w:t>I.2</w:t>
      </w:r>
      <w:r>
        <w:t>, se hizo una breve recapitulación de la metodología ART, sus fases (</w:t>
      </w:r>
      <w:r w:rsidR="00A6644C">
        <w:t xml:space="preserve">III </w:t>
      </w:r>
      <w:r w:rsidR="001B570D">
        <w:t>Recuadro 4</w:t>
      </w:r>
      <w:r w:rsidR="00A6644C" w:rsidRPr="00A6644C">
        <w:t>.1</w:t>
      </w:r>
      <w:r>
        <w:t>) y mecanismos (Grupo de Trabajo, proyecto de impacto, Ciclo de Programación Local)</w:t>
      </w:r>
      <w:r>
        <w:rPr>
          <w:rStyle w:val="Refdenotaalpie"/>
        </w:rPr>
        <w:footnoteReference w:id="41"/>
      </w:r>
      <w:r>
        <w:t xml:space="preserve">. Como metodología recapitula las fases ideales para el desarrollo territorial. </w:t>
      </w:r>
    </w:p>
    <w:p w:rsidR="004D1C35" w:rsidRDefault="009075FB" w:rsidP="009075FB">
      <w:r>
        <w:t xml:space="preserve">Al analizar los cuatro procesos territoriales en curso desde 2008, Carchi ha cumplido </w:t>
      </w:r>
      <w:r w:rsidR="00A6644C">
        <w:t>el cumplimiento de cada fase</w:t>
      </w:r>
      <w:r>
        <w:t xml:space="preserve">, logrando un </w:t>
      </w:r>
      <w:r w:rsidR="00A511B8" w:rsidRPr="00A511B8">
        <w:rPr>
          <w:i/>
        </w:rPr>
        <w:t>continuum</w:t>
      </w:r>
      <w:r>
        <w:t xml:space="preserve"> entre cada una de ella y logrando su objetivo específico</w:t>
      </w:r>
      <w:r w:rsidR="00A6644C">
        <w:t xml:space="preserve"> y consolidando el GDP</w:t>
      </w:r>
      <w:r>
        <w:t xml:space="preserve">. En el caso específico de Azuay, el GT tomó otra configuración </w:t>
      </w:r>
      <w:r w:rsidR="004D1C35">
        <w:t xml:space="preserve">y en realidad se usaron otros mecanismos para la articulación territorial. </w:t>
      </w:r>
      <w:r>
        <w:t>En el caso de Los Ríos y Bolívar, en 2010, se</w:t>
      </w:r>
      <w:r w:rsidR="004D1C35">
        <w:t xml:space="preserve"> ejecutará </w:t>
      </w:r>
      <w:r>
        <w:t>el Ciclo de Programación Local, co</w:t>
      </w:r>
      <w:r w:rsidR="004D1C35">
        <w:t xml:space="preserve">razón de la metodología del ART. En estos territorios, existe un riesgo que la percepción del programa sea la de implementación de proyecto, debido a que en dos años no se pudo llevar a cabo el Ciclo de Programación Local. </w:t>
      </w:r>
    </w:p>
    <w:p w:rsidR="009075FB" w:rsidRDefault="009075FB" w:rsidP="009075FB">
      <w:r>
        <w:t xml:space="preserve">A continuación, </w:t>
      </w:r>
      <w:r w:rsidR="004D1C35">
        <w:t>se comparte alguna</w:t>
      </w:r>
      <w:r>
        <w:t xml:space="preserve">s hipótesis y análisis sobre la metodología. </w:t>
      </w:r>
    </w:p>
    <w:p w:rsidR="004D1C35" w:rsidRDefault="004D1C35">
      <w:pPr>
        <w:jc w:val="left"/>
        <w:rPr>
          <w:b/>
        </w:rPr>
      </w:pPr>
      <w:r>
        <w:rPr>
          <w:b/>
        </w:rPr>
        <w:br w:type="page"/>
      </w:r>
    </w:p>
    <w:p w:rsidR="009075FB" w:rsidRPr="009075FB" w:rsidRDefault="009075FB" w:rsidP="009075FB">
      <w:pPr>
        <w:rPr>
          <w:b/>
        </w:rPr>
      </w:pPr>
      <w:r w:rsidRPr="009075FB">
        <w:rPr>
          <w:b/>
        </w:rPr>
        <w:t xml:space="preserve">Un criterio clave para el funcionamiento y sostenibilidad del proceso territorial </w:t>
      </w:r>
      <w:bookmarkStart w:id="524" w:name="_Toc262234121"/>
      <w:r w:rsidRPr="009075FB">
        <w:rPr>
          <w:b/>
        </w:rPr>
        <w:t>es el interés político</w:t>
      </w:r>
    </w:p>
    <w:p w:rsidR="009075FB" w:rsidRDefault="009075FB" w:rsidP="009075FB">
      <w:pPr>
        <w:rPr>
          <w:b/>
        </w:rPr>
      </w:pPr>
      <w:r w:rsidRPr="00982A1D">
        <w:t xml:space="preserve">Al analizar los procesos en las cuatro provincias durante dos años, resalta la lección que </w:t>
      </w:r>
      <w:bookmarkEnd w:id="524"/>
      <w:r>
        <w:t>s</w:t>
      </w:r>
      <w:r w:rsidRPr="00982A1D">
        <w:t xml:space="preserve">in </w:t>
      </w:r>
      <w:r w:rsidR="00A36772">
        <w:t>decisión política</w:t>
      </w:r>
      <w:r>
        <w:t xml:space="preserve"> del Gobierno Provincial (o GAD)</w:t>
      </w:r>
      <w:r w:rsidRPr="00982A1D">
        <w:t xml:space="preserve"> es </w:t>
      </w:r>
      <w:r>
        <w:t xml:space="preserve">imposible </w:t>
      </w:r>
      <w:r w:rsidRPr="00982A1D">
        <w:t xml:space="preserve">realizar un proceso territorial </w:t>
      </w:r>
      <w:r>
        <w:t xml:space="preserve">eficaz, </w:t>
      </w:r>
      <w:r w:rsidRPr="00982A1D">
        <w:t>sostenible</w:t>
      </w:r>
      <w:r w:rsidR="00676C99">
        <w:t xml:space="preserve"> </w:t>
      </w:r>
      <w:r>
        <w:t>y promover la apropiación.</w:t>
      </w:r>
    </w:p>
    <w:p w:rsidR="009075FB" w:rsidRPr="00982A1D" w:rsidRDefault="00A6644C" w:rsidP="009075FB">
      <w:r>
        <w:t xml:space="preserve">Sin </w:t>
      </w:r>
      <w:r w:rsidR="009075FB" w:rsidRPr="00982A1D">
        <w:t>interés de GAD para</w:t>
      </w:r>
      <w:r>
        <w:t xml:space="preserve"> la articulación y concertación, </w:t>
      </w:r>
      <w:r w:rsidR="009075FB" w:rsidRPr="00982A1D">
        <w:t xml:space="preserve">las perspectivas se complican </w:t>
      </w:r>
      <w:r>
        <w:t xml:space="preserve">para la implementación </w:t>
      </w:r>
      <w:r w:rsidR="009075FB" w:rsidRPr="00982A1D">
        <w:t xml:space="preserve">porque por los mismos principios metodológicos, se impide el liderazgo del </w:t>
      </w:r>
      <w:r w:rsidR="004D1C35">
        <w:t xml:space="preserve">técnico/a local </w:t>
      </w:r>
      <w:r w:rsidR="009075FB" w:rsidRPr="00982A1D">
        <w:t xml:space="preserve">(que tiene que ser un facilitador y ejercer un papel protagónico en el proceso para facilitar la apropiación). </w:t>
      </w:r>
    </w:p>
    <w:p w:rsidR="009075FB" w:rsidRDefault="009075FB" w:rsidP="009075FB">
      <w:r w:rsidRPr="000B193A">
        <w:t xml:space="preserve">Si existe un vacío de liderazgo desde el territorio, </w:t>
      </w:r>
      <w:r>
        <w:t xml:space="preserve">se corre el </w:t>
      </w:r>
      <w:r w:rsidRPr="000B193A">
        <w:t>riesgo de</w:t>
      </w:r>
      <w:r>
        <w:t xml:space="preserve"> que se genere un estancamiento</w:t>
      </w:r>
      <w:r w:rsidRPr="000B193A">
        <w:t xml:space="preserve"> del proceso territorial.</w:t>
      </w:r>
      <w:r>
        <w:t xml:space="preserve"> Por ejemplo, l</w:t>
      </w:r>
      <w:r w:rsidRPr="000B193A">
        <w:t>a Provincia de Los Ríos fue seleccionada, en la fase de formulación, por el trabajo a nivel biprovincial con Bolívar</w:t>
      </w:r>
      <w:r>
        <w:t xml:space="preserve"> y</w:t>
      </w:r>
      <w:r w:rsidRPr="000B193A">
        <w:t xml:space="preserve"> </w:t>
      </w:r>
      <w:r>
        <w:t>por</w:t>
      </w:r>
      <w:r w:rsidRPr="000B193A">
        <w:t xml:space="preserve"> diferentes programas de Naciones Unidas (ODM, etc.).</w:t>
      </w:r>
      <w:r>
        <w:t xml:space="preserve"> </w:t>
      </w:r>
      <w:r w:rsidRPr="000B193A">
        <w:t xml:space="preserve">Si bien </w:t>
      </w:r>
      <w:r w:rsidR="00A6644C">
        <w:t xml:space="preserve">un </w:t>
      </w:r>
      <w:r w:rsidRPr="000B193A">
        <w:t>criteri</w:t>
      </w:r>
      <w:r w:rsidR="00A6644C">
        <w:t>o</w:t>
      </w:r>
      <w:r w:rsidRPr="000B193A">
        <w:t xml:space="preserve"> de selección fueron el interés y la capacidad</w:t>
      </w:r>
      <w:r>
        <w:t xml:space="preserve"> del GAD</w:t>
      </w:r>
      <w:r w:rsidRPr="000B193A">
        <w:t xml:space="preserve">, no </w:t>
      </w:r>
      <w:r w:rsidR="00A6644C">
        <w:t xml:space="preserve">correspondió a </w:t>
      </w:r>
      <w:r>
        <w:t>la</w:t>
      </w:r>
      <w:r w:rsidRPr="000B193A">
        <w:t xml:space="preserve"> realidad territorial. Así, durante 2008 y parte del 2009, el </w:t>
      </w:r>
      <w:r w:rsidR="004D1C35">
        <w:t xml:space="preserve">técnico local </w:t>
      </w:r>
      <w:r w:rsidRPr="000B193A">
        <w:t>intentó -en forma creativa</w:t>
      </w:r>
      <w:r>
        <w:t xml:space="preserve"> y proactiva</w:t>
      </w:r>
      <w:r w:rsidRPr="000B193A">
        <w:t>- motivar a los actores en temas de cooperación, articulación</w:t>
      </w:r>
      <w:r>
        <w:t>;</w:t>
      </w:r>
      <w:r w:rsidRPr="000B193A">
        <w:t xml:space="preserve"> </w:t>
      </w:r>
      <w:r>
        <w:t>p</w:t>
      </w:r>
      <w:r w:rsidRPr="000B193A">
        <w:t>ero</w:t>
      </w:r>
      <w:r>
        <w:t xml:space="preserve"> tanto el des</w:t>
      </w:r>
      <w:r w:rsidRPr="000B193A">
        <w:t>interés de parte del gobierno provincial, la rotación de personal resultante de los cambios políticos,</w:t>
      </w:r>
      <w:r>
        <w:t xml:space="preserve"> como</w:t>
      </w:r>
      <w:r w:rsidR="004D1C35">
        <w:t xml:space="preserve"> </w:t>
      </w:r>
      <w:r w:rsidRPr="000B193A">
        <w:t>la cultura de participación</w:t>
      </w:r>
      <w:r w:rsidR="004D1C35">
        <w:t xml:space="preserve"> </w:t>
      </w:r>
      <w:r w:rsidR="007B185B">
        <w:t>frágil</w:t>
      </w:r>
      <w:r w:rsidRPr="000B193A">
        <w:t xml:space="preserve">, </w:t>
      </w:r>
      <w:r>
        <w:t xml:space="preserve">fueron elementos de contextos que impidieron que se pueda tener los </w:t>
      </w:r>
      <w:r w:rsidRPr="000B193A">
        <w:t xml:space="preserve">resultados </w:t>
      </w:r>
      <w:r>
        <w:t xml:space="preserve">territoriales </w:t>
      </w:r>
      <w:r w:rsidRPr="000B193A">
        <w:t>esperados. Hoy en día, las elecciones posicion</w:t>
      </w:r>
      <w:r>
        <w:t>aron</w:t>
      </w:r>
      <w:r w:rsidRPr="000B193A">
        <w:t xml:space="preserve"> otro gobierno, lo que permitió </w:t>
      </w:r>
      <w:r>
        <w:t xml:space="preserve">desbloquear esta situación. Con un </w:t>
      </w:r>
      <w:r w:rsidRPr="000B193A">
        <w:t xml:space="preserve">interés </w:t>
      </w:r>
      <w:r>
        <w:t xml:space="preserve">político renovado, y la asignación de </w:t>
      </w:r>
      <w:r w:rsidRPr="000B193A">
        <w:t>funcionarios en apoyo a la</w:t>
      </w:r>
      <w:r>
        <w:t xml:space="preserve">s </w:t>
      </w:r>
      <w:r w:rsidRPr="000B193A">
        <w:t>dinámica</w:t>
      </w:r>
      <w:r>
        <w:t>s</w:t>
      </w:r>
      <w:r w:rsidRPr="000B193A">
        <w:t xml:space="preserve"> d</w:t>
      </w:r>
      <w:r>
        <w:t xml:space="preserve">el programa, el proceso territorial renació y actualmente, se podría calificar que las perspectivas territoriales son bastante optimistas. </w:t>
      </w:r>
    </w:p>
    <w:p w:rsidR="009075FB" w:rsidRDefault="009075FB" w:rsidP="009075FB">
      <w:r>
        <w:t xml:space="preserve">En el caso de la </w:t>
      </w:r>
      <w:r w:rsidR="00A36772">
        <w:t xml:space="preserve">provincia de Bolívar, existe una voluntad política afirmada </w:t>
      </w:r>
      <w:r>
        <w:t xml:space="preserve">en el discurso pero ausente en </w:t>
      </w:r>
      <w:r w:rsidR="00C737ED">
        <w:t xml:space="preserve">actos de parte de </w:t>
      </w:r>
      <w:r>
        <w:t xml:space="preserve">los </w:t>
      </w:r>
      <w:r w:rsidR="00A6644C">
        <w:t xml:space="preserve">funcionaros </w:t>
      </w:r>
      <w:r>
        <w:t xml:space="preserve">lo que pone en cuestión la pertinencia de las actividades en este territorio. </w:t>
      </w:r>
    </w:p>
    <w:p w:rsidR="009075FB" w:rsidRPr="000B193A" w:rsidRDefault="009075FB" w:rsidP="009075FB">
      <w:r>
        <w:t>Se podría extender el comentario a nivel municipal, por ejemplo, en el caso del cantón de Ech</w:t>
      </w:r>
      <w:r w:rsidR="00CB529C">
        <w:t>e</w:t>
      </w:r>
      <w:r>
        <w:t>andía</w:t>
      </w:r>
      <w:r w:rsidR="007B185B">
        <w:t>,</w:t>
      </w:r>
      <w:r>
        <w:t xml:space="preserve"> en la provincia de Bolívar, el poco interés </w:t>
      </w:r>
      <w:r w:rsidR="007B185B">
        <w:t xml:space="preserve">y </w:t>
      </w:r>
      <w:r>
        <w:t xml:space="preserve">la falta de </w:t>
      </w:r>
      <w:r w:rsidR="004D1C35">
        <w:t xml:space="preserve">coincidencia en </w:t>
      </w:r>
      <w:r>
        <w:t xml:space="preserve">visión estratégica del alcalde </w:t>
      </w:r>
      <w:r w:rsidR="00C737ED">
        <w:t>anterior</w:t>
      </w:r>
      <w:r w:rsidR="004D1C35">
        <w:t xml:space="preserve"> con el Programa ART/PNUD</w:t>
      </w:r>
      <w:r w:rsidR="00C737ED">
        <w:t xml:space="preserve"> </w:t>
      </w:r>
      <w:r>
        <w:t xml:space="preserve">imposibilitó la formulación e implementación del proceso territorial. </w:t>
      </w:r>
    </w:p>
    <w:tbl>
      <w:tblPr>
        <w:tblStyle w:val="Tablaconcuadrcula"/>
        <w:tblW w:w="0" w:type="auto"/>
        <w:tblLook w:val="04A0"/>
      </w:tblPr>
      <w:tblGrid>
        <w:gridCol w:w="8720"/>
      </w:tblGrid>
      <w:tr w:rsidR="009075FB" w:rsidTr="008E430E">
        <w:tc>
          <w:tcPr>
            <w:tcW w:w="8720" w:type="dxa"/>
            <w:tcBorders>
              <w:top w:val="nil"/>
              <w:left w:val="nil"/>
              <w:bottom w:val="nil"/>
              <w:right w:val="nil"/>
            </w:tcBorders>
            <w:shd w:val="clear" w:color="auto" w:fill="DAEEF3" w:themeFill="accent5" w:themeFillTint="33"/>
          </w:tcPr>
          <w:p w:rsidR="009075FB" w:rsidRDefault="009075FB" w:rsidP="008E430E">
            <w:pPr>
              <w:ind w:left="142" w:right="282"/>
              <w:rPr>
                <w:b/>
              </w:rPr>
            </w:pPr>
          </w:p>
          <w:p w:rsidR="009075FB" w:rsidRDefault="009075FB" w:rsidP="008E430E">
            <w:pPr>
              <w:ind w:left="142" w:right="282"/>
              <w:rPr>
                <w:b/>
              </w:rPr>
            </w:pPr>
            <w:r>
              <w:rPr>
                <w:b/>
              </w:rPr>
              <w:t>Lección aprendida</w:t>
            </w:r>
            <w:r w:rsidRPr="00453859">
              <w:rPr>
                <w:b/>
              </w:rPr>
              <w:t xml:space="preserve">: </w:t>
            </w:r>
          </w:p>
          <w:p w:rsidR="009075FB" w:rsidRPr="006A05D5" w:rsidRDefault="009075FB" w:rsidP="008E430E">
            <w:pPr>
              <w:ind w:left="142" w:right="282"/>
            </w:pPr>
            <w:r w:rsidRPr="006A05D5">
              <w:t xml:space="preserve">Sin </w:t>
            </w:r>
            <w:r w:rsidR="00A36772">
              <w:t>decisión política</w:t>
            </w:r>
            <w:r w:rsidRPr="006A05D5">
              <w:t xml:space="preserve"> del Gobierno Provincial (o GAD) es imposible realizar un proceso territorial eficaz, sostenible</w:t>
            </w:r>
            <w:r w:rsidR="00676C99">
              <w:t xml:space="preserve"> </w:t>
            </w:r>
            <w:r w:rsidRPr="006A05D5">
              <w:t xml:space="preserve">y promover la apropiación acorde a la Declaración de París. </w:t>
            </w:r>
          </w:p>
          <w:p w:rsidR="009075FB" w:rsidRDefault="009075FB" w:rsidP="008E430E">
            <w:pPr>
              <w:ind w:left="142" w:right="282"/>
              <w:rPr>
                <w:b/>
              </w:rPr>
            </w:pPr>
          </w:p>
          <w:p w:rsidR="009075FB" w:rsidRPr="00453859" w:rsidRDefault="009075FB" w:rsidP="008E430E">
            <w:pPr>
              <w:ind w:left="142" w:right="282"/>
              <w:rPr>
                <w:b/>
              </w:rPr>
            </w:pPr>
            <w:r w:rsidRPr="00453859">
              <w:rPr>
                <w:b/>
              </w:rPr>
              <w:t xml:space="preserve">Recomendación: </w:t>
            </w:r>
          </w:p>
          <w:p w:rsidR="009075FB" w:rsidRDefault="009075FB" w:rsidP="008E430E">
            <w:pPr>
              <w:ind w:left="142" w:right="282"/>
              <w:rPr>
                <w:rFonts w:cstheme="minorHAnsi"/>
              </w:rPr>
            </w:pPr>
            <w:r>
              <w:rPr>
                <w:rFonts w:cstheme="minorHAnsi"/>
              </w:rPr>
              <w:t>Para la selección de próximos te</w:t>
            </w:r>
            <w:r w:rsidR="00A36772">
              <w:rPr>
                <w:rFonts w:cstheme="minorHAnsi"/>
              </w:rPr>
              <w:t>rritorios, es clave asegurar el interés, voluntad y decisión política</w:t>
            </w:r>
            <w:r>
              <w:rPr>
                <w:rFonts w:cstheme="minorHAnsi"/>
              </w:rPr>
              <w:t xml:space="preserve"> del Gobierno Provincial o Municipal</w:t>
            </w:r>
            <w:r w:rsidR="00676C99">
              <w:rPr>
                <w:rFonts w:cstheme="minorHAnsi"/>
              </w:rPr>
              <w:t xml:space="preserve"> </w:t>
            </w:r>
            <w:r>
              <w:rPr>
                <w:rFonts w:cstheme="minorHAnsi"/>
              </w:rPr>
              <w:t xml:space="preserve">tanto en el programa como en la articulación de actores. Si bien el interés del GAD </w:t>
            </w:r>
            <w:r w:rsidR="00C737ED">
              <w:rPr>
                <w:rFonts w:cstheme="minorHAnsi"/>
              </w:rPr>
              <w:t xml:space="preserve">sirvió de </w:t>
            </w:r>
            <w:r>
              <w:rPr>
                <w:rFonts w:cstheme="minorHAnsi"/>
              </w:rPr>
              <w:t>criterio para la selección de los territorios, parece que su aplicación</w:t>
            </w:r>
            <w:r w:rsidR="00C737ED">
              <w:rPr>
                <w:rFonts w:cstheme="minorHAnsi"/>
              </w:rPr>
              <w:t xml:space="preserve"> </w:t>
            </w:r>
            <w:r>
              <w:rPr>
                <w:rFonts w:cstheme="minorHAnsi"/>
              </w:rPr>
              <w:t>no permitió realmente valorar este interés, provocando la selección de territorios equivocados (p.e. Ech</w:t>
            </w:r>
            <w:r w:rsidR="00CB529C">
              <w:rPr>
                <w:rFonts w:cstheme="minorHAnsi"/>
              </w:rPr>
              <w:t>e</w:t>
            </w:r>
            <w:r>
              <w:rPr>
                <w:rFonts w:cstheme="minorHAnsi"/>
              </w:rPr>
              <w:t xml:space="preserve">andía). </w:t>
            </w:r>
          </w:p>
          <w:p w:rsidR="00F2739A" w:rsidRDefault="00F2739A" w:rsidP="008E430E">
            <w:pPr>
              <w:ind w:left="142" w:right="282"/>
              <w:rPr>
                <w:rFonts w:cstheme="minorHAnsi"/>
              </w:rPr>
            </w:pPr>
          </w:p>
          <w:p w:rsidR="009075FB" w:rsidRDefault="009075FB" w:rsidP="008E430E">
            <w:pPr>
              <w:ind w:left="142" w:right="282"/>
              <w:rPr>
                <w:rFonts w:cstheme="minorHAnsi"/>
              </w:rPr>
            </w:pPr>
          </w:p>
        </w:tc>
      </w:tr>
    </w:tbl>
    <w:p w:rsidR="009075FB" w:rsidRDefault="009075FB" w:rsidP="009075FB"/>
    <w:p w:rsidR="009075FB" w:rsidRPr="004D1C35" w:rsidRDefault="009075FB" w:rsidP="009075FB">
      <w:pPr>
        <w:pStyle w:val="Ttulo4"/>
      </w:pPr>
      <w:r w:rsidRPr="004D1C35">
        <w:t xml:space="preserve">7.1.2 Hubo dificultades en implementación en los territorios por factores del territorio y del programa </w:t>
      </w:r>
    </w:p>
    <w:p w:rsidR="007C0CB8" w:rsidRPr="00A17B2D" w:rsidRDefault="007C0CB8" w:rsidP="007C0CB8">
      <w:pPr>
        <w:rPr>
          <w:highlight w:val="yellow"/>
        </w:rPr>
      </w:pPr>
    </w:p>
    <w:p w:rsidR="00A17B2D" w:rsidRDefault="00A17B2D" w:rsidP="00A17B2D">
      <w:r>
        <w:t xml:space="preserve">Entre los territorios, se puede notar una diferencia en el número las </w:t>
      </w:r>
      <w:r w:rsidRPr="00A17B2D">
        <w:t>visitas</w:t>
      </w:r>
      <w:r>
        <w:t xml:space="preserve"> del equipo técnico de Quito. Esto </w:t>
      </w:r>
      <w:r w:rsidR="007B185B">
        <w:t>infl</w:t>
      </w:r>
      <w:r w:rsidR="003D45F5">
        <w:t>u</w:t>
      </w:r>
      <w:r w:rsidR="007B185B">
        <w:t xml:space="preserve">yó </w:t>
      </w:r>
      <w:r>
        <w:t xml:space="preserve">en </w:t>
      </w:r>
      <w:r w:rsidR="007C0CB8" w:rsidRPr="00A17B2D">
        <w:t>el compromiso político</w:t>
      </w:r>
      <w:r>
        <w:t xml:space="preserve"> y valoración</w:t>
      </w:r>
      <w:r w:rsidR="007C0CB8" w:rsidRPr="00A17B2D">
        <w:t xml:space="preserve"> del GAD</w:t>
      </w:r>
      <w:r>
        <w:t xml:space="preserve"> al programa</w:t>
      </w:r>
      <w:r w:rsidR="007C0CB8" w:rsidRPr="00A17B2D">
        <w:t xml:space="preserve">, </w:t>
      </w:r>
      <w:r w:rsidR="007B185B">
        <w:t xml:space="preserve">y en el </w:t>
      </w:r>
      <w:r w:rsidR="007C0CB8" w:rsidRPr="00A17B2D">
        <w:t>nivel de entendimiento de los objetivos del programa, etc.</w:t>
      </w:r>
    </w:p>
    <w:p w:rsidR="00A17B2D" w:rsidRDefault="00A17B2D" w:rsidP="00A17B2D">
      <w:r>
        <w:t>Por otro lado, la estrategia inicial del Programa ART/PNUD de colocar en los territorios a los becarios/cooperantes de la cooperación descentralizada, en general perfil junior y extranjero sin experiencia en los programas ART, debió ser acompañada de un seguimiento y capacitación</w:t>
      </w:r>
      <w:r w:rsidR="0086427D">
        <w:t xml:space="preserve"> más</w:t>
      </w:r>
      <w:r>
        <w:t xml:space="preserve"> permanente, para poder transmitir tanto la visión/comprensión estratégica del programa y capacidades/destrezas políticas para llevar un proceso territorial. Esto no fue el caso para algunos territorios que hoy se encuentren con algunos atrasos (</w:t>
      </w:r>
      <w:r w:rsidR="00B87D15">
        <w:t>Bolívar</w:t>
      </w:r>
      <w:r>
        <w:t xml:space="preserve"> y Los Ríos). </w:t>
      </w:r>
    </w:p>
    <w:p w:rsidR="00A17B2D" w:rsidRPr="00A17B2D" w:rsidRDefault="00087F5C" w:rsidP="00A17B2D">
      <w:r>
        <w:t>Consciente</w:t>
      </w:r>
      <w:r w:rsidR="00A17B2D">
        <w:t xml:space="preserve"> de esta dificultad, a partir del 2009, se contrató a la técnica de Carchi a nivel nacional pa</w:t>
      </w:r>
      <w:r w:rsidR="00625109">
        <w:t>ra que pueda dar un seguimiento</w:t>
      </w:r>
      <w:r w:rsidR="00A17B2D">
        <w:t xml:space="preserve"> a todos los territorios</w:t>
      </w:r>
      <w:r w:rsidR="00676C99">
        <w:t xml:space="preserve"> </w:t>
      </w:r>
      <w:r w:rsidR="00A17B2D">
        <w:t xml:space="preserve">y además, se realizaron varias actividades para facilitar la inducción, capacitación (taller entre equipos, sistematización). </w:t>
      </w:r>
    </w:p>
    <w:p w:rsidR="007C0CB8" w:rsidRPr="00A17B2D" w:rsidRDefault="00A17B2D" w:rsidP="007C0CB8">
      <w:r>
        <w:t>L</w:t>
      </w:r>
      <w:r w:rsidR="007C0CB8" w:rsidRPr="00A17B2D">
        <w:t>os canales de comunicación de Quito/ter</w:t>
      </w:r>
      <w:r>
        <w:t>ritorio y territorio/territorio, a medida que fue creciendo el programa, se volvieron insuficientes. En esta evaluación, el equipo territorial</w:t>
      </w:r>
      <w:r w:rsidR="00676C99">
        <w:t xml:space="preserve"> </w:t>
      </w:r>
      <w:r w:rsidR="00087F5C">
        <w:t>pronunció</w:t>
      </w:r>
      <w:r>
        <w:t xml:space="preserve"> su necesidad de ser m</w:t>
      </w:r>
      <w:r w:rsidR="007B185B">
        <w:t>á</w:t>
      </w:r>
      <w:r>
        <w:t xml:space="preserve">s informado, para tener una </w:t>
      </w:r>
      <w:r w:rsidR="007C0CB8" w:rsidRPr="00A17B2D">
        <w:t>visión</w:t>
      </w:r>
      <w:r>
        <w:t xml:space="preserve"> amplia de</w:t>
      </w:r>
      <w:r w:rsidR="007C0CB8" w:rsidRPr="00A17B2D">
        <w:t xml:space="preserve"> todas sus dimensiones del programa (territorial, nacional e internacional)</w:t>
      </w:r>
      <w:r>
        <w:t xml:space="preserve">. </w:t>
      </w:r>
      <w:r w:rsidR="007B185B">
        <w:t xml:space="preserve">El </w:t>
      </w:r>
      <w:r>
        <w:t xml:space="preserve">conocer </w:t>
      </w:r>
      <w:r w:rsidR="007C0CB8" w:rsidRPr="00A17B2D">
        <w:t>las problemáticas experimentadas en otros territorios</w:t>
      </w:r>
      <w:r>
        <w:t xml:space="preserve">, permitiría entre el equipo </w:t>
      </w:r>
      <w:r w:rsidR="007C0CB8" w:rsidRPr="00A17B2D">
        <w:t>compartir las soluciones y no repetir los mismos fallos.</w:t>
      </w:r>
    </w:p>
    <w:p w:rsidR="009075FB" w:rsidRPr="00A67B3A" w:rsidRDefault="009075FB" w:rsidP="00A67B3A">
      <w:pPr>
        <w:rPr>
          <w:b/>
        </w:rPr>
      </w:pPr>
      <w:r w:rsidRPr="00A67B3A">
        <w:rPr>
          <w:b/>
        </w:rPr>
        <w:t xml:space="preserve">Niveles diferenciados de avances que </w:t>
      </w:r>
      <w:r w:rsidR="000F3F7B">
        <w:rPr>
          <w:b/>
        </w:rPr>
        <w:t>pueden depender</w:t>
      </w:r>
      <w:r w:rsidRPr="00A67B3A">
        <w:rPr>
          <w:b/>
        </w:rPr>
        <w:t xml:space="preserve"> de las capacidades del técnico local </w:t>
      </w:r>
    </w:p>
    <w:p w:rsidR="00A17B2D" w:rsidRDefault="009075FB" w:rsidP="009075FB">
      <w:r>
        <w:t xml:space="preserve">Otro aspecto clave -en caso de que </w:t>
      </w:r>
      <w:r w:rsidRPr="000B193A">
        <w:t>exista</w:t>
      </w:r>
      <w:r>
        <w:t>n</w:t>
      </w:r>
      <w:r w:rsidRPr="000B193A">
        <w:t xml:space="preserve"> las condicion</w:t>
      </w:r>
      <w:r>
        <w:t>es mínimas</w:t>
      </w:r>
      <w:r w:rsidR="00C737ED">
        <w:t xml:space="preserve"> tales como el interés del GAD</w:t>
      </w:r>
      <w:r>
        <w:t xml:space="preserve">- </w:t>
      </w:r>
      <w:r w:rsidRPr="000B193A">
        <w:t>para el logro de los resultados es la capacidad</w:t>
      </w:r>
      <w:r>
        <w:t xml:space="preserve"> </w:t>
      </w:r>
      <w:r w:rsidR="00A17B2D">
        <w:t xml:space="preserve">del técnico/a local. </w:t>
      </w:r>
    </w:p>
    <w:p w:rsidR="009075FB" w:rsidRPr="000B193A" w:rsidRDefault="009075FB" w:rsidP="009075FB">
      <w:r w:rsidRPr="000B193A">
        <w:t>S</w:t>
      </w:r>
      <w:r>
        <w:t xml:space="preserve">u rol es </w:t>
      </w:r>
      <w:r w:rsidR="007B185B">
        <w:t xml:space="preserve">importante </w:t>
      </w:r>
      <w:r>
        <w:t xml:space="preserve">en el territorio y </w:t>
      </w:r>
      <w:r w:rsidRPr="000B193A">
        <w:t>delica</w:t>
      </w:r>
      <w:r>
        <w:t xml:space="preserve">do, en el sentido que tiene que encontrar el balance entre </w:t>
      </w:r>
      <w:r w:rsidRPr="000B193A">
        <w:t xml:space="preserve">ser promotor sin ser protagónico. Algunas de sus competencias </w:t>
      </w:r>
      <w:r>
        <w:t xml:space="preserve">de su perfil </w:t>
      </w:r>
      <w:r w:rsidRPr="000B193A">
        <w:t>debe</w:t>
      </w:r>
      <w:r>
        <w:t>n</w:t>
      </w:r>
      <w:r w:rsidRPr="000B193A">
        <w:t xml:space="preserve"> ser: la comprensión de las relaciones de poderes, de los códigos culturales, de las relaciones institucionales</w:t>
      </w:r>
      <w:r>
        <w:t>;</w:t>
      </w:r>
      <w:r w:rsidRPr="000B193A">
        <w:t xml:space="preserve"> </w:t>
      </w:r>
      <w:r>
        <w:t>sin dejar de lado</w:t>
      </w:r>
      <w:r w:rsidRPr="000B193A">
        <w:t xml:space="preserve"> las capacidades de animación, motivación grupal, de facilitación, y </w:t>
      </w:r>
      <w:r>
        <w:t>una</w:t>
      </w:r>
      <w:r w:rsidRPr="000B193A">
        <w:t xml:space="preserve"> visión estratégica que permita descifrar y captar las oportunidades territoriales, etc.</w:t>
      </w:r>
    </w:p>
    <w:p w:rsidR="009075FB" w:rsidRPr="000B193A" w:rsidRDefault="00C737ED" w:rsidP="009075FB">
      <w:r>
        <w:t>A</w:t>
      </w:r>
      <w:r w:rsidR="009075FB" w:rsidRPr="000B193A">
        <w:t xml:space="preserve">l seleccionar un personal junior, becario y extranjero, con escasa experiencia profesional </w:t>
      </w:r>
      <w:r w:rsidR="00A17B2D">
        <w:t xml:space="preserve">pudo corroborar a las dificultades de avances en cierto territorio. </w:t>
      </w:r>
      <w:r w:rsidR="009075FB">
        <w:t>En este punto, no se trata de criticar a los becarios, que en muchos de los</w:t>
      </w:r>
      <w:r>
        <w:t xml:space="preserve"> casos se desempeñaron con mucho</w:t>
      </w:r>
      <w:r w:rsidR="009075FB">
        <w:t xml:space="preserve"> profesionalismo</w:t>
      </w:r>
      <w:r w:rsidR="00A17B2D">
        <w:t>, entrega y criterio</w:t>
      </w:r>
      <w:r w:rsidR="009075FB">
        <w:t>, sino</w:t>
      </w:r>
      <w:r w:rsidR="00676C99">
        <w:t xml:space="preserve"> </w:t>
      </w:r>
      <w:r w:rsidR="00A17B2D">
        <w:t xml:space="preserve">de subrayar que la estrategia de colocar </w:t>
      </w:r>
      <w:r w:rsidR="009075FB">
        <w:t>a personal junio</w:t>
      </w:r>
      <w:r w:rsidR="00A17B2D">
        <w:t xml:space="preserve">r y </w:t>
      </w:r>
      <w:r w:rsidR="009075FB">
        <w:t>extranjero en forma</w:t>
      </w:r>
      <w:r>
        <w:t xml:space="preserve"> sistémica dentro del Programa, </w:t>
      </w:r>
      <w:r w:rsidR="00A17B2D">
        <w:t xml:space="preserve">pudo perjudicar avances en ciertos territorios. </w:t>
      </w:r>
    </w:p>
    <w:p w:rsidR="008916D3" w:rsidRDefault="008916D3"/>
    <w:p w:rsidR="00376956" w:rsidRDefault="00376956">
      <w:r>
        <w:br w:type="page"/>
      </w:r>
    </w:p>
    <w:tbl>
      <w:tblPr>
        <w:tblStyle w:val="Tablaconcuadrcula"/>
        <w:tblW w:w="8720" w:type="dxa"/>
        <w:tblLook w:val="04A0"/>
      </w:tblPr>
      <w:tblGrid>
        <w:gridCol w:w="8720"/>
      </w:tblGrid>
      <w:tr w:rsidR="009075FB" w:rsidTr="008E430E">
        <w:tc>
          <w:tcPr>
            <w:tcW w:w="8720" w:type="dxa"/>
            <w:tcBorders>
              <w:top w:val="nil"/>
              <w:left w:val="nil"/>
              <w:bottom w:val="nil"/>
              <w:right w:val="nil"/>
            </w:tcBorders>
            <w:shd w:val="clear" w:color="auto" w:fill="DAEEF3" w:themeFill="accent5" w:themeFillTint="33"/>
          </w:tcPr>
          <w:p w:rsidR="009075FB" w:rsidRDefault="00A17B2D" w:rsidP="008E430E">
            <w:pPr>
              <w:ind w:left="142" w:right="282"/>
              <w:rPr>
                <w:b/>
              </w:rPr>
            </w:pPr>
            <w:r>
              <w:br w:type="page"/>
            </w:r>
          </w:p>
          <w:p w:rsidR="00C737ED" w:rsidRDefault="00C737ED" w:rsidP="008E430E">
            <w:pPr>
              <w:ind w:left="142" w:right="282"/>
              <w:rPr>
                <w:b/>
              </w:rPr>
            </w:pPr>
            <w:r>
              <w:rPr>
                <w:b/>
              </w:rPr>
              <w:t xml:space="preserve">Lección aprendida: </w:t>
            </w:r>
          </w:p>
          <w:p w:rsidR="00C737ED" w:rsidRDefault="00C737ED" w:rsidP="008E430E">
            <w:pPr>
              <w:ind w:left="142" w:right="282"/>
            </w:pPr>
            <w:r w:rsidRPr="00C737ED">
              <w:t xml:space="preserve">El/la </w:t>
            </w:r>
            <w:r w:rsidR="00CD65CA">
              <w:t>técnico/a local</w:t>
            </w:r>
            <w:r>
              <w:t xml:space="preserve"> tiene un rol clave/determinante en el buen desarrollo del proceso territorial, a pesar de su poca visibilidad. </w:t>
            </w:r>
          </w:p>
          <w:p w:rsidR="00C737ED" w:rsidRPr="00C737ED" w:rsidRDefault="00C737ED" w:rsidP="008E430E">
            <w:pPr>
              <w:ind w:left="142" w:right="282"/>
            </w:pPr>
          </w:p>
          <w:p w:rsidR="009075FB" w:rsidRPr="00453859" w:rsidRDefault="009075FB" w:rsidP="008E430E">
            <w:pPr>
              <w:ind w:left="142" w:right="282"/>
              <w:rPr>
                <w:b/>
              </w:rPr>
            </w:pPr>
            <w:r w:rsidRPr="00453859">
              <w:rPr>
                <w:b/>
              </w:rPr>
              <w:t xml:space="preserve">Recomendación: </w:t>
            </w:r>
          </w:p>
          <w:p w:rsidR="00087F5C" w:rsidRDefault="009075FB" w:rsidP="00087F5C">
            <w:pPr>
              <w:ind w:left="142" w:right="282"/>
            </w:pPr>
            <w:r>
              <w:rPr>
                <w:rFonts w:cstheme="minorHAnsi"/>
              </w:rPr>
              <w:t xml:space="preserve">Las capacidades de los </w:t>
            </w:r>
            <w:r w:rsidR="00CD65CA">
              <w:rPr>
                <w:rFonts w:cstheme="minorHAnsi"/>
              </w:rPr>
              <w:t xml:space="preserve">técnicos/as locales </w:t>
            </w:r>
            <w:r>
              <w:rPr>
                <w:rFonts w:cstheme="minorHAnsi"/>
              </w:rPr>
              <w:t xml:space="preserve">siendo clave para el desarrollo territorial, es </w:t>
            </w:r>
            <w:r w:rsidRPr="00087F5C">
              <w:t>importan</w:t>
            </w:r>
            <w:r w:rsidR="00A17B2D" w:rsidRPr="00087F5C">
              <w:t xml:space="preserve">te identificar las capacidades </w:t>
            </w:r>
            <w:r w:rsidRPr="00087F5C">
              <w:t xml:space="preserve">a ser fortalecidas y construir una estrategia de </w:t>
            </w:r>
            <w:r w:rsidR="00A511B8" w:rsidRPr="00A511B8">
              <w:rPr>
                <w:i/>
              </w:rPr>
              <w:t>capacity building</w:t>
            </w:r>
            <w:r w:rsidRPr="00087F5C">
              <w:t xml:space="preserve">. </w:t>
            </w:r>
          </w:p>
          <w:p w:rsidR="00087F5C" w:rsidRDefault="00087F5C" w:rsidP="00087F5C">
            <w:pPr>
              <w:ind w:left="142" w:right="282"/>
            </w:pPr>
          </w:p>
          <w:p w:rsidR="00087F5C" w:rsidRPr="00087F5C" w:rsidRDefault="00087F5C" w:rsidP="00087F5C">
            <w:pPr>
              <w:ind w:left="142" w:right="282"/>
            </w:pPr>
            <w:r w:rsidRPr="00087F5C">
              <w:t>El conocimiento de la Declaración de París de los</w:t>
            </w:r>
            <w:r>
              <w:t xml:space="preserve">/as técnicos/as locales </w:t>
            </w:r>
            <w:r w:rsidRPr="00087F5C">
              <w:t>es desigual. Sería importante que se pueda capacitar sobre este tema para poder incentivar en f</w:t>
            </w:r>
            <w:r w:rsidR="00D320FC">
              <w:t>orma más estratégica y sistemática</w:t>
            </w:r>
            <w:r w:rsidRPr="00087F5C">
              <w:t xml:space="preserve">, la alineación, la armonización y la apropiación. </w:t>
            </w:r>
          </w:p>
          <w:p w:rsidR="00087F5C" w:rsidRPr="00087F5C" w:rsidRDefault="00087F5C" w:rsidP="008E430E">
            <w:pPr>
              <w:ind w:left="142" w:right="282"/>
              <w:rPr>
                <w:rFonts w:cstheme="minorHAnsi"/>
                <w:lang w:val="es-EC"/>
              </w:rPr>
            </w:pPr>
          </w:p>
        </w:tc>
      </w:tr>
    </w:tbl>
    <w:p w:rsidR="009075FB" w:rsidRDefault="009075FB" w:rsidP="009075FB">
      <w:pPr>
        <w:rPr>
          <w:rFonts w:cstheme="minorHAnsi"/>
        </w:rPr>
      </w:pPr>
    </w:p>
    <w:p w:rsidR="009075FB" w:rsidRDefault="009075FB" w:rsidP="00A67B3A">
      <w:pPr>
        <w:pStyle w:val="Ttulo4"/>
      </w:pPr>
      <w:bookmarkStart w:id="525" w:name="_Toc265268123"/>
      <w:bookmarkEnd w:id="523"/>
      <w:r>
        <w:t xml:space="preserve">7.1.3 </w:t>
      </w:r>
      <w:r w:rsidRPr="00E04029">
        <w:t xml:space="preserve">Metodología </w:t>
      </w:r>
      <w:bookmarkEnd w:id="525"/>
      <w:r w:rsidRPr="00E04029">
        <w:t>ART:</w:t>
      </w:r>
      <w:r>
        <w:t xml:space="preserve"> </w:t>
      </w:r>
      <w:r w:rsidR="000F3F7B">
        <w:t xml:space="preserve">un inicio que requiere mayor </w:t>
      </w:r>
      <w:r>
        <w:t xml:space="preserve">flexibilidad </w:t>
      </w:r>
    </w:p>
    <w:p w:rsidR="009075FB" w:rsidRDefault="009075FB" w:rsidP="009075FB">
      <w:r w:rsidRPr="00620D25">
        <w:t>Por un lado, la metodología ART/PNUD es -por principio- flexible</w:t>
      </w:r>
      <w:r>
        <w:t xml:space="preserve"> y se adapta a los procesos locales. Por otro lado, en los seis territorios, se propuso un arranque en los territorios similares: selección de cantones, selección de proyecto de impacto </w:t>
      </w:r>
      <w:r w:rsidR="00C737ED">
        <w:t xml:space="preserve">a partir de criterios de selección, </w:t>
      </w:r>
      <w:r>
        <w:t xml:space="preserve">previo al ciclo de programación territorial. </w:t>
      </w:r>
    </w:p>
    <w:p w:rsidR="009075FB" w:rsidRDefault="00180FA9" w:rsidP="00180FA9">
      <w:r>
        <w:t xml:space="preserve">Varios </w:t>
      </w:r>
      <w:r w:rsidR="009075FB" w:rsidRPr="00620D25">
        <w:t xml:space="preserve">actores entrevistados creen que </w:t>
      </w:r>
      <w:r w:rsidR="009075FB">
        <w:t xml:space="preserve">los contenidos de las fases </w:t>
      </w:r>
      <w:r w:rsidR="009075FB" w:rsidRPr="00620D25">
        <w:t xml:space="preserve">de arranque </w:t>
      </w:r>
      <w:r w:rsidR="009075FB">
        <w:t xml:space="preserve">(contenido de las reuniones de los GT en las </w:t>
      </w:r>
      <w:r w:rsidR="0030200F">
        <w:t xml:space="preserve">cuatro </w:t>
      </w:r>
      <w:r w:rsidR="009075FB">
        <w:t xml:space="preserve">primeras sesiones) deberían ser revisados en función de la cultura de articulación local, de la visión estratégica de los actores territoriales. </w:t>
      </w:r>
      <w:r>
        <w:t>En su primera fase, en la metodología, el proyecto de impacto busca</w:t>
      </w:r>
      <w:r w:rsidR="00A17B2D">
        <w:t xml:space="preserve"> </w:t>
      </w:r>
      <w:r>
        <w:t xml:space="preserve">motivar y aplicar un primer ejercicio de </w:t>
      </w:r>
      <w:r w:rsidR="009075FB">
        <w:t xml:space="preserve">articulación. Pero </w:t>
      </w:r>
      <w:r w:rsidR="00A17B2D">
        <w:t xml:space="preserve">según </w:t>
      </w:r>
      <w:r w:rsidR="00F2739A">
        <w:t>algunos</w:t>
      </w:r>
      <w:r w:rsidR="00A17B2D">
        <w:t xml:space="preserve"> de los técnicos/as locales, esta estrategia</w:t>
      </w:r>
      <w:r w:rsidR="00676C99">
        <w:t xml:space="preserve"> </w:t>
      </w:r>
      <w:r w:rsidR="00A17B2D">
        <w:t>no resultó la más estratégica</w:t>
      </w:r>
      <w:r>
        <w:t xml:space="preserve"> en algunos territorios</w:t>
      </w:r>
      <w:r w:rsidR="00A17B2D">
        <w:t>.</w:t>
      </w:r>
      <w:r>
        <w:t xml:space="preserve"> </w:t>
      </w:r>
      <w:r w:rsidR="00A17B2D">
        <w:t xml:space="preserve">Fue </w:t>
      </w:r>
      <w:r>
        <w:t xml:space="preserve">mencionado que pudo haber creado </w:t>
      </w:r>
      <w:r w:rsidR="009075FB">
        <w:t>confusión</w:t>
      </w:r>
      <w:r>
        <w:t xml:space="preserve"> y desgaste mientras una entrada en planificación pudiese haber resultado, según testimonios, más efectiva. </w:t>
      </w:r>
    </w:p>
    <w:p w:rsidR="009075FB" w:rsidRPr="00C737ED" w:rsidRDefault="009075FB" w:rsidP="009075FB">
      <w:pPr>
        <w:rPr>
          <w:rFonts w:cstheme="minorHAnsi"/>
          <w:b/>
        </w:rPr>
      </w:pPr>
      <w:r w:rsidRPr="00C737ED">
        <w:rPr>
          <w:b/>
        </w:rPr>
        <w:t>Proyecto de impacto</w:t>
      </w:r>
    </w:p>
    <w:p w:rsidR="009075FB" w:rsidRDefault="009075FB" w:rsidP="009075FB">
      <w:r>
        <w:t>Como</w:t>
      </w:r>
      <w:r w:rsidR="0030200F">
        <w:t xml:space="preserve"> se ha</w:t>
      </w:r>
      <w:r w:rsidR="00676C99">
        <w:t xml:space="preserve"> </w:t>
      </w:r>
      <w:r>
        <w:t>visto en los capítulos sobre los procesos territoriales, e</w:t>
      </w:r>
      <w:r w:rsidRPr="000B193A">
        <w:t xml:space="preserve">xisten dos niveles de valoración de los </w:t>
      </w:r>
      <w:r>
        <w:t>proyectos de impacto: 1)</w:t>
      </w:r>
      <w:r w:rsidRPr="000B193A">
        <w:t xml:space="preserve"> su función a nivel metodológico y </w:t>
      </w:r>
      <w:r>
        <w:t xml:space="preserve">2) </w:t>
      </w:r>
      <w:r w:rsidRPr="000B193A">
        <w:t>su calidad de ejecución.</w:t>
      </w:r>
      <w:r>
        <w:t xml:space="preserve"> Si empezamos </w:t>
      </w:r>
      <w:r w:rsidRPr="000B193A">
        <w:t>por el primero, según algunos de los entrevistados</w:t>
      </w:r>
      <w:r>
        <w:t>,</w:t>
      </w:r>
      <w:r w:rsidRPr="000B193A">
        <w:t xml:space="preserve"> hubo una valoración mediana del proyecto de impacto como medio de motivació</w:t>
      </w:r>
      <w:r>
        <w:t>n de los actores territoriales y articulación de los actores</w:t>
      </w:r>
      <w:r w:rsidR="00180FA9">
        <w:rPr>
          <w:rStyle w:val="Refdenotaalpie"/>
        </w:rPr>
        <w:footnoteReference w:id="42"/>
      </w:r>
      <w:r>
        <w:t xml:space="preserve">. </w:t>
      </w:r>
      <w:r w:rsidR="0030200F">
        <w:t>En a</w:t>
      </w:r>
      <w:r>
        <w:t xml:space="preserve">lgunas provincias </w:t>
      </w:r>
      <w:r w:rsidR="0030200F">
        <w:t xml:space="preserve">se generaron </w:t>
      </w:r>
      <w:r>
        <w:t>efectos contrarios de desmotivación</w:t>
      </w:r>
      <w:r w:rsidR="0030200F">
        <w:t>,</w:t>
      </w:r>
      <w:r>
        <w:t xml:space="preserve"> porque se dio la percepción</w:t>
      </w:r>
      <w:r w:rsidR="00676C99">
        <w:t xml:space="preserve"> </w:t>
      </w:r>
      <w:r>
        <w:t xml:space="preserve">que el </w:t>
      </w:r>
      <w:r w:rsidRPr="000B193A">
        <w:t>programa solo apoyaba a determinados cantones</w:t>
      </w:r>
      <w:r>
        <w:t xml:space="preserve"> y no a todo el territorio provincial. </w:t>
      </w:r>
    </w:p>
    <w:p w:rsidR="009075FB" w:rsidRPr="00E04029" w:rsidRDefault="009075FB" w:rsidP="009075FB">
      <w:r>
        <w:t>Además, e</w:t>
      </w:r>
      <w:r w:rsidRPr="000B193A">
        <w:t>n las provincias en las cuales no se pudo ejecutar el CPL, el proyecto de impacto tomó demasiado protagonismo en el GTP (muchas reuniones sobre los avances de su ejecución) y en el tiempo de gestión de los proyectos por el</w:t>
      </w:r>
      <w:r w:rsidR="00180FA9">
        <w:t>/la técnico/a local</w:t>
      </w:r>
      <w:r w:rsidRPr="000B193A">
        <w:t>.</w:t>
      </w:r>
      <w:r w:rsidR="00676C99">
        <w:t xml:space="preserve"> </w:t>
      </w:r>
      <w:r>
        <w:t>Esto es desproporcionado frente a su función dentro de la met</w:t>
      </w:r>
      <w:r w:rsidR="000F3F7B">
        <w:t xml:space="preserve">odología ART y podría cuestionar la eficiencia. </w:t>
      </w:r>
    </w:p>
    <w:p w:rsidR="009075FB" w:rsidRDefault="009075FB" w:rsidP="009075FB">
      <w:r>
        <w:t>Finalmente, v</w:t>
      </w:r>
      <w:r w:rsidRPr="000B193A">
        <w:t>arios proyectos de impacto tuvieron una implementación</w:t>
      </w:r>
      <w:r w:rsidR="00180FA9">
        <w:t xml:space="preserve"> interesantes a nivel de resultados, </w:t>
      </w:r>
      <w:r>
        <w:t>pero</w:t>
      </w:r>
      <w:r w:rsidR="00180FA9">
        <w:t xml:space="preserve"> e</w:t>
      </w:r>
      <w:r w:rsidR="0030200F">
        <w:t>n</w:t>
      </w:r>
      <w:r>
        <w:t xml:space="preserve"> otro</w:t>
      </w:r>
      <w:r w:rsidR="00180FA9">
        <w:t>s</w:t>
      </w:r>
      <w:r>
        <w:t xml:space="preserve"> </w:t>
      </w:r>
      <w:r w:rsidR="0030200F">
        <w:t xml:space="preserve">se encuentran </w:t>
      </w:r>
      <w:r w:rsidR="00180FA9">
        <w:t>algunas</w:t>
      </w:r>
      <w:r w:rsidRPr="000B193A">
        <w:t xml:space="preserve"> dificultades técnicas que imposibilit</w:t>
      </w:r>
      <w:r>
        <w:t>aron</w:t>
      </w:r>
      <w:r w:rsidRPr="000B193A">
        <w:t xml:space="preserve"> su implementación durante dos años (</w:t>
      </w:r>
      <w:r>
        <w:t>p</w:t>
      </w:r>
      <w:r w:rsidRPr="000B193A">
        <w:t>royecto de microcrédito de Babahoyo); otros tomaron mucho tiempo en definirse (Ech</w:t>
      </w:r>
      <w:r w:rsidR="00CB529C">
        <w:t>e</w:t>
      </w:r>
      <w:r w:rsidRPr="000B193A">
        <w:t>and</w:t>
      </w:r>
      <w:r>
        <w:t>í</w:t>
      </w:r>
      <w:r w:rsidRPr="000B193A">
        <w:t>a)</w:t>
      </w:r>
      <w:r>
        <w:t>. U</w:t>
      </w:r>
      <w:r w:rsidRPr="000B193A">
        <w:t>no rompió con algunos de los principios metodológicos del programa (</w:t>
      </w:r>
      <w:r w:rsidR="0030200F">
        <w:t xml:space="preserve">el </w:t>
      </w:r>
      <w:r w:rsidRPr="000B193A">
        <w:t xml:space="preserve">Centro de Salud del </w:t>
      </w:r>
      <w:r>
        <w:t>S</w:t>
      </w:r>
      <w:r w:rsidRPr="000B193A">
        <w:t xml:space="preserve">eguro </w:t>
      </w:r>
      <w:r>
        <w:t>C</w:t>
      </w:r>
      <w:r w:rsidRPr="000B193A">
        <w:t>ampesino</w:t>
      </w:r>
      <w:r>
        <w:t xml:space="preserve"> se construy</w:t>
      </w:r>
      <w:r w:rsidR="0030200F">
        <w:t>ó</w:t>
      </w:r>
      <w:r>
        <w:t xml:space="preserve"> a pesar de que exista directrices de la D</w:t>
      </w:r>
      <w:r w:rsidRPr="000B193A">
        <w:t xml:space="preserve">irección de </w:t>
      </w:r>
      <w:r>
        <w:t>S</w:t>
      </w:r>
      <w:r w:rsidRPr="000B193A">
        <w:t xml:space="preserve">alud y </w:t>
      </w:r>
      <w:r>
        <w:t>el P</w:t>
      </w:r>
      <w:r w:rsidRPr="000B193A">
        <w:t xml:space="preserve">lan de </w:t>
      </w:r>
      <w:r>
        <w:t>D</w:t>
      </w:r>
      <w:r w:rsidRPr="000B193A">
        <w:t xml:space="preserve">esarrollo </w:t>
      </w:r>
      <w:r>
        <w:t>N</w:t>
      </w:r>
      <w:r w:rsidRPr="000B193A">
        <w:t>acional</w:t>
      </w:r>
      <w:r>
        <w:t xml:space="preserve"> de no incentivar </w:t>
      </w:r>
      <w:r w:rsidRPr="000B193A">
        <w:t xml:space="preserve">la construcción de infraestructura de salud). </w:t>
      </w: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tblPr>
      <w:tblGrid>
        <w:gridCol w:w="8755"/>
      </w:tblGrid>
      <w:tr w:rsidR="009075FB" w:rsidTr="008E430E">
        <w:tc>
          <w:tcPr>
            <w:tcW w:w="8755" w:type="dxa"/>
            <w:shd w:val="clear" w:color="auto" w:fill="DAEEF3" w:themeFill="accent5" w:themeFillTint="33"/>
          </w:tcPr>
          <w:p w:rsidR="009075FB" w:rsidRDefault="009075FB" w:rsidP="008E430E">
            <w:pPr>
              <w:ind w:left="142" w:right="282"/>
              <w:rPr>
                <w:b/>
              </w:rPr>
            </w:pPr>
          </w:p>
          <w:p w:rsidR="009075FB" w:rsidRPr="009B073C" w:rsidRDefault="009075FB" w:rsidP="008E430E">
            <w:pPr>
              <w:ind w:left="142" w:right="282"/>
              <w:rPr>
                <w:rFonts w:cstheme="minorHAnsi"/>
                <w:b/>
              </w:rPr>
            </w:pPr>
            <w:r w:rsidRPr="009B073C">
              <w:rPr>
                <w:rFonts w:cstheme="minorHAnsi"/>
                <w:b/>
              </w:rPr>
              <w:t xml:space="preserve">Lección aprendida </w:t>
            </w:r>
          </w:p>
          <w:p w:rsidR="009075FB" w:rsidRDefault="009075FB" w:rsidP="008E430E">
            <w:pPr>
              <w:ind w:left="142" w:right="282"/>
              <w:rPr>
                <w:rFonts w:cstheme="minorHAnsi"/>
              </w:rPr>
            </w:pPr>
            <w:r>
              <w:rPr>
                <w:rFonts w:cstheme="minorHAnsi"/>
              </w:rPr>
              <w:t>La función motivadora y catalizadora del proyecto de impacto depende de la</w:t>
            </w:r>
            <w:r w:rsidR="00F2739A">
              <w:rPr>
                <w:rFonts w:cstheme="minorHAnsi"/>
              </w:rPr>
              <w:t>s</w:t>
            </w:r>
            <w:r>
              <w:rPr>
                <w:rFonts w:cstheme="minorHAnsi"/>
              </w:rPr>
              <w:t xml:space="preserve"> características del territorio. En </w:t>
            </w:r>
            <w:r w:rsidR="00594A8E">
              <w:rPr>
                <w:rFonts w:cstheme="minorHAnsi"/>
              </w:rPr>
              <w:t>algunos territorios</w:t>
            </w:r>
            <w:r w:rsidR="0030200F">
              <w:rPr>
                <w:rFonts w:cstheme="minorHAnsi"/>
              </w:rPr>
              <w:t xml:space="preserve"> se</w:t>
            </w:r>
            <w:r w:rsidR="00594A8E">
              <w:rPr>
                <w:rFonts w:cstheme="minorHAnsi"/>
              </w:rPr>
              <w:t xml:space="preserve"> permitió </w:t>
            </w:r>
            <w:r w:rsidR="00180FA9">
              <w:rPr>
                <w:rFonts w:cstheme="minorHAnsi"/>
              </w:rPr>
              <w:t xml:space="preserve">motivar </w:t>
            </w:r>
            <w:r w:rsidR="00594A8E">
              <w:rPr>
                <w:rFonts w:cstheme="minorHAnsi"/>
              </w:rPr>
              <w:t>el grupo, crear confianza</w:t>
            </w:r>
            <w:r w:rsidR="00180FA9">
              <w:rPr>
                <w:rFonts w:cstheme="minorHAnsi"/>
              </w:rPr>
              <w:t xml:space="preserve">, hacer un primer ejercicio de articulación a más de obtener </w:t>
            </w:r>
            <w:r w:rsidR="00594A8E">
              <w:rPr>
                <w:rFonts w:cstheme="minorHAnsi"/>
              </w:rPr>
              <w:t xml:space="preserve">resultados técnicos interesante, en </w:t>
            </w:r>
            <w:r>
              <w:rPr>
                <w:rFonts w:cstheme="minorHAnsi"/>
              </w:rPr>
              <w:t xml:space="preserve">otros no </w:t>
            </w:r>
            <w:r w:rsidR="0030200F">
              <w:rPr>
                <w:rFonts w:cstheme="minorHAnsi"/>
              </w:rPr>
              <w:t xml:space="preserve">se </w:t>
            </w:r>
            <w:r>
              <w:rPr>
                <w:rFonts w:cstheme="minorHAnsi"/>
              </w:rPr>
              <w:t xml:space="preserve">ha </w:t>
            </w:r>
            <w:r w:rsidR="00180FA9">
              <w:rPr>
                <w:rFonts w:cstheme="minorHAnsi"/>
              </w:rPr>
              <w:t xml:space="preserve">logrado cumplir con esta </w:t>
            </w:r>
            <w:r>
              <w:rPr>
                <w:rFonts w:cstheme="minorHAnsi"/>
              </w:rPr>
              <w:t xml:space="preserve">función. </w:t>
            </w:r>
          </w:p>
          <w:p w:rsidR="009075FB" w:rsidRDefault="009075FB" w:rsidP="008E430E">
            <w:pPr>
              <w:ind w:left="142" w:right="282"/>
              <w:rPr>
                <w:b/>
              </w:rPr>
            </w:pPr>
          </w:p>
          <w:p w:rsidR="009075FB" w:rsidRDefault="009075FB" w:rsidP="008E430E">
            <w:pPr>
              <w:ind w:right="282"/>
              <w:rPr>
                <w:b/>
              </w:rPr>
            </w:pPr>
          </w:p>
        </w:tc>
      </w:tr>
    </w:tbl>
    <w:p w:rsidR="009075FB" w:rsidRDefault="009075FB" w:rsidP="009075FB">
      <w:pPr>
        <w:ind w:left="142" w:right="282"/>
        <w:rPr>
          <w:b/>
        </w:rPr>
      </w:pPr>
    </w:p>
    <w:p w:rsidR="009075FB" w:rsidRDefault="008916D3" w:rsidP="009075FB">
      <w:pPr>
        <w:pStyle w:val="Ttulo3"/>
        <w:numPr>
          <w:ilvl w:val="0"/>
          <w:numId w:val="0"/>
        </w:numPr>
      </w:pPr>
      <w:bookmarkStart w:id="526" w:name="_Toc265958224"/>
      <w:bookmarkStart w:id="527" w:name="_Toc266008215"/>
      <w:bookmarkStart w:id="528" w:name="_Toc270340053"/>
      <w:bookmarkStart w:id="529" w:name="_Toc270340689"/>
      <w:bookmarkStart w:id="530" w:name="_Toc262234127"/>
      <w:bookmarkStart w:id="531" w:name="_Toc265268126"/>
      <w:r>
        <w:t>7.2</w:t>
      </w:r>
      <w:r w:rsidR="009075FB">
        <w:t xml:space="preserve"> Análisis y reflexión sobre el funcionamiento de los GT</w:t>
      </w:r>
      <w:bookmarkEnd w:id="526"/>
      <w:bookmarkEnd w:id="527"/>
      <w:bookmarkEnd w:id="528"/>
      <w:bookmarkEnd w:id="529"/>
    </w:p>
    <w:p w:rsidR="009075FB" w:rsidRDefault="009075FB" w:rsidP="009075FB"/>
    <w:p w:rsidR="009075FB" w:rsidRPr="00A67B3A" w:rsidRDefault="009075FB" w:rsidP="00A67B3A">
      <w:pPr>
        <w:rPr>
          <w:b/>
        </w:rPr>
      </w:pPr>
      <w:r w:rsidRPr="00A67B3A">
        <w:rPr>
          <w:b/>
        </w:rPr>
        <w:t>Percepción de los GT sobre ellos mismos</w:t>
      </w:r>
    </w:p>
    <w:p w:rsidR="009075FB" w:rsidRDefault="009075FB" w:rsidP="009075FB">
      <w:r w:rsidRPr="000B193A">
        <w:t xml:space="preserve">Varios de los integrantes de los GTP lo perciben como un espacio plurinstitucional </w:t>
      </w:r>
      <w:r>
        <w:t xml:space="preserve">enfocado a </w:t>
      </w:r>
      <w:r w:rsidRPr="000B193A">
        <w:t>la gestión del territorio</w:t>
      </w:r>
      <w:r>
        <w:t>.</w:t>
      </w:r>
      <w:r w:rsidRPr="000B193A">
        <w:t xml:space="preserve"> </w:t>
      </w:r>
      <w:r>
        <w:t>La</w:t>
      </w:r>
      <w:r w:rsidRPr="000B193A">
        <w:t xml:space="preserve"> funcionalidad</w:t>
      </w:r>
      <w:r>
        <w:t xml:space="preserve"> de los GTP</w:t>
      </w:r>
      <w:r w:rsidRPr="000B193A">
        <w:t xml:space="preserve"> </w:t>
      </w:r>
      <w:r>
        <w:t>hacia</w:t>
      </w:r>
      <w:r w:rsidRPr="000B193A">
        <w:t xml:space="preserve"> la Cooperación Internacional plantea</w:t>
      </w:r>
      <w:r>
        <w:t>da</w:t>
      </w:r>
      <w:r w:rsidRPr="000B193A">
        <w:t xml:space="preserve"> </w:t>
      </w:r>
      <w:r>
        <w:t xml:space="preserve">por </w:t>
      </w:r>
      <w:r w:rsidRPr="000B193A">
        <w:t>la metodología AR</w:t>
      </w:r>
      <w:r w:rsidR="00180FA9">
        <w:t>T</w:t>
      </w:r>
      <w:r w:rsidRPr="000B193A">
        <w:t xml:space="preserve">, no es una función recalcada </w:t>
      </w:r>
      <w:r>
        <w:t xml:space="preserve">frecuentemente </w:t>
      </w:r>
      <w:r w:rsidRPr="000B193A">
        <w:t xml:space="preserve">por los actores en sus entrevistas. </w:t>
      </w:r>
    </w:p>
    <w:p w:rsidR="009075FB" w:rsidRDefault="009075FB" w:rsidP="009075FB">
      <w:r w:rsidRPr="000B193A">
        <w:t>Siguiendo la tradición en el Ecuador de los Comités de Desarrollo</w:t>
      </w:r>
      <w:r>
        <w:t xml:space="preserve"> </w:t>
      </w:r>
      <w:r w:rsidRPr="000B193A">
        <w:t>(espacio</w:t>
      </w:r>
      <w:r>
        <w:t>s</w:t>
      </w:r>
      <w:r w:rsidRPr="000B193A">
        <w:t xml:space="preserve"> pluriactoral</w:t>
      </w:r>
      <w:r>
        <w:t>es,</w:t>
      </w:r>
      <w:r w:rsidRPr="000B193A">
        <w:t xml:space="preserve"> local</w:t>
      </w:r>
      <w:r>
        <w:t>es y</w:t>
      </w:r>
      <w:r w:rsidRPr="000B193A">
        <w:t xml:space="preserve"> creados</w:t>
      </w:r>
      <w:r>
        <w:t xml:space="preserve"> </w:t>
      </w:r>
      <w:r w:rsidRPr="000B193A">
        <w:t>después de la planificación local)</w:t>
      </w:r>
      <w:r>
        <w:t xml:space="preserve"> que trabajan en temas </w:t>
      </w:r>
      <w:r w:rsidRPr="000B193A">
        <w:t>de participación, planificación y gestión del territorio</w:t>
      </w:r>
      <w:r>
        <w:t>;</w:t>
      </w:r>
      <w:r w:rsidRPr="000B193A">
        <w:t xml:space="preserve"> los integrantes del GTP, en </w:t>
      </w:r>
      <w:r>
        <w:t>algunas</w:t>
      </w:r>
      <w:r w:rsidRPr="000B193A">
        <w:t xml:space="preserve"> ocasiones,</w:t>
      </w:r>
      <w:r>
        <w:t xml:space="preserve"> </w:t>
      </w:r>
      <w:r w:rsidRPr="000B193A">
        <w:t>se autoperciben</w:t>
      </w:r>
      <w:r>
        <w:t xml:space="preserve"> </w:t>
      </w:r>
      <w:r w:rsidRPr="000B193A">
        <w:t xml:space="preserve">con estas funciones principales. </w:t>
      </w:r>
      <w:r>
        <w:t xml:space="preserve">En este sentido, hubo varios comentarios subrayando la falta de actores de la sociedad civil/ciudadanía. </w:t>
      </w:r>
    </w:p>
    <w:tbl>
      <w:tblPr>
        <w:tblStyle w:val="Tablaconcuadrcula"/>
        <w:tblW w:w="8720" w:type="dxa"/>
        <w:tblLook w:val="04A0"/>
      </w:tblPr>
      <w:tblGrid>
        <w:gridCol w:w="8720"/>
      </w:tblGrid>
      <w:tr w:rsidR="009075FB" w:rsidTr="008E430E">
        <w:tc>
          <w:tcPr>
            <w:tcW w:w="8720" w:type="dxa"/>
            <w:tcBorders>
              <w:top w:val="nil"/>
              <w:left w:val="nil"/>
              <w:bottom w:val="nil"/>
              <w:right w:val="nil"/>
            </w:tcBorders>
            <w:shd w:val="clear" w:color="auto" w:fill="DAEEF3" w:themeFill="accent5" w:themeFillTint="33"/>
          </w:tcPr>
          <w:p w:rsidR="009075FB" w:rsidRDefault="009075FB" w:rsidP="008E430E">
            <w:pPr>
              <w:ind w:left="142" w:right="282"/>
              <w:rPr>
                <w:b/>
              </w:rPr>
            </w:pPr>
          </w:p>
          <w:p w:rsidR="009075FB" w:rsidRPr="00453859" w:rsidRDefault="009075FB" w:rsidP="008E430E">
            <w:pPr>
              <w:ind w:left="142" w:right="282"/>
              <w:rPr>
                <w:b/>
              </w:rPr>
            </w:pPr>
            <w:r>
              <w:rPr>
                <w:rFonts w:cs="Calibri"/>
                <w:b/>
              </w:rPr>
              <w:t xml:space="preserve">[?] Preguntas </w:t>
            </w:r>
          </w:p>
          <w:p w:rsidR="009075FB" w:rsidRDefault="009075FB" w:rsidP="008E430E">
            <w:pPr>
              <w:ind w:left="142" w:right="282"/>
            </w:pPr>
            <w:r w:rsidRPr="00620D25">
              <w:t xml:space="preserve">¿Hasta cuánto los GTP podrían autodefinirse como espacios de gestión territorial? </w:t>
            </w:r>
          </w:p>
          <w:p w:rsidR="009075FB" w:rsidRDefault="009075FB" w:rsidP="008E430E">
            <w:pPr>
              <w:ind w:left="142" w:right="282"/>
            </w:pPr>
            <w:r w:rsidRPr="00620D25">
              <w:t>En este caso</w:t>
            </w:r>
            <w:r>
              <w:t xml:space="preserve">, ¿qué impacto tendría sobre la metodología ART a nivel de los pasos territoriales? </w:t>
            </w:r>
          </w:p>
          <w:p w:rsidR="009075FB" w:rsidRDefault="009075FB" w:rsidP="008E430E">
            <w:pPr>
              <w:ind w:left="142" w:right="282"/>
            </w:pPr>
            <w:r>
              <w:t>S</w:t>
            </w:r>
            <w:r w:rsidRPr="00620D25">
              <w:t>iguiendo los lineam</w:t>
            </w:r>
            <w:r>
              <w:t>ientos de la nueva Constitución y la Ley de Participación Ciudadana y Control Social, ¿qué consecuencia en la inclusión de actores de la ciuda</w:t>
            </w:r>
            <w:r w:rsidR="00594A8E">
              <w:t>da</w:t>
            </w:r>
            <w:r>
              <w:t xml:space="preserve">nía? </w:t>
            </w:r>
          </w:p>
          <w:p w:rsidR="009075FB" w:rsidRDefault="009075FB" w:rsidP="008E430E">
            <w:pPr>
              <w:ind w:left="142" w:right="282"/>
              <w:rPr>
                <w:rFonts w:cs="Calibri"/>
                <w:b/>
              </w:rPr>
            </w:pPr>
          </w:p>
          <w:p w:rsidR="009075FB" w:rsidRPr="00453859" w:rsidRDefault="009075FB" w:rsidP="008E430E">
            <w:pPr>
              <w:ind w:left="142" w:right="282"/>
              <w:rPr>
                <w:b/>
              </w:rPr>
            </w:pPr>
            <w:r>
              <w:rPr>
                <w:rFonts w:cs="Calibri"/>
                <w:b/>
              </w:rPr>
              <w:t>Recomendación:</w:t>
            </w:r>
          </w:p>
          <w:p w:rsidR="007C0CB8" w:rsidRDefault="009075FB" w:rsidP="007C0CB8">
            <w:pPr>
              <w:ind w:left="142" w:right="282"/>
            </w:pPr>
            <w:r>
              <w:t>Sería importante realizar una reflexión sobre las implicaciones metodológicas en el caso de que el GTP se considere como el grupo provi</w:t>
            </w:r>
            <w:r w:rsidR="00594A8E">
              <w:t>ncial de desarrollo territorial, considerando el nue</w:t>
            </w:r>
            <w:r w:rsidR="007C0CB8">
              <w:t>vo marco constitucional y legal</w:t>
            </w:r>
            <w:r w:rsidR="00676C99">
              <w:t xml:space="preserve"> </w:t>
            </w:r>
            <w:r w:rsidR="007C0CB8">
              <w:t xml:space="preserve">para no duplicar estructuras. </w:t>
            </w:r>
          </w:p>
          <w:p w:rsidR="009075FB" w:rsidRDefault="009075FB" w:rsidP="008E430E">
            <w:pPr>
              <w:ind w:left="142" w:right="282"/>
            </w:pPr>
          </w:p>
          <w:p w:rsidR="009075FB" w:rsidRDefault="009075FB" w:rsidP="008E430E">
            <w:pPr>
              <w:ind w:left="142" w:right="282"/>
              <w:rPr>
                <w:rFonts w:cstheme="minorHAnsi"/>
              </w:rPr>
            </w:pPr>
          </w:p>
        </w:tc>
      </w:tr>
    </w:tbl>
    <w:p w:rsidR="009075FB" w:rsidRPr="000B193A" w:rsidRDefault="009075FB" w:rsidP="009075FB">
      <w:pPr>
        <w:outlineLvl w:val="0"/>
        <w:rPr>
          <w:rFonts w:cstheme="minorHAnsi"/>
        </w:rPr>
      </w:pPr>
    </w:p>
    <w:bookmarkEnd w:id="530"/>
    <w:bookmarkEnd w:id="531"/>
    <w:p w:rsidR="009075FB" w:rsidRPr="00A67B3A" w:rsidRDefault="009075FB" w:rsidP="00A67B3A">
      <w:pPr>
        <w:rPr>
          <w:b/>
        </w:rPr>
      </w:pPr>
      <w:r w:rsidRPr="00A67B3A">
        <w:rPr>
          <w:b/>
        </w:rPr>
        <w:t xml:space="preserve">Participación de institución en los GTP </w:t>
      </w:r>
    </w:p>
    <w:p w:rsidR="009075FB" w:rsidRDefault="009075FB" w:rsidP="009075FB">
      <w:pPr>
        <w:rPr>
          <w:rFonts w:cstheme="minorHAnsi"/>
        </w:rPr>
      </w:pPr>
      <w:r w:rsidRPr="000B193A">
        <w:rPr>
          <w:rFonts w:cstheme="minorHAnsi"/>
        </w:rPr>
        <w:t>Como</w:t>
      </w:r>
      <w:r>
        <w:rPr>
          <w:rFonts w:cstheme="minorHAnsi"/>
        </w:rPr>
        <w:t xml:space="preserve"> se ha</w:t>
      </w:r>
      <w:r w:rsidRPr="000B193A">
        <w:rPr>
          <w:rFonts w:cstheme="minorHAnsi"/>
        </w:rPr>
        <w:t xml:space="preserve"> visto en los capítulos territoriales, es importante analizar con precisión la participación de las instituciones en los GTP.</w:t>
      </w:r>
      <w:r>
        <w:rPr>
          <w:rFonts w:cstheme="minorHAnsi"/>
        </w:rPr>
        <w:t xml:space="preserve"> </w:t>
      </w:r>
      <w:r w:rsidRPr="000B193A">
        <w:rPr>
          <w:rFonts w:cstheme="minorHAnsi"/>
        </w:rPr>
        <w:t xml:space="preserve">Para esta evaluación se decidió ver la frecuencia de la participación de la institución en las reuniones y el nivel de estabilidad o rotación del delegado de la institución en el espacio. Obviamente, estos indicadores </w:t>
      </w:r>
      <w:r>
        <w:rPr>
          <w:rFonts w:cstheme="minorHAnsi"/>
        </w:rPr>
        <w:t>en ciertas ocasiones pueden no reflejar la realidad del espacio</w:t>
      </w:r>
      <w:r w:rsidRPr="000B193A">
        <w:rPr>
          <w:rFonts w:cstheme="minorHAnsi"/>
        </w:rPr>
        <w:t>.</w:t>
      </w:r>
      <w:r>
        <w:rPr>
          <w:rFonts w:cstheme="minorHAnsi"/>
        </w:rPr>
        <w:t xml:space="preserve"> Para este punto hay que suponer que</w:t>
      </w:r>
      <w:r w:rsidRPr="000B193A">
        <w:rPr>
          <w:rFonts w:cstheme="minorHAnsi"/>
        </w:rPr>
        <w:t xml:space="preserve"> </w:t>
      </w:r>
      <w:r>
        <w:rPr>
          <w:rFonts w:cstheme="minorHAnsi"/>
        </w:rPr>
        <w:t>p</w:t>
      </w:r>
      <w:r w:rsidRPr="000B193A">
        <w:rPr>
          <w:rFonts w:cstheme="minorHAnsi"/>
        </w:rPr>
        <w:t xml:space="preserve">ara ser </w:t>
      </w:r>
      <w:r>
        <w:rPr>
          <w:rFonts w:cstheme="minorHAnsi"/>
        </w:rPr>
        <w:t xml:space="preserve">consideraros </w:t>
      </w:r>
      <w:r w:rsidRPr="000B193A">
        <w:rPr>
          <w:rFonts w:cstheme="minorHAnsi"/>
        </w:rPr>
        <w:t>participes</w:t>
      </w:r>
      <w:r>
        <w:rPr>
          <w:rFonts w:cstheme="minorHAnsi"/>
        </w:rPr>
        <w:t xml:space="preserve"> de los GTP</w:t>
      </w:r>
      <w:r w:rsidRPr="000B193A">
        <w:rPr>
          <w:rFonts w:cstheme="minorHAnsi"/>
        </w:rPr>
        <w:t xml:space="preserve">, no necesariamente debería participar una institución todo el tiempo, sino en reuniones </w:t>
      </w:r>
      <w:r>
        <w:rPr>
          <w:rFonts w:cstheme="minorHAnsi"/>
        </w:rPr>
        <w:t>que considere</w:t>
      </w:r>
      <w:r w:rsidRPr="000B193A">
        <w:rPr>
          <w:rFonts w:cstheme="minorHAnsi"/>
        </w:rPr>
        <w:t xml:space="preserve"> de su interés. Mediante</w:t>
      </w:r>
      <w:r>
        <w:rPr>
          <w:rFonts w:cstheme="minorHAnsi"/>
        </w:rPr>
        <w:t xml:space="preserve"> una</w:t>
      </w:r>
      <w:r w:rsidRPr="000B193A">
        <w:rPr>
          <w:rFonts w:cstheme="minorHAnsi"/>
        </w:rPr>
        <w:t xml:space="preserve"> buena comunicación institucional, la rotación de persona podría ser un aspecto positivo. Pero en la mayoría de los casos, la poca participación de la institución muestra su desinterés y la alta rotación dificulta la posibilidad de participación activa en las discusiones del delegado enviado (en algunos casos, pueden ser mandados a nivel de figuración). </w:t>
      </w:r>
    </w:p>
    <w:p w:rsidR="00180FA9" w:rsidRDefault="009075FB" w:rsidP="009075FB">
      <w:pPr>
        <w:rPr>
          <w:rFonts w:cstheme="minorHAnsi"/>
        </w:rPr>
      </w:pPr>
      <w:r w:rsidRPr="000B193A">
        <w:rPr>
          <w:rFonts w:cstheme="minorHAnsi"/>
        </w:rPr>
        <w:t xml:space="preserve">La conciencia de la volatilidad de algunos actores podría permitir construir una estrategia adecuada tanto motivacional, como operativa (actualización permanente, memoria del espacio para permitir ingresos con </w:t>
      </w:r>
      <w:r w:rsidRPr="00594A8E">
        <w:rPr>
          <w:rFonts w:cstheme="minorHAnsi"/>
        </w:rPr>
        <w:t xml:space="preserve">conocimientos). En cambio, parece que ahora, como lo expone los informes de actividades, no se tiene un análisis de la participación de los actores (quién sí, cómo, quién no). </w:t>
      </w:r>
      <w:r w:rsidR="00180FA9">
        <w:rPr>
          <w:rFonts w:cstheme="minorHAnsi"/>
        </w:rPr>
        <w:t xml:space="preserve">De hecho los informes de actividades mencionan un listado lineal de los actores participantes. </w:t>
      </w:r>
    </w:p>
    <w:p w:rsidR="009075FB" w:rsidRDefault="00180FA9" w:rsidP="009075FB">
      <w:pPr>
        <w:rPr>
          <w:rFonts w:cstheme="minorHAnsi"/>
        </w:rPr>
      </w:pPr>
      <w:r>
        <w:rPr>
          <w:rFonts w:cstheme="minorHAnsi"/>
        </w:rPr>
        <w:t>La calidad de la participación es importante</w:t>
      </w:r>
      <w:r w:rsidR="009075FB" w:rsidRPr="00594A8E">
        <w:rPr>
          <w:rFonts w:cstheme="minorHAnsi"/>
        </w:rPr>
        <w:t xml:space="preserve"> monitorear para asegurar tomar el pulso del grupo y poder dar las medidas correctivas. Depende del análisis detallado de las dinámicas territoriales que se puede dar, desde el Gobi</w:t>
      </w:r>
      <w:r>
        <w:rPr>
          <w:rFonts w:cstheme="minorHAnsi"/>
        </w:rPr>
        <w:t>erno Provincial, como desde el t</w:t>
      </w:r>
      <w:r w:rsidR="009075FB" w:rsidRPr="00594A8E">
        <w:rPr>
          <w:rFonts w:cstheme="minorHAnsi"/>
        </w:rPr>
        <w:t>écnico</w:t>
      </w:r>
      <w:r>
        <w:rPr>
          <w:rFonts w:cstheme="minorHAnsi"/>
        </w:rPr>
        <w:t>/a l</w:t>
      </w:r>
      <w:r w:rsidR="009075FB" w:rsidRPr="00594A8E">
        <w:rPr>
          <w:rFonts w:cstheme="minorHAnsi"/>
        </w:rPr>
        <w:t>ocal, para crear las estrategias adecuadas para la gestión</w:t>
      </w:r>
      <w:r w:rsidR="009075FB" w:rsidRPr="000B193A">
        <w:rPr>
          <w:rFonts w:cstheme="minorHAnsi"/>
        </w:rPr>
        <w:t xml:space="preserve"> del GTP. </w:t>
      </w:r>
    </w:p>
    <w:p w:rsidR="009075FB" w:rsidRDefault="009075FB" w:rsidP="009075FB">
      <w:pPr>
        <w:rPr>
          <w:rFonts w:cstheme="minorHAnsi"/>
        </w:rPr>
      </w:pPr>
      <w:r w:rsidRPr="000B193A">
        <w:rPr>
          <w:rFonts w:cstheme="minorHAnsi"/>
        </w:rPr>
        <w:t>En cambio, con un discurso más general y menos atentos a las dificultades, se corre el riesgo de perder tiempo para</w:t>
      </w:r>
      <w:r>
        <w:rPr>
          <w:rFonts w:cstheme="minorHAnsi"/>
        </w:rPr>
        <w:t xml:space="preserve"> la implementación de </w:t>
      </w:r>
      <w:r w:rsidR="00594A8E">
        <w:rPr>
          <w:rFonts w:cstheme="minorHAnsi"/>
        </w:rPr>
        <w:t>soluciones</w:t>
      </w:r>
      <w:r w:rsidRPr="000B193A">
        <w:rPr>
          <w:rFonts w:cstheme="minorHAnsi"/>
        </w:rPr>
        <w:t>. La experiencia en el país de los espacios mixtos, institucionales y de participación mostraron que en algunos territorios su vida es frágil y la participación a veces débil. Por ende</w:t>
      </w:r>
      <w:r>
        <w:rPr>
          <w:rFonts w:cstheme="minorHAnsi"/>
        </w:rPr>
        <w:t>,</w:t>
      </w:r>
      <w:r w:rsidRPr="000B193A">
        <w:rPr>
          <w:rFonts w:cstheme="minorHAnsi"/>
        </w:rPr>
        <w:t xml:space="preserve"> el análisis </w:t>
      </w:r>
      <w:r>
        <w:rPr>
          <w:rFonts w:cstheme="minorHAnsi"/>
        </w:rPr>
        <w:t>certero</w:t>
      </w:r>
      <w:r w:rsidRPr="000B193A">
        <w:rPr>
          <w:rFonts w:cstheme="minorHAnsi"/>
        </w:rPr>
        <w:t xml:space="preserve"> de la realidad es necesario para no pasar del momento del ánimo a la desmotivación.</w:t>
      </w:r>
    </w:p>
    <w:tbl>
      <w:tblPr>
        <w:tblStyle w:val="Tablaconcuadrcula"/>
        <w:tblW w:w="0" w:type="auto"/>
        <w:tblLook w:val="04A0"/>
      </w:tblPr>
      <w:tblGrid>
        <w:gridCol w:w="8720"/>
      </w:tblGrid>
      <w:tr w:rsidR="009075FB" w:rsidTr="008E430E">
        <w:tc>
          <w:tcPr>
            <w:tcW w:w="8720" w:type="dxa"/>
            <w:tcBorders>
              <w:top w:val="nil"/>
              <w:left w:val="nil"/>
              <w:bottom w:val="nil"/>
              <w:right w:val="nil"/>
            </w:tcBorders>
            <w:shd w:val="clear" w:color="auto" w:fill="DAEEF3" w:themeFill="accent5" w:themeFillTint="33"/>
          </w:tcPr>
          <w:p w:rsidR="00D46ED3" w:rsidRDefault="00D46ED3" w:rsidP="009B073C">
            <w:pPr>
              <w:ind w:left="567" w:right="140"/>
            </w:pPr>
          </w:p>
          <w:p w:rsidR="009075FB" w:rsidRPr="00453859" w:rsidRDefault="009B073C" w:rsidP="009B073C">
            <w:pPr>
              <w:ind w:left="567" w:right="140"/>
              <w:rPr>
                <w:b/>
              </w:rPr>
            </w:pPr>
            <w:r>
              <w:br w:type="page"/>
            </w:r>
            <w:r w:rsidR="009075FB" w:rsidRPr="00453859">
              <w:rPr>
                <w:b/>
              </w:rPr>
              <w:t xml:space="preserve">Recomendación: </w:t>
            </w:r>
          </w:p>
          <w:p w:rsidR="009075FB" w:rsidRPr="00433A9D" w:rsidRDefault="009075FB" w:rsidP="009B073C">
            <w:pPr>
              <w:spacing w:line="276" w:lineRule="auto"/>
              <w:ind w:left="567" w:right="140"/>
              <w:rPr>
                <w:rFonts w:cstheme="minorHAnsi"/>
              </w:rPr>
            </w:pPr>
            <w:r w:rsidRPr="00433A9D">
              <w:rPr>
                <w:rFonts w:cstheme="minorHAnsi"/>
              </w:rPr>
              <w:t xml:space="preserve">Analizar en forma permanente la calidad de la participación </w:t>
            </w:r>
            <w:r>
              <w:rPr>
                <w:rFonts w:cstheme="minorHAnsi"/>
              </w:rPr>
              <w:t xml:space="preserve">de las instituciones </w:t>
            </w:r>
            <w:r w:rsidRPr="00433A9D">
              <w:rPr>
                <w:rFonts w:cstheme="minorHAnsi"/>
              </w:rPr>
              <w:t>en el GTP:</w:t>
            </w:r>
          </w:p>
          <w:p w:rsidR="009075FB" w:rsidRDefault="009075FB" w:rsidP="00C05D41">
            <w:pPr>
              <w:pStyle w:val="Prrafodelista"/>
              <w:numPr>
                <w:ilvl w:val="1"/>
                <w:numId w:val="47"/>
              </w:numPr>
              <w:spacing w:line="276" w:lineRule="auto"/>
              <w:ind w:right="140"/>
              <w:rPr>
                <w:rFonts w:asciiTheme="minorHAnsi" w:hAnsiTheme="minorHAnsi" w:cstheme="minorHAnsi"/>
              </w:rPr>
            </w:pPr>
            <w:r w:rsidRPr="000B193A">
              <w:rPr>
                <w:rFonts w:asciiTheme="minorHAnsi" w:hAnsiTheme="minorHAnsi" w:cstheme="minorHAnsi"/>
              </w:rPr>
              <w:t>Institución presente</w:t>
            </w:r>
          </w:p>
          <w:p w:rsidR="009075FB" w:rsidRDefault="009075FB" w:rsidP="00C05D41">
            <w:pPr>
              <w:pStyle w:val="Prrafodelista"/>
              <w:numPr>
                <w:ilvl w:val="1"/>
                <w:numId w:val="47"/>
              </w:numPr>
              <w:spacing w:line="276" w:lineRule="auto"/>
              <w:ind w:right="140"/>
              <w:rPr>
                <w:rFonts w:asciiTheme="minorHAnsi" w:hAnsiTheme="minorHAnsi" w:cstheme="minorHAnsi"/>
              </w:rPr>
            </w:pPr>
            <w:r w:rsidRPr="000B193A">
              <w:rPr>
                <w:rFonts w:asciiTheme="minorHAnsi" w:hAnsiTheme="minorHAnsi" w:cstheme="minorHAnsi"/>
              </w:rPr>
              <w:t>Persona delegada</w:t>
            </w:r>
          </w:p>
          <w:p w:rsidR="009075FB" w:rsidRDefault="009075FB" w:rsidP="00C05D41">
            <w:pPr>
              <w:pStyle w:val="Prrafodelista"/>
              <w:numPr>
                <w:ilvl w:val="1"/>
                <w:numId w:val="47"/>
              </w:numPr>
              <w:spacing w:line="276" w:lineRule="auto"/>
              <w:ind w:right="140"/>
              <w:rPr>
                <w:rFonts w:asciiTheme="minorHAnsi" w:hAnsiTheme="minorHAnsi" w:cstheme="minorHAnsi"/>
              </w:rPr>
            </w:pPr>
            <w:r w:rsidRPr="000B193A">
              <w:rPr>
                <w:rFonts w:asciiTheme="minorHAnsi" w:hAnsiTheme="minorHAnsi" w:cstheme="minorHAnsi"/>
              </w:rPr>
              <w:t>Calidad de la participación</w:t>
            </w:r>
            <w:r>
              <w:rPr>
                <w:rFonts w:asciiTheme="minorHAnsi" w:hAnsiTheme="minorHAnsi" w:cstheme="minorHAnsi"/>
              </w:rPr>
              <w:t>:</w:t>
            </w:r>
            <w:r w:rsidRPr="000B193A">
              <w:rPr>
                <w:rFonts w:asciiTheme="minorHAnsi" w:hAnsiTheme="minorHAnsi" w:cstheme="minorHAnsi"/>
              </w:rPr>
              <w:t xml:space="preserve"> toma de palabra, comprensión del proceso, aportes, información</w:t>
            </w:r>
            <w:r>
              <w:rPr>
                <w:rFonts w:asciiTheme="minorHAnsi" w:hAnsiTheme="minorHAnsi" w:cstheme="minorHAnsi"/>
              </w:rPr>
              <w:t>, etc.</w:t>
            </w:r>
          </w:p>
          <w:p w:rsidR="009075FB" w:rsidRDefault="009075FB" w:rsidP="00C05D41">
            <w:pPr>
              <w:pStyle w:val="Prrafodelista"/>
              <w:numPr>
                <w:ilvl w:val="1"/>
                <w:numId w:val="47"/>
              </w:numPr>
              <w:spacing w:line="276" w:lineRule="auto"/>
              <w:ind w:right="140"/>
              <w:rPr>
                <w:rFonts w:asciiTheme="minorHAnsi" w:hAnsiTheme="minorHAnsi" w:cstheme="minorHAnsi"/>
              </w:rPr>
            </w:pPr>
            <w:r w:rsidRPr="000B193A">
              <w:rPr>
                <w:rFonts w:asciiTheme="minorHAnsi" w:hAnsiTheme="minorHAnsi" w:cstheme="minorHAnsi"/>
              </w:rPr>
              <w:t>Integración</w:t>
            </w:r>
            <w:r>
              <w:rPr>
                <w:rFonts w:asciiTheme="minorHAnsi" w:hAnsiTheme="minorHAnsi" w:cstheme="minorHAnsi"/>
              </w:rPr>
              <w:t>.</w:t>
            </w:r>
          </w:p>
          <w:p w:rsidR="00EE1F0C" w:rsidRDefault="00EE1F0C" w:rsidP="009B073C">
            <w:pPr>
              <w:spacing w:line="276" w:lineRule="auto"/>
              <w:ind w:left="567" w:right="140"/>
              <w:rPr>
                <w:rFonts w:cstheme="minorHAnsi"/>
              </w:rPr>
            </w:pPr>
          </w:p>
          <w:p w:rsidR="00D46ED3" w:rsidRDefault="00D46ED3" w:rsidP="009B073C">
            <w:pPr>
              <w:spacing w:line="276" w:lineRule="auto"/>
              <w:ind w:left="567" w:right="140"/>
              <w:rPr>
                <w:rFonts w:cstheme="minorHAnsi"/>
              </w:rPr>
            </w:pPr>
            <w:r>
              <w:rPr>
                <w:rFonts w:cstheme="minorHAnsi"/>
              </w:rPr>
              <w:t xml:space="preserve">Analizar la articulación de los actores en el GTP como afuera del GTP. </w:t>
            </w:r>
          </w:p>
          <w:p w:rsidR="00D46ED3" w:rsidRDefault="00D46ED3" w:rsidP="009B073C">
            <w:pPr>
              <w:spacing w:line="276" w:lineRule="auto"/>
              <w:ind w:left="567" w:right="140"/>
              <w:rPr>
                <w:rFonts w:cstheme="minorHAnsi"/>
              </w:rPr>
            </w:pPr>
          </w:p>
          <w:p w:rsidR="009075FB" w:rsidRDefault="009075FB" w:rsidP="009B073C">
            <w:pPr>
              <w:spacing w:line="276" w:lineRule="auto"/>
              <w:ind w:left="567" w:right="140"/>
              <w:rPr>
                <w:rFonts w:cstheme="minorHAnsi"/>
              </w:rPr>
            </w:pPr>
            <w:r>
              <w:rPr>
                <w:rFonts w:cstheme="minorHAnsi"/>
              </w:rPr>
              <w:t xml:space="preserve">A partir de esta información, se puede tener mayor fotografía sobre el funcionamiento del GTP, de sus avances en fortalecimiento o sus debilidades. Es un diagnóstico clave para poder implementar estrategias hacia reforzar el grupo. </w:t>
            </w:r>
          </w:p>
          <w:p w:rsidR="009075FB" w:rsidRDefault="009075FB" w:rsidP="009B073C">
            <w:pPr>
              <w:spacing w:line="276" w:lineRule="auto"/>
              <w:ind w:left="567" w:right="140"/>
              <w:rPr>
                <w:rFonts w:cstheme="minorHAnsi"/>
              </w:rPr>
            </w:pPr>
          </w:p>
          <w:p w:rsidR="009075FB" w:rsidRPr="00433A9D" w:rsidRDefault="009075FB" w:rsidP="009B073C">
            <w:pPr>
              <w:spacing w:line="276" w:lineRule="auto"/>
              <w:ind w:left="567" w:right="140"/>
              <w:rPr>
                <w:rFonts w:cstheme="minorHAnsi"/>
                <w:lang w:val="es-EC"/>
              </w:rPr>
            </w:pPr>
            <w:r w:rsidRPr="00433A9D">
              <w:rPr>
                <w:rFonts w:cstheme="minorHAnsi"/>
              </w:rPr>
              <w:t xml:space="preserve">Lograr diferenciar el discurso institucional sobre estos espacios (más homogéneo y sin resaltar las dificultades) del análisis interno que puede discernir de los presentes o futuros obstáculos. </w:t>
            </w:r>
          </w:p>
        </w:tc>
      </w:tr>
    </w:tbl>
    <w:p w:rsidR="00685ACE" w:rsidRDefault="00685ACE" w:rsidP="009075FB">
      <w:pPr>
        <w:rPr>
          <w:b/>
        </w:rPr>
      </w:pPr>
      <w:bookmarkStart w:id="532" w:name="_Toc262234128"/>
      <w:bookmarkStart w:id="533" w:name="_Toc265268127"/>
    </w:p>
    <w:p w:rsidR="009075FB" w:rsidRPr="00A67B3A" w:rsidRDefault="009075FB" w:rsidP="00A67B3A">
      <w:pPr>
        <w:rPr>
          <w:b/>
        </w:rPr>
      </w:pPr>
      <w:r w:rsidRPr="00A67B3A">
        <w:rPr>
          <w:b/>
        </w:rPr>
        <w:t>Actores privados</w:t>
      </w:r>
      <w:r w:rsidR="00676C99">
        <w:rPr>
          <w:b/>
        </w:rPr>
        <w:t xml:space="preserve"> </w:t>
      </w:r>
      <w:r w:rsidR="00A859E7">
        <w:rPr>
          <w:b/>
        </w:rPr>
        <w:t xml:space="preserve">y actores de la sociedad civil </w:t>
      </w:r>
      <w:r w:rsidRPr="00A67B3A">
        <w:rPr>
          <w:b/>
        </w:rPr>
        <w:t>en los GTP</w:t>
      </w:r>
      <w:bookmarkEnd w:id="532"/>
      <w:bookmarkEnd w:id="533"/>
    </w:p>
    <w:p w:rsidR="009075FB" w:rsidRDefault="009075FB" w:rsidP="009075FB">
      <w:pPr>
        <w:rPr>
          <w:rFonts w:cstheme="minorHAnsi"/>
        </w:rPr>
      </w:pPr>
      <w:r w:rsidRPr="000B193A">
        <w:rPr>
          <w:rFonts w:cstheme="minorHAnsi"/>
        </w:rPr>
        <w:t xml:space="preserve">Si bien en los informes de actividades, constan algunos actores del sector privado, en el análisis de la dinámica territorial </w:t>
      </w:r>
      <w:r>
        <w:rPr>
          <w:rFonts w:cstheme="minorHAnsi"/>
        </w:rPr>
        <w:t>(ver recuadro de análisis de frecuencia</w:t>
      </w:r>
      <w:r w:rsidRPr="000B193A">
        <w:rPr>
          <w:rFonts w:cstheme="minorHAnsi"/>
        </w:rPr>
        <w:t>), su participación fue puntual y no constante (C</w:t>
      </w:r>
      <w:r>
        <w:rPr>
          <w:rFonts w:cstheme="minorHAnsi"/>
        </w:rPr>
        <w:t>á</w:t>
      </w:r>
      <w:r w:rsidRPr="000B193A">
        <w:rPr>
          <w:rFonts w:cstheme="minorHAnsi"/>
        </w:rPr>
        <w:t>mara de Comercio en el Carchi, ACUDIR en Azuay</w:t>
      </w:r>
      <w:r>
        <w:rPr>
          <w:rFonts w:cstheme="minorHAnsi"/>
        </w:rPr>
        <w:t>, etc.</w:t>
      </w:r>
      <w:r w:rsidRPr="000B193A">
        <w:rPr>
          <w:rFonts w:cstheme="minorHAnsi"/>
        </w:rPr>
        <w:t>).</w:t>
      </w:r>
      <w:r>
        <w:rPr>
          <w:rFonts w:cstheme="minorHAnsi"/>
        </w:rPr>
        <w:t xml:space="preserve"> </w:t>
      </w:r>
      <w:r w:rsidR="00D46ED3">
        <w:rPr>
          <w:rFonts w:cstheme="minorHAnsi"/>
        </w:rPr>
        <w:t>Obviamente</w:t>
      </w:r>
      <w:r w:rsidR="00A859E7">
        <w:rPr>
          <w:rFonts w:cstheme="minorHAnsi"/>
        </w:rPr>
        <w:t xml:space="preserve">, existen territorios en los cuales el sector privado no es relevante y no se debería forzar su participación en el GTP. Los GTP son a la imagen de los territorios. </w:t>
      </w:r>
    </w:p>
    <w:tbl>
      <w:tblPr>
        <w:tblStyle w:val="Tablaconcuadrcula"/>
        <w:tblW w:w="0" w:type="auto"/>
        <w:tblLook w:val="04A0"/>
      </w:tblPr>
      <w:tblGrid>
        <w:gridCol w:w="8720"/>
      </w:tblGrid>
      <w:tr w:rsidR="009075FB" w:rsidTr="008E430E">
        <w:tc>
          <w:tcPr>
            <w:tcW w:w="8720" w:type="dxa"/>
            <w:tcBorders>
              <w:top w:val="nil"/>
              <w:left w:val="nil"/>
              <w:bottom w:val="nil"/>
              <w:right w:val="nil"/>
            </w:tcBorders>
            <w:shd w:val="clear" w:color="auto" w:fill="DAEEF3" w:themeFill="accent5" w:themeFillTint="33"/>
          </w:tcPr>
          <w:p w:rsidR="009075FB" w:rsidRDefault="009075FB" w:rsidP="009B073C">
            <w:pPr>
              <w:ind w:left="284" w:right="282"/>
              <w:rPr>
                <w:b/>
              </w:rPr>
            </w:pPr>
          </w:p>
          <w:p w:rsidR="009075FB" w:rsidRDefault="009075FB" w:rsidP="009B073C">
            <w:pPr>
              <w:ind w:left="284" w:right="282"/>
              <w:rPr>
                <w:rFonts w:cstheme="minorHAnsi"/>
              </w:rPr>
            </w:pPr>
            <w:r w:rsidRPr="00620D25">
              <w:rPr>
                <w:b/>
              </w:rPr>
              <w:t>Recomendación:</w:t>
            </w:r>
            <w:r w:rsidRPr="000B193A">
              <w:rPr>
                <w:rFonts w:cstheme="minorHAnsi"/>
              </w:rPr>
              <w:t xml:space="preserve"> </w:t>
            </w:r>
          </w:p>
          <w:p w:rsidR="009075FB" w:rsidRPr="000B193A" w:rsidRDefault="009075FB" w:rsidP="009B073C">
            <w:pPr>
              <w:ind w:left="284" w:right="282"/>
              <w:rPr>
                <w:rFonts w:cstheme="minorHAnsi"/>
              </w:rPr>
            </w:pPr>
            <w:r>
              <w:rPr>
                <w:rFonts w:cstheme="minorHAnsi"/>
              </w:rPr>
              <w:t xml:space="preserve">Sería importante realizar una reflexión </w:t>
            </w:r>
            <w:r w:rsidRPr="000B193A">
              <w:rPr>
                <w:rFonts w:cstheme="minorHAnsi"/>
              </w:rPr>
              <w:t>sobre</w:t>
            </w:r>
            <w:r>
              <w:rPr>
                <w:rFonts w:cstheme="minorHAnsi"/>
              </w:rPr>
              <w:t xml:space="preserve"> la participación de los </w:t>
            </w:r>
            <w:r w:rsidRPr="000B193A">
              <w:rPr>
                <w:rFonts w:cstheme="minorHAnsi"/>
              </w:rPr>
              <w:t>actores del sector privado</w:t>
            </w:r>
            <w:r w:rsidR="00676C99">
              <w:rPr>
                <w:rFonts w:cstheme="minorHAnsi"/>
              </w:rPr>
              <w:t xml:space="preserve"> </w:t>
            </w:r>
            <w:r w:rsidR="00A859E7">
              <w:rPr>
                <w:rFonts w:cstheme="minorHAnsi"/>
              </w:rPr>
              <w:t xml:space="preserve">y de la sociedad civil </w:t>
            </w:r>
            <w:r>
              <w:rPr>
                <w:rFonts w:cstheme="minorHAnsi"/>
              </w:rPr>
              <w:t>en los GTP: qué interés de parte de los actores privados,</w:t>
            </w:r>
            <w:r w:rsidR="00F2739A">
              <w:rPr>
                <w:rFonts w:cstheme="minorHAnsi"/>
              </w:rPr>
              <w:t xml:space="preserve"> qué actores de la sociedad civil son representativos, </w:t>
            </w:r>
            <w:r>
              <w:rPr>
                <w:rFonts w:cstheme="minorHAnsi"/>
              </w:rPr>
              <w:t xml:space="preserve">qué estrategia y metodología para hacer que este tipo de espacio sean </w:t>
            </w:r>
            <w:r w:rsidRPr="000B193A">
              <w:rPr>
                <w:rFonts w:cstheme="minorHAnsi"/>
              </w:rPr>
              <w:t>atractivos</w:t>
            </w:r>
            <w:r>
              <w:rPr>
                <w:rFonts w:cstheme="minorHAnsi"/>
              </w:rPr>
              <w:t xml:space="preserve">. </w:t>
            </w:r>
          </w:p>
          <w:p w:rsidR="009075FB" w:rsidRDefault="009075FB" w:rsidP="009B073C">
            <w:pPr>
              <w:ind w:left="284" w:right="282"/>
              <w:rPr>
                <w:rFonts w:cstheme="minorHAnsi"/>
              </w:rPr>
            </w:pPr>
          </w:p>
        </w:tc>
      </w:tr>
    </w:tbl>
    <w:p w:rsidR="009075FB" w:rsidRPr="000B193A" w:rsidRDefault="009075FB" w:rsidP="009075FB">
      <w:pPr>
        <w:rPr>
          <w:rFonts w:cstheme="minorHAnsi"/>
        </w:rPr>
      </w:pPr>
    </w:p>
    <w:p w:rsidR="009075FB" w:rsidRPr="00A67B3A" w:rsidRDefault="009075FB" w:rsidP="00A67B3A">
      <w:pPr>
        <w:rPr>
          <w:b/>
        </w:rPr>
      </w:pPr>
      <w:bookmarkStart w:id="534" w:name="_Toc262234129"/>
      <w:bookmarkStart w:id="535" w:name="_Toc265268128"/>
      <w:r w:rsidRPr="00C14CF8">
        <w:rPr>
          <w:b/>
        </w:rPr>
        <w:t>Funcionamiento del GTP</w:t>
      </w:r>
      <w:bookmarkEnd w:id="534"/>
      <w:bookmarkEnd w:id="535"/>
      <w:r w:rsidRPr="00A67B3A">
        <w:rPr>
          <w:b/>
        </w:rPr>
        <w:t xml:space="preserve"> </w:t>
      </w:r>
    </w:p>
    <w:p w:rsidR="009075FB" w:rsidRPr="000B193A" w:rsidRDefault="009075FB" w:rsidP="009075FB">
      <w:pPr>
        <w:rPr>
          <w:rFonts w:cstheme="minorHAnsi"/>
        </w:rPr>
      </w:pPr>
      <w:r w:rsidRPr="000B193A">
        <w:rPr>
          <w:rFonts w:cstheme="minorHAnsi"/>
        </w:rPr>
        <w:t xml:space="preserve">La calidad de las reuniones del GTP </w:t>
      </w:r>
      <w:r>
        <w:rPr>
          <w:rFonts w:cstheme="minorHAnsi"/>
        </w:rPr>
        <w:t>constituye</w:t>
      </w:r>
      <w:r w:rsidRPr="000B193A">
        <w:rPr>
          <w:rFonts w:cstheme="minorHAnsi"/>
        </w:rPr>
        <w:t xml:space="preserve"> un aspecto importante para la motivación de sus</w:t>
      </w:r>
      <w:r>
        <w:rPr>
          <w:rFonts w:cstheme="minorHAnsi"/>
        </w:rPr>
        <w:t xml:space="preserve"> </w:t>
      </w:r>
      <w:r w:rsidRPr="000B193A">
        <w:rPr>
          <w:rFonts w:cstheme="minorHAnsi"/>
        </w:rPr>
        <w:t>integrantes</w:t>
      </w:r>
      <w:r>
        <w:rPr>
          <w:rFonts w:cstheme="minorHAnsi"/>
        </w:rPr>
        <w:t xml:space="preserve"> a participar</w:t>
      </w:r>
      <w:r w:rsidRPr="000B193A">
        <w:rPr>
          <w:rFonts w:cstheme="minorHAnsi"/>
        </w:rPr>
        <w:t xml:space="preserve">. En algunos territorios, para unos actores, </w:t>
      </w:r>
      <w:r>
        <w:rPr>
          <w:rFonts w:cstheme="minorHAnsi"/>
        </w:rPr>
        <w:t>ser partícipe</w:t>
      </w:r>
      <w:r w:rsidRPr="000B193A">
        <w:rPr>
          <w:rFonts w:cstheme="minorHAnsi"/>
        </w:rPr>
        <w:t xml:space="preserve"> </w:t>
      </w:r>
      <w:r>
        <w:rPr>
          <w:rFonts w:cstheme="minorHAnsi"/>
        </w:rPr>
        <w:t>de</w:t>
      </w:r>
      <w:r w:rsidRPr="000B193A">
        <w:rPr>
          <w:rFonts w:cstheme="minorHAnsi"/>
        </w:rPr>
        <w:t xml:space="preserve"> una reunión de GTP representa un día laboral (en el caso de Bolívar</w:t>
      </w:r>
      <w:r>
        <w:rPr>
          <w:rFonts w:cstheme="minorHAnsi"/>
        </w:rPr>
        <w:t xml:space="preserve"> significa el</w:t>
      </w:r>
      <w:r w:rsidRPr="000B193A">
        <w:rPr>
          <w:rFonts w:cstheme="minorHAnsi"/>
        </w:rPr>
        <w:t xml:space="preserve"> traslado </w:t>
      </w:r>
      <w:r>
        <w:rPr>
          <w:rFonts w:cstheme="minorHAnsi"/>
        </w:rPr>
        <w:t xml:space="preserve">de </w:t>
      </w:r>
      <w:r w:rsidRPr="000B193A">
        <w:rPr>
          <w:rFonts w:cstheme="minorHAnsi"/>
        </w:rPr>
        <w:t xml:space="preserve">ida y vuelta </w:t>
      </w:r>
      <w:r>
        <w:rPr>
          <w:rFonts w:cstheme="minorHAnsi"/>
        </w:rPr>
        <w:t>a</w:t>
      </w:r>
      <w:r w:rsidRPr="000B193A">
        <w:rPr>
          <w:rFonts w:cstheme="minorHAnsi"/>
        </w:rPr>
        <w:t xml:space="preserve"> Guayaquil</w:t>
      </w:r>
      <w:r>
        <w:rPr>
          <w:rFonts w:cstheme="minorHAnsi"/>
        </w:rPr>
        <w:t>, ir</w:t>
      </w:r>
      <w:r w:rsidRPr="000B193A">
        <w:rPr>
          <w:rFonts w:cstheme="minorHAnsi"/>
        </w:rPr>
        <w:t xml:space="preserve"> </w:t>
      </w:r>
      <w:r>
        <w:rPr>
          <w:rFonts w:cstheme="minorHAnsi"/>
        </w:rPr>
        <w:t>a</w:t>
      </w:r>
      <w:r w:rsidRPr="000B193A">
        <w:rPr>
          <w:rFonts w:cstheme="minorHAnsi"/>
        </w:rPr>
        <w:t xml:space="preserve"> la SENPLADES</w:t>
      </w:r>
      <w:r>
        <w:rPr>
          <w:rFonts w:cstheme="minorHAnsi"/>
        </w:rPr>
        <w:t xml:space="preserve"> y participar</w:t>
      </w:r>
      <w:r w:rsidRPr="000B193A">
        <w:rPr>
          <w:rFonts w:cstheme="minorHAnsi"/>
        </w:rPr>
        <w:t xml:space="preserve"> </w:t>
      </w:r>
      <w:r>
        <w:rPr>
          <w:rFonts w:cstheme="minorHAnsi"/>
        </w:rPr>
        <w:t>en</w:t>
      </w:r>
      <w:r w:rsidRPr="000B193A">
        <w:rPr>
          <w:rFonts w:cstheme="minorHAnsi"/>
        </w:rPr>
        <w:t xml:space="preserve"> la reunión)</w:t>
      </w:r>
      <w:r>
        <w:rPr>
          <w:rFonts w:cstheme="minorHAnsi"/>
        </w:rPr>
        <w:t>. Es por esta razón que</w:t>
      </w:r>
      <w:r w:rsidRPr="000B193A">
        <w:rPr>
          <w:rFonts w:cstheme="minorHAnsi"/>
        </w:rPr>
        <w:t xml:space="preserve"> por eficiencia la</w:t>
      </w:r>
      <w:r>
        <w:rPr>
          <w:rFonts w:cstheme="minorHAnsi"/>
        </w:rPr>
        <w:t>s</w:t>
      </w:r>
      <w:r w:rsidRPr="000B193A">
        <w:rPr>
          <w:rFonts w:cstheme="minorHAnsi"/>
        </w:rPr>
        <w:t xml:space="preserve"> reuni</w:t>
      </w:r>
      <w:r>
        <w:rPr>
          <w:rFonts w:cstheme="minorHAnsi"/>
        </w:rPr>
        <w:t>o</w:t>
      </w:r>
      <w:r w:rsidRPr="000B193A">
        <w:rPr>
          <w:rFonts w:cstheme="minorHAnsi"/>
        </w:rPr>
        <w:t>n</w:t>
      </w:r>
      <w:r>
        <w:rPr>
          <w:rFonts w:cstheme="minorHAnsi"/>
        </w:rPr>
        <w:t>es</w:t>
      </w:r>
      <w:r w:rsidRPr="000B193A">
        <w:rPr>
          <w:rFonts w:cstheme="minorHAnsi"/>
        </w:rPr>
        <w:t xml:space="preserve"> tiene</w:t>
      </w:r>
      <w:r>
        <w:rPr>
          <w:rFonts w:cstheme="minorHAnsi"/>
        </w:rPr>
        <w:t>n</w:t>
      </w:r>
      <w:r w:rsidRPr="000B193A">
        <w:rPr>
          <w:rFonts w:cstheme="minorHAnsi"/>
        </w:rPr>
        <w:t xml:space="preserve"> que </w:t>
      </w:r>
      <w:r>
        <w:rPr>
          <w:rFonts w:cstheme="minorHAnsi"/>
        </w:rPr>
        <w:t>justificar</w:t>
      </w:r>
      <w:r w:rsidRPr="000B193A">
        <w:rPr>
          <w:rFonts w:cstheme="minorHAnsi"/>
        </w:rPr>
        <w:t xml:space="preserve"> </w:t>
      </w:r>
      <w:r>
        <w:rPr>
          <w:rFonts w:cstheme="minorHAnsi"/>
        </w:rPr>
        <w:t>la</w:t>
      </w:r>
      <w:r w:rsidRPr="000B193A">
        <w:rPr>
          <w:rFonts w:cstheme="minorHAnsi"/>
        </w:rPr>
        <w:t xml:space="preserve"> inversión de tiempo.</w:t>
      </w:r>
      <w:r>
        <w:rPr>
          <w:rFonts w:cstheme="minorHAnsi"/>
        </w:rPr>
        <w:t xml:space="preserve"> </w:t>
      </w:r>
      <w:r w:rsidRPr="000B193A">
        <w:rPr>
          <w:rFonts w:cstheme="minorHAnsi"/>
        </w:rPr>
        <w:t>Se podría pensar en formato</w:t>
      </w:r>
      <w:r>
        <w:rPr>
          <w:rFonts w:cstheme="minorHAnsi"/>
        </w:rPr>
        <w:t>s</w:t>
      </w:r>
      <w:r w:rsidRPr="000B193A">
        <w:rPr>
          <w:rFonts w:cstheme="minorHAnsi"/>
        </w:rPr>
        <w:t xml:space="preserve"> más creativos, organización </w:t>
      </w:r>
      <w:r>
        <w:rPr>
          <w:rFonts w:cstheme="minorHAnsi"/>
        </w:rPr>
        <w:t xml:space="preserve">dinámica </w:t>
      </w:r>
      <w:r w:rsidRPr="000B193A">
        <w:rPr>
          <w:rFonts w:cstheme="minorHAnsi"/>
        </w:rPr>
        <w:t>de la reunión, agenda diferenciada</w:t>
      </w:r>
      <w:r>
        <w:rPr>
          <w:rFonts w:cstheme="minorHAnsi"/>
        </w:rPr>
        <w:t xml:space="preserve"> y</w:t>
      </w:r>
      <w:r w:rsidRPr="000B193A">
        <w:rPr>
          <w:rFonts w:cstheme="minorHAnsi"/>
        </w:rPr>
        <w:t xml:space="preserve"> memorias institucionales para asegurar la operatividad, </w:t>
      </w:r>
      <w:r>
        <w:rPr>
          <w:rFonts w:cstheme="minorHAnsi"/>
        </w:rPr>
        <w:t xml:space="preserve">la </w:t>
      </w:r>
      <w:r w:rsidRPr="000B193A">
        <w:rPr>
          <w:rFonts w:cstheme="minorHAnsi"/>
        </w:rPr>
        <w:t xml:space="preserve">comunicación, </w:t>
      </w:r>
      <w:r>
        <w:rPr>
          <w:rFonts w:cstheme="minorHAnsi"/>
        </w:rPr>
        <w:t>la eficacia.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tblPr>
      <w:tblGrid>
        <w:gridCol w:w="8720"/>
      </w:tblGrid>
      <w:tr w:rsidR="009075FB" w:rsidTr="008E430E">
        <w:tc>
          <w:tcPr>
            <w:tcW w:w="8720" w:type="dxa"/>
            <w:shd w:val="clear" w:color="auto" w:fill="DAEEF3" w:themeFill="accent5" w:themeFillTint="33"/>
          </w:tcPr>
          <w:p w:rsidR="009B073C" w:rsidRDefault="009B073C" w:rsidP="009B073C">
            <w:pPr>
              <w:spacing w:line="276" w:lineRule="auto"/>
              <w:ind w:left="284" w:right="282"/>
              <w:rPr>
                <w:b/>
                <w:bCs/>
              </w:rPr>
            </w:pPr>
            <w:bookmarkStart w:id="536" w:name="_Toc262234130"/>
          </w:p>
          <w:p w:rsidR="009075FB" w:rsidRPr="009B073C" w:rsidRDefault="009075FB" w:rsidP="009B073C">
            <w:pPr>
              <w:spacing w:line="276" w:lineRule="auto"/>
              <w:ind w:left="284" w:right="282"/>
              <w:rPr>
                <w:b/>
              </w:rPr>
            </w:pPr>
            <w:r w:rsidRPr="009B073C">
              <w:rPr>
                <w:b/>
                <w:bCs/>
              </w:rPr>
              <w:t>Recomendación:</w:t>
            </w:r>
            <w:bookmarkEnd w:id="536"/>
            <w:r w:rsidRPr="009B073C">
              <w:rPr>
                <w:b/>
              </w:rPr>
              <w:t xml:space="preserve"> </w:t>
            </w:r>
          </w:p>
          <w:p w:rsidR="009075FB" w:rsidRDefault="009075FB" w:rsidP="009B073C">
            <w:pPr>
              <w:ind w:left="284" w:right="282"/>
              <w:rPr>
                <w:rFonts w:cstheme="minorHAnsi"/>
              </w:rPr>
            </w:pPr>
            <w:r w:rsidRPr="000B193A">
              <w:rPr>
                <w:rFonts w:cstheme="minorHAnsi"/>
              </w:rPr>
              <w:t xml:space="preserve">Sería importante unas reflexiones y aprendizajes entre los </w:t>
            </w:r>
            <w:r w:rsidR="00A859E7">
              <w:rPr>
                <w:rFonts w:cstheme="minorHAnsi"/>
              </w:rPr>
              <w:t xml:space="preserve">técnicos/as locales </w:t>
            </w:r>
            <w:r>
              <w:rPr>
                <w:rFonts w:cstheme="minorHAnsi"/>
              </w:rPr>
              <w:t xml:space="preserve">sobre: </w:t>
            </w:r>
          </w:p>
          <w:p w:rsidR="009075FB" w:rsidRPr="00AE23B9" w:rsidRDefault="009075FB" w:rsidP="00C05D41">
            <w:pPr>
              <w:pStyle w:val="Prrafodelista"/>
              <w:numPr>
                <w:ilvl w:val="0"/>
                <w:numId w:val="27"/>
              </w:numPr>
              <w:spacing w:line="276" w:lineRule="auto"/>
              <w:ind w:left="284" w:right="282" w:firstLine="0"/>
              <w:rPr>
                <w:rFonts w:asciiTheme="minorHAnsi" w:hAnsiTheme="minorHAnsi" w:cstheme="minorHAnsi"/>
                <w:sz w:val="22"/>
              </w:rPr>
            </w:pPr>
            <w:r w:rsidRPr="00AE23B9">
              <w:rPr>
                <w:rFonts w:asciiTheme="minorHAnsi" w:hAnsiTheme="minorHAnsi" w:cstheme="minorHAnsi"/>
                <w:sz w:val="22"/>
              </w:rPr>
              <w:t>¿Cómo facilitar el GTP?</w:t>
            </w:r>
          </w:p>
          <w:p w:rsidR="009075FB" w:rsidRPr="00AE23B9" w:rsidRDefault="009075FB" w:rsidP="00C05D41">
            <w:pPr>
              <w:pStyle w:val="Prrafodelista"/>
              <w:numPr>
                <w:ilvl w:val="0"/>
                <w:numId w:val="27"/>
              </w:numPr>
              <w:spacing w:line="276" w:lineRule="auto"/>
              <w:ind w:left="284" w:right="282" w:firstLine="0"/>
              <w:rPr>
                <w:rFonts w:asciiTheme="minorHAnsi" w:hAnsiTheme="minorHAnsi" w:cstheme="minorHAnsi"/>
                <w:sz w:val="22"/>
              </w:rPr>
            </w:pPr>
            <w:r w:rsidRPr="00AE23B9">
              <w:rPr>
                <w:rFonts w:asciiTheme="minorHAnsi" w:hAnsiTheme="minorHAnsi" w:cstheme="minorHAnsi"/>
                <w:sz w:val="22"/>
              </w:rPr>
              <w:t xml:space="preserve">¿Cómo </w:t>
            </w:r>
            <w:r w:rsidR="00987A67">
              <w:rPr>
                <w:rFonts w:asciiTheme="minorHAnsi" w:hAnsiTheme="minorHAnsi" w:cstheme="minorHAnsi"/>
                <w:sz w:val="22"/>
              </w:rPr>
              <w:t>promover</w:t>
            </w:r>
            <w:r w:rsidRPr="00AE23B9">
              <w:rPr>
                <w:rFonts w:asciiTheme="minorHAnsi" w:hAnsiTheme="minorHAnsi" w:cstheme="minorHAnsi"/>
                <w:sz w:val="22"/>
              </w:rPr>
              <w:t xml:space="preserve"> la integración de nuevos actores?</w:t>
            </w:r>
          </w:p>
          <w:p w:rsidR="009075FB" w:rsidRPr="00AE23B9" w:rsidRDefault="009075FB" w:rsidP="00C05D41">
            <w:pPr>
              <w:pStyle w:val="Prrafodelista"/>
              <w:numPr>
                <w:ilvl w:val="0"/>
                <w:numId w:val="27"/>
              </w:numPr>
              <w:spacing w:line="276" w:lineRule="auto"/>
              <w:ind w:left="284" w:right="282" w:firstLine="0"/>
              <w:rPr>
                <w:rFonts w:asciiTheme="minorHAnsi" w:hAnsiTheme="minorHAnsi" w:cstheme="minorHAnsi"/>
                <w:sz w:val="22"/>
              </w:rPr>
            </w:pPr>
            <w:r w:rsidRPr="00AE23B9">
              <w:rPr>
                <w:rFonts w:asciiTheme="minorHAnsi" w:hAnsiTheme="minorHAnsi" w:cstheme="minorHAnsi"/>
                <w:sz w:val="22"/>
              </w:rPr>
              <w:t xml:space="preserve">¿Cómo facilitar la toma de decisión? </w:t>
            </w:r>
          </w:p>
          <w:p w:rsidR="009075FB" w:rsidRDefault="009075FB" w:rsidP="00C05D41">
            <w:pPr>
              <w:pStyle w:val="Prrafodelista"/>
              <w:numPr>
                <w:ilvl w:val="0"/>
                <w:numId w:val="27"/>
              </w:numPr>
              <w:spacing w:line="276" w:lineRule="auto"/>
              <w:ind w:left="284" w:right="282" w:firstLine="0"/>
              <w:rPr>
                <w:rFonts w:asciiTheme="minorHAnsi" w:hAnsiTheme="minorHAnsi" w:cstheme="minorHAnsi"/>
                <w:sz w:val="22"/>
              </w:rPr>
            </w:pPr>
            <w:r w:rsidRPr="00AE23B9">
              <w:rPr>
                <w:rFonts w:asciiTheme="minorHAnsi" w:hAnsiTheme="minorHAnsi" w:cstheme="minorHAnsi"/>
                <w:sz w:val="22"/>
              </w:rPr>
              <w:t>¿Cómo hacer para que los otros actores se sumen en el proceso?</w:t>
            </w:r>
            <w:r w:rsidR="00676C99">
              <w:rPr>
                <w:rFonts w:asciiTheme="minorHAnsi" w:hAnsiTheme="minorHAnsi" w:cstheme="minorHAnsi"/>
                <w:sz w:val="22"/>
              </w:rPr>
              <w:t xml:space="preserve"> </w:t>
            </w:r>
          </w:p>
          <w:p w:rsidR="00851E99" w:rsidRPr="00AE23B9" w:rsidRDefault="00851E99" w:rsidP="00C05D41">
            <w:pPr>
              <w:pStyle w:val="Prrafodelista"/>
              <w:numPr>
                <w:ilvl w:val="0"/>
                <w:numId w:val="27"/>
              </w:numPr>
              <w:spacing w:line="276" w:lineRule="auto"/>
              <w:ind w:left="284" w:right="282" w:firstLine="0"/>
              <w:rPr>
                <w:rFonts w:asciiTheme="minorHAnsi" w:hAnsiTheme="minorHAnsi" w:cstheme="minorHAnsi"/>
                <w:sz w:val="22"/>
              </w:rPr>
            </w:pPr>
            <w:r>
              <w:rPr>
                <w:rFonts w:asciiTheme="minorHAnsi" w:hAnsiTheme="minorHAnsi" w:cstheme="minorHAnsi"/>
                <w:sz w:val="22"/>
              </w:rPr>
              <w:t>¿Cómo manejar conflictos/tensiones?</w:t>
            </w:r>
          </w:p>
          <w:p w:rsidR="009075FB" w:rsidRPr="009B073C" w:rsidRDefault="009075FB" w:rsidP="00C05D41">
            <w:pPr>
              <w:pStyle w:val="Prrafodelista"/>
              <w:numPr>
                <w:ilvl w:val="0"/>
                <w:numId w:val="27"/>
              </w:numPr>
              <w:spacing w:line="276" w:lineRule="auto"/>
              <w:ind w:left="284" w:right="282" w:firstLine="0"/>
              <w:rPr>
                <w:rFonts w:asciiTheme="minorHAnsi" w:hAnsiTheme="minorHAnsi" w:cstheme="minorHAnsi"/>
              </w:rPr>
            </w:pPr>
            <w:r w:rsidRPr="00AE23B9">
              <w:rPr>
                <w:rFonts w:asciiTheme="minorHAnsi" w:hAnsiTheme="minorHAnsi" w:cstheme="minorHAnsi"/>
                <w:sz w:val="22"/>
              </w:rPr>
              <w:t>¿Cómo guardar la memoria institucional?</w:t>
            </w:r>
          </w:p>
          <w:p w:rsidR="009B073C" w:rsidRPr="009B073C" w:rsidRDefault="009B073C" w:rsidP="009B073C">
            <w:pPr>
              <w:spacing w:line="276" w:lineRule="auto"/>
              <w:ind w:left="284" w:right="282"/>
              <w:rPr>
                <w:rFonts w:cstheme="minorHAnsi"/>
              </w:rPr>
            </w:pPr>
          </w:p>
        </w:tc>
      </w:tr>
    </w:tbl>
    <w:p w:rsidR="009075FB" w:rsidRDefault="009075FB" w:rsidP="009075FB">
      <w:pPr>
        <w:rPr>
          <w:rFonts w:cstheme="minorHAnsi"/>
        </w:rPr>
      </w:pPr>
    </w:p>
    <w:p w:rsidR="00FC1B10" w:rsidRDefault="00FC1B10">
      <w:pPr>
        <w:jc w:val="left"/>
        <w:rPr>
          <w:b/>
        </w:rPr>
      </w:pPr>
      <w:bookmarkStart w:id="537" w:name="_Toc262234132"/>
      <w:bookmarkStart w:id="538" w:name="_Toc265268130"/>
      <w:bookmarkStart w:id="539" w:name="_Toc262234122"/>
      <w:r>
        <w:rPr>
          <w:b/>
        </w:rPr>
        <w:br w:type="page"/>
      </w:r>
    </w:p>
    <w:p w:rsidR="009075FB" w:rsidRPr="00A859E7" w:rsidRDefault="009075FB" w:rsidP="00A67B3A">
      <w:pPr>
        <w:rPr>
          <w:b/>
        </w:rPr>
      </w:pPr>
      <w:r w:rsidRPr="00A859E7">
        <w:rPr>
          <w:b/>
        </w:rPr>
        <w:t>Algunos aspectos de sostenibilidad</w:t>
      </w:r>
      <w:bookmarkEnd w:id="537"/>
      <w:bookmarkEnd w:id="538"/>
      <w:r w:rsidRPr="00A859E7">
        <w:rPr>
          <w:b/>
        </w:rPr>
        <w:t xml:space="preserve"> </w:t>
      </w:r>
    </w:p>
    <w:p w:rsidR="009075FB" w:rsidRDefault="009075FB" w:rsidP="009075FB">
      <w:pPr>
        <w:rPr>
          <w:rFonts w:cstheme="minorHAnsi"/>
        </w:rPr>
      </w:pPr>
      <w:r>
        <w:rPr>
          <w:rFonts w:cstheme="minorHAnsi"/>
        </w:rPr>
        <w:t>Hoy día, la parti</w:t>
      </w:r>
      <w:r w:rsidRPr="000B193A">
        <w:rPr>
          <w:rFonts w:cstheme="minorHAnsi"/>
        </w:rPr>
        <w:t xml:space="preserve">cipación </w:t>
      </w:r>
      <w:r>
        <w:rPr>
          <w:rFonts w:cstheme="minorHAnsi"/>
        </w:rPr>
        <w:t xml:space="preserve">de varios actores en los GT </w:t>
      </w:r>
      <w:r w:rsidRPr="000B193A">
        <w:rPr>
          <w:rFonts w:cstheme="minorHAnsi"/>
        </w:rPr>
        <w:t xml:space="preserve">se debe a la </w:t>
      </w:r>
      <w:r>
        <w:rPr>
          <w:rFonts w:cstheme="minorHAnsi"/>
        </w:rPr>
        <w:t>co-</w:t>
      </w:r>
      <w:r w:rsidRPr="000B193A">
        <w:rPr>
          <w:rFonts w:cstheme="minorHAnsi"/>
        </w:rPr>
        <w:t xml:space="preserve">convocatoria </w:t>
      </w:r>
      <w:r>
        <w:rPr>
          <w:rFonts w:cstheme="minorHAnsi"/>
        </w:rPr>
        <w:t xml:space="preserve">del Gobierno Provincial con </w:t>
      </w:r>
      <w:r w:rsidRPr="000B193A">
        <w:rPr>
          <w:rFonts w:cstheme="minorHAnsi"/>
        </w:rPr>
        <w:t>el Programa ART</w:t>
      </w:r>
      <w:r>
        <w:rPr>
          <w:rFonts w:cstheme="minorHAnsi"/>
        </w:rPr>
        <w:t>,</w:t>
      </w:r>
      <w:r w:rsidRPr="000B193A">
        <w:rPr>
          <w:rFonts w:cstheme="minorHAnsi"/>
        </w:rPr>
        <w:t xml:space="preserve"> de</w:t>
      </w:r>
      <w:r>
        <w:rPr>
          <w:rFonts w:cstheme="minorHAnsi"/>
        </w:rPr>
        <w:t xml:space="preserve"> las</w:t>
      </w:r>
      <w:r w:rsidRPr="000B193A">
        <w:rPr>
          <w:rFonts w:cstheme="minorHAnsi"/>
        </w:rPr>
        <w:t xml:space="preserve"> Naciones Unidas</w:t>
      </w:r>
      <w:r>
        <w:rPr>
          <w:rFonts w:cstheme="minorHAnsi"/>
        </w:rPr>
        <w:t xml:space="preserve">; en </w:t>
      </w:r>
      <w:r w:rsidRPr="000B193A">
        <w:rPr>
          <w:rFonts w:cstheme="minorHAnsi"/>
        </w:rPr>
        <w:t>la mayoría de los territorios de</w:t>
      </w:r>
      <w:r>
        <w:rPr>
          <w:rFonts w:cstheme="minorHAnsi"/>
        </w:rPr>
        <w:t>l</w:t>
      </w:r>
      <w:r w:rsidRPr="000B193A">
        <w:rPr>
          <w:rFonts w:cstheme="minorHAnsi"/>
        </w:rPr>
        <w:t xml:space="preserve"> Ecuador</w:t>
      </w:r>
      <w:r>
        <w:rPr>
          <w:rFonts w:cstheme="minorHAnsi"/>
        </w:rPr>
        <w:t>, la ONU</w:t>
      </w:r>
      <w:r w:rsidRPr="000B193A">
        <w:rPr>
          <w:rFonts w:cstheme="minorHAnsi"/>
        </w:rPr>
        <w:t xml:space="preserve"> tiene un alto capital simbólico. </w:t>
      </w:r>
    </w:p>
    <w:p w:rsidR="009075FB" w:rsidRDefault="009075FB" w:rsidP="009075FB">
      <w:pPr>
        <w:rPr>
          <w:rFonts w:cstheme="minorHAnsi"/>
        </w:rPr>
      </w:pPr>
      <w:r w:rsidRPr="000B193A">
        <w:rPr>
          <w:rFonts w:cstheme="minorHAnsi"/>
        </w:rPr>
        <w:t>La salida d</w:t>
      </w:r>
      <w:r>
        <w:rPr>
          <w:rFonts w:cstheme="minorHAnsi"/>
        </w:rPr>
        <w:t xml:space="preserve">el Programa ART/PNUD haría que sea </w:t>
      </w:r>
      <w:r w:rsidR="00EE1F0C">
        <w:rPr>
          <w:rFonts w:cstheme="minorHAnsi"/>
        </w:rPr>
        <w:t>reforzada</w:t>
      </w:r>
      <w:r>
        <w:rPr>
          <w:rFonts w:cstheme="minorHAnsi"/>
        </w:rPr>
        <w:t xml:space="preserve"> la percepción del GT como </w:t>
      </w:r>
      <w:r w:rsidRPr="000B193A">
        <w:rPr>
          <w:rFonts w:cstheme="minorHAnsi"/>
        </w:rPr>
        <w:t>del gobierno provincial.</w:t>
      </w:r>
      <w:r w:rsidRPr="00054355">
        <w:rPr>
          <w:rFonts w:cstheme="minorHAnsi"/>
        </w:rPr>
        <w:t xml:space="preserve"> </w:t>
      </w:r>
      <w:r w:rsidRPr="000B193A">
        <w:rPr>
          <w:rFonts w:cstheme="minorHAnsi"/>
        </w:rPr>
        <w:t xml:space="preserve">En </w:t>
      </w:r>
      <w:r>
        <w:rPr>
          <w:rFonts w:cstheme="minorHAnsi"/>
        </w:rPr>
        <w:t xml:space="preserve">los </w:t>
      </w:r>
      <w:r w:rsidRPr="000B193A">
        <w:rPr>
          <w:rFonts w:cstheme="minorHAnsi"/>
        </w:rPr>
        <w:t>territorios</w:t>
      </w:r>
      <w:r>
        <w:rPr>
          <w:rFonts w:cstheme="minorHAnsi"/>
        </w:rPr>
        <w:t xml:space="preserve"> en los cuales existe </w:t>
      </w:r>
      <w:r w:rsidRPr="000B193A">
        <w:rPr>
          <w:rFonts w:cstheme="minorHAnsi"/>
        </w:rPr>
        <w:t>una tensión entre los actores polí</w:t>
      </w:r>
      <w:r>
        <w:rPr>
          <w:rFonts w:cstheme="minorHAnsi"/>
        </w:rPr>
        <w:t xml:space="preserve">ticos provinciales y cantonales, o sectores de la sociedad civil, se podría correr el riesgo que actores se alejen del proceso, fragilizando la sostenibilidad del espacio. </w:t>
      </w:r>
    </w:p>
    <w:p w:rsidR="009075FB" w:rsidRPr="000B193A" w:rsidRDefault="009075FB" w:rsidP="009075FB"/>
    <w:tbl>
      <w:tblPr>
        <w:tblStyle w:val="Tablaconcuadrcula"/>
        <w:tblW w:w="8720" w:type="dxa"/>
        <w:tblLook w:val="04A0"/>
      </w:tblPr>
      <w:tblGrid>
        <w:gridCol w:w="8720"/>
      </w:tblGrid>
      <w:tr w:rsidR="009075FB" w:rsidTr="008E430E">
        <w:tc>
          <w:tcPr>
            <w:tcW w:w="8720" w:type="dxa"/>
            <w:tcBorders>
              <w:top w:val="nil"/>
              <w:left w:val="nil"/>
              <w:bottom w:val="nil"/>
              <w:right w:val="nil"/>
            </w:tcBorders>
            <w:shd w:val="clear" w:color="auto" w:fill="DAEEF3" w:themeFill="accent5" w:themeFillTint="33"/>
          </w:tcPr>
          <w:p w:rsidR="009075FB" w:rsidRDefault="009075FB" w:rsidP="008E430E">
            <w:pPr>
              <w:ind w:left="142" w:right="282"/>
              <w:rPr>
                <w:b/>
              </w:rPr>
            </w:pPr>
          </w:p>
          <w:p w:rsidR="009075FB" w:rsidRDefault="009075FB" w:rsidP="008E430E">
            <w:pPr>
              <w:ind w:left="142" w:right="282"/>
              <w:rPr>
                <w:rFonts w:cs="Calibri"/>
                <w:b/>
              </w:rPr>
            </w:pPr>
            <w:r>
              <w:rPr>
                <w:rFonts w:cs="Calibri"/>
                <w:b/>
              </w:rPr>
              <w:t xml:space="preserve">Recomendación </w:t>
            </w:r>
          </w:p>
          <w:p w:rsidR="009075FB" w:rsidRPr="000B193A" w:rsidRDefault="009075FB" w:rsidP="008E430E">
            <w:pPr>
              <w:ind w:left="142" w:right="282"/>
              <w:rPr>
                <w:rFonts w:cstheme="minorHAnsi"/>
              </w:rPr>
            </w:pPr>
            <w:r>
              <w:rPr>
                <w:rFonts w:cstheme="minorHAnsi"/>
              </w:rPr>
              <w:t xml:space="preserve">Podría ser </w:t>
            </w:r>
            <w:r w:rsidRPr="000B193A">
              <w:rPr>
                <w:rFonts w:cstheme="minorHAnsi"/>
              </w:rPr>
              <w:t xml:space="preserve">interesante para el programa </w:t>
            </w:r>
            <w:r>
              <w:rPr>
                <w:rFonts w:cstheme="minorHAnsi"/>
              </w:rPr>
              <w:t>proyectar posibles panoramas del funcionamiento del GTP en caso de salida del Programa ART/PNUD</w:t>
            </w:r>
            <w:r w:rsidR="00676C99">
              <w:rPr>
                <w:rFonts w:cstheme="minorHAnsi"/>
              </w:rPr>
              <w:t xml:space="preserve"> </w:t>
            </w:r>
            <w:r>
              <w:rPr>
                <w:rFonts w:cstheme="minorHAnsi"/>
              </w:rPr>
              <w:t xml:space="preserve">por la convocatoria única por el Gobierno Provincial. </w:t>
            </w:r>
          </w:p>
          <w:p w:rsidR="009075FB" w:rsidRDefault="009075FB" w:rsidP="008E430E">
            <w:pPr>
              <w:ind w:left="142" w:right="282"/>
              <w:rPr>
                <w:rFonts w:cstheme="minorHAnsi"/>
              </w:rPr>
            </w:pPr>
          </w:p>
        </w:tc>
      </w:tr>
      <w:bookmarkEnd w:id="539"/>
    </w:tbl>
    <w:p w:rsidR="009075FB" w:rsidRDefault="009075FB" w:rsidP="009075FB">
      <w:pPr>
        <w:rPr>
          <w:rFonts w:cstheme="minorHAnsi"/>
        </w:rPr>
      </w:pPr>
    </w:p>
    <w:p w:rsidR="009075FB" w:rsidRDefault="008916D3" w:rsidP="00A67B3A">
      <w:pPr>
        <w:pStyle w:val="Ttulo3"/>
        <w:numPr>
          <w:ilvl w:val="0"/>
          <w:numId w:val="0"/>
        </w:numPr>
      </w:pPr>
      <w:bookmarkStart w:id="540" w:name="_Toc265958225"/>
      <w:bookmarkStart w:id="541" w:name="_Toc266008216"/>
      <w:bookmarkStart w:id="542" w:name="_Toc270340054"/>
      <w:bookmarkStart w:id="543" w:name="_Toc270340690"/>
      <w:r>
        <w:t>7.3</w:t>
      </w:r>
      <w:r w:rsidR="009075FB">
        <w:t xml:space="preserve"> Preguntas nuevas por el nuevo marco constitucional y legal</w:t>
      </w:r>
      <w:bookmarkEnd w:id="540"/>
      <w:bookmarkEnd w:id="541"/>
      <w:bookmarkEnd w:id="542"/>
      <w:bookmarkEnd w:id="543"/>
    </w:p>
    <w:p w:rsidR="00A859E7" w:rsidRDefault="00A859E7" w:rsidP="00A67B3A">
      <w:pPr>
        <w:rPr>
          <w:b/>
        </w:rPr>
      </w:pPr>
      <w:bookmarkStart w:id="544" w:name="_Toc262234133"/>
      <w:bookmarkStart w:id="545" w:name="_Toc265268131"/>
    </w:p>
    <w:p w:rsidR="009075FB" w:rsidRPr="00A67B3A" w:rsidRDefault="009075FB" w:rsidP="00A67B3A">
      <w:pPr>
        <w:rPr>
          <w:b/>
        </w:rPr>
      </w:pPr>
      <w:r w:rsidRPr="00A67B3A">
        <w:rPr>
          <w:b/>
        </w:rPr>
        <w:t>Qué sentido de la participación</w:t>
      </w:r>
      <w:bookmarkEnd w:id="544"/>
      <w:bookmarkEnd w:id="545"/>
      <w:r w:rsidRPr="00A67B3A">
        <w:rPr>
          <w:b/>
        </w:rPr>
        <w:t xml:space="preserve"> en el Programa ART/PNUD</w:t>
      </w:r>
    </w:p>
    <w:p w:rsidR="009075FB" w:rsidRDefault="009075FB" w:rsidP="009075FB">
      <w:pPr>
        <w:rPr>
          <w:rFonts w:cstheme="minorHAnsi"/>
        </w:rPr>
      </w:pPr>
      <w:r>
        <w:rPr>
          <w:rFonts w:cstheme="minorHAnsi"/>
        </w:rPr>
        <w:t xml:space="preserve">En los documentos de la Iniciativa ART Internacional, se menciona la </w:t>
      </w:r>
      <w:r w:rsidR="00594A8E">
        <w:rPr>
          <w:rFonts w:cstheme="minorHAnsi"/>
        </w:rPr>
        <w:t>promoción</w:t>
      </w:r>
      <w:r>
        <w:rPr>
          <w:rFonts w:cstheme="minorHAnsi"/>
        </w:rPr>
        <w:t xml:space="preserve"> de la participación de las comunidades. </w:t>
      </w:r>
      <w:r w:rsidRPr="000B193A">
        <w:rPr>
          <w:rFonts w:cstheme="minorHAnsi"/>
        </w:rPr>
        <w:t xml:space="preserve">Detrás del término de </w:t>
      </w:r>
      <w:r>
        <w:rPr>
          <w:rFonts w:cstheme="minorHAnsi"/>
        </w:rPr>
        <w:t xml:space="preserve">la </w:t>
      </w:r>
      <w:r w:rsidRPr="000B193A">
        <w:rPr>
          <w:rFonts w:cstheme="minorHAnsi"/>
        </w:rPr>
        <w:t>participación</w:t>
      </w:r>
      <w:r w:rsidR="00A859E7">
        <w:rPr>
          <w:rFonts w:cstheme="minorHAnsi"/>
        </w:rPr>
        <w:t xml:space="preserve"> en la literatura de desarrollo</w:t>
      </w:r>
      <w:r w:rsidRPr="000B193A">
        <w:rPr>
          <w:rFonts w:cstheme="minorHAnsi"/>
        </w:rPr>
        <w:t>, existen comprensi</w:t>
      </w:r>
      <w:r>
        <w:rPr>
          <w:rFonts w:cstheme="minorHAnsi"/>
        </w:rPr>
        <w:t>o</w:t>
      </w:r>
      <w:r w:rsidRPr="000B193A">
        <w:rPr>
          <w:rFonts w:cstheme="minorHAnsi"/>
        </w:rPr>
        <w:t>n</w:t>
      </w:r>
      <w:r>
        <w:rPr>
          <w:rFonts w:cstheme="minorHAnsi"/>
        </w:rPr>
        <w:t>es</w:t>
      </w:r>
      <w:r w:rsidRPr="000B193A">
        <w:rPr>
          <w:rFonts w:cstheme="minorHAnsi"/>
        </w:rPr>
        <w:t xml:space="preserve"> y visi</w:t>
      </w:r>
      <w:r>
        <w:rPr>
          <w:rFonts w:cstheme="minorHAnsi"/>
        </w:rPr>
        <w:t>o</w:t>
      </w:r>
      <w:r w:rsidRPr="000B193A">
        <w:rPr>
          <w:rFonts w:cstheme="minorHAnsi"/>
        </w:rPr>
        <w:t>n</w:t>
      </w:r>
      <w:r>
        <w:rPr>
          <w:rFonts w:cstheme="minorHAnsi"/>
        </w:rPr>
        <w:t>es</w:t>
      </w:r>
      <w:r w:rsidRPr="000B193A">
        <w:rPr>
          <w:rFonts w:cstheme="minorHAnsi"/>
        </w:rPr>
        <w:t xml:space="preserve"> múltiples: desde la visión de la participación como metodología de implementación de actividades</w:t>
      </w:r>
      <w:r w:rsidR="00A859E7">
        <w:rPr>
          <w:rFonts w:cstheme="minorHAnsi"/>
        </w:rPr>
        <w:t xml:space="preserve"> (</w:t>
      </w:r>
      <w:r w:rsidRPr="000B193A">
        <w:rPr>
          <w:rFonts w:cstheme="minorHAnsi"/>
          <w:i/>
        </w:rPr>
        <w:t>participatory methodology approach</w:t>
      </w:r>
      <w:r w:rsidRPr="000B193A">
        <w:rPr>
          <w:rFonts w:cstheme="minorHAnsi"/>
        </w:rPr>
        <w:t>)</w:t>
      </w:r>
      <w:r w:rsidR="00A859E7">
        <w:rPr>
          <w:rFonts w:cstheme="minorHAnsi"/>
        </w:rPr>
        <w:t>,</w:t>
      </w:r>
      <w:r w:rsidR="00676C99">
        <w:rPr>
          <w:rFonts w:cstheme="minorHAnsi"/>
        </w:rPr>
        <w:t xml:space="preserve"> </w:t>
      </w:r>
      <w:r w:rsidRPr="000B193A">
        <w:rPr>
          <w:rFonts w:cstheme="minorHAnsi"/>
        </w:rPr>
        <w:t xml:space="preserve">hasta </w:t>
      </w:r>
      <w:r w:rsidR="00A859E7">
        <w:rPr>
          <w:rFonts w:cstheme="minorHAnsi"/>
        </w:rPr>
        <w:t xml:space="preserve">una visión más política, como en la actual </w:t>
      </w:r>
      <w:r w:rsidRPr="000B193A">
        <w:rPr>
          <w:rFonts w:cstheme="minorHAnsi"/>
        </w:rPr>
        <w:t>Constitución</w:t>
      </w:r>
      <w:r w:rsidR="00A859E7">
        <w:rPr>
          <w:rFonts w:cstheme="minorHAnsi"/>
        </w:rPr>
        <w:t xml:space="preserve"> Ecuatoriana, que la concibe </w:t>
      </w:r>
      <w:r w:rsidRPr="000B193A">
        <w:rPr>
          <w:rFonts w:cstheme="minorHAnsi"/>
        </w:rPr>
        <w:t xml:space="preserve">como colectiva, soberana y autónoma. </w:t>
      </w:r>
    </w:p>
    <w:p w:rsidR="009075FB" w:rsidRDefault="009075FB" w:rsidP="009075FB">
      <w:pPr>
        <w:rPr>
          <w:rFonts w:cstheme="minorHAnsi"/>
        </w:rPr>
      </w:pPr>
      <w:r>
        <w:rPr>
          <w:rFonts w:cstheme="minorHAnsi"/>
        </w:rPr>
        <w:t xml:space="preserve">En la actualidad existe una participación </w:t>
      </w:r>
      <w:r w:rsidR="00A859E7">
        <w:rPr>
          <w:rFonts w:cstheme="minorHAnsi"/>
        </w:rPr>
        <w:t xml:space="preserve">principalmente </w:t>
      </w:r>
      <w:r>
        <w:rPr>
          <w:rFonts w:cstheme="minorHAnsi"/>
        </w:rPr>
        <w:t xml:space="preserve">institucional en los GT, </w:t>
      </w:r>
      <w:r w:rsidR="00A859E7">
        <w:rPr>
          <w:rFonts w:cstheme="minorHAnsi"/>
        </w:rPr>
        <w:t xml:space="preserve">y la </w:t>
      </w:r>
      <w:r>
        <w:rPr>
          <w:rFonts w:cstheme="minorHAnsi"/>
        </w:rPr>
        <w:t>representación</w:t>
      </w:r>
      <w:r w:rsidR="00A859E7">
        <w:rPr>
          <w:rFonts w:cstheme="minorHAnsi"/>
        </w:rPr>
        <w:t xml:space="preserve"> de actores </w:t>
      </w:r>
      <w:r>
        <w:rPr>
          <w:rFonts w:cstheme="minorHAnsi"/>
        </w:rPr>
        <w:t>de la sociedad civil</w:t>
      </w:r>
      <w:r w:rsidR="00A859E7">
        <w:rPr>
          <w:rFonts w:cstheme="minorHAnsi"/>
        </w:rPr>
        <w:t xml:space="preserve"> es aún escasa</w:t>
      </w:r>
      <w:r>
        <w:rPr>
          <w:rFonts w:cstheme="minorHAnsi"/>
        </w:rPr>
        <w:t xml:space="preserve">. </w:t>
      </w:r>
      <w:r w:rsidRPr="000B193A">
        <w:rPr>
          <w:rFonts w:cstheme="minorHAnsi"/>
        </w:rPr>
        <w:t xml:space="preserve">Para algunos, sin </w:t>
      </w:r>
      <w:r>
        <w:rPr>
          <w:rFonts w:cstheme="minorHAnsi"/>
        </w:rPr>
        <w:t xml:space="preserve">esta </w:t>
      </w:r>
      <w:r w:rsidRPr="000B193A">
        <w:rPr>
          <w:rFonts w:cstheme="minorHAnsi"/>
        </w:rPr>
        <w:t>es difícil depositar la legitimidad en los actores institucional</w:t>
      </w:r>
      <w:r>
        <w:rPr>
          <w:rFonts w:cstheme="minorHAnsi"/>
        </w:rPr>
        <w:t>es</w:t>
      </w:r>
      <w:r w:rsidRPr="000B193A">
        <w:rPr>
          <w:rFonts w:cstheme="minorHAnsi"/>
        </w:rPr>
        <w:t xml:space="preserve"> nacional</w:t>
      </w:r>
      <w:r>
        <w:rPr>
          <w:rFonts w:cstheme="minorHAnsi"/>
        </w:rPr>
        <w:t>es</w:t>
      </w:r>
      <w:r w:rsidRPr="000B193A">
        <w:rPr>
          <w:rFonts w:cstheme="minorHAnsi"/>
        </w:rPr>
        <w:t xml:space="preserve"> y territ</w:t>
      </w:r>
      <w:r>
        <w:rPr>
          <w:rFonts w:cstheme="minorHAnsi"/>
        </w:rPr>
        <w:t>o</w:t>
      </w:r>
      <w:r w:rsidRPr="000B193A">
        <w:rPr>
          <w:rFonts w:cstheme="minorHAnsi"/>
        </w:rPr>
        <w:t>rial</w:t>
      </w:r>
      <w:r>
        <w:rPr>
          <w:rFonts w:cstheme="minorHAnsi"/>
        </w:rPr>
        <w:t>es</w:t>
      </w:r>
      <w:r w:rsidRPr="000B193A">
        <w:rPr>
          <w:rFonts w:cstheme="minorHAnsi"/>
        </w:rPr>
        <w:t xml:space="preserve"> para la orientación del desarrollo territorial. </w:t>
      </w:r>
    </w:p>
    <w:tbl>
      <w:tblPr>
        <w:tblStyle w:val="Tablaconcuadrcula"/>
        <w:tblW w:w="8720" w:type="dxa"/>
        <w:tblLook w:val="04A0"/>
      </w:tblPr>
      <w:tblGrid>
        <w:gridCol w:w="8720"/>
      </w:tblGrid>
      <w:tr w:rsidR="009075FB" w:rsidTr="008E430E">
        <w:tc>
          <w:tcPr>
            <w:tcW w:w="8720" w:type="dxa"/>
            <w:tcBorders>
              <w:top w:val="nil"/>
              <w:left w:val="nil"/>
              <w:bottom w:val="nil"/>
              <w:right w:val="nil"/>
            </w:tcBorders>
            <w:shd w:val="clear" w:color="auto" w:fill="DAEEF3" w:themeFill="accent5" w:themeFillTint="33"/>
          </w:tcPr>
          <w:p w:rsidR="009075FB" w:rsidRDefault="009075FB" w:rsidP="008E430E">
            <w:pPr>
              <w:ind w:left="142" w:right="282"/>
              <w:rPr>
                <w:b/>
              </w:rPr>
            </w:pPr>
          </w:p>
          <w:p w:rsidR="009075FB" w:rsidRDefault="009075FB" w:rsidP="008E430E">
            <w:pPr>
              <w:ind w:left="142" w:right="282"/>
              <w:rPr>
                <w:rFonts w:cs="Calibri"/>
                <w:b/>
              </w:rPr>
            </w:pPr>
            <w:r>
              <w:rPr>
                <w:rFonts w:cs="Calibri"/>
                <w:b/>
              </w:rPr>
              <w:t xml:space="preserve">Recomendación: </w:t>
            </w:r>
          </w:p>
          <w:p w:rsidR="009075FB" w:rsidRDefault="009075FB" w:rsidP="008E430E">
            <w:pPr>
              <w:ind w:left="142" w:right="282"/>
              <w:rPr>
                <w:rFonts w:cstheme="minorHAnsi"/>
              </w:rPr>
            </w:pPr>
            <w:r>
              <w:rPr>
                <w:rFonts w:cstheme="minorHAnsi"/>
              </w:rPr>
              <w:t xml:space="preserve">En el contexto actual, aparece urgente debatir del </w:t>
            </w:r>
            <w:r w:rsidRPr="000B193A">
              <w:rPr>
                <w:rFonts w:cstheme="minorHAnsi"/>
              </w:rPr>
              <w:t xml:space="preserve">rol del GTP </w:t>
            </w:r>
            <w:r>
              <w:rPr>
                <w:rFonts w:cstheme="minorHAnsi"/>
              </w:rPr>
              <w:t xml:space="preserve">en la configuración de los espacios locales promovidos en el </w:t>
            </w:r>
            <w:r w:rsidRPr="000B193A">
              <w:rPr>
                <w:rFonts w:cstheme="minorHAnsi"/>
              </w:rPr>
              <w:t>artículo 100</w:t>
            </w:r>
            <w:r w:rsidR="00B254B2">
              <w:rPr>
                <w:rFonts w:cstheme="minorHAnsi"/>
              </w:rPr>
              <w:t>, artículo 279</w:t>
            </w:r>
            <w:r>
              <w:rPr>
                <w:rFonts w:cstheme="minorHAnsi"/>
              </w:rPr>
              <w:t xml:space="preserve"> de la Constitución </w:t>
            </w:r>
            <w:r w:rsidRPr="000B193A">
              <w:rPr>
                <w:rFonts w:cstheme="minorHAnsi"/>
              </w:rPr>
              <w:t xml:space="preserve">y la </w:t>
            </w:r>
            <w:r w:rsidR="00A859E7">
              <w:rPr>
                <w:rFonts w:cstheme="minorHAnsi"/>
              </w:rPr>
              <w:t>Ley de Participación Ciudadana, COOTAD.</w:t>
            </w:r>
          </w:p>
          <w:p w:rsidR="009075FB" w:rsidRDefault="009075FB" w:rsidP="008E430E">
            <w:pPr>
              <w:ind w:left="142" w:right="282"/>
              <w:rPr>
                <w:rFonts w:cstheme="minorHAnsi"/>
              </w:rPr>
            </w:pPr>
          </w:p>
          <w:p w:rsidR="009075FB" w:rsidRPr="000E6334" w:rsidRDefault="009075FB" w:rsidP="008E430E">
            <w:pPr>
              <w:ind w:left="142" w:right="282"/>
              <w:rPr>
                <w:rFonts w:cs="Calibri"/>
                <w:b/>
              </w:rPr>
            </w:pPr>
            <w:r>
              <w:rPr>
                <w:rFonts w:cstheme="minorHAnsi"/>
              </w:rPr>
              <w:t>En caso de que el GT asuma que sea el grupo del territorio, será clave ampliar su actoría</w:t>
            </w:r>
            <w:r w:rsidR="00676C99">
              <w:rPr>
                <w:rFonts w:cstheme="minorHAnsi"/>
              </w:rPr>
              <w:t xml:space="preserve"> </w:t>
            </w:r>
            <w:r>
              <w:rPr>
                <w:rFonts w:cstheme="minorHAnsi"/>
              </w:rPr>
              <w:t xml:space="preserve">y modificar su funcionamiento. </w:t>
            </w:r>
          </w:p>
          <w:p w:rsidR="009075FB" w:rsidRDefault="009075FB" w:rsidP="008E430E">
            <w:pPr>
              <w:ind w:left="142" w:right="282"/>
              <w:rPr>
                <w:rFonts w:cstheme="minorHAnsi"/>
              </w:rPr>
            </w:pPr>
          </w:p>
        </w:tc>
      </w:tr>
    </w:tbl>
    <w:p w:rsidR="009075FB" w:rsidRDefault="009075FB" w:rsidP="009075FB">
      <w:pPr>
        <w:rPr>
          <w:rFonts w:cstheme="minorHAnsi"/>
        </w:rPr>
      </w:pPr>
    </w:p>
    <w:p w:rsidR="009075FB" w:rsidRDefault="009075FB">
      <w:pPr>
        <w:sectPr w:rsidR="009075FB" w:rsidSect="004D4224">
          <w:footerReference w:type="default" r:id="rId27"/>
          <w:pgSz w:w="11907" w:h="16839" w:code="9"/>
          <w:pgMar w:top="1417" w:right="1701" w:bottom="1417" w:left="1701" w:header="708" w:footer="708" w:gutter="0"/>
          <w:cols w:space="708"/>
          <w:docGrid w:linePitch="360"/>
        </w:sectPr>
      </w:pPr>
    </w:p>
    <w:p w:rsidR="009075FB" w:rsidRDefault="008E430E" w:rsidP="00A67B3A">
      <w:pPr>
        <w:pStyle w:val="Ttulo1"/>
        <w:ind w:left="720" w:hanging="360"/>
      </w:pPr>
      <w:bookmarkStart w:id="546" w:name="_Toc262234138"/>
      <w:bookmarkStart w:id="547" w:name="_Toc265784059"/>
      <w:bookmarkStart w:id="548" w:name="_Toc265958228"/>
      <w:bookmarkStart w:id="549" w:name="_Toc266008217"/>
      <w:bookmarkStart w:id="550" w:name="_Toc270340055"/>
      <w:bookmarkStart w:id="551" w:name="_Toc270340691"/>
      <w:r>
        <w:rPr>
          <w:caps w:val="0"/>
        </w:rPr>
        <w:t xml:space="preserve">V. </w:t>
      </w:r>
      <w:r w:rsidRPr="007127E9">
        <w:rPr>
          <w:caps w:val="0"/>
        </w:rPr>
        <w:t>EVALUACIÓN A NIVEL NACIONAL</w:t>
      </w:r>
      <w:bookmarkEnd w:id="546"/>
      <w:bookmarkEnd w:id="547"/>
      <w:bookmarkEnd w:id="548"/>
      <w:bookmarkEnd w:id="549"/>
      <w:bookmarkEnd w:id="550"/>
      <w:bookmarkEnd w:id="551"/>
      <w:r w:rsidRPr="007127E9">
        <w:rPr>
          <w:caps w:val="0"/>
        </w:rPr>
        <w:t xml:space="preserve"> </w:t>
      </w:r>
    </w:p>
    <w:p w:rsidR="009075FB" w:rsidRDefault="009075FB" w:rsidP="009075FB"/>
    <w:p w:rsidR="00376956" w:rsidRDefault="00DA534D" w:rsidP="00376956">
      <w:pPr>
        <w:rPr>
          <w:rFonts w:cstheme="minorHAnsi"/>
        </w:rPr>
      </w:pPr>
      <w:r>
        <w:rPr>
          <w:rFonts w:cstheme="minorHAnsi"/>
        </w:rPr>
        <w:t xml:space="preserve">Como </w:t>
      </w:r>
      <w:r w:rsidR="00856D4A">
        <w:rPr>
          <w:rFonts w:cstheme="minorHAnsi"/>
        </w:rPr>
        <w:t xml:space="preserve">se ha </w:t>
      </w:r>
      <w:r>
        <w:rPr>
          <w:rFonts w:cstheme="minorHAnsi"/>
        </w:rPr>
        <w:t>resaltado en el capítulo I</w:t>
      </w:r>
      <w:r w:rsidR="00856D4A">
        <w:rPr>
          <w:rFonts w:cstheme="minorHAnsi"/>
        </w:rPr>
        <w:t>,</w:t>
      </w:r>
      <w:r>
        <w:rPr>
          <w:rFonts w:cstheme="minorHAnsi"/>
        </w:rPr>
        <w:t xml:space="preserve"> el Programa ART/PNUD apareció en un contexto nacional de cambio y de reforma del Estado y supo adaptarse a estos proceso</w:t>
      </w:r>
      <w:r w:rsidR="00845CE1">
        <w:rPr>
          <w:rFonts w:cstheme="minorHAnsi"/>
        </w:rPr>
        <w:t>s rápido</w:t>
      </w:r>
      <w:r w:rsidR="007D3CBB">
        <w:rPr>
          <w:rFonts w:cstheme="minorHAnsi"/>
        </w:rPr>
        <w:t>s</w:t>
      </w:r>
      <w:r w:rsidR="00845CE1">
        <w:rPr>
          <w:rFonts w:cstheme="minorHAnsi"/>
        </w:rPr>
        <w:t xml:space="preserve"> de transformación como aprovechar oportunidades en aportar en temas estratégicos.</w:t>
      </w:r>
      <w:r w:rsidR="00376956">
        <w:rPr>
          <w:rFonts w:cstheme="minorHAnsi"/>
        </w:rPr>
        <w:t xml:space="preserve"> Supo aprovechar oportunidades en aportar en temas estratégicos tales como la financiación de proyecto nacional de carácter estratégico por sus aportes en este momento de necesidad de fortalecimiento de capacidades como de fortalecimiento institucional. </w:t>
      </w:r>
    </w:p>
    <w:p w:rsidR="00DA534D" w:rsidRPr="00DA534D" w:rsidRDefault="00DA534D" w:rsidP="00DA534D">
      <w:pPr>
        <w:spacing w:after="0"/>
        <w:rPr>
          <w:rFonts w:cstheme="minorHAnsi"/>
        </w:rPr>
      </w:pPr>
    </w:p>
    <w:p w:rsidR="009075FB" w:rsidRDefault="009075FB" w:rsidP="009075FB">
      <w:r>
        <w:rPr>
          <w:rFonts w:cs="Times New Roman"/>
        </w:rPr>
        <w:t>El Programa ART/PNUD tiene un plan de acción nacional, el cual hace referencia a las actividade</w:t>
      </w:r>
      <w:r>
        <w:t>s a esta escala de intervención tanto de funcionamiento del programa</w:t>
      </w:r>
      <w:r w:rsidR="00676C99">
        <w:t xml:space="preserve"> </w:t>
      </w:r>
      <w:r>
        <w:t>como de actividades programática</w:t>
      </w:r>
      <w:r>
        <w:rPr>
          <w:rFonts w:cs="Times New Roman"/>
        </w:rPr>
        <w:t>.</w:t>
      </w:r>
      <w:r w:rsidR="00676C99">
        <w:rPr>
          <w:rFonts w:cs="Times New Roman"/>
        </w:rPr>
        <w:t xml:space="preserve"> </w:t>
      </w:r>
      <w:r>
        <w:rPr>
          <w:rFonts w:cs="Times New Roman"/>
        </w:rPr>
        <w:t>Representa alrededor de una cuarta parte del presupuesto general anual</w:t>
      </w:r>
      <w:r w:rsidR="00856D4A">
        <w:rPr>
          <w:rFonts w:cs="Times New Roman"/>
        </w:rPr>
        <w:t>,</w:t>
      </w:r>
      <w:r>
        <w:t xml:space="preserve"> entre </w:t>
      </w:r>
      <w:r w:rsidR="00856D4A">
        <w:t xml:space="preserve">los </w:t>
      </w:r>
      <w:r>
        <w:t xml:space="preserve">recursos para funcionamiento y </w:t>
      </w:r>
      <w:r w:rsidR="00856D4A">
        <w:t xml:space="preserve">las </w:t>
      </w:r>
      <w:r>
        <w:t>actividades</w:t>
      </w:r>
      <w:r>
        <w:rPr>
          <w:rFonts w:cs="Times New Roman"/>
        </w:rPr>
        <w:t xml:space="preserve"> (27% del presupuesto total</w:t>
      </w:r>
      <w:r>
        <w:t xml:space="preserve">, en promedio, en los dos años). </w:t>
      </w:r>
    </w:p>
    <w:p w:rsidR="009075FB" w:rsidRDefault="009075FB" w:rsidP="009075FB">
      <w:pPr>
        <w:rPr>
          <w:rFonts w:cs="Times New Roman"/>
        </w:rPr>
      </w:pPr>
      <w:r w:rsidRPr="00B34506">
        <w:rPr>
          <w:rFonts w:cs="Times New Roman"/>
        </w:rPr>
        <w:t xml:space="preserve">El POA </w:t>
      </w:r>
      <w:r>
        <w:t xml:space="preserve">nacional contempla </w:t>
      </w:r>
      <w:r>
        <w:rPr>
          <w:rFonts w:cs="Times New Roman"/>
        </w:rPr>
        <w:t xml:space="preserve">actividades internas del equipo nacional, del programa como tal (asistencia técnica), </w:t>
      </w:r>
      <w:r w:rsidRPr="00F35EA6">
        <w:rPr>
          <w:rFonts w:cs="Times New Roman"/>
        </w:rPr>
        <w:t xml:space="preserve">del </w:t>
      </w:r>
      <w:r w:rsidRPr="00B34506">
        <w:rPr>
          <w:rFonts w:cs="Times New Roman"/>
        </w:rPr>
        <w:t xml:space="preserve">apoyo administrativo, </w:t>
      </w:r>
      <w:r w:rsidRPr="00F35EA6">
        <w:rPr>
          <w:rFonts w:cs="Times New Roman"/>
        </w:rPr>
        <w:t xml:space="preserve">y de las actividades de </w:t>
      </w:r>
      <w:r w:rsidRPr="00B34506">
        <w:rPr>
          <w:rFonts w:cs="Times New Roman"/>
        </w:rPr>
        <w:t>comunicación y evaluación</w:t>
      </w:r>
      <w:r w:rsidRPr="00F35EA6">
        <w:rPr>
          <w:rFonts w:cs="Times New Roman"/>
        </w:rPr>
        <w:t xml:space="preserve">. Incluye actividades de </w:t>
      </w:r>
      <w:r w:rsidRPr="00B34506">
        <w:rPr>
          <w:rFonts w:cs="Times New Roman"/>
        </w:rPr>
        <w:t xml:space="preserve">apoyo a la estructura operativa nacional, el CNC (ver capítulo 9, punto 1). </w:t>
      </w:r>
      <w:r>
        <w:t>E</w:t>
      </w:r>
      <w:r w:rsidRPr="00B34506">
        <w:rPr>
          <w:rFonts w:cs="Times New Roman"/>
        </w:rPr>
        <w:t>n</w:t>
      </w:r>
      <w:r w:rsidR="00B426AC">
        <w:rPr>
          <w:rFonts w:cs="Times New Roman"/>
        </w:rPr>
        <w:t xml:space="preserve"> </w:t>
      </w:r>
      <w:r w:rsidRPr="00B34506">
        <w:rPr>
          <w:rFonts w:cs="Times New Roman"/>
        </w:rPr>
        <w:t>2009</w:t>
      </w:r>
      <w:r>
        <w:rPr>
          <w:rFonts w:cs="Times New Roman"/>
        </w:rPr>
        <w:t xml:space="preserve"> disp</w:t>
      </w:r>
      <w:r w:rsidR="00856D4A">
        <w:rPr>
          <w:rFonts w:cs="Times New Roman"/>
        </w:rPr>
        <w:t>uso</w:t>
      </w:r>
      <w:r>
        <w:rPr>
          <w:rFonts w:cs="Times New Roman"/>
        </w:rPr>
        <w:t xml:space="preserve"> de recursos para la implementación de los llamados “proyectos nacionales” (representado un total de 16% del presupuesto a anual), el que es analizado en el presente capítulo.</w:t>
      </w:r>
    </w:p>
    <w:p w:rsidR="009075FB" w:rsidRDefault="009075FB" w:rsidP="009075FB">
      <w:pPr>
        <w:rPr>
          <w:rFonts w:cs="Times New Roman"/>
        </w:rPr>
      </w:pPr>
      <w:r>
        <w:t xml:space="preserve">En el </w:t>
      </w:r>
      <w:r w:rsidR="001B570D">
        <w:rPr>
          <w:rFonts w:cs="Times New Roman"/>
        </w:rPr>
        <w:t>recuadro 5</w:t>
      </w:r>
      <w:r>
        <w:rPr>
          <w:rFonts w:cs="Times New Roman"/>
        </w:rPr>
        <w:t>.1</w:t>
      </w:r>
      <w:r>
        <w:t xml:space="preserve">, se puede ver los objetivos específicos del PRODOC diseñado en 2007 y el objetivo específico y </w:t>
      </w:r>
      <w:r w:rsidR="00B426AC">
        <w:t xml:space="preserve">los </w:t>
      </w:r>
      <w:r>
        <w:t>resultados</w:t>
      </w:r>
      <w:r w:rsidR="00856D4A">
        <w:t>,</w:t>
      </w:r>
      <w:r>
        <w:t xml:space="preserve"> en el Marco Lógico reconstruido (ver </w:t>
      </w:r>
      <w:r w:rsidR="00D54772">
        <w:t>anexo</w:t>
      </w:r>
      <w:r w:rsidR="00B426AC">
        <w:t xml:space="preserve"> 2</w:t>
      </w:r>
      <w:r>
        <w:t>).</w:t>
      </w:r>
    </w:p>
    <w:p w:rsidR="009075FB" w:rsidRPr="00880D04" w:rsidRDefault="009075FB" w:rsidP="009075FB">
      <w:pPr>
        <w:rPr>
          <w:rFonts w:cs="Times New Roman"/>
          <w:sz w:val="2"/>
        </w:rPr>
      </w:pPr>
    </w:p>
    <w:tbl>
      <w:tblPr>
        <w:tblW w:w="0" w:type="auto"/>
        <w:tblInd w:w="959" w:type="dxa"/>
        <w:tblLook w:val="00A0"/>
      </w:tblPr>
      <w:tblGrid>
        <w:gridCol w:w="7081"/>
      </w:tblGrid>
      <w:tr w:rsidR="009075FB" w:rsidRPr="00E853B1" w:rsidTr="008E430E">
        <w:tc>
          <w:tcPr>
            <w:tcW w:w="7081" w:type="dxa"/>
            <w:tcBorders>
              <w:bottom w:val="single" w:sz="36" w:space="0" w:color="FFFFFF"/>
            </w:tcBorders>
            <w:shd w:val="clear" w:color="auto" w:fill="1F497D"/>
            <w:vAlign w:val="center"/>
          </w:tcPr>
          <w:p w:rsidR="009075FB" w:rsidRPr="00E853B1" w:rsidRDefault="009075FB" w:rsidP="008E430E">
            <w:pPr>
              <w:autoSpaceDE w:val="0"/>
              <w:autoSpaceDN w:val="0"/>
              <w:adjustRightInd w:val="0"/>
              <w:spacing w:after="0"/>
              <w:ind w:left="142" w:right="206"/>
              <w:rPr>
                <w:rFonts w:cs="Times New Roman"/>
                <w:color w:val="FFFFFF"/>
                <w:sz w:val="6"/>
                <w:szCs w:val="6"/>
                <w:lang w:eastAsia="es-ES_tradnl"/>
              </w:rPr>
            </w:pPr>
            <w:r w:rsidRPr="00E853B1">
              <w:rPr>
                <w:rFonts w:cs="Times New Roman"/>
                <w:sz w:val="20"/>
                <w:szCs w:val="20"/>
                <w:lang w:eastAsia="es-ES_tradnl"/>
              </w:rPr>
              <w:br w:type="page"/>
            </w:r>
          </w:p>
          <w:p w:rsidR="009075FB" w:rsidRPr="00856D4A" w:rsidRDefault="00A511B8" w:rsidP="008E430E">
            <w:pPr>
              <w:autoSpaceDE w:val="0"/>
              <w:autoSpaceDN w:val="0"/>
              <w:adjustRightInd w:val="0"/>
              <w:spacing w:after="0"/>
              <w:ind w:left="142" w:right="206"/>
              <w:rPr>
                <w:rFonts w:cs="Times New Roman"/>
                <w:b/>
                <w:color w:val="FFFFFF"/>
                <w:lang w:eastAsia="es-ES_tradnl"/>
              </w:rPr>
            </w:pPr>
            <w:r w:rsidRPr="00A511B8">
              <w:rPr>
                <w:rFonts w:cs="Times New Roman"/>
                <w:b/>
                <w:color w:val="FFFFFF"/>
                <w:lang w:eastAsia="es-ES_tradnl"/>
              </w:rPr>
              <w:t xml:space="preserve">Recuadro 5.1: Objetivos específicos </w:t>
            </w:r>
            <w:r w:rsidRPr="00A511B8">
              <w:rPr>
                <w:b/>
                <w:color w:val="FFFFFF"/>
                <w:lang w:eastAsia="es-ES_tradnl"/>
              </w:rPr>
              <w:t>y actividades en el PRODOC y Marco Lógico reconstruido a nivel nacional</w:t>
            </w:r>
          </w:p>
        </w:tc>
      </w:tr>
      <w:tr w:rsidR="009075FB" w:rsidRPr="00E853B1" w:rsidTr="008E430E">
        <w:tc>
          <w:tcPr>
            <w:tcW w:w="7081" w:type="dxa"/>
            <w:tcBorders>
              <w:top w:val="single" w:sz="36" w:space="0" w:color="FFFFFF"/>
            </w:tcBorders>
            <w:shd w:val="clear" w:color="auto" w:fill="D9D9D9"/>
          </w:tcPr>
          <w:p w:rsidR="009075FB" w:rsidRDefault="009075FB" w:rsidP="008E430E">
            <w:pPr>
              <w:autoSpaceDE w:val="0"/>
              <w:autoSpaceDN w:val="0"/>
              <w:adjustRightInd w:val="0"/>
              <w:spacing w:after="0"/>
              <w:ind w:left="142" w:right="206"/>
              <w:jc w:val="left"/>
              <w:rPr>
                <w:sz w:val="18"/>
                <w:szCs w:val="20"/>
                <w:lang w:eastAsia="es-ES_tradnl"/>
              </w:rPr>
            </w:pPr>
          </w:p>
          <w:p w:rsidR="009075FB" w:rsidRPr="00856D4A" w:rsidRDefault="00A511B8" w:rsidP="008E430E">
            <w:pPr>
              <w:autoSpaceDE w:val="0"/>
              <w:autoSpaceDN w:val="0"/>
              <w:adjustRightInd w:val="0"/>
              <w:spacing w:after="0"/>
              <w:ind w:left="142" w:right="206"/>
              <w:jc w:val="left"/>
              <w:rPr>
                <w:rFonts w:cs="Times New Roman"/>
                <w:b/>
                <w:sz w:val="18"/>
                <w:szCs w:val="18"/>
                <w:lang w:val="es-EC" w:eastAsia="es-ES_tradnl"/>
              </w:rPr>
            </w:pPr>
            <w:r w:rsidRPr="00A511B8">
              <w:rPr>
                <w:rFonts w:cs="Times New Roman"/>
                <w:b/>
                <w:sz w:val="18"/>
                <w:szCs w:val="18"/>
                <w:lang w:val="es-EC" w:eastAsia="es-ES_tradnl"/>
              </w:rPr>
              <w:t>En el PRODOC</w:t>
            </w:r>
          </w:p>
          <w:p w:rsidR="009075FB" w:rsidRPr="00856D4A" w:rsidRDefault="009075FB" w:rsidP="008E430E">
            <w:pPr>
              <w:autoSpaceDE w:val="0"/>
              <w:autoSpaceDN w:val="0"/>
              <w:adjustRightInd w:val="0"/>
              <w:spacing w:after="0"/>
              <w:ind w:left="142" w:right="206"/>
              <w:jc w:val="left"/>
              <w:rPr>
                <w:rFonts w:cs="Times New Roman"/>
                <w:sz w:val="18"/>
                <w:szCs w:val="18"/>
                <w:lang w:eastAsia="es-ES_tradnl"/>
              </w:rPr>
            </w:pPr>
          </w:p>
          <w:p w:rsidR="009075FB" w:rsidRPr="00856D4A" w:rsidRDefault="00A511B8" w:rsidP="00C05D41">
            <w:pPr>
              <w:pStyle w:val="Prrafodelista"/>
              <w:numPr>
                <w:ilvl w:val="0"/>
                <w:numId w:val="41"/>
              </w:numPr>
              <w:autoSpaceDE w:val="0"/>
              <w:autoSpaceDN w:val="0"/>
              <w:adjustRightInd w:val="0"/>
              <w:spacing w:after="0"/>
              <w:ind w:right="206"/>
              <w:jc w:val="left"/>
              <w:rPr>
                <w:sz w:val="18"/>
                <w:szCs w:val="18"/>
                <w:lang w:eastAsia="es-ES_tradnl"/>
              </w:rPr>
            </w:pPr>
            <w:r w:rsidRPr="00A511B8">
              <w:rPr>
                <w:sz w:val="18"/>
                <w:szCs w:val="18"/>
                <w:lang w:eastAsia="es-ES_tradnl"/>
              </w:rPr>
              <w:t xml:space="preserve">Favorecer un </w:t>
            </w:r>
            <w:r w:rsidRPr="00A511B8">
              <w:rPr>
                <w:b/>
                <w:sz w:val="18"/>
                <w:szCs w:val="18"/>
                <w:lang w:eastAsia="es-ES_tradnl"/>
              </w:rPr>
              <w:t>compromiso de los actores territoriales</w:t>
            </w:r>
            <w:r w:rsidRPr="00A511B8">
              <w:rPr>
                <w:sz w:val="18"/>
                <w:szCs w:val="18"/>
                <w:lang w:eastAsia="es-ES_tradnl"/>
              </w:rPr>
              <w:t xml:space="preserve"> y de la cooperación internacional para apoyar el </w:t>
            </w:r>
            <w:r w:rsidRPr="00A511B8">
              <w:rPr>
                <w:b/>
                <w:sz w:val="18"/>
                <w:szCs w:val="18"/>
                <w:lang w:eastAsia="es-ES_tradnl"/>
              </w:rPr>
              <w:t>Plan Nacional de Desarrollo Humano con enfoque territorial</w:t>
            </w:r>
            <w:r w:rsidRPr="00A511B8">
              <w:rPr>
                <w:sz w:val="18"/>
                <w:szCs w:val="18"/>
                <w:lang w:eastAsia="es-ES_tradnl"/>
              </w:rPr>
              <w:t>.</w:t>
            </w:r>
          </w:p>
          <w:p w:rsidR="009075FB" w:rsidRPr="00856D4A" w:rsidRDefault="00A511B8" w:rsidP="00C05D41">
            <w:pPr>
              <w:pStyle w:val="Prrafodelista"/>
              <w:numPr>
                <w:ilvl w:val="0"/>
                <w:numId w:val="41"/>
              </w:numPr>
              <w:autoSpaceDE w:val="0"/>
              <w:autoSpaceDN w:val="0"/>
              <w:adjustRightInd w:val="0"/>
              <w:spacing w:after="0"/>
              <w:ind w:right="206"/>
              <w:jc w:val="left"/>
              <w:rPr>
                <w:sz w:val="18"/>
                <w:szCs w:val="18"/>
                <w:lang w:eastAsia="es-ES_tradnl"/>
              </w:rPr>
            </w:pPr>
            <w:r w:rsidRPr="00A511B8">
              <w:rPr>
                <w:sz w:val="18"/>
                <w:szCs w:val="18"/>
                <w:lang w:eastAsia="es-ES_tradnl"/>
              </w:rPr>
              <w:t xml:space="preserve">Fortalecer el </w:t>
            </w:r>
            <w:r w:rsidRPr="00A511B8">
              <w:rPr>
                <w:b/>
                <w:sz w:val="18"/>
                <w:szCs w:val="18"/>
                <w:lang w:eastAsia="es-ES_tradnl"/>
              </w:rPr>
              <w:t>enfoque territorial</w:t>
            </w:r>
            <w:r w:rsidRPr="00A511B8">
              <w:rPr>
                <w:sz w:val="18"/>
                <w:szCs w:val="18"/>
                <w:lang w:eastAsia="es-ES_tradnl"/>
              </w:rPr>
              <w:t xml:space="preserve"> en los Planes y políticas nacionales.</w:t>
            </w:r>
          </w:p>
          <w:p w:rsidR="009075FB" w:rsidRPr="00856D4A" w:rsidRDefault="00A511B8" w:rsidP="00C05D41">
            <w:pPr>
              <w:pStyle w:val="Prrafodelista"/>
              <w:numPr>
                <w:ilvl w:val="0"/>
                <w:numId w:val="41"/>
              </w:numPr>
              <w:autoSpaceDE w:val="0"/>
              <w:autoSpaceDN w:val="0"/>
              <w:adjustRightInd w:val="0"/>
              <w:spacing w:after="0"/>
              <w:ind w:right="206"/>
              <w:jc w:val="left"/>
              <w:rPr>
                <w:sz w:val="18"/>
                <w:szCs w:val="18"/>
                <w:lang w:eastAsia="es-ES_tradnl"/>
              </w:rPr>
            </w:pPr>
            <w:r w:rsidRPr="00A511B8">
              <w:rPr>
                <w:sz w:val="18"/>
                <w:szCs w:val="18"/>
                <w:lang w:eastAsia="es-ES_tradnl"/>
              </w:rPr>
              <w:t xml:space="preserve">Fomentar el </w:t>
            </w:r>
            <w:r w:rsidRPr="00A511B8">
              <w:rPr>
                <w:b/>
                <w:sz w:val="18"/>
                <w:szCs w:val="18"/>
                <w:lang w:eastAsia="es-ES_tradnl"/>
              </w:rPr>
              <w:t>intercambio de buenas prácticas territoriales</w:t>
            </w:r>
            <w:r w:rsidRPr="00A511B8">
              <w:rPr>
                <w:sz w:val="18"/>
                <w:szCs w:val="18"/>
                <w:lang w:eastAsia="es-ES_tradnl"/>
              </w:rPr>
              <w:t xml:space="preserve"> entre las áreas geográficas donde opera el programa y entre los demás territorios del país.</w:t>
            </w:r>
          </w:p>
          <w:p w:rsidR="009075FB" w:rsidRPr="00856D4A" w:rsidRDefault="009075FB" w:rsidP="008E430E">
            <w:pPr>
              <w:autoSpaceDE w:val="0"/>
              <w:autoSpaceDN w:val="0"/>
              <w:adjustRightInd w:val="0"/>
              <w:spacing w:after="0"/>
              <w:ind w:right="206"/>
              <w:rPr>
                <w:sz w:val="18"/>
                <w:szCs w:val="18"/>
                <w:lang w:eastAsia="es-ES_tradnl"/>
              </w:rPr>
            </w:pPr>
          </w:p>
          <w:p w:rsidR="009075FB" w:rsidRPr="00856D4A" w:rsidRDefault="00A511B8" w:rsidP="008E430E">
            <w:pPr>
              <w:autoSpaceDE w:val="0"/>
              <w:autoSpaceDN w:val="0"/>
              <w:adjustRightInd w:val="0"/>
              <w:spacing w:after="0"/>
              <w:ind w:left="142" w:right="206"/>
              <w:jc w:val="left"/>
              <w:rPr>
                <w:rFonts w:cs="Times New Roman"/>
                <w:b/>
                <w:sz w:val="18"/>
                <w:szCs w:val="18"/>
                <w:lang w:val="es-EC" w:eastAsia="es-ES_tradnl"/>
              </w:rPr>
            </w:pPr>
            <w:r w:rsidRPr="00A511B8">
              <w:rPr>
                <w:rFonts w:cs="Times New Roman"/>
                <w:b/>
                <w:sz w:val="18"/>
                <w:szCs w:val="18"/>
                <w:lang w:val="es-EC" w:eastAsia="es-ES_tradnl"/>
              </w:rPr>
              <w:t xml:space="preserve"> En el Marco Lógico reconstruido </w:t>
            </w:r>
          </w:p>
          <w:p w:rsidR="009075FB" w:rsidRPr="00856D4A" w:rsidRDefault="009075FB" w:rsidP="008E430E">
            <w:pPr>
              <w:autoSpaceDE w:val="0"/>
              <w:autoSpaceDN w:val="0"/>
              <w:adjustRightInd w:val="0"/>
              <w:spacing w:after="0"/>
              <w:ind w:right="206" w:firstLine="317"/>
              <w:rPr>
                <w:rFonts w:eastAsia="Times New Roman" w:cs="Arial"/>
                <w:color w:val="000000"/>
                <w:sz w:val="18"/>
                <w:szCs w:val="18"/>
                <w:u w:val="single"/>
                <w:lang w:eastAsia="es-ES_tradnl"/>
              </w:rPr>
            </w:pPr>
          </w:p>
          <w:p w:rsidR="009075FB" w:rsidRPr="00856D4A" w:rsidRDefault="009075FB" w:rsidP="008E430E">
            <w:pPr>
              <w:autoSpaceDE w:val="0"/>
              <w:autoSpaceDN w:val="0"/>
              <w:adjustRightInd w:val="0"/>
              <w:spacing w:after="0"/>
              <w:ind w:right="206" w:firstLine="317"/>
              <w:rPr>
                <w:rFonts w:eastAsia="Times New Roman" w:cs="Arial"/>
                <w:b/>
                <w:color w:val="000000"/>
                <w:sz w:val="18"/>
                <w:szCs w:val="18"/>
                <w:lang w:eastAsia="es-ES_tradnl"/>
              </w:rPr>
            </w:pPr>
            <w:r w:rsidRPr="00856D4A">
              <w:rPr>
                <w:rFonts w:eastAsia="Times New Roman" w:cs="Arial"/>
                <w:b/>
                <w:color w:val="000000"/>
                <w:sz w:val="18"/>
                <w:szCs w:val="18"/>
                <w:lang w:eastAsia="es-ES_tradnl"/>
              </w:rPr>
              <w:t>Objetivo específico:</w:t>
            </w:r>
          </w:p>
          <w:p w:rsidR="009075FB" w:rsidRPr="00856D4A" w:rsidRDefault="009075FB" w:rsidP="008E430E">
            <w:pPr>
              <w:autoSpaceDE w:val="0"/>
              <w:autoSpaceDN w:val="0"/>
              <w:adjustRightInd w:val="0"/>
              <w:spacing w:after="0"/>
              <w:ind w:left="317" w:right="206"/>
              <w:rPr>
                <w:rFonts w:eastAsia="Times New Roman" w:cs="Arial"/>
                <w:color w:val="000000"/>
                <w:sz w:val="18"/>
                <w:szCs w:val="18"/>
                <w:lang w:eastAsia="es-ES_tradnl"/>
              </w:rPr>
            </w:pPr>
            <w:r w:rsidRPr="00856D4A">
              <w:rPr>
                <w:rFonts w:eastAsia="Times New Roman" w:cs="Arial"/>
                <w:color w:val="000000"/>
                <w:sz w:val="18"/>
                <w:szCs w:val="18"/>
                <w:lang w:eastAsia="es-ES_tradnl"/>
              </w:rPr>
              <w:t xml:space="preserve">2. Promover un marco de referencia programático y de gestión que </w:t>
            </w:r>
            <w:r w:rsidRPr="00856D4A">
              <w:rPr>
                <w:rFonts w:eastAsia="Times New Roman" w:cs="Arial"/>
                <w:color w:val="000000"/>
                <w:sz w:val="18"/>
                <w:szCs w:val="18"/>
                <w:u w:val="single"/>
                <w:lang w:eastAsia="es-ES_tradnl"/>
              </w:rPr>
              <w:t>favorezca</w:t>
            </w:r>
            <w:r w:rsidRPr="00856D4A">
              <w:rPr>
                <w:rFonts w:eastAsia="Times New Roman" w:cs="Arial"/>
                <w:color w:val="000000"/>
                <w:sz w:val="18"/>
                <w:szCs w:val="18"/>
                <w:lang w:eastAsia="es-ES_tradnl"/>
              </w:rPr>
              <w:t xml:space="preserve"> la </w:t>
            </w:r>
            <w:r w:rsidRPr="00856D4A">
              <w:rPr>
                <w:rFonts w:eastAsia="Times New Roman" w:cs="Arial"/>
                <w:color w:val="000000"/>
                <w:sz w:val="18"/>
                <w:szCs w:val="18"/>
                <w:u w:val="single"/>
                <w:lang w:eastAsia="es-ES_tradnl"/>
              </w:rPr>
              <w:t>articulación</w:t>
            </w:r>
            <w:r w:rsidRPr="00856D4A">
              <w:rPr>
                <w:rFonts w:eastAsia="Times New Roman" w:cs="Arial"/>
                <w:color w:val="000000"/>
                <w:sz w:val="18"/>
                <w:szCs w:val="18"/>
                <w:lang w:eastAsia="es-ES_tradnl"/>
              </w:rPr>
              <w:t xml:space="preserve">, </w:t>
            </w:r>
            <w:r w:rsidRPr="00856D4A">
              <w:rPr>
                <w:rFonts w:eastAsia="Times New Roman" w:cs="Arial"/>
                <w:color w:val="000000"/>
                <w:sz w:val="18"/>
                <w:szCs w:val="18"/>
                <w:u w:val="single"/>
                <w:lang w:eastAsia="es-ES_tradnl"/>
              </w:rPr>
              <w:t>coordinación</w:t>
            </w:r>
            <w:r w:rsidRPr="00856D4A">
              <w:rPr>
                <w:rFonts w:eastAsia="Times New Roman" w:cs="Arial"/>
                <w:color w:val="000000"/>
                <w:sz w:val="18"/>
                <w:szCs w:val="18"/>
                <w:lang w:eastAsia="es-ES_tradnl"/>
              </w:rPr>
              <w:t xml:space="preserve">, </w:t>
            </w:r>
            <w:r w:rsidRPr="00856D4A">
              <w:rPr>
                <w:rFonts w:eastAsia="Times New Roman" w:cs="Arial"/>
                <w:color w:val="000000"/>
                <w:sz w:val="18"/>
                <w:szCs w:val="18"/>
                <w:u w:val="single"/>
                <w:lang w:eastAsia="es-ES_tradnl"/>
              </w:rPr>
              <w:t>complementariedad</w:t>
            </w:r>
            <w:r w:rsidRPr="00856D4A">
              <w:rPr>
                <w:rFonts w:eastAsia="Times New Roman" w:cs="Arial"/>
                <w:color w:val="000000"/>
                <w:sz w:val="18"/>
                <w:szCs w:val="18"/>
                <w:lang w:eastAsia="es-ES_tradnl"/>
              </w:rPr>
              <w:t xml:space="preserve"> y compromiso de los actores </w:t>
            </w:r>
            <w:r w:rsidRPr="00856D4A">
              <w:rPr>
                <w:rFonts w:eastAsia="Times New Roman" w:cs="Arial"/>
                <w:color w:val="000000"/>
                <w:sz w:val="18"/>
                <w:szCs w:val="18"/>
                <w:u w:val="single"/>
                <w:lang w:eastAsia="es-ES_tradnl"/>
              </w:rPr>
              <w:t>territoriales;</w:t>
            </w:r>
            <w:r w:rsidRPr="00856D4A">
              <w:rPr>
                <w:rFonts w:eastAsia="Times New Roman" w:cs="Arial"/>
                <w:color w:val="000000"/>
                <w:sz w:val="18"/>
                <w:szCs w:val="18"/>
                <w:lang w:eastAsia="es-ES_tradnl"/>
              </w:rPr>
              <w:t xml:space="preserve"> así como, la alineación de la </w:t>
            </w:r>
            <w:r w:rsidRPr="00856D4A">
              <w:rPr>
                <w:rFonts w:eastAsia="Times New Roman" w:cs="Arial"/>
                <w:color w:val="000000"/>
                <w:sz w:val="18"/>
                <w:szCs w:val="18"/>
                <w:u w:val="single"/>
                <w:lang w:eastAsia="es-ES_tradnl"/>
              </w:rPr>
              <w:t>cooperación</w:t>
            </w:r>
            <w:r w:rsidRPr="00856D4A">
              <w:rPr>
                <w:rFonts w:eastAsia="Times New Roman" w:cs="Arial"/>
                <w:color w:val="000000"/>
                <w:sz w:val="18"/>
                <w:szCs w:val="18"/>
                <w:lang w:eastAsia="es-ES_tradnl"/>
              </w:rPr>
              <w:t xml:space="preserve"> </w:t>
            </w:r>
            <w:r w:rsidRPr="00856D4A">
              <w:rPr>
                <w:rFonts w:eastAsia="Times New Roman" w:cs="Arial"/>
                <w:color w:val="000000"/>
                <w:sz w:val="18"/>
                <w:szCs w:val="18"/>
                <w:u w:val="single"/>
                <w:lang w:eastAsia="es-ES_tradnl"/>
              </w:rPr>
              <w:t>internacional</w:t>
            </w:r>
            <w:r w:rsidRPr="00856D4A">
              <w:rPr>
                <w:rFonts w:eastAsia="Times New Roman" w:cs="Arial"/>
                <w:color w:val="000000"/>
                <w:sz w:val="18"/>
                <w:szCs w:val="18"/>
                <w:lang w:eastAsia="es-ES_tradnl"/>
              </w:rPr>
              <w:t xml:space="preserve"> al Plan Nacional de Desarrollo.</w:t>
            </w:r>
          </w:p>
          <w:p w:rsidR="009075FB" w:rsidRDefault="009075FB" w:rsidP="008E430E">
            <w:pPr>
              <w:autoSpaceDE w:val="0"/>
              <w:autoSpaceDN w:val="0"/>
              <w:adjustRightInd w:val="0"/>
              <w:spacing w:after="0"/>
              <w:ind w:right="206" w:firstLine="317"/>
              <w:rPr>
                <w:rFonts w:eastAsia="Times New Roman" w:cs="Arial"/>
                <w:color w:val="000000"/>
                <w:sz w:val="18"/>
                <w:szCs w:val="20"/>
                <w:lang w:eastAsia="es-ES_tradnl"/>
              </w:rPr>
            </w:pPr>
          </w:p>
          <w:p w:rsidR="009075FB" w:rsidRPr="00E82CE7" w:rsidRDefault="009075FB" w:rsidP="008E430E">
            <w:pPr>
              <w:autoSpaceDE w:val="0"/>
              <w:autoSpaceDN w:val="0"/>
              <w:adjustRightInd w:val="0"/>
              <w:spacing w:after="0"/>
              <w:ind w:right="206" w:firstLine="317"/>
              <w:rPr>
                <w:rFonts w:eastAsia="Times New Roman" w:cs="Arial"/>
                <w:b/>
                <w:color w:val="000000"/>
                <w:sz w:val="18"/>
                <w:szCs w:val="20"/>
                <w:lang w:eastAsia="es-ES_tradnl"/>
              </w:rPr>
            </w:pPr>
            <w:r>
              <w:rPr>
                <w:rFonts w:eastAsia="Times New Roman" w:cs="Arial"/>
                <w:b/>
                <w:color w:val="000000"/>
                <w:sz w:val="18"/>
                <w:szCs w:val="20"/>
                <w:lang w:eastAsia="es-ES_tradnl"/>
              </w:rPr>
              <w:t xml:space="preserve">Resultados: </w:t>
            </w:r>
          </w:p>
          <w:p w:rsidR="009075FB" w:rsidRDefault="009075FB" w:rsidP="008E430E">
            <w:pPr>
              <w:spacing w:after="0" w:line="240" w:lineRule="auto"/>
              <w:ind w:firstLine="317"/>
              <w:rPr>
                <w:rFonts w:eastAsia="Times New Roman" w:cs="Arial"/>
                <w:color w:val="000000"/>
                <w:sz w:val="18"/>
                <w:szCs w:val="20"/>
                <w:lang w:eastAsia="es-ES_tradnl"/>
              </w:rPr>
            </w:pPr>
            <w:r w:rsidRPr="000A3C40">
              <w:rPr>
                <w:rFonts w:eastAsia="Times New Roman" w:cs="Arial"/>
                <w:color w:val="000000"/>
                <w:sz w:val="18"/>
                <w:szCs w:val="20"/>
                <w:lang w:eastAsia="es-ES_tradnl"/>
              </w:rPr>
              <w:t>2.1 Mecanismo, espacios y estrategias naci</w:t>
            </w:r>
            <w:r>
              <w:rPr>
                <w:rFonts w:eastAsia="Times New Roman" w:cs="Arial"/>
                <w:color w:val="000000"/>
                <w:sz w:val="18"/>
                <w:szCs w:val="20"/>
                <w:lang w:eastAsia="es-ES_tradnl"/>
              </w:rPr>
              <w:t>onales</w:t>
            </w:r>
            <w:r w:rsidR="00676C99">
              <w:rPr>
                <w:rFonts w:eastAsia="Times New Roman" w:cs="Arial"/>
                <w:color w:val="000000"/>
                <w:sz w:val="18"/>
                <w:szCs w:val="20"/>
                <w:lang w:eastAsia="es-ES_tradnl"/>
              </w:rPr>
              <w:t xml:space="preserve"> </w:t>
            </w:r>
            <w:r>
              <w:rPr>
                <w:rFonts w:eastAsia="Times New Roman" w:cs="Arial"/>
                <w:color w:val="000000"/>
                <w:sz w:val="18"/>
                <w:szCs w:val="20"/>
                <w:lang w:eastAsia="es-ES_tradnl"/>
              </w:rPr>
              <w:t>del marco de referencia</w:t>
            </w:r>
          </w:p>
          <w:p w:rsidR="009075FB" w:rsidRPr="000A3C40" w:rsidRDefault="009075FB" w:rsidP="008E430E">
            <w:pPr>
              <w:spacing w:after="0" w:line="240" w:lineRule="auto"/>
              <w:ind w:firstLine="317"/>
              <w:rPr>
                <w:rFonts w:eastAsia="Times New Roman" w:cs="Arial"/>
                <w:color w:val="000000"/>
                <w:sz w:val="18"/>
                <w:szCs w:val="20"/>
                <w:lang w:eastAsia="es-ES_tradnl"/>
              </w:rPr>
            </w:pPr>
            <w:r w:rsidRPr="000A3C40">
              <w:rPr>
                <w:rFonts w:eastAsia="Times New Roman" w:cs="Arial"/>
                <w:color w:val="000000"/>
                <w:sz w:val="18"/>
                <w:szCs w:val="20"/>
                <w:lang w:eastAsia="es-ES_tradnl"/>
              </w:rPr>
              <w:t>implementados y en funcionamiento.</w:t>
            </w:r>
          </w:p>
          <w:p w:rsidR="009075FB" w:rsidRDefault="009075FB" w:rsidP="008E430E">
            <w:pPr>
              <w:spacing w:after="0" w:line="240" w:lineRule="auto"/>
              <w:ind w:firstLine="317"/>
              <w:rPr>
                <w:rFonts w:eastAsia="Times New Roman" w:cs="Arial"/>
                <w:color w:val="000000"/>
                <w:sz w:val="18"/>
                <w:szCs w:val="20"/>
                <w:lang w:eastAsia="es-ES_tradnl"/>
              </w:rPr>
            </w:pPr>
            <w:r w:rsidRPr="000A3C40">
              <w:rPr>
                <w:rFonts w:eastAsia="Times New Roman" w:cs="Arial"/>
                <w:color w:val="000000"/>
                <w:sz w:val="18"/>
                <w:szCs w:val="20"/>
                <w:lang w:eastAsia="es-ES_tradnl"/>
              </w:rPr>
              <w:t>2.2 Estrategias, políticas públicas con enfoque territori</w:t>
            </w:r>
            <w:r>
              <w:rPr>
                <w:rFonts w:eastAsia="Times New Roman" w:cs="Arial"/>
                <w:color w:val="000000"/>
                <w:sz w:val="18"/>
                <w:szCs w:val="20"/>
                <w:lang w:eastAsia="es-ES_tradnl"/>
              </w:rPr>
              <w:t>al (local/nacional) en temas de</w:t>
            </w:r>
          </w:p>
          <w:p w:rsidR="009075FB" w:rsidRPr="000A3C40" w:rsidRDefault="009075FB" w:rsidP="008E430E">
            <w:pPr>
              <w:spacing w:after="0" w:line="240" w:lineRule="auto"/>
              <w:ind w:firstLine="317"/>
              <w:rPr>
                <w:rFonts w:eastAsia="Times New Roman" w:cs="Arial"/>
                <w:color w:val="000000"/>
                <w:sz w:val="18"/>
                <w:szCs w:val="20"/>
                <w:lang w:eastAsia="es-ES_tradnl"/>
              </w:rPr>
            </w:pPr>
            <w:r w:rsidRPr="000A3C40">
              <w:rPr>
                <w:rFonts w:eastAsia="Times New Roman" w:cs="Arial"/>
                <w:color w:val="000000"/>
                <w:sz w:val="18"/>
                <w:szCs w:val="20"/>
                <w:lang w:eastAsia="es-ES_tradnl"/>
              </w:rPr>
              <w:t>descentralización impulsadas, asesoradas y fortalecidas.</w:t>
            </w:r>
          </w:p>
          <w:p w:rsidR="009075FB" w:rsidRDefault="009075FB" w:rsidP="008E430E">
            <w:pPr>
              <w:autoSpaceDE w:val="0"/>
              <w:autoSpaceDN w:val="0"/>
              <w:adjustRightInd w:val="0"/>
              <w:spacing w:after="0"/>
              <w:ind w:right="206" w:firstLine="317"/>
              <w:rPr>
                <w:rFonts w:eastAsia="Times New Roman" w:cs="Arial"/>
                <w:color w:val="000000"/>
                <w:sz w:val="18"/>
                <w:szCs w:val="20"/>
                <w:lang w:eastAsia="es-ES_tradnl"/>
              </w:rPr>
            </w:pPr>
            <w:r w:rsidRPr="000A3C40">
              <w:rPr>
                <w:rFonts w:eastAsia="Times New Roman" w:cs="Arial"/>
                <w:color w:val="000000"/>
                <w:sz w:val="18"/>
                <w:szCs w:val="20"/>
                <w:lang w:eastAsia="es-ES_tradnl"/>
              </w:rPr>
              <w:t>2.3 Conocimiento y aprendizaje de los procesos, de</w:t>
            </w:r>
            <w:r>
              <w:rPr>
                <w:rFonts w:eastAsia="Times New Roman" w:cs="Arial"/>
                <w:color w:val="000000"/>
                <w:sz w:val="18"/>
                <w:szCs w:val="20"/>
                <w:lang w:eastAsia="es-ES_tradnl"/>
              </w:rPr>
              <w:t xml:space="preserve"> la práctica y de los proyectos</w:t>
            </w:r>
          </w:p>
          <w:p w:rsidR="009075FB" w:rsidRDefault="009075FB" w:rsidP="008E430E">
            <w:pPr>
              <w:autoSpaceDE w:val="0"/>
              <w:autoSpaceDN w:val="0"/>
              <w:adjustRightInd w:val="0"/>
              <w:spacing w:after="0"/>
              <w:ind w:right="206" w:firstLine="317"/>
              <w:rPr>
                <w:rFonts w:eastAsia="Times New Roman" w:cs="Arial"/>
                <w:color w:val="000000"/>
                <w:sz w:val="18"/>
                <w:szCs w:val="20"/>
                <w:lang w:eastAsia="es-ES_tradnl"/>
              </w:rPr>
            </w:pPr>
            <w:r w:rsidRPr="000A3C40">
              <w:rPr>
                <w:rFonts w:eastAsia="Times New Roman" w:cs="Arial"/>
                <w:color w:val="000000"/>
                <w:sz w:val="18"/>
                <w:szCs w:val="20"/>
                <w:lang w:eastAsia="es-ES_tradnl"/>
              </w:rPr>
              <w:t>laboratorios generados.</w:t>
            </w:r>
          </w:p>
          <w:p w:rsidR="008916D3" w:rsidRPr="00942840" w:rsidRDefault="008916D3" w:rsidP="008E430E">
            <w:pPr>
              <w:autoSpaceDE w:val="0"/>
              <w:autoSpaceDN w:val="0"/>
              <w:adjustRightInd w:val="0"/>
              <w:spacing w:after="0"/>
              <w:ind w:right="206" w:firstLine="317"/>
              <w:rPr>
                <w:rFonts w:cs="Times New Roman"/>
                <w:sz w:val="19"/>
                <w:szCs w:val="19"/>
                <w:lang w:eastAsia="es-ES_tradnl"/>
              </w:rPr>
            </w:pPr>
          </w:p>
          <w:p w:rsidR="009075FB" w:rsidRPr="00E853B1" w:rsidRDefault="00A511B8" w:rsidP="008916D3">
            <w:pPr>
              <w:rPr>
                <w:sz w:val="16"/>
                <w:szCs w:val="20"/>
                <w:lang w:eastAsia="es-ES_tradnl"/>
              </w:rPr>
            </w:pPr>
            <w:r w:rsidRPr="00A511B8">
              <w:rPr>
                <w:b/>
                <w:sz w:val="16"/>
                <w:szCs w:val="20"/>
                <w:lang w:eastAsia="es-ES_tradnl"/>
              </w:rPr>
              <w:t>Fuente:</w:t>
            </w:r>
            <w:r w:rsidR="009075FB" w:rsidRPr="00E853B1">
              <w:rPr>
                <w:sz w:val="16"/>
                <w:szCs w:val="20"/>
                <w:lang w:eastAsia="es-ES_tradnl"/>
              </w:rPr>
              <w:t xml:space="preserve"> PRODOC Programa Marco ART Ecuador Articulaci</w:t>
            </w:r>
            <w:r w:rsidR="009075FB">
              <w:rPr>
                <w:sz w:val="16"/>
                <w:szCs w:val="20"/>
                <w:lang w:eastAsia="es-ES_tradnl"/>
              </w:rPr>
              <w:t xml:space="preserve">ón de Redes Territoriales”-2007 y Marco Lógico reconstruido. </w:t>
            </w:r>
          </w:p>
        </w:tc>
      </w:tr>
    </w:tbl>
    <w:p w:rsidR="009075FB" w:rsidRPr="00942840" w:rsidRDefault="009075FB" w:rsidP="009075FB"/>
    <w:p w:rsidR="009075FB" w:rsidRDefault="009075FB" w:rsidP="00C05D41">
      <w:pPr>
        <w:pStyle w:val="SubttuloART"/>
        <w:numPr>
          <w:ilvl w:val="0"/>
          <w:numId w:val="36"/>
        </w:numPr>
        <w:spacing w:line="240" w:lineRule="auto"/>
        <w:outlineLvl w:val="0"/>
      </w:pPr>
      <w:bookmarkStart w:id="552" w:name="_Toc243430194"/>
      <w:bookmarkStart w:id="553" w:name="_Toc243430328"/>
      <w:bookmarkStart w:id="554" w:name="_Toc243430424"/>
      <w:bookmarkStart w:id="555" w:name="_Toc243430594"/>
      <w:bookmarkStart w:id="556" w:name="_Toc243430818"/>
      <w:bookmarkStart w:id="557" w:name="_Toc243430882"/>
      <w:bookmarkStart w:id="558" w:name="_Toc243432333"/>
      <w:bookmarkStart w:id="559" w:name="_Toc243568488"/>
      <w:bookmarkStart w:id="560" w:name="_Toc243667543"/>
      <w:bookmarkStart w:id="561" w:name="_Toc243705725"/>
      <w:bookmarkStart w:id="562" w:name="_Toc262234139"/>
      <w:bookmarkStart w:id="563" w:name="_Toc265784060"/>
      <w:bookmarkStart w:id="564" w:name="_Toc265958229"/>
      <w:bookmarkStart w:id="565" w:name="_Toc266008218"/>
      <w:bookmarkStart w:id="566" w:name="_Toc270340056"/>
      <w:bookmarkStart w:id="567" w:name="_Toc270340692"/>
      <w:r w:rsidRPr="007127E9">
        <w:t>Funcionamiento del Comité Nacional de Coordinación – CNC</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rsidR="009075FB" w:rsidRDefault="009075FB" w:rsidP="009075FB">
      <w:pPr>
        <w:spacing w:after="0"/>
        <w:rPr>
          <w:rFonts w:cstheme="minorHAnsi"/>
        </w:rPr>
      </w:pPr>
      <w:r w:rsidRPr="00D77E8B">
        <w:rPr>
          <w:rFonts w:cstheme="minorHAnsi"/>
        </w:rPr>
        <w:t>El Comité Nacional, como estructura operativa nacional y</w:t>
      </w:r>
      <w:r w:rsidRPr="007127E9">
        <w:rPr>
          <w:rFonts w:cstheme="minorHAnsi"/>
          <w:color w:val="3E3833"/>
        </w:rPr>
        <w:t xml:space="preserve"> </w:t>
      </w:r>
      <w:r w:rsidRPr="00F244A7">
        <w:rPr>
          <w:rFonts w:cstheme="minorHAnsi"/>
        </w:rPr>
        <w:t xml:space="preserve">espacio de decisión de los lineamientos del Programa, es promovido dentro de la metodología ART a nivel mundial. </w:t>
      </w:r>
    </w:p>
    <w:p w:rsidR="009075FB" w:rsidRPr="00AB6139" w:rsidRDefault="009075FB" w:rsidP="00A67B3A">
      <w:pPr>
        <w:pStyle w:val="Ttulo3"/>
        <w:numPr>
          <w:ilvl w:val="0"/>
          <w:numId w:val="0"/>
        </w:numPr>
        <w:ind w:left="360"/>
      </w:pPr>
      <w:bookmarkStart w:id="568" w:name="_Toc243430329"/>
      <w:bookmarkStart w:id="569" w:name="_Toc243430595"/>
      <w:bookmarkStart w:id="570" w:name="_Toc243432334"/>
      <w:bookmarkStart w:id="571" w:name="_Toc243568489"/>
      <w:bookmarkStart w:id="572" w:name="_Toc243667544"/>
      <w:bookmarkStart w:id="573" w:name="_Toc243705726"/>
      <w:bookmarkStart w:id="574" w:name="_Toc262234140"/>
      <w:bookmarkStart w:id="575" w:name="_Toc265784061"/>
      <w:bookmarkStart w:id="576" w:name="_Toc265958230"/>
      <w:bookmarkStart w:id="577" w:name="_Toc266008219"/>
      <w:bookmarkStart w:id="578" w:name="_Toc270340057"/>
      <w:bookmarkStart w:id="579" w:name="_Toc270340693"/>
      <w:r w:rsidRPr="00F244A7">
        <w:t xml:space="preserve">1.1 </w:t>
      </w:r>
      <w:r w:rsidRPr="00AB6139">
        <w:t xml:space="preserve">Integrantes </w:t>
      </w:r>
      <w:bookmarkEnd w:id="568"/>
      <w:bookmarkEnd w:id="569"/>
      <w:bookmarkEnd w:id="570"/>
      <w:r w:rsidRPr="00AB6139">
        <w:t>del CNC</w:t>
      </w:r>
      <w:bookmarkEnd w:id="571"/>
      <w:bookmarkEnd w:id="572"/>
      <w:bookmarkEnd w:id="573"/>
      <w:r w:rsidRPr="00AB6139">
        <w:t xml:space="preserve"> y participación</w:t>
      </w:r>
      <w:bookmarkEnd w:id="574"/>
      <w:bookmarkEnd w:id="575"/>
      <w:bookmarkEnd w:id="576"/>
      <w:bookmarkEnd w:id="577"/>
      <w:bookmarkEnd w:id="578"/>
      <w:bookmarkEnd w:id="579"/>
      <w:r w:rsidRPr="00AB6139">
        <w:t xml:space="preserve"> </w:t>
      </w:r>
    </w:p>
    <w:p w:rsidR="009075FB" w:rsidRDefault="009075FB" w:rsidP="009075FB">
      <w:pPr>
        <w:rPr>
          <w:rFonts w:cstheme="minorHAnsi"/>
        </w:rPr>
      </w:pPr>
      <w:r w:rsidRPr="00F244A7">
        <w:rPr>
          <w:rFonts w:cstheme="minorHAnsi"/>
        </w:rPr>
        <w:t>En el Ecuador, el Comité Nacional de Coordinación (CNC) está integrado por instituciones nacionales r</w:t>
      </w:r>
      <w:r w:rsidRPr="00E4300B">
        <w:rPr>
          <w:rFonts w:cstheme="minorHAnsi"/>
        </w:rPr>
        <w:t>ectoras de la planificación, la cooperación internacional, las asociaciones de los niveles de gobiernos autónomos descentralizados, el donante principal del programa</w:t>
      </w:r>
      <w:r w:rsidRPr="007127E9">
        <w:rPr>
          <w:rFonts w:cstheme="minorHAnsi"/>
        </w:rPr>
        <w:t xml:space="preserve"> y la agencia madre del programa.</w:t>
      </w:r>
      <w:r w:rsidR="00087F5C">
        <w:rPr>
          <w:rFonts w:cstheme="minorHAnsi"/>
        </w:rPr>
        <w:t xml:space="preserve"> Se puede valorar la presencia de cada ni</w:t>
      </w:r>
      <w:r w:rsidR="00920218">
        <w:rPr>
          <w:rFonts w:cstheme="minorHAnsi"/>
        </w:rPr>
        <w:t>vel de gobierno en este espacio y su carácter intersectorial.</w:t>
      </w:r>
      <w:r w:rsidR="00676C99">
        <w:rPr>
          <w:rFonts w:cstheme="minorHAnsi"/>
        </w:rPr>
        <w:t xml:space="preserve"> </w:t>
      </w:r>
    </w:p>
    <w:tbl>
      <w:tblPr>
        <w:tblW w:w="0" w:type="auto"/>
        <w:tblInd w:w="959" w:type="dxa"/>
        <w:shd w:val="clear" w:color="auto" w:fill="F2F2F2"/>
        <w:tblLook w:val="04A0"/>
      </w:tblPr>
      <w:tblGrid>
        <w:gridCol w:w="7118"/>
      </w:tblGrid>
      <w:tr w:rsidR="009075FB" w:rsidRPr="00E853B1" w:rsidTr="00B12A14">
        <w:tc>
          <w:tcPr>
            <w:tcW w:w="7118" w:type="dxa"/>
            <w:tcBorders>
              <w:bottom w:val="single" w:sz="36" w:space="0" w:color="FFFFFF"/>
            </w:tcBorders>
            <w:shd w:val="clear" w:color="auto" w:fill="1F497D"/>
            <w:vAlign w:val="center"/>
          </w:tcPr>
          <w:p w:rsidR="009075FB" w:rsidRPr="00E853B1" w:rsidRDefault="009075FB" w:rsidP="008E430E">
            <w:pPr>
              <w:autoSpaceDE w:val="0"/>
              <w:autoSpaceDN w:val="0"/>
              <w:adjustRightInd w:val="0"/>
              <w:spacing w:after="0" w:line="240" w:lineRule="auto"/>
              <w:ind w:left="142" w:right="206"/>
              <w:rPr>
                <w:color w:val="FFFFFF"/>
                <w:sz w:val="6"/>
                <w:szCs w:val="6"/>
              </w:rPr>
            </w:pPr>
          </w:p>
          <w:p w:rsidR="009075FB" w:rsidRPr="00E853B1" w:rsidRDefault="00A511B8" w:rsidP="008E430E">
            <w:pPr>
              <w:autoSpaceDE w:val="0"/>
              <w:autoSpaceDN w:val="0"/>
              <w:adjustRightInd w:val="0"/>
              <w:spacing w:after="0" w:line="240" w:lineRule="auto"/>
              <w:ind w:left="142" w:right="206"/>
              <w:rPr>
                <w:b/>
                <w:color w:val="FFFFFF"/>
                <w:sz w:val="20"/>
                <w:szCs w:val="20"/>
                <w:lang w:eastAsia="es-ES_tradnl"/>
              </w:rPr>
            </w:pPr>
            <w:r w:rsidRPr="00A511B8">
              <w:rPr>
                <w:b/>
                <w:color w:val="FFFFFF"/>
                <w:lang w:eastAsia="es-ES_tradnl"/>
              </w:rPr>
              <w:t>Recuadro 5.</w:t>
            </w:r>
            <w:r w:rsidR="007F1732">
              <w:rPr>
                <w:b/>
                <w:color w:val="FFFFFF"/>
                <w:lang w:eastAsia="es-ES_tradnl"/>
              </w:rPr>
              <w:t>2</w:t>
            </w:r>
            <w:r w:rsidRPr="00A511B8">
              <w:rPr>
                <w:b/>
                <w:color w:val="FFFFFF"/>
                <w:lang w:eastAsia="es-ES_tradnl"/>
              </w:rPr>
              <w:t>: Integrantes del CNC en el período 2008-2009</w:t>
            </w:r>
            <w:r w:rsidR="009075FB">
              <w:rPr>
                <w:b/>
                <w:color w:val="FFFFFF"/>
                <w:sz w:val="20"/>
                <w:szCs w:val="20"/>
                <w:lang w:eastAsia="es-ES_tradnl"/>
              </w:rPr>
              <w:t xml:space="preserve"> </w:t>
            </w:r>
            <w:r w:rsidR="009075FB" w:rsidRPr="00E853B1">
              <w:rPr>
                <w:rStyle w:val="Refdenotaalpie"/>
                <w:b/>
                <w:color w:val="FFFFFF"/>
                <w:sz w:val="20"/>
                <w:szCs w:val="20"/>
                <w:lang w:eastAsia="es-ES_tradnl"/>
              </w:rPr>
              <w:footnoteReference w:id="43"/>
            </w:r>
            <w:r w:rsidR="009075FB" w:rsidRPr="001C7982">
              <w:rPr>
                <w:b/>
                <w:color w:val="FFFFFF"/>
                <w:sz w:val="20"/>
                <w:szCs w:val="20"/>
                <w:vertAlign w:val="superscript"/>
                <w:lang w:eastAsia="es-ES_tradnl"/>
              </w:rPr>
              <w:t xml:space="preserve"> y</w:t>
            </w:r>
            <w:r w:rsidR="009075FB">
              <w:rPr>
                <w:b/>
                <w:color w:val="FFFFFF"/>
                <w:sz w:val="20"/>
                <w:szCs w:val="20"/>
                <w:lang w:eastAsia="es-ES_tradnl"/>
              </w:rPr>
              <w:t xml:space="preserve"> </w:t>
            </w:r>
            <w:r w:rsidR="009075FB">
              <w:rPr>
                <w:rStyle w:val="Refdenotaalpie"/>
                <w:b/>
                <w:color w:val="FFFFFF"/>
                <w:sz w:val="20"/>
                <w:szCs w:val="20"/>
                <w:lang w:eastAsia="es-ES_tradnl"/>
              </w:rPr>
              <w:footnoteReference w:id="44"/>
            </w:r>
          </w:p>
          <w:p w:rsidR="009075FB" w:rsidRPr="00E853B1" w:rsidRDefault="009075FB" w:rsidP="008E430E">
            <w:pPr>
              <w:autoSpaceDE w:val="0"/>
              <w:autoSpaceDN w:val="0"/>
              <w:adjustRightInd w:val="0"/>
              <w:spacing w:after="0" w:line="240" w:lineRule="auto"/>
              <w:ind w:left="142" w:right="206"/>
              <w:rPr>
                <w:b/>
                <w:color w:val="FFFFFF"/>
                <w:sz w:val="6"/>
                <w:szCs w:val="6"/>
              </w:rPr>
            </w:pPr>
          </w:p>
        </w:tc>
      </w:tr>
      <w:tr w:rsidR="009075FB" w:rsidRPr="00E853B1" w:rsidTr="00B12A14">
        <w:tc>
          <w:tcPr>
            <w:tcW w:w="7118" w:type="dxa"/>
            <w:tcBorders>
              <w:top w:val="single" w:sz="36" w:space="0" w:color="FFFFFF"/>
            </w:tcBorders>
            <w:shd w:val="clear" w:color="auto" w:fill="D9D9D9" w:themeFill="background1" w:themeFillShade="D9"/>
          </w:tcPr>
          <w:p w:rsidR="009075FB" w:rsidRPr="005237C4" w:rsidRDefault="009075FB" w:rsidP="008E430E">
            <w:pPr>
              <w:autoSpaceDE w:val="0"/>
              <w:autoSpaceDN w:val="0"/>
              <w:adjustRightInd w:val="0"/>
              <w:spacing w:after="0" w:line="240" w:lineRule="auto"/>
              <w:ind w:left="142" w:right="206"/>
              <w:rPr>
                <w:sz w:val="2"/>
              </w:rPr>
            </w:pPr>
          </w:p>
          <w:p w:rsidR="009075FB" w:rsidRPr="006929BF" w:rsidRDefault="009075FB" w:rsidP="008E430E">
            <w:pPr>
              <w:autoSpaceDE w:val="0"/>
              <w:autoSpaceDN w:val="0"/>
              <w:adjustRightInd w:val="0"/>
              <w:spacing w:after="0" w:line="240" w:lineRule="auto"/>
              <w:rPr>
                <w:sz w:val="8"/>
              </w:rPr>
            </w:pPr>
            <w:r w:rsidRPr="00E853B1">
              <w:rPr>
                <w:sz w:val="18"/>
              </w:rPr>
              <w:t xml:space="preserve"> </w:t>
            </w:r>
          </w:p>
          <w:p w:rsidR="009075FB" w:rsidRPr="007F1732" w:rsidRDefault="00A511B8" w:rsidP="008E430E">
            <w:pPr>
              <w:autoSpaceDE w:val="0"/>
              <w:autoSpaceDN w:val="0"/>
              <w:adjustRightInd w:val="0"/>
              <w:spacing w:after="0" w:line="240" w:lineRule="auto"/>
              <w:ind w:left="317"/>
              <w:rPr>
                <w:b/>
                <w:sz w:val="18"/>
                <w:szCs w:val="18"/>
                <w:lang w:eastAsia="es-ES_tradnl"/>
              </w:rPr>
            </w:pPr>
            <w:r w:rsidRPr="00A511B8">
              <w:rPr>
                <w:b/>
                <w:sz w:val="18"/>
                <w:szCs w:val="18"/>
                <w:lang w:eastAsia="es-ES_tradnl"/>
              </w:rPr>
              <w:t>Instituciones nacionales</w:t>
            </w:r>
          </w:p>
          <w:p w:rsidR="009075FB" w:rsidRPr="007F1732" w:rsidRDefault="00A511B8" w:rsidP="00C05D41">
            <w:pPr>
              <w:pStyle w:val="Prrafodelista"/>
              <w:numPr>
                <w:ilvl w:val="0"/>
                <w:numId w:val="34"/>
              </w:numPr>
              <w:autoSpaceDE w:val="0"/>
              <w:autoSpaceDN w:val="0"/>
              <w:adjustRightInd w:val="0"/>
              <w:spacing w:after="0"/>
              <w:ind w:left="317" w:firstLine="0"/>
              <w:jc w:val="left"/>
              <w:rPr>
                <w:sz w:val="18"/>
                <w:szCs w:val="18"/>
                <w:lang w:eastAsia="es-ES_tradnl"/>
              </w:rPr>
            </w:pPr>
            <w:r w:rsidRPr="00A511B8">
              <w:rPr>
                <w:sz w:val="18"/>
                <w:szCs w:val="18"/>
                <w:lang w:eastAsia="es-ES_tradnl"/>
              </w:rPr>
              <w:t>La Secretaría Nacional de Planificación y Desarrollo, SENPLADES.</w:t>
            </w:r>
          </w:p>
          <w:p w:rsidR="009075FB" w:rsidRPr="007F1732" w:rsidRDefault="00A511B8" w:rsidP="00C05D41">
            <w:pPr>
              <w:pStyle w:val="Prrafodelista"/>
              <w:numPr>
                <w:ilvl w:val="0"/>
                <w:numId w:val="34"/>
              </w:numPr>
              <w:autoSpaceDE w:val="0"/>
              <w:autoSpaceDN w:val="0"/>
              <w:adjustRightInd w:val="0"/>
              <w:spacing w:after="0"/>
              <w:ind w:left="317" w:firstLine="0"/>
              <w:jc w:val="left"/>
              <w:rPr>
                <w:sz w:val="18"/>
                <w:szCs w:val="18"/>
                <w:lang w:eastAsia="es-ES_tradnl"/>
              </w:rPr>
            </w:pPr>
            <w:r w:rsidRPr="00A511B8">
              <w:rPr>
                <w:sz w:val="18"/>
                <w:szCs w:val="18"/>
                <w:lang w:eastAsia="es-ES_tradnl"/>
              </w:rPr>
              <w:t>La Agencia Ecuatoriana de Cooperación Internacional, AGECI.</w:t>
            </w:r>
          </w:p>
          <w:p w:rsidR="009075FB" w:rsidRPr="007F1732" w:rsidRDefault="009075FB" w:rsidP="008E430E">
            <w:pPr>
              <w:autoSpaceDE w:val="0"/>
              <w:autoSpaceDN w:val="0"/>
              <w:adjustRightInd w:val="0"/>
              <w:spacing w:after="0" w:line="240" w:lineRule="auto"/>
              <w:ind w:left="317"/>
              <w:rPr>
                <w:sz w:val="18"/>
                <w:szCs w:val="18"/>
                <w:lang w:eastAsia="es-ES_tradnl"/>
              </w:rPr>
            </w:pPr>
          </w:p>
          <w:p w:rsidR="009075FB" w:rsidRPr="007F1732" w:rsidRDefault="00A511B8" w:rsidP="008E430E">
            <w:pPr>
              <w:autoSpaceDE w:val="0"/>
              <w:autoSpaceDN w:val="0"/>
              <w:adjustRightInd w:val="0"/>
              <w:spacing w:after="0" w:line="240" w:lineRule="auto"/>
              <w:ind w:left="317"/>
              <w:rPr>
                <w:b/>
                <w:sz w:val="18"/>
                <w:szCs w:val="18"/>
                <w:lang w:eastAsia="es-ES_tradnl"/>
              </w:rPr>
            </w:pPr>
            <w:r w:rsidRPr="00A511B8">
              <w:rPr>
                <w:b/>
                <w:sz w:val="18"/>
                <w:szCs w:val="18"/>
                <w:lang w:eastAsia="es-ES_tradnl"/>
              </w:rPr>
              <w:t xml:space="preserve">Asociaciones de Gobiernos Locales </w:t>
            </w:r>
          </w:p>
          <w:p w:rsidR="009075FB" w:rsidRPr="007F1732" w:rsidRDefault="00A511B8" w:rsidP="00C05D41">
            <w:pPr>
              <w:pStyle w:val="Prrafodelista"/>
              <w:numPr>
                <w:ilvl w:val="0"/>
                <w:numId w:val="34"/>
              </w:numPr>
              <w:autoSpaceDE w:val="0"/>
              <w:autoSpaceDN w:val="0"/>
              <w:adjustRightInd w:val="0"/>
              <w:spacing w:after="0"/>
              <w:ind w:left="317" w:firstLine="0"/>
              <w:jc w:val="left"/>
              <w:rPr>
                <w:sz w:val="18"/>
                <w:szCs w:val="18"/>
                <w:lang w:eastAsia="es-ES_tradnl"/>
              </w:rPr>
            </w:pPr>
            <w:r w:rsidRPr="00A511B8">
              <w:rPr>
                <w:sz w:val="18"/>
                <w:szCs w:val="18"/>
                <w:lang w:eastAsia="es-ES_tradnl"/>
              </w:rPr>
              <w:t>El Consorcio de Consejos Provinciales, CONCOPE.</w:t>
            </w:r>
          </w:p>
          <w:p w:rsidR="009075FB" w:rsidRPr="007F1732" w:rsidRDefault="00A511B8" w:rsidP="00C05D41">
            <w:pPr>
              <w:pStyle w:val="Prrafodelista"/>
              <w:numPr>
                <w:ilvl w:val="0"/>
                <w:numId w:val="34"/>
              </w:numPr>
              <w:autoSpaceDE w:val="0"/>
              <w:autoSpaceDN w:val="0"/>
              <w:adjustRightInd w:val="0"/>
              <w:spacing w:after="0"/>
              <w:ind w:left="317" w:firstLine="0"/>
              <w:jc w:val="left"/>
              <w:rPr>
                <w:sz w:val="18"/>
                <w:szCs w:val="18"/>
                <w:lang w:eastAsia="es-ES_tradnl"/>
              </w:rPr>
            </w:pPr>
            <w:r w:rsidRPr="00A511B8">
              <w:rPr>
                <w:sz w:val="18"/>
                <w:szCs w:val="18"/>
                <w:lang w:eastAsia="es-ES_tradnl"/>
              </w:rPr>
              <w:t>La Asociación de Municipalidades Ecuatorianas, AME.</w:t>
            </w:r>
          </w:p>
          <w:p w:rsidR="009075FB" w:rsidRPr="007F1732" w:rsidRDefault="00A511B8" w:rsidP="00C05D41">
            <w:pPr>
              <w:pStyle w:val="Prrafodelista"/>
              <w:numPr>
                <w:ilvl w:val="0"/>
                <w:numId w:val="34"/>
              </w:numPr>
              <w:autoSpaceDE w:val="0"/>
              <w:autoSpaceDN w:val="0"/>
              <w:adjustRightInd w:val="0"/>
              <w:spacing w:after="0"/>
              <w:ind w:left="317" w:firstLine="0"/>
              <w:jc w:val="left"/>
              <w:rPr>
                <w:sz w:val="18"/>
                <w:szCs w:val="18"/>
                <w:lang w:eastAsia="es-ES_tradnl"/>
              </w:rPr>
            </w:pPr>
            <w:r w:rsidRPr="00A511B8">
              <w:rPr>
                <w:sz w:val="18"/>
                <w:szCs w:val="18"/>
                <w:lang w:eastAsia="es-ES_tradnl"/>
              </w:rPr>
              <w:t>Consejo Nacional de Juntas Parroquiales Rurales del Ecuador, CONAJUPARE.</w:t>
            </w:r>
          </w:p>
          <w:p w:rsidR="009075FB" w:rsidRPr="007F1732" w:rsidRDefault="009075FB" w:rsidP="008E430E">
            <w:pPr>
              <w:autoSpaceDE w:val="0"/>
              <w:autoSpaceDN w:val="0"/>
              <w:adjustRightInd w:val="0"/>
              <w:spacing w:after="0" w:line="240" w:lineRule="auto"/>
              <w:ind w:left="317"/>
              <w:rPr>
                <w:sz w:val="18"/>
                <w:szCs w:val="18"/>
                <w:lang w:eastAsia="es-ES_tradnl"/>
              </w:rPr>
            </w:pPr>
          </w:p>
          <w:p w:rsidR="009075FB" w:rsidRPr="007F1732" w:rsidRDefault="00A511B8" w:rsidP="008E430E">
            <w:pPr>
              <w:autoSpaceDE w:val="0"/>
              <w:autoSpaceDN w:val="0"/>
              <w:adjustRightInd w:val="0"/>
              <w:spacing w:after="0" w:line="240" w:lineRule="auto"/>
              <w:ind w:left="317"/>
              <w:rPr>
                <w:b/>
                <w:sz w:val="18"/>
                <w:szCs w:val="18"/>
                <w:lang w:eastAsia="es-ES_tradnl"/>
              </w:rPr>
            </w:pPr>
            <w:r w:rsidRPr="00A511B8">
              <w:rPr>
                <w:b/>
                <w:sz w:val="18"/>
                <w:szCs w:val="18"/>
                <w:lang w:eastAsia="es-ES_tradnl"/>
              </w:rPr>
              <w:t xml:space="preserve">Donante </w:t>
            </w:r>
          </w:p>
          <w:p w:rsidR="009075FB" w:rsidRPr="007F1732" w:rsidRDefault="00A511B8" w:rsidP="00C05D41">
            <w:pPr>
              <w:pStyle w:val="Prrafodelista"/>
              <w:numPr>
                <w:ilvl w:val="0"/>
                <w:numId w:val="34"/>
              </w:numPr>
              <w:autoSpaceDE w:val="0"/>
              <w:autoSpaceDN w:val="0"/>
              <w:adjustRightInd w:val="0"/>
              <w:spacing w:after="0"/>
              <w:ind w:left="317" w:firstLine="0"/>
              <w:jc w:val="left"/>
              <w:rPr>
                <w:sz w:val="18"/>
                <w:szCs w:val="18"/>
                <w:lang w:eastAsia="es-ES_tradnl"/>
              </w:rPr>
            </w:pPr>
            <w:r w:rsidRPr="00A511B8">
              <w:rPr>
                <w:sz w:val="18"/>
                <w:szCs w:val="18"/>
                <w:lang w:eastAsia="es-ES_tradnl"/>
              </w:rPr>
              <w:t>Agencia Española de Cooperación para el Desarrollo, AECID.</w:t>
            </w:r>
          </w:p>
          <w:p w:rsidR="009075FB" w:rsidRPr="007F1732" w:rsidRDefault="009075FB" w:rsidP="008E430E">
            <w:pPr>
              <w:autoSpaceDE w:val="0"/>
              <w:autoSpaceDN w:val="0"/>
              <w:adjustRightInd w:val="0"/>
              <w:spacing w:after="0" w:line="240" w:lineRule="auto"/>
              <w:ind w:left="317"/>
              <w:rPr>
                <w:sz w:val="18"/>
                <w:szCs w:val="18"/>
                <w:lang w:eastAsia="es-ES_tradnl"/>
              </w:rPr>
            </w:pPr>
          </w:p>
          <w:p w:rsidR="009075FB" w:rsidRPr="007F1732" w:rsidRDefault="00A511B8" w:rsidP="008E430E">
            <w:pPr>
              <w:autoSpaceDE w:val="0"/>
              <w:autoSpaceDN w:val="0"/>
              <w:adjustRightInd w:val="0"/>
              <w:spacing w:after="0" w:line="240" w:lineRule="auto"/>
              <w:ind w:left="317"/>
              <w:rPr>
                <w:b/>
                <w:sz w:val="18"/>
                <w:szCs w:val="18"/>
                <w:lang w:eastAsia="es-ES_tradnl"/>
              </w:rPr>
            </w:pPr>
            <w:r w:rsidRPr="00A511B8">
              <w:rPr>
                <w:b/>
                <w:sz w:val="18"/>
                <w:szCs w:val="18"/>
                <w:lang w:eastAsia="es-ES_tradnl"/>
              </w:rPr>
              <w:t xml:space="preserve">Agencias de Naciones Unidas </w:t>
            </w:r>
          </w:p>
          <w:p w:rsidR="009075FB" w:rsidRPr="007F1732" w:rsidRDefault="00A511B8" w:rsidP="00C05D41">
            <w:pPr>
              <w:pStyle w:val="Prrafodelista"/>
              <w:numPr>
                <w:ilvl w:val="0"/>
                <w:numId w:val="34"/>
              </w:numPr>
              <w:autoSpaceDE w:val="0"/>
              <w:autoSpaceDN w:val="0"/>
              <w:adjustRightInd w:val="0"/>
              <w:spacing w:after="0"/>
              <w:ind w:left="317" w:firstLine="0"/>
              <w:jc w:val="left"/>
              <w:rPr>
                <w:sz w:val="18"/>
                <w:szCs w:val="18"/>
                <w:lang w:eastAsia="es-ES_tradnl"/>
              </w:rPr>
            </w:pPr>
            <w:r w:rsidRPr="00A511B8">
              <w:rPr>
                <w:sz w:val="18"/>
                <w:szCs w:val="18"/>
                <w:lang w:eastAsia="es-ES_tradnl"/>
              </w:rPr>
              <w:t>Programa de las Naciones Unidas para el Desarrollo, PNUD.</w:t>
            </w:r>
          </w:p>
          <w:p w:rsidR="009075FB" w:rsidRPr="007F1732" w:rsidRDefault="00A511B8" w:rsidP="00C05D41">
            <w:pPr>
              <w:pStyle w:val="Prrafodelista"/>
              <w:numPr>
                <w:ilvl w:val="0"/>
                <w:numId w:val="34"/>
              </w:numPr>
              <w:autoSpaceDE w:val="0"/>
              <w:autoSpaceDN w:val="0"/>
              <w:adjustRightInd w:val="0"/>
              <w:spacing w:after="0"/>
              <w:ind w:left="317" w:firstLine="0"/>
              <w:jc w:val="left"/>
              <w:rPr>
                <w:sz w:val="18"/>
                <w:szCs w:val="18"/>
                <w:lang w:eastAsia="es-ES_tradnl"/>
              </w:rPr>
            </w:pPr>
            <w:r w:rsidRPr="00A511B8">
              <w:rPr>
                <w:sz w:val="18"/>
                <w:szCs w:val="18"/>
                <w:lang w:eastAsia="es-ES_tradnl"/>
              </w:rPr>
              <w:t>Alto Comisionado de las Naciones Unidas para los Refugiados, ACNUR.</w:t>
            </w:r>
          </w:p>
          <w:p w:rsidR="009075FB" w:rsidRPr="006929BF" w:rsidRDefault="009075FB" w:rsidP="008E430E">
            <w:pPr>
              <w:pStyle w:val="Prrafodelista"/>
              <w:autoSpaceDE w:val="0"/>
              <w:autoSpaceDN w:val="0"/>
              <w:adjustRightInd w:val="0"/>
              <w:spacing w:after="0"/>
              <w:rPr>
                <w:sz w:val="8"/>
                <w:szCs w:val="18"/>
                <w:lang w:eastAsia="es-ES_tradnl"/>
              </w:rPr>
            </w:pPr>
          </w:p>
          <w:p w:rsidR="009075FB" w:rsidRPr="00E853B1" w:rsidRDefault="009075FB" w:rsidP="008E430E">
            <w:pPr>
              <w:pStyle w:val="Prrafodelista"/>
              <w:autoSpaceDE w:val="0"/>
              <w:autoSpaceDN w:val="0"/>
              <w:adjustRightInd w:val="0"/>
              <w:spacing w:after="0"/>
              <w:rPr>
                <w:sz w:val="2"/>
                <w:szCs w:val="18"/>
                <w:lang w:eastAsia="es-ES_tradnl"/>
              </w:rPr>
            </w:pPr>
          </w:p>
        </w:tc>
      </w:tr>
    </w:tbl>
    <w:p w:rsidR="009075FB" w:rsidRDefault="009075FB" w:rsidP="009075FB">
      <w:pPr>
        <w:rPr>
          <w:rFonts w:ascii="MyriadPro-Cond" w:hAnsi="MyriadPro-Cond" w:cs="MyriadPro-Cond"/>
          <w:color w:val="000000"/>
          <w:sz w:val="20"/>
          <w:szCs w:val="20"/>
        </w:rPr>
      </w:pPr>
    </w:p>
    <w:p w:rsidR="009075FB" w:rsidRDefault="009075FB" w:rsidP="009075FB">
      <w:pPr>
        <w:jc w:val="left"/>
        <w:rPr>
          <w:b/>
        </w:rPr>
      </w:pPr>
      <w:r>
        <w:rPr>
          <w:b/>
        </w:rPr>
        <w:br w:type="page"/>
      </w:r>
    </w:p>
    <w:p w:rsidR="009075FB" w:rsidRPr="00A67B3A" w:rsidRDefault="001B570D" w:rsidP="00A67B3A">
      <w:pPr>
        <w:rPr>
          <w:b/>
        </w:rPr>
      </w:pPr>
      <w:r>
        <w:rPr>
          <w:b/>
        </w:rPr>
        <w:t>Recuadro 5</w:t>
      </w:r>
      <w:r w:rsidR="009075FB" w:rsidRPr="00A67B3A">
        <w:rPr>
          <w:b/>
        </w:rPr>
        <w:t>.</w:t>
      </w:r>
      <w:r w:rsidR="00234C0B">
        <w:rPr>
          <w:b/>
        </w:rPr>
        <w:t>3</w:t>
      </w:r>
      <w:r w:rsidR="009075FB" w:rsidRPr="00A67B3A">
        <w:rPr>
          <w:b/>
        </w:rPr>
        <w:t>: Participación de las instituciones en el CNC y estabilidad de la delegación</w:t>
      </w:r>
    </w:p>
    <w:tbl>
      <w:tblPr>
        <w:tblW w:w="10550" w:type="dxa"/>
        <w:tblInd w:w="-1691"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left w:w="70" w:type="dxa"/>
          <w:right w:w="70" w:type="dxa"/>
        </w:tblCellMar>
        <w:tblLook w:val="04A0"/>
      </w:tblPr>
      <w:tblGrid>
        <w:gridCol w:w="1418"/>
        <w:gridCol w:w="377"/>
        <w:gridCol w:w="2500"/>
        <w:gridCol w:w="623"/>
        <w:gridCol w:w="653"/>
        <w:gridCol w:w="623"/>
        <w:gridCol w:w="652"/>
        <w:gridCol w:w="699"/>
        <w:gridCol w:w="1395"/>
        <w:gridCol w:w="1610"/>
      </w:tblGrid>
      <w:tr w:rsidR="009075FB" w:rsidRPr="00316AED" w:rsidTr="008E430E">
        <w:trPr>
          <w:gridBefore w:val="1"/>
          <w:wBefore w:w="1418" w:type="dxa"/>
          <w:trHeight w:val="300"/>
        </w:trPr>
        <w:tc>
          <w:tcPr>
            <w:tcW w:w="2877" w:type="dxa"/>
            <w:gridSpan w:val="2"/>
            <w:shd w:val="clear" w:color="000000" w:fill="FFFFFF"/>
            <w:noWrap/>
            <w:vAlign w:val="bottom"/>
            <w:hideMark/>
          </w:tcPr>
          <w:p w:rsidR="009075FB" w:rsidRPr="00316AED" w:rsidRDefault="009075FB" w:rsidP="008E430E">
            <w:pPr>
              <w:spacing w:after="0" w:line="240" w:lineRule="auto"/>
              <w:rPr>
                <w:sz w:val="20"/>
                <w:szCs w:val="20"/>
              </w:rPr>
            </w:pPr>
          </w:p>
        </w:tc>
        <w:tc>
          <w:tcPr>
            <w:tcW w:w="1276" w:type="dxa"/>
            <w:gridSpan w:val="2"/>
            <w:shd w:val="clear" w:color="auto" w:fill="BFBFBF" w:themeFill="background1" w:themeFillShade="BF"/>
            <w:hideMark/>
          </w:tcPr>
          <w:p w:rsidR="009075FB" w:rsidRPr="0072789A" w:rsidRDefault="009075FB" w:rsidP="008E430E">
            <w:pPr>
              <w:spacing w:after="0" w:line="240" w:lineRule="auto"/>
              <w:jc w:val="center"/>
              <w:rPr>
                <w:rFonts w:eastAsia="Times New Roman" w:cs="Calibri"/>
                <w:color w:val="000000"/>
                <w:sz w:val="20"/>
                <w:szCs w:val="20"/>
                <w:lang w:eastAsia="es-ES"/>
              </w:rPr>
            </w:pPr>
            <w:r w:rsidRPr="0072789A">
              <w:rPr>
                <w:rFonts w:eastAsia="Times New Roman" w:cs="Calibri"/>
                <w:color w:val="000000"/>
                <w:sz w:val="20"/>
                <w:szCs w:val="20"/>
                <w:lang w:eastAsia="es-ES"/>
              </w:rPr>
              <w:t>2008</w:t>
            </w:r>
          </w:p>
        </w:tc>
        <w:tc>
          <w:tcPr>
            <w:tcW w:w="1275" w:type="dxa"/>
            <w:gridSpan w:val="2"/>
            <w:shd w:val="clear" w:color="auto" w:fill="BFBFBF" w:themeFill="background1" w:themeFillShade="BF"/>
            <w:hideMark/>
          </w:tcPr>
          <w:p w:rsidR="009075FB" w:rsidRPr="0072789A" w:rsidRDefault="009075FB" w:rsidP="008E430E">
            <w:pPr>
              <w:spacing w:after="0" w:line="240" w:lineRule="auto"/>
              <w:jc w:val="center"/>
              <w:rPr>
                <w:rFonts w:eastAsia="Times New Roman" w:cs="Calibri"/>
                <w:color w:val="000000"/>
                <w:sz w:val="20"/>
                <w:szCs w:val="20"/>
                <w:lang w:eastAsia="es-ES"/>
              </w:rPr>
            </w:pPr>
            <w:r w:rsidRPr="0072789A">
              <w:rPr>
                <w:rFonts w:eastAsia="Times New Roman" w:cs="Calibri"/>
                <w:color w:val="000000"/>
                <w:sz w:val="20"/>
                <w:szCs w:val="20"/>
                <w:lang w:eastAsia="es-ES"/>
              </w:rPr>
              <w:t>2009</w:t>
            </w:r>
          </w:p>
        </w:tc>
        <w:tc>
          <w:tcPr>
            <w:tcW w:w="699" w:type="dxa"/>
            <w:shd w:val="clear" w:color="auto" w:fill="BFBFBF" w:themeFill="background1" w:themeFillShade="BF"/>
          </w:tcPr>
          <w:p w:rsidR="009075FB" w:rsidRPr="0072789A" w:rsidRDefault="009075FB" w:rsidP="008E430E">
            <w:pPr>
              <w:spacing w:after="0" w:line="240" w:lineRule="auto"/>
              <w:jc w:val="center"/>
              <w:rPr>
                <w:rFonts w:eastAsia="Times New Roman" w:cs="Calibri"/>
                <w:color w:val="000000"/>
                <w:sz w:val="20"/>
                <w:szCs w:val="20"/>
                <w:lang w:eastAsia="es-ES"/>
              </w:rPr>
            </w:pPr>
            <w:r w:rsidRPr="0072789A">
              <w:rPr>
                <w:rFonts w:eastAsia="Times New Roman" w:cs="Calibri"/>
                <w:color w:val="000000"/>
                <w:sz w:val="20"/>
                <w:szCs w:val="20"/>
                <w:lang w:eastAsia="es-ES"/>
              </w:rPr>
              <w:t>2010</w:t>
            </w:r>
          </w:p>
        </w:tc>
        <w:tc>
          <w:tcPr>
            <w:tcW w:w="1395" w:type="dxa"/>
            <w:shd w:val="clear" w:color="000000" w:fill="FFFFFF"/>
          </w:tcPr>
          <w:p w:rsidR="009075FB" w:rsidRPr="00316AED" w:rsidRDefault="009075FB" w:rsidP="008E430E">
            <w:pPr>
              <w:spacing w:after="0" w:line="240" w:lineRule="auto"/>
              <w:jc w:val="right"/>
              <w:rPr>
                <w:rFonts w:eastAsia="Times New Roman" w:cs="Calibri"/>
                <w:color w:val="000000"/>
                <w:sz w:val="20"/>
                <w:szCs w:val="20"/>
                <w:lang w:eastAsia="es-ES"/>
              </w:rPr>
            </w:pPr>
          </w:p>
        </w:tc>
        <w:tc>
          <w:tcPr>
            <w:tcW w:w="1610" w:type="dxa"/>
            <w:shd w:val="clear" w:color="000000" w:fill="FFFFFF"/>
          </w:tcPr>
          <w:p w:rsidR="009075FB" w:rsidRPr="00316AED" w:rsidRDefault="009075FB" w:rsidP="008E430E">
            <w:pPr>
              <w:spacing w:after="0" w:line="240" w:lineRule="auto"/>
              <w:jc w:val="right"/>
              <w:rPr>
                <w:rFonts w:eastAsia="Times New Roman" w:cs="Calibri"/>
                <w:color w:val="000000"/>
                <w:sz w:val="20"/>
                <w:szCs w:val="20"/>
                <w:lang w:eastAsia="es-ES"/>
              </w:rPr>
            </w:pPr>
          </w:p>
        </w:tc>
      </w:tr>
      <w:tr w:rsidR="009075FB" w:rsidRPr="00316AED" w:rsidTr="008E430E">
        <w:trPr>
          <w:gridBefore w:val="1"/>
          <w:wBefore w:w="1418" w:type="dxa"/>
          <w:trHeight w:val="233"/>
        </w:trPr>
        <w:tc>
          <w:tcPr>
            <w:tcW w:w="2877" w:type="dxa"/>
            <w:gridSpan w:val="2"/>
            <w:shd w:val="clear" w:color="000000" w:fill="FFFFFF"/>
            <w:noWrap/>
            <w:vAlign w:val="bottom"/>
            <w:hideMark/>
          </w:tcPr>
          <w:p w:rsidR="009075FB" w:rsidRPr="00316AED" w:rsidRDefault="009075FB" w:rsidP="008E430E">
            <w:pPr>
              <w:spacing w:after="0" w:line="240" w:lineRule="auto"/>
              <w:rPr>
                <w:sz w:val="20"/>
                <w:szCs w:val="20"/>
              </w:rPr>
            </w:pPr>
          </w:p>
        </w:tc>
        <w:tc>
          <w:tcPr>
            <w:tcW w:w="623" w:type="dxa"/>
            <w:shd w:val="clear" w:color="auto" w:fill="DAEEF3" w:themeFill="accent5" w:themeFillTint="33"/>
            <w:hideMark/>
          </w:tcPr>
          <w:p w:rsidR="009075FB" w:rsidRPr="00FF25E9" w:rsidRDefault="009075FB" w:rsidP="008E430E">
            <w:pPr>
              <w:spacing w:after="0" w:line="240" w:lineRule="auto"/>
              <w:jc w:val="center"/>
              <w:rPr>
                <w:rFonts w:eastAsia="Times New Roman" w:cs="Calibri"/>
                <w:b/>
                <w:color w:val="000000"/>
                <w:sz w:val="20"/>
                <w:szCs w:val="20"/>
                <w:lang w:eastAsia="es-ES"/>
              </w:rPr>
            </w:pPr>
            <w:r w:rsidRPr="00FF25E9">
              <w:rPr>
                <w:rFonts w:eastAsia="Times New Roman" w:cs="Calibri"/>
                <w:b/>
                <w:color w:val="000000"/>
                <w:sz w:val="20"/>
                <w:szCs w:val="20"/>
                <w:lang w:eastAsia="es-ES"/>
              </w:rPr>
              <w:t>9/1</w:t>
            </w:r>
          </w:p>
        </w:tc>
        <w:tc>
          <w:tcPr>
            <w:tcW w:w="653" w:type="dxa"/>
            <w:shd w:val="clear" w:color="auto" w:fill="DAEEF3" w:themeFill="accent5" w:themeFillTint="33"/>
            <w:hideMark/>
          </w:tcPr>
          <w:p w:rsidR="009075FB" w:rsidRPr="00FF25E9" w:rsidRDefault="009075FB" w:rsidP="008E430E">
            <w:pPr>
              <w:spacing w:after="0" w:line="240" w:lineRule="auto"/>
              <w:jc w:val="center"/>
              <w:rPr>
                <w:rFonts w:eastAsia="Times New Roman" w:cs="Calibri"/>
                <w:b/>
                <w:color w:val="000000"/>
                <w:sz w:val="20"/>
                <w:szCs w:val="20"/>
                <w:lang w:eastAsia="es-ES"/>
              </w:rPr>
            </w:pPr>
            <w:r w:rsidRPr="00FF25E9">
              <w:rPr>
                <w:rFonts w:eastAsia="Times New Roman" w:cs="Calibri"/>
                <w:b/>
                <w:color w:val="000000"/>
                <w:sz w:val="20"/>
                <w:szCs w:val="20"/>
                <w:lang w:eastAsia="es-ES"/>
              </w:rPr>
              <w:t>29/6</w:t>
            </w:r>
          </w:p>
        </w:tc>
        <w:tc>
          <w:tcPr>
            <w:tcW w:w="623" w:type="dxa"/>
            <w:shd w:val="clear" w:color="auto" w:fill="DAEEF3" w:themeFill="accent5" w:themeFillTint="33"/>
            <w:hideMark/>
          </w:tcPr>
          <w:p w:rsidR="009075FB" w:rsidRPr="00FF25E9" w:rsidRDefault="009075FB" w:rsidP="008E430E">
            <w:pPr>
              <w:spacing w:after="0" w:line="240" w:lineRule="auto"/>
              <w:jc w:val="center"/>
              <w:rPr>
                <w:rFonts w:eastAsia="Times New Roman" w:cs="Calibri"/>
                <w:b/>
                <w:color w:val="000000"/>
                <w:sz w:val="20"/>
                <w:szCs w:val="20"/>
                <w:lang w:eastAsia="es-ES"/>
              </w:rPr>
            </w:pPr>
            <w:r w:rsidRPr="00FF25E9">
              <w:rPr>
                <w:rFonts w:eastAsia="Times New Roman" w:cs="Calibri"/>
                <w:b/>
                <w:color w:val="000000"/>
                <w:sz w:val="20"/>
                <w:szCs w:val="20"/>
                <w:lang w:eastAsia="es-ES"/>
              </w:rPr>
              <w:t>12/3</w:t>
            </w:r>
          </w:p>
        </w:tc>
        <w:tc>
          <w:tcPr>
            <w:tcW w:w="652" w:type="dxa"/>
            <w:shd w:val="clear" w:color="auto" w:fill="DAEEF3" w:themeFill="accent5" w:themeFillTint="33"/>
            <w:hideMark/>
          </w:tcPr>
          <w:p w:rsidR="009075FB" w:rsidRPr="00FF25E9" w:rsidRDefault="009075FB" w:rsidP="008E430E">
            <w:pPr>
              <w:spacing w:after="0" w:line="240" w:lineRule="auto"/>
              <w:jc w:val="center"/>
              <w:rPr>
                <w:rFonts w:eastAsia="Times New Roman" w:cs="Calibri"/>
                <w:b/>
                <w:color w:val="000000"/>
                <w:sz w:val="20"/>
                <w:szCs w:val="20"/>
                <w:lang w:eastAsia="es-ES"/>
              </w:rPr>
            </w:pPr>
            <w:r w:rsidRPr="00FF25E9">
              <w:rPr>
                <w:rFonts w:eastAsia="Times New Roman" w:cs="Calibri"/>
                <w:b/>
                <w:color w:val="000000"/>
                <w:sz w:val="20"/>
                <w:szCs w:val="20"/>
                <w:lang w:eastAsia="es-ES"/>
              </w:rPr>
              <w:t>23/9</w:t>
            </w:r>
          </w:p>
        </w:tc>
        <w:tc>
          <w:tcPr>
            <w:tcW w:w="699" w:type="dxa"/>
            <w:shd w:val="clear" w:color="000000" w:fill="DAEEF3" w:themeFill="accent5" w:themeFillTint="33"/>
          </w:tcPr>
          <w:p w:rsidR="009075FB" w:rsidRPr="00FF25E9" w:rsidRDefault="009075FB" w:rsidP="008E430E">
            <w:pPr>
              <w:spacing w:after="0" w:line="240" w:lineRule="auto"/>
              <w:jc w:val="center"/>
              <w:rPr>
                <w:rFonts w:eastAsia="Times New Roman" w:cs="Calibri"/>
                <w:b/>
                <w:color w:val="000000"/>
                <w:sz w:val="20"/>
                <w:szCs w:val="20"/>
                <w:lang w:eastAsia="es-ES"/>
              </w:rPr>
            </w:pPr>
            <w:r>
              <w:rPr>
                <w:rFonts w:eastAsia="Times New Roman" w:cs="Calibri"/>
                <w:b/>
                <w:color w:val="000000"/>
                <w:sz w:val="20"/>
                <w:szCs w:val="20"/>
                <w:lang w:eastAsia="es-ES"/>
              </w:rPr>
              <w:t>11</w:t>
            </w:r>
            <w:r w:rsidRPr="00FF25E9">
              <w:rPr>
                <w:rFonts w:eastAsia="Times New Roman" w:cs="Calibri"/>
                <w:b/>
                <w:color w:val="000000"/>
                <w:sz w:val="20"/>
                <w:szCs w:val="20"/>
                <w:lang w:eastAsia="es-ES"/>
              </w:rPr>
              <w:t>/2</w:t>
            </w:r>
          </w:p>
        </w:tc>
        <w:tc>
          <w:tcPr>
            <w:tcW w:w="1395" w:type="dxa"/>
            <w:tcBorders>
              <w:bottom w:val="single" w:sz="18" w:space="0" w:color="FFFFFF" w:themeColor="background1"/>
            </w:tcBorders>
            <w:shd w:val="clear" w:color="000000" w:fill="FFFFFF"/>
          </w:tcPr>
          <w:p w:rsidR="009075FB" w:rsidRPr="00316AED" w:rsidRDefault="009075FB" w:rsidP="008E430E">
            <w:pPr>
              <w:spacing w:after="0" w:line="240" w:lineRule="auto"/>
              <w:jc w:val="right"/>
              <w:rPr>
                <w:rFonts w:eastAsia="Times New Roman" w:cs="Calibri"/>
                <w:color w:val="000000"/>
                <w:sz w:val="20"/>
                <w:szCs w:val="20"/>
                <w:lang w:eastAsia="es-ES"/>
              </w:rPr>
            </w:pPr>
          </w:p>
        </w:tc>
        <w:tc>
          <w:tcPr>
            <w:tcW w:w="1610" w:type="dxa"/>
            <w:tcBorders>
              <w:bottom w:val="single" w:sz="18" w:space="0" w:color="FFFFFF" w:themeColor="background1"/>
            </w:tcBorders>
            <w:shd w:val="clear" w:color="000000" w:fill="FFFFFF"/>
          </w:tcPr>
          <w:p w:rsidR="009075FB" w:rsidRPr="00316AED" w:rsidRDefault="009075FB" w:rsidP="008E430E">
            <w:pPr>
              <w:spacing w:after="0" w:line="240" w:lineRule="auto"/>
              <w:jc w:val="right"/>
              <w:rPr>
                <w:rFonts w:eastAsia="Times New Roman" w:cs="Calibri"/>
                <w:color w:val="000000"/>
                <w:sz w:val="20"/>
                <w:szCs w:val="20"/>
                <w:lang w:eastAsia="es-ES"/>
              </w:rPr>
            </w:pPr>
          </w:p>
        </w:tc>
      </w:tr>
      <w:tr w:rsidR="009075FB" w:rsidRPr="00316AED" w:rsidTr="008E430E">
        <w:trPr>
          <w:gridBefore w:val="1"/>
          <w:wBefore w:w="1418" w:type="dxa"/>
          <w:trHeight w:val="94"/>
        </w:trPr>
        <w:tc>
          <w:tcPr>
            <w:tcW w:w="2877" w:type="dxa"/>
            <w:gridSpan w:val="2"/>
            <w:shd w:val="clear" w:color="auto" w:fill="A6A6A6" w:themeFill="background1" w:themeFillShade="A6"/>
            <w:noWrap/>
            <w:vAlign w:val="bottom"/>
            <w:hideMark/>
          </w:tcPr>
          <w:p w:rsidR="009075FB" w:rsidRPr="001B03AC" w:rsidRDefault="009075FB" w:rsidP="008E430E">
            <w:pPr>
              <w:spacing w:after="0" w:line="240" w:lineRule="auto"/>
              <w:rPr>
                <w:sz w:val="14"/>
                <w:szCs w:val="20"/>
              </w:rPr>
            </w:pPr>
          </w:p>
        </w:tc>
        <w:tc>
          <w:tcPr>
            <w:tcW w:w="623" w:type="dxa"/>
            <w:tcBorders>
              <w:bottom w:val="single" w:sz="18" w:space="0" w:color="FFFFFF" w:themeColor="background1"/>
            </w:tcBorders>
            <w:shd w:val="clear" w:color="auto" w:fill="A6A6A6" w:themeFill="background1" w:themeFillShade="A6"/>
            <w:noWrap/>
            <w:vAlign w:val="bottom"/>
            <w:hideMark/>
          </w:tcPr>
          <w:p w:rsidR="009075FB" w:rsidRPr="00316AED" w:rsidRDefault="009075FB" w:rsidP="008E430E">
            <w:pPr>
              <w:spacing w:after="0" w:line="240" w:lineRule="auto"/>
              <w:rPr>
                <w:rFonts w:eastAsia="Times New Roman" w:cs="Calibri"/>
                <w:color w:val="000000"/>
                <w:sz w:val="18"/>
                <w:szCs w:val="18"/>
                <w:lang w:eastAsia="es-ES"/>
              </w:rPr>
            </w:pPr>
          </w:p>
        </w:tc>
        <w:tc>
          <w:tcPr>
            <w:tcW w:w="653" w:type="dxa"/>
            <w:tcBorders>
              <w:bottom w:val="single" w:sz="18" w:space="0" w:color="FFFFFF" w:themeColor="background1"/>
            </w:tcBorders>
            <w:shd w:val="clear" w:color="auto" w:fill="A6A6A6" w:themeFill="background1" w:themeFillShade="A6"/>
            <w:noWrap/>
            <w:vAlign w:val="bottom"/>
            <w:hideMark/>
          </w:tcPr>
          <w:p w:rsidR="009075FB" w:rsidRPr="00316AED" w:rsidRDefault="009075FB" w:rsidP="008E430E">
            <w:pPr>
              <w:spacing w:after="0" w:line="240" w:lineRule="auto"/>
              <w:jc w:val="right"/>
              <w:rPr>
                <w:rFonts w:eastAsia="Times New Roman" w:cs="Calibri"/>
                <w:color w:val="000000"/>
                <w:sz w:val="18"/>
                <w:szCs w:val="18"/>
                <w:lang w:eastAsia="es-ES"/>
              </w:rPr>
            </w:pPr>
          </w:p>
        </w:tc>
        <w:tc>
          <w:tcPr>
            <w:tcW w:w="623" w:type="dxa"/>
            <w:tcBorders>
              <w:bottom w:val="single" w:sz="18" w:space="0" w:color="FFFFFF" w:themeColor="background1"/>
            </w:tcBorders>
            <w:shd w:val="clear" w:color="auto" w:fill="A6A6A6" w:themeFill="background1" w:themeFillShade="A6"/>
            <w:noWrap/>
            <w:vAlign w:val="bottom"/>
            <w:hideMark/>
          </w:tcPr>
          <w:p w:rsidR="009075FB" w:rsidRPr="00316AED" w:rsidRDefault="009075FB" w:rsidP="008E430E">
            <w:pPr>
              <w:spacing w:after="0" w:line="240" w:lineRule="auto"/>
              <w:jc w:val="right"/>
              <w:rPr>
                <w:rFonts w:eastAsia="Times New Roman" w:cs="Calibri"/>
                <w:color w:val="000000"/>
                <w:sz w:val="18"/>
                <w:szCs w:val="18"/>
                <w:lang w:eastAsia="es-ES"/>
              </w:rPr>
            </w:pPr>
          </w:p>
        </w:tc>
        <w:tc>
          <w:tcPr>
            <w:tcW w:w="652" w:type="dxa"/>
            <w:tcBorders>
              <w:bottom w:val="single" w:sz="18" w:space="0" w:color="FFFFFF" w:themeColor="background1"/>
            </w:tcBorders>
            <w:shd w:val="clear" w:color="auto" w:fill="A6A6A6" w:themeFill="background1" w:themeFillShade="A6"/>
            <w:noWrap/>
            <w:vAlign w:val="bottom"/>
            <w:hideMark/>
          </w:tcPr>
          <w:p w:rsidR="009075FB" w:rsidRPr="00316AED" w:rsidRDefault="009075FB" w:rsidP="008E430E">
            <w:pPr>
              <w:spacing w:after="0" w:line="240" w:lineRule="auto"/>
              <w:jc w:val="right"/>
              <w:rPr>
                <w:rFonts w:eastAsia="Times New Roman" w:cs="Calibri"/>
                <w:color w:val="000000"/>
                <w:sz w:val="18"/>
                <w:szCs w:val="18"/>
                <w:lang w:eastAsia="es-ES"/>
              </w:rPr>
            </w:pPr>
          </w:p>
        </w:tc>
        <w:tc>
          <w:tcPr>
            <w:tcW w:w="699" w:type="dxa"/>
            <w:tcBorders>
              <w:bottom w:val="single" w:sz="18" w:space="0" w:color="FFFFFF" w:themeColor="background1"/>
            </w:tcBorders>
            <w:shd w:val="clear" w:color="auto" w:fill="A6A6A6" w:themeFill="background1" w:themeFillShade="A6"/>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1395" w:type="dxa"/>
            <w:shd w:val="clear" w:color="auto" w:fill="FFFFFF" w:themeFill="background1"/>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1610" w:type="dxa"/>
            <w:shd w:val="clear" w:color="auto" w:fill="FFFFFF" w:themeFill="background1"/>
          </w:tcPr>
          <w:p w:rsidR="009075FB" w:rsidRPr="00316AED" w:rsidRDefault="009075FB" w:rsidP="008E430E">
            <w:pPr>
              <w:spacing w:after="0" w:line="240" w:lineRule="auto"/>
              <w:rPr>
                <w:rFonts w:eastAsia="Times New Roman" w:cs="Calibri"/>
                <w:color w:val="000000"/>
                <w:sz w:val="18"/>
                <w:szCs w:val="18"/>
                <w:lang w:eastAsia="es-ES"/>
              </w:rPr>
            </w:pPr>
          </w:p>
        </w:tc>
      </w:tr>
      <w:tr w:rsidR="009075FB" w:rsidRPr="00316AED" w:rsidTr="008E430E">
        <w:trPr>
          <w:gridBefore w:val="1"/>
          <w:wBefore w:w="1418" w:type="dxa"/>
          <w:trHeight w:val="131"/>
        </w:trPr>
        <w:tc>
          <w:tcPr>
            <w:tcW w:w="2877" w:type="dxa"/>
            <w:gridSpan w:val="2"/>
            <w:shd w:val="clear" w:color="auto" w:fill="F2F2F2" w:themeFill="background1" w:themeFillShade="F2"/>
            <w:noWrap/>
            <w:vAlign w:val="bottom"/>
            <w:hideMark/>
          </w:tcPr>
          <w:p w:rsidR="009075FB" w:rsidRPr="00316AED" w:rsidRDefault="009075FB" w:rsidP="008E430E">
            <w:pPr>
              <w:spacing w:after="0" w:line="240" w:lineRule="auto"/>
              <w:rPr>
                <w:sz w:val="20"/>
                <w:szCs w:val="20"/>
              </w:rPr>
            </w:pPr>
            <w:r w:rsidRPr="002855B5">
              <w:rPr>
                <w:rFonts w:eastAsia="Times New Roman" w:cs="Calibri"/>
                <w:color w:val="000000"/>
                <w:sz w:val="20"/>
                <w:szCs w:val="20"/>
                <w:lang w:eastAsia="es-ES"/>
              </w:rPr>
              <w:t>SENPLADES</w:t>
            </w:r>
          </w:p>
        </w:tc>
        <w:tc>
          <w:tcPr>
            <w:tcW w:w="623" w:type="dxa"/>
            <w:shd w:val="clear" w:color="auto" w:fill="31849B" w:themeFill="accent5" w:themeFillShade="BF"/>
            <w:noWrap/>
            <w:vAlign w:val="bottom"/>
            <w:hideMark/>
          </w:tcPr>
          <w:p w:rsidR="009075FB" w:rsidRPr="00316AED" w:rsidRDefault="009075FB" w:rsidP="008E430E">
            <w:pPr>
              <w:spacing w:after="0" w:line="240" w:lineRule="auto"/>
              <w:rPr>
                <w:rFonts w:eastAsia="Times New Roman" w:cs="Calibri"/>
                <w:color w:val="000000"/>
                <w:sz w:val="18"/>
                <w:szCs w:val="18"/>
                <w:lang w:eastAsia="es-ES"/>
              </w:rPr>
            </w:pPr>
          </w:p>
        </w:tc>
        <w:tc>
          <w:tcPr>
            <w:tcW w:w="653" w:type="dxa"/>
            <w:tcBorders>
              <w:bottom w:val="single" w:sz="18" w:space="0" w:color="FFFFFF" w:themeColor="background1"/>
            </w:tcBorders>
            <w:shd w:val="clear" w:color="auto" w:fill="31849B" w:themeFill="accent5" w:themeFillShade="BF"/>
            <w:noWrap/>
            <w:vAlign w:val="bottom"/>
            <w:hideMark/>
          </w:tcPr>
          <w:p w:rsidR="009075FB" w:rsidRPr="00316AED" w:rsidRDefault="009075FB" w:rsidP="008E430E">
            <w:pPr>
              <w:spacing w:after="0" w:line="240" w:lineRule="auto"/>
              <w:jc w:val="right"/>
              <w:rPr>
                <w:rFonts w:eastAsia="Times New Roman" w:cs="Calibri"/>
                <w:color w:val="000000"/>
                <w:sz w:val="18"/>
                <w:szCs w:val="18"/>
                <w:lang w:eastAsia="es-ES"/>
              </w:rPr>
            </w:pPr>
          </w:p>
        </w:tc>
        <w:tc>
          <w:tcPr>
            <w:tcW w:w="623" w:type="dxa"/>
            <w:tcBorders>
              <w:bottom w:val="single" w:sz="18" w:space="0" w:color="FFFFFF" w:themeColor="background1"/>
            </w:tcBorders>
            <w:shd w:val="clear" w:color="auto" w:fill="31849B" w:themeFill="accent5" w:themeFillShade="BF"/>
            <w:noWrap/>
            <w:vAlign w:val="bottom"/>
            <w:hideMark/>
          </w:tcPr>
          <w:p w:rsidR="009075FB" w:rsidRPr="00316AED" w:rsidRDefault="009075FB" w:rsidP="008E430E">
            <w:pPr>
              <w:spacing w:after="0" w:line="240" w:lineRule="auto"/>
              <w:jc w:val="right"/>
              <w:rPr>
                <w:rFonts w:eastAsia="Times New Roman" w:cs="Calibri"/>
                <w:color w:val="000000"/>
                <w:sz w:val="18"/>
                <w:szCs w:val="18"/>
                <w:lang w:eastAsia="es-ES"/>
              </w:rPr>
            </w:pPr>
          </w:p>
        </w:tc>
        <w:tc>
          <w:tcPr>
            <w:tcW w:w="652" w:type="dxa"/>
            <w:tcBorders>
              <w:bottom w:val="single" w:sz="18" w:space="0" w:color="FFFFFF" w:themeColor="background1"/>
            </w:tcBorders>
            <w:shd w:val="clear" w:color="auto" w:fill="31849B" w:themeFill="accent5" w:themeFillShade="BF"/>
            <w:noWrap/>
            <w:vAlign w:val="bottom"/>
            <w:hideMark/>
          </w:tcPr>
          <w:p w:rsidR="009075FB" w:rsidRPr="00316AED" w:rsidRDefault="009075FB" w:rsidP="008E430E">
            <w:pPr>
              <w:spacing w:after="0" w:line="240" w:lineRule="auto"/>
              <w:jc w:val="right"/>
              <w:rPr>
                <w:rFonts w:eastAsia="Times New Roman" w:cs="Calibri"/>
                <w:color w:val="000000"/>
                <w:sz w:val="18"/>
                <w:szCs w:val="18"/>
                <w:lang w:eastAsia="es-ES"/>
              </w:rPr>
            </w:pPr>
          </w:p>
        </w:tc>
        <w:tc>
          <w:tcPr>
            <w:tcW w:w="699" w:type="dxa"/>
            <w:tcBorders>
              <w:bottom w:val="single" w:sz="18" w:space="0" w:color="FFFFFF" w:themeColor="background1"/>
            </w:tcBorders>
            <w:shd w:val="clear" w:color="auto" w:fill="31849B" w:themeFill="accent5" w:themeFillShade="BF"/>
          </w:tcPr>
          <w:p w:rsidR="009075FB" w:rsidRDefault="009075FB" w:rsidP="008E430E">
            <w:pPr>
              <w:spacing w:after="0" w:line="240" w:lineRule="auto"/>
              <w:jc w:val="center"/>
              <w:rPr>
                <w:rFonts w:eastAsia="Times New Roman" w:cs="Calibri"/>
                <w:color w:val="000000"/>
                <w:sz w:val="18"/>
                <w:szCs w:val="18"/>
                <w:lang w:eastAsia="es-ES"/>
              </w:rPr>
            </w:pPr>
          </w:p>
        </w:tc>
        <w:tc>
          <w:tcPr>
            <w:tcW w:w="1395"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5</w:t>
            </w:r>
          </w:p>
        </w:tc>
        <w:tc>
          <w:tcPr>
            <w:tcW w:w="1610" w:type="dxa"/>
            <w:shd w:val="clear" w:color="auto" w:fill="DAEEF3" w:themeFill="accent5" w:themeFillTint="33"/>
          </w:tcPr>
          <w:p w:rsidR="009075FB" w:rsidRPr="00316AED" w:rsidRDefault="009075FB" w:rsidP="008E430E">
            <w:pPr>
              <w:spacing w:after="0" w:line="240" w:lineRule="auto"/>
              <w:rPr>
                <w:rFonts w:eastAsia="Times New Roman" w:cs="Calibri"/>
                <w:color w:val="000000"/>
                <w:sz w:val="18"/>
                <w:szCs w:val="18"/>
                <w:lang w:eastAsia="es-ES"/>
              </w:rPr>
            </w:pPr>
            <w:r>
              <w:rPr>
                <w:rFonts w:eastAsia="Times New Roman" w:cs="Calibri"/>
                <w:color w:val="000000"/>
                <w:sz w:val="18"/>
                <w:szCs w:val="18"/>
                <w:lang w:eastAsia="es-ES"/>
              </w:rPr>
              <w:t xml:space="preserve">Rotación </w:t>
            </w:r>
          </w:p>
        </w:tc>
      </w:tr>
      <w:tr w:rsidR="009075FB" w:rsidRPr="00316AED" w:rsidTr="008E430E">
        <w:trPr>
          <w:gridBefore w:val="1"/>
          <w:wBefore w:w="1418" w:type="dxa"/>
          <w:trHeight w:val="155"/>
        </w:trPr>
        <w:tc>
          <w:tcPr>
            <w:tcW w:w="2877" w:type="dxa"/>
            <w:gridSpan w:val="2"/>
            <w:tcBorders>
              <w:bottom w:val="single" w:sz="18" w:space="0" w:color="FFFFFF" w:themeColor="background1"/>
            </w:tcBorders>
            <w:shd w:val="clear" w:color="auto" w:fill="F2F2F2" w:themeFill="background1" w:themeFillShade="F2"/>
            <w:noWrap/>
            <w:vAlign w:val="bottom"/>
            <w:hideMark/>
          </w:tcPr>
          <w:p w:rsidR="009075FB" w:rsidRPr="00316AED" w:rsidRDefault="009075FB" w:rsidP="008E430E">
            <w:pPr>
              <w:spacing w:after="0" w:line="240" w:lineRule="auto"/>
              <w:rPr>
                <w:sz w:val="20"/>
                <w:szCs w:val="20"/>
              </w:rPr>
            </w:pPr>
            <w:r w:rsidRPr="002855B5">
              <w:rPr>
                <w:rFonts w:eastAsia="Times New Roman" w:cs="Calibri"/>
                <w:color w:val="000000"/>
                <w:sz w:val="20"/>
                <w:szCs w:val="20"/>
                <w:lang w:eastAsia="es-ES"/>
              </w:rPr>
              <w:t>AGECI</w:t>
            </w:r>
          </w:p>
        </w:tc>
        <w:tc>
          <w:tcPr>
            <w:tcW w:w="623" w:type="dxa"/>
            <w:tcBorders>
              <w:bottom w:val="single" w:sz="18" w:space="0" w:color="FFFFFF" w:themeColor="background1"/>
            </w:tcBorders>
            <w:shd w:val="clear" w:color="auto" w:fill="DAEEF3" w:themeFill="accent5" w:themeFillTint="33"/>
            <w:noWrap/>
            <w:vAlign w:val="bottom"/>
            <w:hideMark/>
          </w:tcPr>
          <w:p w:rsidR="009075FB" w:rsidRPr="00316AED" w:rsidRDefault="009075FB" w:rsidP="008E430E">
            <w:pPr>
              <w:spacing w:after="0" w:line="240" w:lineRule="auto"/>
              <w:jc w:val="right"/>
              <w:rPr>
                <w:rFonts w:eastAsia="Times New Roman" w:cs="Calibri"/>
                <w:color w:val="000000"/>
                <w:sz w:val="18"/>
                <w:szCs w:val="18"/>
                <w:lang w:eastAsia="es-ES"/>
              </w:rPr>
            </w:pPr>
          </w:p>
        </w:tc>
        <w:tc>
          <w:tcPr>
            <w:tcW w:w="653" w:type="dxa"/>
            <w:tcBorders>
              <w:bottom w:val="single" w:sz="18" w:space="0" w:color="FFFFFF" w:themeColor="background1"/>
            </w:tcBorders>
            <w:shd w:val="clear" w:color="auto" w:fill="31849B" w:themeFill="accent5" w:themeFillShade="BF"/>
            <w:noWrap/>
            <w:vAlign w:val="bottom"/>
            <w:hideMark/>
          </w:tcPr>
          <w:p w:rsidR="009075FB" w:rsidRPr="00316AED" w:rsidRDefault="009075FB" w:rsidP="008E430E">
            <w:pPr>
              <w:spacing w:after="0" w:line="240" w:lineRule="auto"/>
              <w:rPr>
                <w:rFonts w:eastAsia="Times New Roman" w:cs="Calibri"/>
                <w:color w:val="000000"/>
                <w:sz w:val="18"/>
                <w:szCs w:val="18"/>
                <w:lang w:eastAsia="es-ES"/>
              </w:rPr>
            </w:pPr>
          </w:p>
        </w:tc>
        <w:tc>
          <w:tcPr>
            <w:tcW w:w="623" w:type="dxa"/>
            <w:tcBorders>
              <w:bottom w:val="single" w:sz="18" w:space="0" w:color="FFFFFF" w:themeColor="background1"/>
            </w:tcBorders>
            <w:shd w:val="clear" w:color="auto" w:fill="31849B" w:themeFill="accent5" w:themeFillShade="BF"/>
            <w:noWrap/>
            <w:vAlign w:val="bottom"/>
            <w:hideMark/>
          </w:tcPr>
          <w:p w:rsidR="009075FB" w:rsidRPr="00316AED" w:rsidRDefault="009075FB" w:rsidP="008E430E">
            <w:pPr>
              <w:spacing w:after="0" w:line="240" w:lineRule="auto"/>
              <w:rPr>
                <w:rFonts w:eastAsia="Times New Roman" w:cs="Calibri"/>
                <w:color w:val="000000"/>
                <w:sz w:val="18"/>
                <w:szCs w:val="18"/>
                <w:lang w:eastAsia="es-ES"/>
              </w:rPr>
            </w:pPr>
          </w:p>
        </w:tc>
        <w:tc>
          <w:tcPr>
            <w:tcW w:w="652" w:type="dxa"/>
            <w:tcBorders>
              <w:bottom w:val="single" w:sz="18" w:space="0" w:color="FFFFFF" w:themeColor="background1"/>
            </w:tcBorders>
            <w:shd w:val="clear" w:color="auto" w:fill="31849B" w:themeFill="accent5" w:themeFillShade="BF"/>
            <w:noWrap/>
            <w:vAlign w:val="bottom"/>
            <w:hideMark/>
          </w:tcPr>
          <w:p w:rsidR="009075FB" w:rsidRPr="00316AED" w:rsidRDefault="009075FB" w:rsidP="008E430E">
            <w:pPr>
              <w:spacing w:after="0" w:line="240" w:lineRule="auto"/>
              <w:rPr>
                <w:rFonts w:eastAsia="Times New Roman" w:cs="Calibri"/>
                <w:color w:val="000000"/>
                <w:sz w:val="18"/>
                <w:szCs w:val="18"/>
                <w:lang w:eastAsia="es-ES"/>
              </w:rPr>
            </w:pPr>
          </w:p>
        </w:tc>
        <w:tc>
          <w:tcPr>
            <w:tcW w:w="699" w:type="dxa"/>
            <w:tcBorders>
              <w:bottom w:val="single" w:sz="18" w:space="0" w:color="FFFFFF" w:themeColor="background1"/>
            </w:tcBorders>
            <w:shd w:val="clear" w:color="auto" w:fill="31849B" w:themeFill="accent5" w:themeFillShade="BF"/>
          </w:tcPr>
          <w:p w:rsidR="009075FB" w:rsidRDefault="009075FB" w:rsidP="008E430E">
            <w:pPr>
              <w:spacing w:after="0" w:line="240" w:lineRule="auto"/>
              <w:jc w:val="center"/>
              <w:rPr>
                <w:rFonts w:eastAsia="Times New Roman" w:cs="Calibri"/>
                <w:color w:val="000000"/>
                <w:sz w:val="18"/>
                <w:szCs w:val="18"/>
                <w:lang w:eastAsia="es-ES"/>
              </w:rPr>
            </w:pPr>
          </w:p>
        </w:tc>
        <w:tc>
          <w:tcPr>
            <w:tcW w:w="1395" w:type="dxa"/>
            <w:tcBorders>
              <w:bottom w:val="single" w:sz="18" w:space="0" w:color="FFFFFF" w:themeColor="background1"/>
            </w:tcBorders>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4</w:t>
            </w:r>
          </w:p>
        </w:tc>
        <w:tc>
          <w:tcPr>
            <w:tcW w:w="1610" w:type="dxa"/>
            <w:tcBorders>
              <w:bottom w:val="single" w:sz="18" w:space="0" w:color="FFFFFF" w:themeColor="background1"/>
            </w:tcBorders>
            <w:shd w:val="clear" w:color="auto" w:fill="DAEEF3" w:themeFill="accent5" w:themeFillTint="33"/>
          </w:tcPr>
          <w:p w:rsidR="009075FB" w:rsidRPr="00316AED" w:rsidRDefault="009075FB" w:rsidP="008E430E">
            <w:pPr>
              <w:spacing w:after="0" w:line="240" w:lineRule="auto"/>
              <w:rPr>
                <w:rFonts w:eastAsia="Times New Roman" w:cs="Calibri"/>
                <w:color w:val="000000"/>
                <w:sz w:val="18"/>
                <w:szCs w:val="18"/>
                <w:lang w:eastAsia="es-ES"/>
              </w:rPr>
            </w:pPr>
            <w:r>
              <w:rPr>
                <w:rFonts w:eastAsia="Times New Roman" w:cs="Calibri"/>
                <w:color w:val="000000"/>
                <w:sz w:val="18"/>
                <w:szCs w:val="18"/>
                <w:lang w:eastAsia="es-ES"/>
              </w:rPr>
              <w:t>Rotación</w:t>
            </w:r>
          </w:p>
        </w:tc>
      </w:tr>
      <w:tr w:rsidR="009075FB" w:rsidRPr="00316AED" w:rsidTr="008E430E">
        <w:trPr>
          <w:gridBefore w:val="1"/>
          <w:wBefore w:w="1418" w:type="dxa"/>
          <w:trHeight w:val="121"/>
        </w:trPr>
        <w:tc>
          <w:tcPr>
            <w:tcW w:w="2877" w:type="dxa"/>
            <w:gridSpan w:val="2"/>
            <w:shd w:val="clear" w:color="auto" w:fill="A6A6A6" w:themeFill="background1" w:themeFillShade="A6"/>
            <w:noWrap/>
            <w:vAlign w:val="bottom"/>
            <w:hideMark/>
          </w:tcPr>
          <w:p w:rsidR="009075FB" w:rsidRPr="002855B5" w:rsidRDefault="009075FB" w:rsidP="008E430E">
            <w:pPr>
              <w:spacing w:after="0" w:line="240" w:lineRule="auto"/>
              <w:rPr>
                <w:rFonts w:eastAsia="Times New Roman" w:cs="Calibri"/>
                <w:color w:val="000000"/>
                <w:sz w:val="20"/>
                <w:szCs w:val="20"/>
                <w:lang w:eastAsia="es-ES"/>
              </w:rPr>
            </w:pPr>
          </w:p>
        </w:tc>
        <w:tc>
          <w:tcPr>
            <w:tcW w:w="623" w:type="dxa"/>
            <w:tcBorders>
              <w:bottom w:val="single" w:sz="18" w:space="0" w:color="FFFFFF" w:themeColor="background1"/>
            </w:tcBorders>
            <w:shd w:val="clear" w:color="auto" w:fill="A6A6A6" w:themeFill="background1" w:themeFillShade="A6"/>
            <w:noWrap/>
            <w:vAlign w:val="bottom"/>
            <w:hideMark/>
          </w:tcPr>
          <w:p w:rsidR="009075FB" w:rsidRPr="00316AED" w:rsidRDefault="009075FB" w:rsidP="008E430E">
            <w:pPr>
              <w:spacing w:after="0" w:line="240" w:lineRule="auto"/>
              <w:jc w:val="right"/>
              <w:rPr>
                <w:rFonts w:eastAsia="Times New Roman" w:cs="Calibri"/>
                <w:color w:val="000000"/>
                <w:sz w:val="18"/>
                <w:szCs w:val="18"/>
                <w:lang w:eastAsia="es-ES"/>
              </w:rPr>
            </w:pPr>
          </w:p>
        </w:tc>
        <w:tc>
          <w:tcPr>
            <w:tcW w:w="653" w:type="dxa"/>
            <w:tcBorders>
              <w:bottom w:val="single" w:sz="18" w:space="0" w:color="FFFFFF" w:themeColor="background1"/>
            </w:tcBorders>
            <w:shd w:val="clear" w:color="auto" w:fill="A6A6A6" w:themeFill="background1" w:themeFillShade="A6"/>
            <w:noWrap/>
            <w:vAlign w:val="bottom"/>
            <w:hideMark/>
          </w:tcPr>
          <w:p w:rsidR="009075FB" w:rsidRPr="00316AED" w:rsidRDefault="009075FB" w:rsidP="008E430E">
            <w:pPr>
              <w:spacing w:after="0" w:line="240" w:lineRule="auto"/>
              <w:rPr>
                <w:rFonts w:eastAsia="Times New Roman" w:cs="Calibri"/>
                <w:color w:val="000000"/>
                <w:sz w:val="18"/>
                <w:szCs w:val="18"/>
                <w:lang w:eastAsia="es-ES"/>
              </w:rPr>
            </w:pPr>
          </w:p>
        </w:tc>
        <w:tc>
          <w:tcPr>
            <w:tcW w:w="623" w:type="dxa"/>
            <w:shd w:val="clear" w:color="auto" w:fill="A6A6A6" w:themeFill="background1" w:themeFillShade="A6"/>
            <w:noWrap/>
            <w:vAlign w:val="bottom"/>
            <w:hideMark/>
          </w:tcPr>
          <w:p w:rsidR="009075FB" w:rsidRPr="00316AED" w:rsidRDefault="009075FB" w:rsidP="008E430E">
            <w:pPr>
              <w:spacing w:after="0" w:line="240" w:lineRule="auto"/>
              <w:rPr>
                <w:rFonts w:eastAsia="Times New Roman" w:cs="Calibri"/>
                <w:color w:val="000000"/>
                <w:sz w:val="18"/>
                <w:szCs w:val="18"/>
                <w:lang w:eastAsia="es-ES"/>
              </w:rPr>
            </w:pPr>
          </w:p>
        </w:tc>
        <w:tc>
          <w:tcPr>
            <w:tcW w:w="652" w:type="dxa"/>
            <w:tcBorders>
              <w:bottom w:val="single" w:sz="18" w:space="0" w:color="FFFFFF" w:themeColor="background1"/>
            </w:tcBorders>
            <w:shd w:val="clear" w:color="auto" w:fill="A6A6A6" w:themeFill="background1" w:themeFillShade="A6"/>
            <w:noWrap/>
            <w:vAlign w:val="bottom"/>
            <w:hideMark/>
          </w:tcPr>
          <w:p w:rsidR="009075FB" w:rsidRPr="00316AED" w:rsidRDefault="009075FB" w:rsidP="008E430E">
            <w:pPr>
              <w:spacing w:after="0" w:line="240" w:lineRule="auto"/>
              <w:rPr>
                <w:rFonts w:eastAsia="Times New Roman" w:cs="Calibri"/>
                <w:color w:val="000000"/>
                <w:sz w:val="18"/>
                <w:szCs w:val="18"/>
                <w:lang w:eastAsia="es-ES"/>
              </w:rPr>
            </w:pPr>
          </w:p>
        </w:tc>
        <w:tc>
          <w:tcPr>
            <w:tcW w:w="699" w:type="dxa"/>
            <w:tcBorders>
              <w:bottom w:val="single" w:sz="18" w:space="0" w:color="FFFFFF" w:themeColor="background1"/>
            </w:tcBorders>
            <w:shd w:val="clear" w:color="auto" w:fill="A6A6A6" w:themeFill="background1" w:themeFillShade="A6"/>
          </w:tcPr>
          <w:p w:rsidR="009075FB" w:rsidRDefault="009075FB" w:rsidP="008E430E">
            <w:pPr>
              <w:spacing w:after="0" w:line="240" w:lineRule="auto"/>
              <w:jc w:val="center"/>
              <w:rPr>
                <w:rFonts w:eastAsia="Times New Roman" w:cs="Calibri"/>
                <w:color w:val="000000"/>
                <w:sz w:val="18"/>
                <w:szCs w:val="18"/>
                <w:lang w:eastAsia="es-ES"/>
              </w:rPr>
            </w:pPr>
          </w:p>
        </w:tc>
        <w:tc>
          <w:tcPr>
            <w:tcW w:w="1395" w:type="dxa"/>
            <w:shd w:val="clear" w:color="auto" w:fill="A6A6A6" w:themeFill="background1" w:themeFillShade="A6"/>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1610" w:type="dxa"/>
            <w:shd w:val="clear" w:color="auto" w:fill="A6A6A6" w:themeFill="background1" w:themeFillShade="A6"/>
          </w:tcPr>
          <w:p w:rsidR="009075FB" w:rsidRPr="00316AED" w:rsidRDefault="009075FB" w:rsidP="008E430E">
            <w:pPr>
              <w:spacing w:after="0" w:line="240" w:lineRule="auto"/>
              <w:rPr>
                <w:rFonts w:eastAsia="Times New Roman" w:cs="Calibri"/>
                <w:color w:val="000000"/>
                <w:sz w:val="18"/>
                <w:szCs w:val="18"/>
                <w:lang w:eastAsia="es-ES"/>
              </w:rPr>
            </w:pPr>
          </w:p>
        </w:tc>
      </w:tr>
      <w:tr w:rsidR="009075FB" w:rsidRPr="00316AED" w:rsidTr="008E430E">
        <w:trPr>
          <w:gridBefore w:val="1"/>
          <w:wBefore w:w="1418" w:type="dxa"/>
          <w:trHeight w:val="123"/>
        </w:trPr>
        <w:tc>
          <w:tcPr>
            <w:tcW w:w="2877" w:type="dxa"/>
            <w:gridSpan w:val="2"/>
            <w:shd w:val="clear" w:color="auto" w:fill="F2F2F2" w:themeFill="background1" w:themeFillShade="F2"/>
            <w:noWrap/>
            <w:vAlign w:val="bottom"/>
            <w:hideMark/>
          </w:tcPr>
          <w:p w:rsidR="009075FB" w:rsidRPr="00316AED" w:rsidRDefault="009075FB" w:rsidP="008E430E">
            <w:pPr>
              <w:spacing w:after="0" w:line="240" w:lineRule="auto"/>
              <w:rPr>
                <w:sz w:val="20"/>
                <w:szCs w:val="20"/>
              </w:rPr>
            </w:pPr>
            <w:r w:rsidRPr="002855B5">
              <w:rPr>
                <w:rFonts w:eastAsia="Times New Roman" w:cs="Calibri"/>
                <w:color w:val="000000"/>
                <w:sz w:val="20"/>
                <w:szCs w:val="20"/>
                <w:lang w:eastAsia="es-ES"/>
              </w:rPr>
              <w:t>CONCOPE</w:t>
            </w:r>
          </w:p>
        </w:tc>
        <w:tc>
          <w:tcPr>
            <w:tcW w:w="623" w:type="dxa"/>
            <w:tcBorders>
              <w:bottom w:val="single" w:sz="18" w:space="0" w:color="FFFFFF" w:themeColor="background1"/>
            </w:tcBorders>
            <w:shd w:val="clear" w:color="auto" w:fill="31849B" w:themeFill="accent5" w:themeFillShade="BF"/>
            <w:noWrap/>
            <w:vAlign w:val="bottom"/>
            <w:hideMark/>
          </w:tcPr>
          <w:p w:rsidR="009075FB" w:rsidRPr="00316AED" w:rsidRDefault="009075FB" w:rsidP="008E430E">
            <w:pPr>
              <w:spacing w:after="0" w:line="240" w:lineRule="auto"/>
              <w:jc w:val="right"/>
              <w:rPr>
                <w:rFonts w:eastAsia="Times New Roman" w:cs="Calibri"/>
                <w:color w:val="000000"/>
                <w:sz w:val="18"/>
                <w:szCs w:val="18"/>
                <w:lang w:eastAsia="es-ES"/>
              </w:rPr>
            </w:pPr>
          </w:p>
        </w:tc>
        <w:tc>
          <w:tcPr>
            <w:tcW w:w="653" w:type="dxa"/>
            <w:tcBorders>
              <w:bottom w:val="single" w:sz="18" w:space="0" w:color="FFFFFF" w:themeColor="background1"/>
            </w:tcBorders>
            <w:shd w:val="clear" w:color="auto" w:fill="31849B" w:themeFill="accent5" w:themeFillShade="BF"/>
            <w:noWrap/>
            <w:vAlign w:val="bottom"/>
            <w:hideMark/>
          </w:tcPr>
          <w:p w:rsidR="009075FB" w:rsidRPr="00316AED" w:rsidRDefault="009075FB" w:rsidP="008E430E">
            <w:pPr>
              <w:spacing w:after="0" w:line="240" w:lineRule="auto"/>
              <w:rPr>
                <w:rFonts w:eastAsia="Times New Roman" w:cs="Calibri"/>
                <w:color w:val="000000"/>
                <w:sz w:val="18"/>
                <w:szCs w:val="18"/>
                <w:lang w:eastAsia="es-ES"/>
              </w:rPr>
            </w:pPr>
          </w:p>
        </w:tc>
        <w:tc>
          <w:tcPr>
            <w:tcW w:w="623" w:type="dxa"/>
            <w:tcBorders>
              <w:bottom w:val="single" w:sz="18" w:space="0" w:color="FFFFFF" w:themeColor="background1"/>
            </w:tcBorders>
            <w:shd w:val="clear" w:color="auto" w:fill="DAEEF3" w:themeFill="accent5" w:themeFillTint="33"/>
            <w:noWrap/>
            <w:vAlign w:val="bottom"/>
            <w:hideMark/>
          </w:tcPr>
          <w:p w:rsidR="009075FB" w:rsidRPr="00316AED" w:rsidRDefault="009075FB" w:rsidP="008E430E">
            <w:pPr>
              <w:spacing w:after="0" w:line="240" w:lineRule="auto"/>
              <w:rPr>
                <w:rFonts w:eastAsia="Times New Roman" w:cs="Calibri"/>
                <w:color w:val="000000"/>
                <w:sz w:val="18"/>
                <w:szCs w:val="18"/>
                <w:lang w:eastAsia="es-ES"/>
              </w:rPr>
            </w:pPr>
          </w:p>
        </w:tc>
        <w:tc>
          <w:tcPr>
            <w:tcW w:w="652" w:type="dxa"/>
            <w:tcBorders>
              <w:bottom w:val="single" w:sz="18" w:space="0" w:color="FFFFFF" w:themeColor="background1"/>
            </w:tcBorders>
            <w:shd w:val="clear" w:color="auto" w:fill="31849B" w:themeFill="accent5" w:themeFillShade="BF"/>
            <w:noWrap/>
            <w:vAlign w:val="bottom"/>
            <w:hideMark/>
          </w:tcPr>
          <w:p w:rsidR="009075FB" w:rsidRPr="00316AED" w:rsidRDefault="009075FB" w:rsidP="008E430E">
            <w:pPr>
              <w:spacing w:after="0" w:line="240" w:lineRule="auto"/>
              <w:rPr>
                <w:rFonts w:eastAsia="Times New Roman" w:cs="Calibri"/>
                <w:color w:val="000000"/>
                <w:sz w:val="18"/>
                <w:szCs w:val="18"/>
                <w:lang w:eastAsia="es-ES"/>
              </w:rPr>
            </w:pPr>
          </w:p>
        </w:tc>
        <w:tc>
          <w:tcPr>
            <w:tcW w:w="699" w:type="dxa"/>
            <w:tcBorders>
              <w:bottom w:val="single" w:sz="18" w:space="0" w:color="FFFFFF" w:themeColor="background1"/>
            </w:tcBorders>
            <w:shd w:val="clear" w:color="auto" w:fill="31849B" w:themeFill="accent5" w:themeFillShade="BF"/>
          </w:tcPr>
          <w:p w:rsidR="009075FB" w:rsidRDefault="009075FB" w:rsidP="008E430E">
            <w:pPr>
              <w:spacing w:after="0" w:line="240" w:lineRule="auto"/>
              <w:jc w:val="center"/>
              <w:rPr>
                <w:rFonts w:eastAsia="Times New Roman" w:cs="Calibri"/>
                <w:color w:val="000000"/>
                <w:sz w:val="18"/>
                <w:szCs w:val="18"/>
                <w:lang w:eastAsia="es-ES"/>
              </w:rPr>
            </w:pPr>
          </w:p>
        </w:tc>
        <w:tc>
          <w:tcPr>
            <w:tcW w:w="1395"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4</w:t>
            </w:r>
          </w:p>
        </w:tc>
        <w:tc>
          <w:tcPr>
            <w:tcW w:w="1610" w:type="dxa"/>
            <w:shd w:val="clear" w:color="auto" w:fill="DAEEF3" w:themeFill="accent5" w:themeFillTint="33"/>
          </w:tcPr>
          <w:p w:rsidR="009075FB" w:rsidRPr="00316AED" w:rsidRDefault="009075FB" w:rsidP="008E430E">
            <w:pPr>
              <w:spacing w:after="0" w:line="240" w:lineRule="auto"/>
              <w:rPr>
                <w:rFonts w:eastAsia="Times New Roman" w:cs="Calibri"/>
                <w:color w:val="000000"/>
                <w:sz w:val="18"/>
                <w:szCs w:val="18"/>
                <w:lang w:eastAsia="es-ES"/>
              </w:rPr>
            </w:pPr>
            <w:r>
              <w:rPr>
                <w:rFonts w:eastAsia="Times New Roman" w:cs="Calibri"/>
                <w:color w:val="000000"/>
                <w:sz w:val="18"/>
                <w:szCs w:val="18"/>
                <w:lang w:eastAsia="es-ES"/>
              </w:rPr>
              <w:t>Rotación</w:t>
            </w:r>
          </w:p>
        </w:tc>
      </w:tr>
      <w:tr w:rsidR="009075FB" w:rsidRPr="00316AED" w:rsidTr="008E430E">
        <w:trPr>
          <w:gridBefore w:val="1"/>
          <w:wBefore w:w="1418" w:type="dxa"/>
          <w:trHeight w:val="240"/>
        </w:trPr>
        <w:tc>
          <w:tcPr>
            <w:tcW w:w="2877" w:type="dxa"/>
            <w:gridSpan w:val="2"/>
            <w:shd w:val="clear" w:color="auto" w:fill="F2F2F2" w:themeFill="background1" w:themeFillShade="F2"/>
            <w:noWrap/>
            <w:vAlign w:val="bottom"/>
            <w:hideMark/>
          </w:tcPr>
          <w:p w:rsidR="009075FB" w:rsidRPr="00316AED" w:rsidRDefault="009075FB" w:rsidP="008E430E">
            <w:pPr>
              <w:spacing w:after="0" w:line="240" w:lineRule="auto"/>
              <w:rPr>
                <w:sz w:val="20"/>
                <w:szCs w:val="20"/>
              </w:rPr>
            </w:pPr>
            <w:r w:rsidRPr="002855B5">
              <w:rPr>
                <w:rFonts w:eastAsia="Times New Roman" w:cs="Calibri"/>
                <w:color w:val="000000"/>
                <w:sz w:val="20"/>
                <w:szCs w:val="20"/>
                <w:lang w:eastAsia="es-ES"/>
              </w:rPr>
              <w:t>AME</w:t>
            </w:r>
          </w:p>
        </w:tc>
        <w:tc>
          <w:tcPr>
            <w:tcW w:w="623" w:type="dxa"/>
            <w:shd w:val="clear" w:color="auto" w:fill="31849B" w:themeFill="accent5" w:themeFillShade="BF"/>
            <w:noWrap/>
            <w:vAlign w:val="bottom"/>
            <w:hideMark/>
          </w:tcPr>
          <w:p w:rsidR="009075FB" w:rsidRPr="00316AED" w:rsidRDefault="009075FB" w:rsidP="008E430E">
            <w:pPr>
              <w:spacing w:after="0" w:line="240" w:lineRule="auto"/>
              <w:jc w:val="right"/>
              <w:rPr>
                <w:rFonts w:eastAsia="Times New Roman" w:cs="Calibri"/>
                <w:color w:val="000000"/>
                <w:sz w:val="18"/>
                <w:szCs w:val="18"/>
                <w:lang w:eastAsia="es-ES"/>
              </w:rPr>
            </w:pPr>
          </w:p>
        </w:tc>
        <w:tc>
          <w:tcPr>
            <w:tcW w:w="653" w:type="dxa"/>
            <w:tcBorders>
              <w:bottom w:val="single" w:sz="18" w:space="0" w:color="FFFFFF" w:themeColor="background1"/>
            </w:tcBorders>
            <w:shd w:val="clear" w:color="auto" w:fill="31849B" w:themeFill="accent5" w:themeFillShade="BF"/>
            <w:noWrap/>
            <w:vAlign w:val="bottom"/>
            <w:hideMark/>
          </w:tcPr>
          <w:p w:rsidR="009075FB" w:rsidRPr="00316AED" w:rsidRDefault="009075FB" w:rsidP="008E430E">
            <w:pPr>
              <w:spacing w:after="0" w:line="240" w:lineRule="auto"/>
              <w:rPr>
                <w:rFonts w:eastAsia="Times New Roman" w:cs="Calibri"/>
                <w:color w:val="000000"/>
                <w:sz w:val="18"/>
                <w:szCs w:val="18"/>
                <w:lang w:eastAsia="es-ES"/>
              </w:rPr>
            </w:pPr>
          </w:p>
        </w:tc>
        <w:tc>
          <w:tcPr>
            <w:tcW w:w="623" w:type="dxa"/>
            <w:tcBorders>
              <w:bottom w:val="single" w:sz="18" w:space="0" w:color="FFFFFF" w:themeColor="background1"/>
            </w:tcBorders>
            <w:shd w:val="clear" w:color="auto" w:fill="31849B" w:themeFill="accent5" w:themeFillShade="BF"/>
            <w:noWrap/>
            <w:vAlign w:val="bottom"/>
            <w:hideMark/>
          </w:tcPr>
          <w:p w:rsidR="009075FB" w:rsidRPr="00316AED" w:rsidRDefault="009075FB" w:rsidP="008E430E">
            <w:pPr>
              <w:spacing w:after="0" w:line="240" w:lineRule="auto"/>
              <w:rPr>
                <w:rFonts w:eastAsia="Times New Roman" w:cs="Calibri"/>
                <w:color w:val="000000"/>
                <w:sz w:val="18"/>
                <w:szCs w:val="18"/>
                <w:lang w:eastAsia="es-ES"/>
              </w:rPr>
            </w:pPr>
          </w:p>
        </w:tc>
        <w:tc>
          <w:tcPr>
            <w:tcW w:w="652" w:type="dxa"/>
            <w:tcBorders>
              <w:bottom w:val="single" w:sz="18" w:space="0" w:color="FFFFFF" w:themeColor="background1"/>
            </w:tcBorders>
            <w:shd w:val="clear" w:color="auto" w:fill="31849B" w:themeFill="accent5" w:themeFillShade="BF"/>
            <w:noWrap/>
            <w:vAlign w:val="bottom"/>
            <w:hideMark/>
          </w:tcPr>
          <w:p w:rsidR="009075FB" w:rsidRPr="00316AED" w:rsidRDefault="009075FB" w:rsidP="008E430E">
            <w:pPr>
              <w:spacing w:after="0" w:line="240" w:lineRule="auto"/>
              <w:rPr>
                <w:rFonts w:eastAsia="Times New Roman" w:cs="Calibri"/>
                <w:color w:val="000000"/>
                <w:sz w:val="18"/>
                <w:szCs w:val="18"/>
                <w:lang w:eastAsia="es-ES"/>
              </w:rPr>
            </w:pPr>
          </w:p>
        </w:tc>
        <w:tc>
          <w:tcPr>
            <w:tcW w:w="699" w:type="dxa"/>
            <w:tcBorders>
              <w:bottom w:val="single" w:sz="18" w:space="0" w:color="FFFFFF" w:themeColor="background1"/>
            </w:tcBorders>
            <w:shd w:val="clear" w:color="auto" w:fill="31849B" w:themeFill="accent5" w:themeFillShade="BF"/>
          </w:tcPr>
          <w:p w:rsidR="009075FB" w:rsidRDefault="009075FB" w:rsidP="008E430E">
            <w:pPr>
              <w:spacing w:after="0" w:line="240" w:lineRule="auto"/>
              <w:jc w:val="center"/>
              <w:rPr>
                <w:rFonts w:eastAsia="Times New Roman" w:cs="Calibri"/>
                <w:color w:val="000000"/>
                <w:sz w:val="18"/>
                <w:szCs w:val="18"/>
                <w:lang w:eastAsia="es-ES"/>
              </w:rPr>
            </w:pPr>
          </w:p>
        </w:tc>
        <w:tc>
          <w:tcPr>
            <w:tcW w:w="1395"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5</w:t>
            </w:r>
          </w:p>
        </w:tc>
        <w:tc>
          <w:tcPr>
            <w:tcW w:w="1610" w:type="dxa"/>
            <w:shd w:val="clear" w:color="auto" w:fill="DAEEF3" w:themeFill="accent5" w:themeFillTint="33"/>
          </w:tcPr>
          <w:p w:rsidR="009075FB" w:rsidRPr="00316AED" w:rsidRDefault="009075FB" w:rsidP="008E430E">
            <w:pPr>
              <w:spacing w:after="0" w:line="240" w:lineRule="auto"/>
              <w:rPr>
                <w:rFonts w:eastAsia="Times New Roman" w:cs="Calibri"/>
                <w:color w:val="000000"/>
                <w:sz w:val="18"/>
                <w:szCs w:val="18"/>
                <w:lang w:eastAsia="es-ES"/>
              </w:rPr>
            </w:pPr>
            <w:r>
              <w:rPr>
                <w:rFonts w:eastAsia="Times New Roman" w:cs="Calibri"/>
                <w:color w:val="000000"/>
                <w:sz w:val="18"/>
                <w:szCs w:val="18"/>
                <w:lang w:eastAsia="es-ES"/>
              </w:rPr>
              <w:t xml:space="preserve">Estable </w:t>
            </w:r>
          </w:p>
        </w:tc>
      </w:tr>
      <w:tr w:rsidR="009075FB" w:rsidRPr="00316AED" w:rsidTr="008E430E">
        <w:trPr>
          <w:gridBefore w:val="1"/>
          <w:wBefore w:w="1418" w:type="dxa"/>
          <w:trHeight w:val="240"/>
        </w:trPr>
        <w:tc>
          <w:tcPr>
            <w:tcW w:w="2877" w:type="dxa"/>
            <w:gridSpan w:val="2"/>
            <w:shd w:val="clear" w:color="auto" w:fill="F2F2F2" w:themeFill="background1" w:themeFillShade="F2"/>
            <w:noWrap/>
            <w:vAlign w:val="bottom"/>
            <w:hideMark/>
          </w:tcPr>
          <w:p w:rsidR="009075FB" w:rsidRPr="00316AED" w:rsidRDefault="009075FB" w:rsidP="008E430E">
            <w:pPr>
              <w:spacing w:after="0" w:line="240" w:lineRule="auto"/>
              <w:rPr>
                <w:sz w:val="20"/>
                <w:szCs w:val="20"/>
              </w:rPr>
            </w:pPr>
            <w:r w:rsidRPr="002855B5">
              <w:rPr>
                <w:rFonts w:eastAsia="Times New Roman" w:cs="Calibri"/>
                <w:color w:val="000000"/>
                <w:sz w:val="20"/>
                <w:szCs w:val="20"/>
                <w:lang w:eastAsia="es-ES"/>
              </w:rPr>
              <w:t>CONAJUPARE</w:t>
            </w: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right"/>
              <w:rPr>
                <w:rFonts w:eastAsia="Times New Roman" w:cs="Calibri"/>
                <w:color w:val="000000"/>
                <w:sz w:val="18"/>
                <w:szCs w:val="18"/>
                <w:lang w:eastAsia="es-ES"/>
              </w:rPr>
            </w:pPr>
          </w:p>
        </w:tc>
        <w:tc>
          <w:tcPr>
            <w:tcW w:w="653" w:type="dxa"/>
            <w:shd w:val="clear" w:color="auto" w:fill="31849B" w:themeFill="accent5" w:themeFillShade="BF"/>
            <w:noWrap/>
            <w:vAlign w:val="bottom"/>
            <w:hideMark/>
          </w:tcPr>
          <w:p w:rsidR="009075FB" w:rsidRPr="00316AED" w:rsidRDefault="009075FB" w:rsidP="008E430E">
            <w:pPr>
              <w:spacing w:after="0" w:line="240" w:lineRule="auto"/>
              <w:rPr>
                <w:rFonts w:eastAsia="Times New Roman" w:cs="Calibri"/>
                <w:color w:val="000000"/>
                <w:sz w:val="18"/>
                <w:szCs w:val="18"/>
                <w:lang w:eastAsia="es-ES"/>
              </w:rPr>
            </w:pPr>
          </w:p>
        </w:tc>
        <w:tc>
          <w:tcPr>
            <w:tcW w:w="623" w:type="dxa"/>
            <w:shd w:val="clear" w:color="auto" w:fill="31849B" w:themeFill="accent5" w:themeFillShade="BF"/>
            <w:noWrap/>
            <w:vAlign w:val="bottom"/>
            <w:hideMark/>
          </w:tcPr>
          <w:p w:rsidR="009075FB" w:rsidRPr="00316AED" w:rsidRDefault="009075FB" w:rsidP="008E430E">
            <w:pPr>
              <w:spacing w:after="0" w:line="240" w:lineRule="auto"/>
              <w:jc w:val="right"/>
              <w:rPr>
                <w:rFonts w:eastAsia="Times New Roman" w:cs="Calibri"/>
                <w:color w:val="000000"/>
                <w:sz w:val="18"/>
                <w:szCs w:val="18"/>
                <w:lang w:eastAsia="es-ES"/>
              </w:rPr>
            </w:pPr>
          </w:p>
        </w:tc>
        <w:tc>
          <w:tcPr>
            <w:tcW w:w="652" w:type="dxa"/>
            <w:shd w:val="clear" w:color="auto" w:fill="31849B" w:themeFill="accent5" w:themeFillShade="BF"/>
            <w:noWrap/>
            <w:vAlign w:val="bottom"/>
            <w:hideMark/>
          </w:tcPr>
          <w:p w:rsidR="009075FB" w:rsidRPr="00316AED" w:rsidRDefault="009075FB" w:rsidP="008E430E">
            <w:pPr>
              <w:spacing w:after="0" w:line="240" w:lineRule="auto"/>
              <w:rPr>
                <w:rFonts w:eastAsia="Times New Roman" w:cs="Calibri"/>
                <w:color w:val="000000"/>
                <w:sz w:val="18"/>
                <w:szCs w:val="18"/>
                <w:lang w:eastAsia="es-ES"/>
              </w:rPr>
            </w:pPr>
          </w:p>
        </w:tc>
        <w:tc>
          <w:tcPr>
            <w:tcW w:w="699" w:type="dxa"/>
            <w:shd w:val="clear" w:color="auto" w:fill="31849B" w:themeFill="accent5" w:themeFillShade="BF"/>
          </w:tcPr>
          <w:p w:rsidR="009075FB" w:rsidRDefault="009075FB" w:rsidP="008E430E">
            <w:pPr>
              <w:spacing w:after="0" w:line="240" w:lineRule="auto"/>
              <w:jc w:val="center"/>
              <w:rPr>
                <w:rFonts w:eastAsia="Times New Roman" w:cs="Calibri"/>
                <w:color w:val="000000"/>
                <w:sz w:val="18"/>
                <w:szCs w:val="18"/>
                <w:lang w:eastAsia="es-ES"/>
              </w:rPr>
            </w:pPr>
          </w:p>
        </w:tc>
        <w:tc>
          <w:tcPr>
            <w:tcW w:w="1395"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4</w:t>
            </w:r>
            <w:r>
              <w:rPr>
                <w:rStyle w:val="Refdenotaalpie"/>
                <w:rFonts w:eastAsia="Times New Roman" w:cs="Calibri"/>
                <w:color w:val="000000"/>
                <w:sz w:val="18"/>
                <w:szCs w:val="18"/>
                <w:lang w:eastAsia="es-ES"/>
              </w:rPr>
              <w:footnoteReference w:id="45"/>
            </w:r>
          </w:p>
        </w:tc>
        <w:tc>
          <w:tcPr>
            <w:tcW w:w="1610" w:type="dxa"/>
            <w:shd w:val="clear" w:color="auto" w:fill="DAEEF3" w:themeFill="accent5" w:themeFillTint="33"/>
          </w:tcPr>
          <w:p w:rsidR="009075FB" w:rsidRPr="00316AED" w:rsidRDefault="009075FB" w:rsidP="008E430E">
            <w:pPr>
              <w:spacing w:after="0" w:line="240" w:lineRule="auto"/>
              <w:rPr>
                <w:rFonts w:eastAsia="Times New Roman" w:cs="Calibri"/>
                <w:color w:val="000000"/>
                <w:sz w:val="18"/>
                <w:szCs w:val="18"/>
                <w:lang w:eastAsia="es-ES"/>
              </w:rPr>
            </w:pPr>
            <w:r>
              <w:rPr>
                <w:rFonts w:eastAsia="Times New Roman" w:cs="Calibri"/>
                <w:color w:val="000000"/>
                <w:sz w:val="18"/>
                <w:szCs w:val="18"/>
                <w:lang w:eastAsia="es-ES"/>
              </w:rPr>
              <w:t>Bastante estable</w:t>
            </w:r>
          </w:p>
        </w:tc>
      </w:tr>
      <w:tr w:rsidR="009075FB" w:rsidRPr="00316AED" w:rsidTr="008E430E">
        <w:trPr>
          <w:gridBefore w:val="1"/>
          <w:wBefore w:w="1418" w:type="dxa"/>
          <w:trHeight w:val="238"/>
        </w:trPr>
        <w:tc>
          <w:tcPr>
            <w:tcW w:w="2877" w:type="dxa"/>
            <w:gridSpan w:val="2"/>
            <w:shd w:val="clear" w:color="auto" w:fill="A6A6A6" w:themeFill="background1" w:themeFillShade="A6"/>
            <w:noWrap/>
            <w:vAlign w:val="bottom"/>
            <w:hideMark/>
          </w:tcPr>
          <w:p w:rsidR="009075FB" w:rsidRPr="00316AED" w:rsidRDefault="009075FB" w:rsidP="008E430E">
            <w:pPr>
              <w:spacing w:after="0" w:line="240" w:lineRule="auto"/>
              <w:rPr>
                <w:sz w:val="20"/>
                <w:szCs w:val="20"/>
              </w:rPr>
            </w:pPr>
          </w:p>
        </w:tc>
        <w:tc>
          <w:tcPr>
            <w:tcW w:w="623" w:type="dxa"/>
            <w:tcBorders>
              <w:bottom w:val="single" w:sz="18" w:space="0" w:color="FFFFFF" w:themeColor="background1"/>
            </w:tcBorders>
            <w:shd w:val="clear" w:color="auto" w:fill="A6A6A6" w:themeFill="background1" w:themeFillShade="A6"/>
            <w:noWrap/>
            <w:vAlign w:val="bottom"/>
            <w:hideMark/>
          </w:tcPr>
          <w:p w:rsidR="009075FB" w:rsidRPr="00316AED" w:rsidRDefault="009075FB" w:rsidP="008E430E">
            <w:pPr>
              <w:spacing w:after="0" w:line="240" w:lineRule="auto"/>
              <w:jc w:val="right"/>
              <w:rPr>
                <w:rFonts w:eastAsia="Times New Roman" w:cs="Calibri"/>
                <w:color w:val="000000"/>
                <w:sz w:val="18"/>
                <w:szCs w:val="18"/>
                <w:lang w:eastAsia="es-ES"/>
              </w:rPr>
            </w:pPr>
          </w:p>
        </w:tc>
        <w:tc>
          <w:tcPr>
            <w:tcW w:w="653" w:type="dxa"/>
            <w:tcBorders>
              <w:bottom w:val="single" w:sz="18" w:space="0" w:color="FFFFFF" w:themeColor="background1"/>
            </w:tcBorders>
            <w:shd w:val="clear" w:color="auto" w:fill="A6A6A6" w:themeFill="background1" w:themeFillShade="A6"/>
            <w:noWrap/>
            <w:vAlign w:val="bottom"/>
            <w:hideMark/>
          </w:tcPr>
          <w:p w:rsidR="009075FB" w:rsidRPr="00316AED" w:rsidRDefault="009075FB" w:rsidP="008E430E">
            <w:pPr>
              <w:spacing w:after="0" w:line="240" w:lineRule="auto"/>
              <w:jc w:val="right"/>
              <w:rPr>
                <w:rFonts w:eastAsia="Times New Roman" w:cs="Calibri"/>
                <w:color w:val="000000"/>
                <w:sz w:val="18"/>
                <w:szCs w:val="18"/>
                <w:lang w:eastAsia="es-ES"/>
              </w:rPr>
            </w:pPr>
          </w:p>
        </w:tc>
        <w:tc>
          <w:tcPr>
            <w:tcW w:w="623" w:type="dxa"/>
            <w:tcBorders>
              <w:bottom w:val="single" w:sz="18" w:space="0" w:color="FFFFFF" w:themeColor="background1"/>
            </w:tcBorders>
            <w:shd w:val="clear" w:color="auto" w:fill="A6A6A6" w:themeFill="background1" w:themeFillShade="A6"/>
            <w:noWrap/>
            <w:vAlign w:val="bottom"/>
            <w:hideMark/>
          </w:tcPr>
          <w:p w:rsidR="009075FB" w:rsidRPr="00316AED" w:rsidRDefault="009075FB" w:rsidP="008E430E">
            <w:pPr>
              <w:spacing w:after="0" w:line="240" w:lineRule="auto"/>
              <w:jc w:val="right"/>
              <w:rPr>
                <w:rFonts w:eastAsia="Times New Roman" w:cs="Calibri"/>
                <w:color w:val="000000"/>
                <w:sz w:val="18"/>
                <w:szCs w:val="18"/>
                <w:lang w:eastAsia="es-ES"/>
              </w:rPr>
            </w:pPr>
          </w:p>
        </w:tc>
        <w:tc>
          <w:tcPr>
            <w:tcW w:w="652" w:type="dxa"/>
            <w:tcBorders>
              <w:bottom w:val="single" w:sz="18" w:space="0" w:color="FFFFFF" w:themeColor="background1"/>
            </w:tcBorders>
            <w:shd w:val="clear" w:color="auto" w:fill="A6A6A6" w:themeFill="background1" w:themeFillShade="A6"/>
            <w:noWrap/>
            <w:vAlign w:val="bottom"/>
            <w:hideMark/>
          </w:tcPr>
          <w:p w:rsidR="009075FB" w:rsidRPr="00316AED" w:rsidRDefault="009075FB" w:rsidP="008E430E">
            <w:pPr>
              <w:spacing w:after="0" w:line="240" w:lineRule="auto"/>
              <w:jc w:val="right"/>
              <w:rPr>
                <w:rFonts w:eastAsia="Times New Roman" w:cs="Calibri"/>
                <w:color w:val="000000"/>
                <w:sz w:val="18"/>
                <w:szCs w:val="18"/>
                <w:lang w:eastAsia="es-ES"/>
              </w:rPr>
            </w:pPr>
          </w:p>
        </w:tc>
        <w:tc>
          <w:tcPr>
            <w:tcW w:w="699" w:type="dxa"/>
            <w:tcBorders>
              <w:bottom w:val="single" w:sz="18" w:space="0" w:color="FFFFFF" w:themeColor="background1"/>
            </w:tcBorders>
            <w:shd w:val="clear" w:color="auto" w:fill="A6A6A6" w:themeFill="background1" w:themeFillShade="A6"/>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1395" w:type="dxa"/>
            <w:shd w:val="clear" w:color="auto" w:fill="A6A6A6" w:themeFill="background1" w:themeFillShade="A6"/>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1610" w:type="dxa"/>
            <w:shd w:val="clear" w:color="auto" w:fill="A6A6A6" w:themeFill="background1" w:themeFillShade="A6"/>
          </w:tcPr>
          <w:p w:rsidR="009075FB" w:rsidRPr="00316AED" w:rsidRDefault="009075FB" w:rsidP="008E430E">
            <w:pPr>
              <w:spacing w:after="0" w:line="240" w:lineRule="auto"/>
              <w:rPr>
                <w:rFonts w:eastAsia="Times New Roman" w:cs="Calibri"/>
                <w:color w:val="000000"/>
                <w:sz w:val="18"/>
                <w:szCs w:val="18"/>
                <w:lang w:eastAsia="es-ES"/>
              </w:rPr>
            </w:pPr>
          </w:p>
        </w:tc>
      </w:tr>
      <w:tr w:rsidR="009075FB" w:rsidRPr="00316AED" w:rsidTr="008E430E">
        <w:trPr>
          <w:gridBefore w:val="1"/>
          <w:wBefore w:w="1418" w:type="dxa"/>
          <w:trHeight w:val="159"/>
        </w:trPr>
        <w:tc>
          <w:tcPr>
            <w:tcW w:w="2877" w:type="dxa"/>
            <w:gridSpan w:val="2"/>
            <w:shd w:val="clear" w:color="auto" w:fill="F2F2F2" w:themeFill="background1" w:themeFillShade="F2"/>
            <w:noWrap/>
            <w:vAlign w:val="bottom"/>
            <w:hideMark/>
          </w:tcPr>
          <w:p w:rsidR="009075FB" w:rsidRPr="00316AED" w:rsidRDefault="009075FB" w:rsidP="008E430E">
            <w:pPr>
              <w:spacing w:after="0" w:line="240" w:lineRule="auto"/>
              <w:rPr>
                <w:sz w:val="20"/>
                <w:szCs w:val="20"/>
              </w:rPr>
            </w:pPr>
            <w:r w:rsidRPr="002855B5">
              <w:rPr>
                <w:rFonts w:eastAsia="Times New Roman" w:cs="Calibri"/>
                <w:color w:val="000000"/>
                <w:sz w:val="20"/>
                <w:szCs w:val="20"/>
                <w:lang w:eastAsia="es-ES"/>
              </w:rPr>
              <w:t>PNUD</w:t>
            </w:r>
          </w:p>
        </w:tc>
        <w:tc>
          <w:tcPr>
            <w:tcW w:w="623" w:type="dxa"/>
            <w:tcBorders>
              <w:bottom w:val="single" w:sz="18" w:space="0" w:color="FFFFFF" w:themeColor="background1"/>
            </w:tcBorders>
            <w:shd w:val="clear" w:color="auto" w:fill="31849B" w:themeFill="accent5" w:themeFillShade="BF"/>
            <w:noWrap/>
            <w:vAlign w:val="bottom"/>
            <w:hideMark/>
          </w:tcPr>
          <w:p w:rsidR="009075FB" w:rsidRPr="00316AED" w:rsidRDefault="009075FB" w:rsidP="008E430E">
            <w:pPr>
              <w:spacing w:after="0" w:line="240" w:lineRule="auto"/>
              <w:rPr>
                <w:rFonts w:eastAsia="Times New Roman" w:cs="Calibri"/>
                <w:color w:val="000000"/>
                <w:sz w:val="18"/>
                <w:szCs w:val="18"/>
                <w:lang w:eastAsia="es-ES"/>
              </w:rPr>
            </w:pPr>
          </w:p>
        </w:tc>
        <w:tc>
          <w:tcPr>
            <w:tcW w:w="653" w:type="dxa"/>
            <w:tcBorders>
              <w:bottom w:val="single" w:sz="18" w:space="0" w:color="FFFFFF" w:themeColor="background1"/>
            </w:tcBorders>
            <w:shd w:val="clear" w:color="auto" w:fill="31849B" w:themeFill="accent5" w:themeFillShade="BF"/>
            <w:noWrap/>
            <w:vAlign w:val="bottom"/>
            <w:hideMark/>
          </w:tcPr>
          <w:p w:rsidR="009075FB" w:rsidRPr="00316AED" w:rsidRDefault="009075FB" w:rsidP="008E430E">
            <w:pPr>
              <w:spacing w:after="0" w:line="240" w:lineRule="auto"/>
              <w:jc w:val="right"/>
              <w:rPr>
                <w:rFonts w:eastAsia="Times New Roman" w:cs="Calibri"/>
                <w:color w:val="000000"/>
                <w:sz w:val="18"/>
                <w:szCs w:val="18"/>
                <w:lang w:eastAsia="es-ES"/>
              </w:rPr>
            </w:pPr>
          </w:p>
        </w:tc>
        <w:tc>
          <w:tcPr>
            <w:tcW w:w="623" w:type="dxa"/>
            <w:tcBorders>
              <w:bottom w:val="single" w:sz="18" w:space="0" w:color="FFFFFF" w:themeColor="background1"/>
            </w:tcBorders>
            <w:shd w:val="clear" w:color="auto" w:fill="31849B" w:themeFill="accent5" w:themeFillShade="BF"/>
            <w:noWrap/>
            <w:vAlign w:val="bottom"/>
            <w:hideMark/>
          </w:tcPr>
          <w:p w:rsidR="009075FB" w:rsidRPr="00316AED" w:rsidRDefault="009075FB" w:rsidP="008E430E">
            <w:pPr>
              <w:spacing w:after="0" w:line="240" w:lineRule="auto"/>
              <w:rPr>
                <w:rFonts w:eastAsia="Times New Roman" w:cs="Calibri"/>
                <w:color w:val="000000"/>
                <w:sz w:val="18"/>
                <w:szCs w:val="18"/>
                <w:lang w:eastAsia="es-ES"/>
              </w:rPr>
            </w:pPr>
          </w:p>
        </w:tc>
        <w:tc>
          <w:tcPr>
            <w:tcW w:w="652" w:type="dxa"/>
            <w:shd w:val="clear" w:color="auto" w:fill="31849B" w:themeFill="accent5" w:themeFillShade="BF"/>
            <w:noWrap/>
            <w:vAlign w:val="bottom"/>
            <w:hideMark/>
          </w:tcPr>
          <w:p w:rsidR="009075FB" w:rsidRPr="00316AED" w:rsidRDefault="009075FB" w:rsidP="008E430E">
            <w:pPr>
              <w:spacing w:after="0" w:line="240" w:lineRule="auto"/>
              <w:rPr>
                <w:rFonts w:eastAsia="Times New Roman" w:cs="Calibri"/>
                <w:color w:val="000000"/>
                <w:sz w:val="18"/>
                <w:szCs w:val="18"/>
                <w:lang w:eastAsia="es-ES"/>
              </w:rPr>
            </w:pPr>
          </w:p>
        </w:tc>
        <w:tc>
          <w:tcPr>
            <w:tcW w:w="699" w:type="dxa"/>
            <w:shd w:val="clear" w:color="auto" w:fill="31849B" w:themeFill="accent5" w:themeFillShade="BF"/>
          </w:tcPr>
          <w:p w:rsidR="009075FB" w:rsidRDefault="009075FB" w:rsidP="008E430E">
            <w:pPr>
              <w:spacing w:after="0" w:line="240" w:lineRule="auto"/>
              <w:jc w:val="center"/>
              <w:rPr>
                <w:rFonts w:eastAsia="Times New Roman" w:cs="Calibri"/>
                <w:color w:val="000000"/>
                <w:sz w:val="18"/>
                <w:szCs w:val="18"/>
                <w:lang w:eastAsia="es-ES"/>
              </w:rPr>
            </w:pPr>
          </w:p>
        </w:tc>
        <w:tc>
          <w:tcPr>
            <w:tcW w:w="1395"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5</w:t>
            </w:r>
          </w:p>
        </w:tc>
        <w:tc>
          <w:tcPr>
            <w:tcW w:w="1610" w:type="dxa"/>
            <w:shd w:val="clear" w:color="auto" w:fill="DAEEF3" w:themeFill="accent5" w:themeFillTint="33"/>
          </w:tcPr>
          <w:p w:rsidR="009075FB" w:rsidRPr="00316AED" w:rsidRDefault="009075FB" w:rsidP="008E430E">
            <w:pPr>
              <w:spacing w:after="0" w:line="240" w:lineRule="auto"/>
              <w:rPr>
                <w:rFonts w:eastAsia="Times New Roman" w:cs="Calibri"/>
                <w:color w:val="000000"/>
                <w:sz w:val="18"/>
                <w:szCs w:val="18"/>
                <w:lang w:eastAsia="es-ES"/>
              </w:rPr>
            </w:pPr>
            <w:r>
              <w:rPr>
                <w:rFonts w:eastAsia="Times New Roman" w:cs="Calibri"/>
                <w:color w:val="000000"/>
                <w:sz w:val="18"/>
                <w:szCs w:val="18"/>
                <w:lang w:eastAsia="es-ES"/>
              </w:rPr>
              <w:t>Bastante estable</w:t>
            </w:r>
          </w:p>
        </w:tc>
      </w:tr>
      <w:tr w:rsidR="009075FB" w:rsidRPr="00316AED" w:rsidTr="008E430E">
        <w:trPr>
          <w:gridBefore w:val="1"/>
          <w:wBefore w:w="1418" w:type="dxa"/>
          <w:trHeight w:val="192"/>
        </w:trPr>
        <w:tc>
          <w:tcPr>
            <w:tcW w:w="2877" w:type="dxa"/>
            <w:gridSpan w:val="2"/>
            <w:shd w:val="clear" w:color="auto" w:fill="F2F2F2" w:themeFill="background1" w:themeFillShade="F2"/>
            <w:noWrap/>
            <w:vAlign w:val="bottom"/>
            <w:hideMark/>
          </w:tcPr>
          <w:p w:rsidR="009075FB" w:rsidRPr="00316AED" w:rsidRDefault="009075FB" w:rsidP="008E430E">
            <w:pPr>
              <w:spacing w:after="0" w:line="240" w:lineRule="auto"/>
              <w:rPr>
                <w:sz w:val="20"/>
                <w:szCs w:val="20"/>
              </w:rPr>
            </w:pPr>
            <w:r w:rsidRPr="002855B5">
              <w:rPr>
                <w:rFonts w:eastAsia="Times New Roman" w:cs="Calibri"/>
                <w:color w:val="000000"/>
                <w:sz w:val="20"/>
                <w:szCs w:val="20"/>
                <w:lang w:eastAsia="es-ES"/>
              </w:rPr>
              <w:t>PDP FN</w:t>
            </w:r>
          </w:p>
        </w:tc>
        <w:tc>
          <w:tcPr>
            <w:tcW w:w="623" w:type="dxa"/>
            <w:shd w:val="clear" w:color="auto" w:fill="31849B" w:themeFill="accent5" w:themeFillShade="BF"/>
            <w:noWrap/>
            <w:vAlign w:val="bottom"/>
            <w:hideMark/>
          </w:tcPr>
          <w:p w:rsidR="009075FB" w:rsidRPr="00316AED" w:rsidRDefault="009075FB" w:rsidP="008E430E">
            <w:pPr>
              <w:spacing w:after="0" w:line="240" w:lineRule="auto"/>
              <w:rPr>
                <w:rFonts w:eastAsia="Times New Roman" w:cs="Calibri"/>
                <w:color w:val="000000"/>
                <w:sz w:val="18"/>
                <w:szCs w:val="18"/>
                <w:lang w:eastAsia="es-ES"/>
              </w:rPr>
            </w:pPr>
          </w:p>
        </w:tc>
        <w:tc>
          <w:tcPr>
            <w:tcW w:w="653" w:type="dxa"/>
            <w:tcBorders>
              <w:bottom w:val="single" w:sz="18" w:space="0" w:color="FFFFFF" w:themeColor="background1"/>
            </w:tcBorders>
            <w:shd w:val="clear" w:color="auto" w:fill="31849B" w:themeFill="accent5" w:themeFillShade="BF"/>
            <w:noWrap/>
            <w:vAlign w:val="bottom"/>
            <w:hideMark/>
          </w:tcPr>
          <w:p w:rsidR="009075FB" w:rsidRPr="00316AED" w:rsidRDefault="009075FB" w:rsidP="008E430E">
            <w:pPr>
              <w:spacing w:after="0" w:line="240" w:lineRule="auto"/>
              <w:rPr>
                <w:rFonts w:eastAsia="Times New Roman" w:cs="Calibri"/>
                <w:color w:val="000000"/>
                <w:sz w:val="18"/>
                <w:szCs w:val="18"/>
                <w:lang w:eastAsia="es-ES"/>
              </w:rPr>
            </w:pPr>
          </w:p>
        </w:tc>
        <w:tc>
          <w:tcPr>
            <w:tcW w:w="623" w:type="dxa"/>
            <w:shd w:val="clear" w:color="auto" w:fill="31849B" w:themeFill="accent5" w:themeFillShade="BF"/>
            <w:noWrap/>
            <w:vAlign w:val="bottom"/>
            <w:hideMark/>
          </w:tcPr>
          <w:p w:rsidR="009075FB" w:rsidRPr="00316AED" w:rsidRDefault="009075FB" w:rsidP="008E430E">
            <w:pPr>
              <w:spacing w:after="0" w:line="240" w:lineRule="auto"/>
              <w:jc w:val="right"/>
              <w:rPr>
                <w:rFonts w:eastAsia="Times New Roman" w:cs="Calibri"/>
                <w:color w:val="000000"/>
                <w:sz w:val="18"/>
                <w:szCs w:val="18"/>
                <w:lang w:eastAsia="es-ES"/>
              </w:rPr>
            </w:pPr>
          </w:p>
        </w:tc>
        <w:tc>
          <w:tcPr>
            <w:tcW w:w="652" w:type="dxa"/>
            <w:tcBorders>
              <w:bottom w:val="single" w:sz="18" w:space="0" w:color="FFFFFF" w:themeColor="background1"/>
            </w:tcBorders>
            <w:shd w:val="clear" w:color="auto" w:fill="DAEEF3" w:themeFill="accent5" w:themeFillTint="33"/>
            <w:noWrap/>
            <w:vAlign w:val="bottom"/>
            <w:hideMark/>
          </w:tcPr>
          <w:p w:rsidR="009075FB" w:rsidRPr="00316AED" w:rsidRDefault="009075FB" w:rsidP="008E430E">
            <w:pPr>
              <w:spacing w:after="0" w:line="240" w:lineRule="auto"/>
              <w:jc w:val="right"/>
              <w:rPr>
                <w:rFonts w:eastAsia="Times New Roman" w:cs="Calibri"/>
                <w:color w:val="000000"/>
                <w:sz w:val="18"/>
                <w:szCs w:val="18"/>
                <w:lang w:eastAsia="es-ES"/>
              </w:rPr>
            </w:pPr>
          </w:p>
        </w:tc>
        <w:tc>
          <w:tcPr>
            <w:tcW w:w="699" w:type="dxa"/>
            <w:tcBorders>
              <w:bottom w:val="single" w:sz="18" w:space="0" w:color="FFFFFF" w:themeColor="background1"/>
            </w:tcBorders>
            <w:shd w:val="clear" w:color="auto" w:fill="DAEEF3" w:themeFill="accent5" w:themeFillTint="33"/>
          </w:tcPr>
          <w:p w:rsidR="009075FB" w:rsidRDefault="009075FB" w:rsidP="008E430E">
            <w:pPr>
              <w:spacing w:after="0" w:line="240" w:lineRule="auto"/>
              <w:jc w:val="center"/>
              <w:rPr>
                <w:rFonts w:eastAsia="Times New Roman" w:cs="Calibri"/>
                <w:color w:val="000000"/>
                <w:sz w:val="18"/>
                <w:szCs w:val="18"/>
                <w:lang w:eastAsia="es-ES"/>
              </w:rPr>
            </w:pPr>
          </w:p>
        </w:tc>
        <w:tc>
          <w:tcPr>
            <w:tcW w:w="1395"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3</w:t>
            </w:r>
          </w:p>
        </w:tc>
        <w:tc>
          <w:tcPr>
            <w:tcW w:w="1610" w:type="dxa"/>
            <w:shd w:val="clear" w:color="auto" w:fill="DAEEF3" w:themeFill="accent5" w:themeFillTint="33"/>
          </w:tcPr>
          <w:p w:rsidR="009075FB" w:rsidRPr="00316AED" w:rsidRDefault="009075FB" w:rsidP="008E430E">
            <w:pPr>
              <w:spacing w:after="0" w:line="240" w:lineRule="auto"/>
              <w:rPr>
                <w:rFonts w:eastAsia="Times New Roman" w:cs="Calibri"/>
                <w:color w:val="000000"/>
                <w:sz w:val="18"/>
                <w:szCs w:val="18"/>
                <w:lang w:eastAsia="es-ES"/>
              </w:rPr>
            </w:pPr>
            <w:r>
              <w:rPr>
                <w:rFonts w:eastAsia="Times New Roman" w:cs="Calibri"/>
                <w:color w:val="000000"/>
                <w:sz w:val="18"/>
                <w:szCs w:val="18"/>
                <w:lang w:eastAsia="es-ES"/>
              </w:rPr>
              <w:t xml:space="preserve">Estable </w:t>
            </w:r>
          </w:p>
        </w:tc>
      </w:tr>
      <w:tr w:rsidR="009075FB" w:rsidRPr="00316AED" w:rsidTr="008E430E">
        <w:trPr>
          <w:gridBefore w:val="1"/>
          <w:wBefore w:w="1418" w:type="dxa"/>
          <w:trHeight w:val="209"/>
        </w:trPr>
        <w:tc>
          <w:tcPr>
            <w:tcW w:w="2877" w:type="dxa"/>
            <w:gridSpan w:val="2"/>
            <w:tcBorders>
              <w:bottom w:val="single" w:sz="18" w:space="0" w:color="FFFFFF" w:themeColor="background1"/>
            </w:tcBorders>
            <w:shd w:val="clear" w:color="auto" w:fill="F2F2F2" w:themeFill="background1" w:themeFillShade="F2"/>
            <w:noWrap/>
            <w:vAlign w:val="bottom"/>
            <w:hideMark/>
          </w:tcPr>
          <w:p w:rsidR="009075FB" w:rsidRDefault="009075FB" w:rsidP="008E430E">
            <w:pPr>
              <w:spacing w:after="0" w:line="240" w:lineRule="auto"/>
              <w:rPr>
                <w:rFonts w:eastAsia="Times New Roman" w:cs="Calibri"/>
                <w:color w:val="000000"/>
                <w:sz w:val="20"/>
                <w:szCs w:val="20"/>
                <w:lang w:eastAsia="es-ES"/>
              </w:rPr>
            </w:pPr>
            <w:r w:rsidRPr="002855B5">
              <w:rPr>
                <w:rFonts w:eastAsia="Times New Roman" w:cs="Calibri"/>
                <w:color w:val="000000"/>
                <w:sz w:val="20"/>
                <w:szCs w:val="20"/>
                <w:lang w:eastAsia="es-ES"/>
              </w:rPr>
              <w:t>ACNUR</w:t>
            </w:r>
          </w:p>
        </w:tc>
        <w:tc>
          <w:tcPr>
            <w:tcW w:w="623" w:type="dxa"/>
            <w:tcBorders>
              <w:bottom w:val="single" w:sz="18" w:space="0" w:color="FFFFFF" w:themeColor="background1"/>
            </w:tcBorders>
            <w:shd w:val="clear" w:color="auto" w:fill="DAEEF3" w:themeFill="accent5" w:themeFillTint="33"/>
            <w:noWrap/>
            <w:vAlign w:val="bottom"/>
            <w:hideMark/>
          </w:tcPr>
          <w:p w:rsidR="009075FB" w:rsidRPr="00316AED" w:rsidRDefault="009075FB" w:rsidP="008E430E">
            <w:pPr>
              <w:spacing w:after="0" w:line="240" w:lineRule="auto"/>
              <w:rPr>
                <w:rFonts w:eastAsia="Times New Roman" w:cs="Calibri"/>
                <w:color w:val="000000"/>
                <w:sz w:val="18"/>
                <w:szCs w:val="18"/>
                <w:lang w:eastAsia="es-ES"/>
              </w:rPr>
            </w:pPr>
          </w:p>
        </w:tc>
        <w:tc>
          <w:tcPr>
            <w:tcW w:w="653" w:type="dxa"/>
            <w:tcBorders>
              <w:bottom w:val="single" w:sz="18" w:space="0" w:color="FFFFFF" w:themeColor="background1"/>
            </w:tcBorders>
            <w:shd w:val="clear" w:color="auto" w:fill="31849B" w:themeFill="accent5" w:themeFillShade="BF"/>
            <w:noWrap/>
            <w:vAlign w:val="bottom"/>
            <w:hideMark/>
          </w:tcPr>
          <w:p w:rsidR="009075FB" w:rsidRPr="00316AED" w:rsidRDefault="009075FB" w:rsidP="008E430E">
            <w:pPr>
              <w:spacing w:after="0" w:line="240" w:lineRule="auto"/>
              <w:rPr>
                <w:rFonts w:eastAsia="Times New Roman" w:cs="Calibri"/>
                <w:color w:val="000000"/>
                <w:sz w:val="18"/>
                <w:szCs w:val="18"/>
                <w:lang w:eastAsia="es-ES"/>
              </w:rPr>
            </w:pPr>
          </w:p>
        </w:tc>
        <w:tc>
          <w:tcPr>
            <w:tcW w:w="623" w:type="dxa"/>
            <w:tcBorders>
              <w:bottom w:val="single" w:sz="18" w:space="0" w:color="FFFFFF" w:themeColor="background1"/>
            </w:tcBorders>
            <w:shd w:val="clear" w:color="auto" w:fill="DAEEF3" w:themeFill="accent5" w:themeFillTint="33"/>
            <w:noWrap/>
            <w:vAlign w:val="bottom"/>
            <w:hideMark/>
          </w:tcPr>
          <w:p w:rsidR="009075FB" w:rsidRPr="00316AED" w:rsidRDefault="009075FB" w:rsidP="008E430E">
            <w:pPr>
              <w:spacing w:after="0" w:line="240" w:lineRule="auto"/>
              <w:jc w:val="right"/>
              <w:rPr>
                <w:rFonts w:eastAsia="Times New Roman" w:cs="Calibri"/>
                <w:color w:val="000000"/>
                <w:sz w:val="18"/>
                <w:szCs w:val="18"/>
                <w:lang w:eastAsia="es-ES"/>
              </w:rPr>
            </w:pPr>
          </w:p>
        </w:tc>
        <w:tc>
          <w:tcPr>
            <w:tcW w:w="652" w:type="dxa"/>
            <w:tcBorders>
              <w:bottom w:val="single" w:sz="18" w:space="0" w:color="FFFFFF" w:themeColor="background1"/>
            </w:tcBorders>
            <w:shd w:val="clear" w:color="auto" w:fill="31849B" w:themeFill="accent5" w:themeFillShade="BF"/>
            <w:noWrap/>
            <w:vAlign w:val="bottom"/>
            <w:hideMark/>
          </w:tcPr>
          <w:p w:rsidR="009075FB" w:rsidRPr="00316AED" w:rsidRDefault="009075FB" w:rsidP="008E430E">
            <w:pPr>
              <w:spacing w:after="0" w:line="240" w:lineRule="auto"/>
              <w:jc w:val="right"/>
              <w:rPr>
                <w:rFonts w:eastAsia="Times New Roman" w:cs="Calibri"/>
                <w:color w:val="000000"/>
                <w:sz w:val="18"/>
                <w:szCs w:val="18"/>
                <w:lang w:eastAsia="es-ES"/>
              </w:rPr>
            </w:pPr>
          </w:p>
        </w:tc>
        <w:tc>
          <w:tcPr>
            <w:tcW w:w="699" w:type="dxa"/>
            <w:tcBorders>
              <w:bottom w:val="single" w:sz="18" w:space="0" w:color="FFFFFF" w:themeColor="background1"/>
            </w:tcBorders>
            <w:shd w:val="clear" w:color="auto" w:fill="31849B" w:themeFill="accent5" w:themeFillShade="BF"/>
          </w:tcPr>
          <w:p w:rsidR="009075FB" w:rsidRDefault="009075FB" w:rsidP="008E430E">
            <w:pPr>
              <w:spacing w:after="0" w:line="240" w:lineRule="auto"/>
              <w:jc w:val="center"/>
              <w:rPr>
                <w:rFonts w:eastAsia="Times New Roman" w:cs="Calibri"/>
                <w:color w:val="000000"/>
                <w:sz w:val="18"/>
                <w:szCs w:val="18"/>
                <w:lang w:eastAsia="es-ES"/>
              </w:rPr>
            </w:pPr>
          </w:p>
        </w:tc>
        <w:tc>
          <w:tcPr>
            <w:tcW w:w="1395" w:type="dxa"/>
            <w:tcBorders>
              <w:bottom w:val="single" w:sz="18" w:space="0" w:color="FFFFFF" w:themeColor="background1"/>
            </w:tcBorders>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r>
              <w:rPr>
                <w:rFonts w:eastAsia="Times New Roman" w:cs="Calibri"/>
                <w:color w:val="000000"/>
                <w:sz w:val="18"/>
                <w:szCs w:val="18"/>
                <w:lang w:eastAsia="es-ES"/>
              </w:rPr>
              <w:t>4</w:t>
            </w:r>
            <w:r>
              <w:rPr>
                <w:rStyle w:val="Refdenotaalpie"/>
                <w:rFonts w:eastAsia="Times New Roman" w:cs="Calibri"/>
                <w:color w:val="000000"/>
                <w:sz w:val="18"/>
                <w:szCs w:val="18"/>
                <w:lang w:eastAsia="es-ES"/>
              </w:rPr>
              <w:footnoteReference w:id="46"/>
            </w:r>
          </w:p>
        </w:tc>
        <w:tc>
          <w:tcPr>
            <w:tcW w:w="1610" w:type="dxa"/>
            <w:tcBorders>
              <w:bottom w:val="single" w:sz="18" w:space="0" w:color="FFFFFF" w:themeColor="background1"/>
            </w:tcBorders>
            <w:shd w:val="clear" w:color="auto" w:fill="DAEEF3" w:themeFill="accent5" w:themeFillTint="33"/>
          </w:tcPr>
          <w:p w:rsidR="009075FB" w:rsidRDefault="009075FB" w:rsidP="008E430E">
            <w:pPr>
              <w:spacing w:after="0" w:line="240" w:lineRule="auto"/>
              <w:rPr>
                <w:rFonts w:eastAsia="Times New Roman" w:cs="Calibri"/>
                <w:color w:val="000000"/>
                <w:sz w:val="18"/>
                <w:szCs w:val="18"/>
                <w:lang w:eastAsia="es-ES"/>
              </w:rPr>
            </w:pPr>
            <w:r>
              <w:rPr>
                <w:rFonts w:eastAsia="Times New Roman" w:cs="Calibri"/>
                <w:color w:val="000000"/>
                <w:sz w:val="18"/>
                <w:szCs w:val="18"/>
                <w:lang w:eastAsia="es-ES"/>
              </w:rPr>
              <w:t>Rotación</w:t>
            </w:r>
          </w:p>
        </w:tc>
      </w:tr>
      <w:tr w:rsidR="009075FB" w:rsidRPr="00316AED" w:rsidTr="008E430E">
        <w:trPr>
          <w:gridBefore w:val="1"/>
          <w:wBefore w:w="1418" w:type="dxa"/>
          <w:trHeight w:val="209"/>
        </w:trPr>
        <w:tc>
          <w:tcPr>
            <w:tcW w:w="2877" w:type="dxa"/>
            <w:gridSpan w:val="2"/>
            <w:shd w:val="clear" w:color="auto" w:fill="A6A6A6" w:themeFill="background1" w:themeFillShade="A6"/>
            <w:noWrap/>
            <w:vAlign w:val="bottom"/>
            <w:hideMark/>
          </w:tcPr>
          <w:p w:rsidR="009075FB" w:rsidRPr="002855B5" w:rsidRDefault="009075FB" w:rsidP="008E430E">
            <w:pPr>
              <w:spacing w:after="0" w:line="240" w:lineRule="auto"/>
              <w:rPr>
                <w:rFonts w:eastAsia="Times New Roman" w:cs="Calibri"/>
                <w:color w:val="000000"/>
                <w:sz w:val="20"/>
                <w:szCs w:val="20"/>
                <w:lang w:eastAsia="es-ES"/>
              </w:rPr>
            </w:pPr>
          </w:p>
        </w:tc>
        <w:tc>
          <w:tcPr>
            <w:tcW w:w="623" w:type="dxa"/>
            <w:tcBorders>
              <w:bottom w:val="single" w:sz="18" w:space="0" w:color="FFFFFF" w:themeColor="background1"/>
            </w:tcBorders>
            <w:shd w:val="clear" w:color="auto" w:fill="A6A6A6" w:themeFill="background1" w:themeFillShade="A6"/>
            <w:noWrap/>
            <w:vAlign w:val="bottom"/>
            <w:hideMark/>
          </w:tcPr>
          <w:p w:rsidR="009075FB" w:rsidRPr="00316AED" w:rsidRDefault="009075FB" w:rsidP="008E430E">
            <w:pPr>
              <w:spacing w:after="0" w:line="240" w:lineRule="auto"/>
              <w:rPr>
                <w:rFonts w:eastAsia="Times New Roman" w:cs="Calibri"/>
                <w:color w:val="000000"/>
                <w:sz w:val="18"/>
                <w:szCs w:val="18"/>
                <w:lang w:eastAsia="es-ES"/>
              </w:rPr>
            </w:pPr>
          </w:p>
        </w:tc>
        <w:tc>
          <w:tcPr>
            <w:tcW w:w="653" w:type="dxa"/>
            <w:tcBorders>
              <w:bottom w:val="single" w:sz="18" w:space="0" w:color="FFFFFF" w:themeColor="background1"/>
            </w:tcBorders>
            <w:shd w:val="clear" w:color="auto" w:fill="A6A6A6" w:themeFill="background1" w:themeFillShade="A6"/>
            <w:noWrap/>
            <w:vAlign w:val="bottom"/>
            <w:hideMark/>
          </w:tcPr>
          <w:p w:rsidR="009075FB" w:rsidRPr="00316AED" w:rsidRDefault="009075FB" w:rsidP="008E430E">
            <w:pPr>
              <w:spacing w:after="0" w:line="240" w:lineRule="auto"/>
              <w:rPr>
                <w:rFonts w:eastAsia="Times New Roman" w:cs="Calibri"/>
                <w:color w:val="000000"/>
                <w:sz w:val="18"/>
                <w:szCs w:val="18"/>
                <w:lang w:eastAsia="es-ES"/>
              </w:rPr>
            </w:pPr>
          </w:p>
        </w:tc>
        <w:tc>
          <w:tcPr>
            <w:tcW w:w="623" w:type="dxa"/>
            <w:shd w:val="clear" w:color="auto" w:fill="A6A6A6" w:themeFill="background1" w:themeFillShade="A6"/>
            <w:noWrap/>
            <w:vAlign w:val="bottom"/>
            <w:hideMark/>
          </w:tcPr>
          <w:p w:rsidR="009075FB" w:rsidRPr="00316AED" w:rsidRDefault="009075FB" w:rsidP="008E430E">
            <w:pPr>
              <w:spacing w:after="0" w:line="240" w:lineRule="auto"/>
              <w:jc w:val="right"/>
              <w:rPr>
                <w:rFonts w:eastAsia="Times New Roman" w:cs="Calibri"/>
                <w:color w:val="000000"/>
                <w:sz w:val="18"/>
                <w:szCs w:val="18"/>
                <w:lang w:eastAsia="es-ES"/>
              </w:rPr>
            </w:pPr>
          </w:p>
        </w:tc>
        <w:tc>
          <w:tcPr>
            <w:tcW w:w="652" w:type="dxa"/>
            <w:tcBorders>
              <w:bottom w:val="single" w:sz="18" w:space="0" w:color="FFFFFF" w:themeColor="background1"/>
            </w:tcBorders>
            <w:shd w:val="clear" w:color="auto" w:fill="A6A6A6" w:themeFill="background1" w:themeFillShade="A6"/>
            <w:noWrap/>
            <w:vAlign w:val="bottom"/>
            <w:hideMark/>
          </w:tcPr>
          <w:p w:rsidR="009075FB" w:rsidRPr="00316AED" w:rsidRDefault="009075FB" w:rsidP="008E430E">
            <w:pPr>
              <w:spacing w:after="0" w:line="240" w:lineRule="auto"/>
              <w:jc w:val="right"/>
              <w:rPr>
                <w:rFonts w:eastAsia="Times New Roman" w:cs="Calibri"/>
                <w:color w:val="000000"/>
                <w:sz w:val="18"/>
                <w:szCs w:val="18"/>
                <w:lang w:eastAsia="es-ES"/>
              </w:rPr>
            </w:pPr>
          </w:p>
        </w:tc>
        <w:tc>
          <w:tcPr>
            <w:tcW w:w="699" w:type="dxa"/>
            <w:tcBorders>
              <w:bottom w:val="single" w:sz="18" w:space="0" w:color="FFFFFF" w:themeColor="background1"/>
            </w:tcBorders>
            <w:shd w:val="clear" w:color="auto" w:fill="A6A6A6" w:themeFill="background1" w:themeFillShade="A6"/>
          </w:tcPr>
          <w:p w:rsidR="009075FB" w:rsidRDefault="009075FB" w:rsidP="008E430E">
            <w:pPr>
              <w:spacing w:after="0" w:line="240" w:lineRule="auto"/>
              <w:jc w:val="center"/>
              <w:rPr>
                <w:rFonts w:eastAsia="Times New Roman" w:cs="Calibri"/>
                <w:color w:val="000000"/>
                <w:sz w:val="18"/>
                <w:szCs w:val="18"/>
                <w:lang w:eastAsia="es-ES"/>
              </w:rPr>
            </w:pPr>
          </w:p>
        </w:tc>
        <w:tc>
          <w:tcPr>
            <w:tcW w:w="1395" w:type="dxa"/>
            <w:shd w:val="clear" w:color="auto" w:fill="A6A6A6" w:themeFill="background1" w:themeFillShade="A6"/>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1610" w:type="dxa"/>
            <w:shd w:val="clear" w:color="auto" w:fill="A6A6A6" w:themeFill="background1" w:themeFillShade="A6"/>
          </w:tcPr>
          <w:p w:rsidR="009075FB" w:rsidRDefault="009075FB" w:rsidP="008E430E">
            <w:pPr>
              <w:spacing w:after="0" w:line="240" w:lineRule="auto"/>
              <w:rPr>
                <w:rFonts w:eastAsia="Times New Roman" w:cs="Calibri"/>
                <w:color w:val="000000"/>
                <w:sz w:val="18"/>
                <w:szCs w:val="18"/>
                <w:lang w:eastAsia="es-ES"/>
              </w:rPr>
            </w:pPr>
          </w:p>
        </w:tc>
      </w:tr>
      <w:tr w:rsidR="009075FB" w:rsidRPr="00316AED" w:rsidTr="008E430E">
        <w:trPr>
          <w:gridBefore w:val="1"/>
          <w:wBefore w:w="1418" w:type="dxa"/>
          <w:trHeight w:val="209"/>
        </w:trPr>
        <w:tc>
          <w:tcPr>
            <w:tcW w:w="2877" w:type="dxa"/>
            <w:gridSpan w:val="2"/>
            <w:shd w:val="clear" w:color="auto" w:fill="F2F2F2" w:themeFill="background1" w:themeFillShade="F2"/>
            <w:noWrap/>
            <w:vAlign w:val="bottom"/>
            <w:hideMark/>
          </w:tcPr>
          <w:p w:rsidR="009075FB" w:rsidRPr="00316AED" w:rsidRDefault="009075FB" w:rsidP="008E430E">
            <w:pPr>
              <w:spacing w:after="0" w:line="240" w:lineRule="auto"/>
              <w:rPr>
                <w:sz w:val="20"/>
                <w:szCs w:val="20"/>
              </w:rPr>
            </w:pPr>
            <w:r>
              <w:rPr>
                <w:rFonts w:eastAsia="Times New Roman" w:cs="Calibri"/>
                <w:color w:val="000000"/>
                <w:sz w:val="20"/>
                <w:szCs w:val="20"/>
                <w:lang w:eastAsia="es-ES"/>
              </w:rPr>
              <w:t>A</w:t>
            </w:r>
            <w:r w:rsidRPr="002855B5">
              <w:rPr>
                <w:rFonts w:eastAsia="Times New Roman" w:cs="Calibri"/>
                <w:color w:val="000000"/>
                <w:sz w:val="20"/>
                <w:szCs w:val="20"/>
                <w:lang w:eastAsia="es-ES"/>
              </w:rPr>
              <w:t>ECID</w:t>
            </w:r>
          </w:p>
        </w:tc>
        <w:tc>
          <w:tcPr>
            <w:tcW w:w="623" w:type="dxa"/>
            <w:shd w:val="clear" w:color="auto" w:fill="31849B" w:themeFill="accent5" w:themeFillShade="BF"/>
            <w:noWrap/>
            <w:vAlign w:val="bottom"/>
            <w:hideMark/>
          </w:tcPr>
          <w:p w:rsidR="009075FB" w:rsidRPr="00316AED" w:rsidRDefault="009075FB" w:rsidP="008E430E">
            <w:pPr>
              <w:spacing w:after="0" w:line="240" w:lineRule="auto"/>
              <w:rPr>
                <w:rFonts w:eastAsia="Times New Roman" w:cs="Calibri"/>
                <w:color w:val="000000"/>
                <w:sz w:val="18"/>
                <w:szCs w:val="18"/>
                <w:lang w:eastAsia="es-ES"/>
              </w:rPr>
            </w:pPr>
          </w:p>
        </w:tc>
        <w:tc>
          <w:tcPr>
            <w:tcW w:w="653" w:type="dxa"/>
            <w:shd w:val="clear" w:color="auto" w:fill="31849B" w:themeFill="accent5" w:themeFillShade="BF"/>
            <w:noWrap/>
            <w:vAlign w:val="bottom"/>
            <w:hideMark/>
          </w:tcPr>
          <w:p w:rsidR="009075FB" w:rsidRPr="00316AED" w:rsidRDefault="009075FB" w:rsidP="008E430E">
            <w:pPr>
              <w:spacing w:after="0" w:line="240" w:lineRule="auto"/>
              <w:rPr>
                <w:rFonts w:eastAsia="Times New Roman" w:cs="Calibri"/>
                <w:color w:val="000000"/>
                <w:sz w:val="18"/>
                <w:szCs w:val="18"/>
                <w:lang w:eastAsia="es-ES"/>
              </w:rPr>
            </w:pPr>
          </w:p>
        </w:tc>
        <w:tc>
          <w:tcPr>
            <w:tcW w:w="623" w:type="dxa"/>
            <w:shd w:val="clear" w:color="auto" w:fill="DAEEF3" w:themeFill="accent5" w:themeFillTint="33"/>
            <w:noWrap/>
            <w:vAlign w:val="bottom"/>
            <w:hideMark/>
          </w:tcPr>
          <w:p w:rsidR="009075FB" w:rsidRPr="00316AED" w:rsidRDefault="009075FB" w:rsidP="008E430E">
            <w:pPr>
              <w:spacing w:after="0" w:line="240" w:lineRule="auto"/>
              <w:jc w:val="right"/>
              <w:rPr>
                <w:rFonts w:eastAsia="Times New Roman" w:cs="Calibri"/>
                <w:color w:val="000000"/>
                <w:sz w:val="18"/>
                <w:szCs w:val="18"/>
                <w:lang w:eastAsia="es-ES"/>
              </w:rPr>
            </w:pPr>
          </w:p>
        </w:tc>
        <w:tc>
          <w:tcPr>
            <w:tcW w:w="652" w:type="dxa"/>
            <w:shd w:val="clear" w:color="auto" w:fill="31849B" w:themeFill="accent5" w:themeFillShade="BF"/>
            <w:noWrap/>
            <w:vAlign w:val="bottom"/>
            <w:hideMark/>
          </w:tcPr>
          <w:p w:rsidR="009075FB" w:rsidRPr="00316AED" w:rsidRDefault="009075FB" w:rsidP="008E430E">
            <w:pPr>
              <w:spacing w:after="0" w:line="240" w:lineRule="auto"/>
              <w:jc w:val="right"/>
              <w:rPr>
                <w:rFonts w:eastAsia="Times New Roman" w:cs="Calibri"/>
                <w:color w:val="000000"/>
                <w:sz w:val="18"/>
                <w:szCs w:val="18"/>
                <w:lang w:eastAsia="es-ES"/>
              </w:rPr>
            </w:pPr>
          </w:p>
        </w:tc>
        <w:tc>
          <w:tcPr>
            <w:tcW w:w="699" w:type="dxa"/>
            <w:shd w:val="clear" w:color="auto" w:fill="31849B" w:themeFill="accent5" w:themeFillShade="BF"/>
          </w:tcPr>
          <w:p w:rsidR="009075FB" w:rsidRDefault="009075FB" w:rsidP="008E430E">
            <w:pPr>
              <w:spacing w:after="0" w:line="240" w:lineRule="auto"/>
              <w:jc w:val="center"/>
              <w:rPr>
                <w:rFonts w:eastAsia="Times New Roman" w:cs="Calibri"/>
                <w:color w:val="000000"/>
                <w:sz w:val="18"/>
                <w:szCs w:val="18"/>
                <w:lang w:eastAsia="es-ES"/>
              </w:rPr>
            </w:pPr>
          </w:p>
        </w:tc>
        <w:tc>
          <w:tcPr>
            <w:tcW w:w="1395" w:type="dxa"/>
            <w:shd w:val="clear" w:color="auto" w:fill="DAEEF3" w:themeFill="accent5" w:themeFillTint="33"/>
          </w:tcPr>
          <w:p w:rsidR="009075FB" w:rsidRPr="00316AED" w:rsidRDefault="009075FB" w:rsidP="008E430E">
            <w:pPr>
              <w:spacing w:after="0" w:line="240" w:lineRule="auto"/>
              <w:jc w:val="center"/>
              <w:rPr>
                <w:rFonts w:eastAsia="Times New Roman" w:cs="Calibri"/>
                <w:color w:val="000000"/>
                <w:sz w:val="18"/>
                <w:szCs w:val="18"/>
                <w:lang w:eastAsia="es-ES"/>
              </w:rPr>
            </w:pPr>
          </w:p>
        </w:tc>
        <w:tc>
          <w:tcPr>
            <w:tcW w:w="1610" w:type="dxa"/>
            <w:shd w:val="clear" w:color="auto" w:fill="DAEEF3" w:themeFill="accent5" w:themeFillTint="33"/>
          </w:tcPr>
          <w:p w:rsidR="009075FB" w:rsidRPr="00316AED" w:rsidRDefault="009075FB" w:rsidP="008E430E">
            <w:pPr>
              <w:spacing w:after="0" w:line="240" w:lineRule="auto"/>
              <w:rPr>
                <w:rFonts w:eastAsia="Times New Roman" w:cs="Calibri"/>
                <w:color w:val="000000"/>
                <w:sz w:val="18"/>
                <w:szCs w:val="18"/>
                <w:lang w:eastAsia="es-ES"/>
              </w:rPr>
            </w:pPr>
            <w:r>
              <w:rPr>
                <w:rFonts w:eastAsia="Times New Roman" w:cs="Calibri"/>
                <w:color w:val="000000"/>
                <w:sz w:val="18"/>
                <w:szCs w:val="18"/>
                <w:lang w:eastAsia="es-ES"/>
              </w:rPr>
              <w:t xml:space="preserve">Estable </w:t>
            </w:r>
          </w:p>
        </w:tc>
      </w:tr>
      <w:tr w:rsidR="009075FB" w:rsidRPr="002855B5" w:rsidTr="008E43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8"/>
          <w:wAfter w:w="8755" w:type="dxa"/>
          <w:trHeight w:val="37"/>
        </w:trPr>
        <w:tc>
          <w:tcPr>
            <w:tcW w:w="1795" w:type="dxa"/>
            <w:gridSpan w:val="2"/>
            <w:tcBorders>
              <w:top w:val="nil"/>
              <w:left w:val="nil"/>
              <w:bottom w:val="nil"/>
              <w:right w:val="nil"/>
            </w:tcBorders>
            <w:shd w:val="clear" w:color="auto" w:fill="auto"/>
            <w:vAlign w:val="bottom"/>
            <w:hideMark/>
          </w:tcPr>
          <w:p w:rsidR="009075FB" w:rsidRPr="002855B5" w:rsidRDefault="009075FB" w:rsidP="008E430E">
            <w:pPr>
              <w:spacing w:after="0" w:line="240" w:lineRule="auto"/>
              <w:rPr>
                <w:rFonts w:eastAsia="Times New Roman" w:cs="Calibri"/>
                <w:color w:val="000000"/>
                <w:sz w:val="20"/>
                <w:szCs w:val="20"/>
                <w:lang w:eastAsia="es-ES"/>
              </w:rPr>
            </w:pPr>
          </w:p>
        </w:tc>
      </w:tr>
    </w:tbl>
    <w:p w:rsidR="009075FB" w:rsidRDefault="009075FB" w:rsidP="009075FB"/>
    <w:p w:rsidR="009075FB" w:rsidRPr="00AB6139" w:rsidRDefault="009075FB" w:rsidP="00C05D41">
      <w:pPr>
        <w:pStyle w:val="Ttulo3"/>
        <w:numPr>
          <w:ilvl w:val="1"/>
          <w:numId w:val="36"/>
        </w:numPr>
      </w:pPr>
      <w:bookmarkStart w:id="580" w:name="_Toc262234141"/>
      <w:bookmarkStart w:id="581" w:name="_Toc265784062"/>
      <w:bookmarkStart w:id="582" w:name="_Toc265958231"/>
      <w:bookmarkStart w:id="583" w:name="_Toc266008220"/>
      <w:bookmarkStart w:id="584" w:name="_Toc270340058"/>
      <w:bookmarkStart w:id="585" w:name="_Toc270340694"/>
      <w:r w:rsidRPr="00AB6139">
        <w:t>Funcionamiento y funciones del CNC</w:t>
      </w:r>
      <w:bookmarkEnd w:id="580"/>
      <w:bookmarkEnd w:id="581"/>
      <w:bookmarkEnd w:id="582"/>
      <w:bookmarkEnd w:id="583"/>
      <w:bookmarkEnd w:id="584"/>
      <w:bookmarkEnd w:id="585"/>
      <w:r w:rsidRPr="00AB6139">
        <w:t xml:space="preserve"> </w:t>
      </w:r>
    </w:p>
    <w:p w:rsidR="009D1306" w:rsidRDefault="009D1306" w:rsidP="009075FB"/>
    <w:p w:rsidR="009075FB" w:rsidRDefault="009075FB" w:rsidP="009075FB">
      <w:r>
        <w:t xml:space="preserve">Hasta finales de febrero de 2010, el CNC se reunió seis veces (una vez en 2007 para la formulación, dos veces en 2008 y dos veces en 2009). </w:t>
      </w:r>
    </w:p>
    <w:p w:rsidR="009075FB" w:rsidRDefault="009075FB" w:rsidP="009075FB">
      <w:r>
        <w:t>En junio 2007, hubo una primera reunión de aprobación de la propuesta del Programa ART/PNUD, durante la fase formulación que algunos consideran como la sesión fundacional del CNC</w:t>
      </w:r>
      <w:r>
        <w:rPr>
          <w:rStyle w:val="Refdenotaalpie"/>
        </w:rPr>
        <w:footnoteReference w:id="47"/>
      </w:r>
      <w:r>
        <w:t xml:space="preserve">. En 2008, el CNC se reunió en dos ocasiones: en enero para aprobar el Plan Operativo Anual y en junio para presentar los avances del programa, las reformas al POA e invitar a la CONAJUPARE y al ACNUR como nuevos miembros. </w:t>
      </w:r>
    </w:p>
    <w:p w:rsidR="009075FB" w:rsidRDefault="009075FB" w:rsidP="009075FB">
      <w:r>
        <w:t>En 2009, la primera reunión tuvo lugar en marzo, fue un espacio de discusión sobre los avances del programa y de aprobación de nuevos territorios para la expansión. Finalmente, en septiembre se presentó el i</w:t>
      </w:r>
      <w:r w:rsidRPr="00620F51">
        <w:rPr>
          <w:rFonts w:cs="Times New Roman"/>
        </w:rPr>
        <w:t>nforme sobre el avance del Programa en el período d</w:t>
      </w:r>
      <w:r>
        <w:t>e enero-</w:t>
      </w:r>
      <w:r w:rsidRPr="00620F51">
        <w:rPr>
          <w:rFonts w:cs="Times New Roman"/>
        </w:rPr>
        <w:t>agosto 2009</w:t>
      </w:r>
      <w:r>
        <w:rPr>
          <w:rFonts w:cs="Times New Roman"/>
        </w:rPr>
        <w:t xml:space="preserve"> </w:t>
      </w:r>
      <w:r>
        <w:t xml:space="preserve">de los </w:t>
      </w:r>
      <w:r w:rsidRPr="00620F51">
        <w:rPr>
          <w:rFonts w:cs="Times New Roman"/>
        </w:rPr>
        <w:t>proyectos nacionales</w:t>
      </w:r>
      <w:r>
        <w:rPr>
          <w:rFonts w:cs="Times New Roman"/>
        </w:rPr>
        <w:t xml:space="preserve"> y territoriales, y se aprobó </w:t>
      </w:r>
      <w:r>
        <w:t xml:space="preserve">la extensión en Esmeraldas. </w:t>
      </w:r>
    </w:p>
    <w:p w:rsidR="009075FB" w:rsidRDefault="009075FB" w:rsidP="009075FB">
      <w:r>
        <w:t xml:space="preserve">En el CNC, participan los representantes de la institución de altos rangos, lo que demuestra la valoración de parte de la institución del Programa ART/PNUD por su participación directa. Pero, por otro lado, conlleva algunas limitaciones: las reuniones deben ser cortas por las cargadas agendas de sus representantes y es difícil acordar reuniones más frecuentes por la misma razón. Inicialmente, se había previsto una reunión trimestral, pero a pesar de las voluntades, las agendas de sus miembros </w:t>
      </w:r>
      <w:r w:rsidR="009D1306">
        <w:t>imposibilitaron</w:t>
      </w:r>
      <w:r>
        <w:t xml:space="preserve"> tal realidad. </w:t>
      </w:r>
    </w:p>
    <w:p w:rsidR="009075FB" w:rsidRDefault="009075FB" w:rsidP="009075FB">
      <w:r>
        <w:t xml:space="preserve">Como se puede ver en el </w:t>
      </w:r>
      <w:r w:rsidR="001B570D">
        <w:t>recuadro 5</w:t>
      </w:r>
      <w:r>
        <w:t>.2, la participación institucional fue permanente</w:t>
      </w:r>
      <w:r w:rsidR="00234C0B">
        <w:t>,</w:t>
      </w:r>
      <w:r>
        <w:t xml:space="preserve"> pero a la par de la rotación que hubo en estas instituciones en este período de reforma del Estado, se generaron cambios en los cargos institucionales y rotación de algunas instituciones en el grupo. </w:t>
      </w:r>
    </w:p>
    <w:p w:rsidR="009075FB" w:rsidRPr="00A67B3A" w:rsidRDefault="009075FB" w:rsidP="00A67B3A">
      <w:pPr>
        <w:rPr>
          <w:b/>
        </w:rPr>
      </w:pPr>
      <w:r w:rsidRPr="00A67B3A">
        <w:rPr>
          <w:b/>
        </w:rPr>
        <w:t>Funciones iniciales</w:t>
      </w:r>
    </w:p>
    <w:p w:rsidR="009075FB" w:rsidRDefault="009075FB" w:rsidP="009075FB">
      <w:r>
        <w:t xml:space="preserve">El Comité Nacional de Coordinación (CNC) tiene las siguientes funciones, según la propuesta del Programa ART/PNUD: </w:t>
      </w:r>
    </w:p>
    <w:p w:rsidR="009075FB" w:rsidRDefault="009075FB" w:rsidP="00C05D41">
      <w:pPr>
        <w:pStyle w:val="Prrafodelista"/>
        <w:numPr>
          <w:ilvl w:val="0"/>
          <w:numId w:val="35"/>
        </w:numPr>
        <w:spacing w:line="276" w:lineRule="auto"/>
        <w:rPr>
          <w:sz w:val="22"/>
        </w:rPr>
      </w:pPr>
      <w:r w:rsidRPr="00E436E0">
        <w:rPr>
          <w:sz w:val="22"/>
        </w:rPr>
        <w:t xml:space="preserve">Aprobar los </w:t>
      </w:r>
      <w:r w:rsidRPr="00FB72DB">
        <w:rPr>
          <w:b/>
          <w:sz w:val="22"/>
        </w:rPr>
        <w:t>Planes Operativos</w:t>
      </w:r>
      <w:r w:rsidRPr="00E436E0">
        <w:rPr>
          <w:sz w:val="22"/>
        </w:rPr>
        <w:t xml:space="preserve"> para su discusión</w:t>
      </w:r>
      <w:r>
        <w:rPr>
          <w:sz w:val="22"/>
        </w:rPr>
        <w:t>.</w:t>
      </w:r>
    </w:p>
    <w:p w:rsidR="009075FB" w:rsidRDefault="009075FB" w:rsidP="00C05D41">
      <w:pPr>
        <w:pStyle w:val="Prrafodelista"/>
        <w:numPr>
          <w:ilvl w:val="0"/>
          <w:numId w:val="35"/>
        </w:numPr>
        <w:spacing w:line="276" w:lineRule="auto"/>
        <w:rPr>
          <w:sz w:val="22"/>
        </w:rPr>
      </w:pPr>
      <w:r w:rsidRPr="00E436E0">
        <w:rPr>
          <w:sz w:val="22"/>
        </w:rPr>
        <w:t xml:space="preserve">Identificar y aprobar los </w:t>
      </w:r>
      <w:r w:rsidRPr="00FB72DB">
        <w:rPr>
          <w:b/>
          <w:sz w:val="22"/>
        </w:rPr>
        <w:t>nuevos territorios</w:t>
      </w:r>
      <w:r w:rsidRPr="00E436E0">
        <w:rPr>
          <w:sz w:val="22"/>
        </w:rPr>
        <w:t xml:space="preserve"> del país</w:t>
      </w:r>
      <w:r>
        <w:rPr>
          <w:sz w:val="22"/>
        </w:rPr>
        <w:t>.</w:t>
      </w:r>
    </w:p>
    <w:p w:rsidR="009075FB" w:rsidRDefault="009075FB" w:rsidP="00C05D41">
      <w:pPr>
        <w:pStyle w:val="Prrafodelista"/>
        <w:numPr>
          <w:ilvl w:val="0"/>
          <w:numId w:val="35"/>
        </w:numPr>
        <w:spacing w:line="276" w:lineRule="auto"/>
        <w:rPr>
          <w:sz w:val="22"/>
        </w:rPr>
      </w:pPr>
      <w:r w:rsidRPr="00E436E0">
        <w:rPr>
          <w:sz w:val="22"/>
        </w:rPr>
        <w:t xml:space="preserve">Garantizar la </w:t>
      </w:r>
      <w:r w:rsidRPr="00FB72DB">
        <w:rPr>
          <w:b/>
          <w:sz w:val="22"/>
        </w:rPr>
        <w:t>coordinación entre las instituciones centrales, provinciales y municipales y que las iniciativas locales</w:t>
      </w:r>
      <w:r w:rsidRPr="00E436E0">
        <w:rPr>
          <w:sz w:val="22"/>
        </w:rPr>
        <w:t xml:space="preserve"> estén articuladas con las políticas y planes nacionales de desarrollo. </w:t>
      </w:r>
    </w:p>
    <w:p w:rsidR="009075FB" w:rsidRDefault="009075FB" w:rsidP="00C05D41">
      <w:pPr>
        <w:pStyle w:val="Prrafodelista"/>
        <w:numPr>
          <w:ilvl w:val="0"/>
          <w:numId w:val="35"/>
        </w:numPr>
        <w:spacing w:line="276" w:lineRule="auto"/>
        <w:rPr>
          <w:sz w:val="22"/>
        </w:rPr>
      </w:pPr>
      <w:r w:rsidRPr="00E436E0">
        <w:rPr>
          <w:sz w:val="22"/>
        </w:rPr>
        <w:t xml:space="preserve">Promover y facilitar </w:t>
      </w:r>
      <w:r w:rsidRPr="00FB72DB">
        <w:rPr>
          <w:b/>
          <w:sz w:val="22"/>
        </w:rPr>
        <w:t>la replicabilidad de los métodos y experiencias exitosas</w:t>
      </w:r>
      <w:r w:rsidRPr="00E436E0">
        <w:rPr>
          <w:sz w:val="22"/>
        </w:rPr>
        <w:t xml:space="preserve"> de los territorios</w:t>
      </w:r>
      <w:r>
        <w:rPr>
          <w:sz w:val="22"/>
        </w:rPr>
        <w:t>.</w:t>
      </w:r>
    </w:p>
    <w:p w:rsidR="009075FB" w:rsidRDefault="009075FB" w:rsidP="00C05D41">
      <w:pPr>
        <w:pStyle w:val="Prrafodelista"/>
        <w:numPr>
          <w:ilvl w:val="0"/>
          <w:numId w:val="35"/>
        </w:numPr>
        <w:spacing w:line="276" w:lineRule="auto"/>
        <w:rPr>
          <w:sz w:val="22"/>
        </w:rPr>
      </w:pPr>
      <w:r w:rsidRPr="00E436E0">
        <w:rPr>
          <w:sz w:val="22"/>
        </w:rPr>
        <w:t xml:space="preserve">Promover </w:t>
      </w:r>
      <w:r w:rsidRPr="00FB72DB">
        <w:rPr>
          <w:b/>
          <w:sz w:val="22"/>
        </w:rPr>
        <w:t>la participación de nuevos donantes</w:t>
      </w:r>
      <w:r w:rsidRPr="00E436E0">
        <w:rPr>
          <w:sz w:val="22"/>
        </w:rPr>
        <w:t xml:space="preserve"> y </w:t>
      </w:r>
      <w:r w:rsidRPr="00FB72DB">
        <w:rPr>
          <w:b/>
          <w:sz w:val="22"/>
        </w:rPr>
        <w:t xml:space="preserve">la articulación de los diferentes proyectos o programas </w:t>
      </w:r>
      <w:r w:rsidRPr="00E436E0">
        <w:rPr>
          <w:sz w:val="22"/>
        </w:rPr>
        <w:t>que operan en un mismo territorio dentro del marco implementado por el Programa</w:t>
      </w:r>
      <w:r>
        <w:rPr>
          <w:sz w:val="22"/>
        </w:rPr>
        <w:t>.</w:t>
      </w:r>
    </w:p>
    <w:p w:rsidR="009075FB" w:rsidRDefault="009075FB" w:rsidP="009075FB">
      <w:r w:rsidRPr="00BB632A">
        <w:t>El CNC pretende ser la instancia de aprobación de las orientaciones del programa. Para las decisiones de orden cotidiano, el Programa ART/PNUD consulta y decide con la SENPLADES</w:t>
      </w:r>
      <w:r w:rsidR="00234C0B">
        <w:t>,</w:t>
      </w:r>
      <w:r w:rsidRPr="00BB632A">
        <w:t xml:space="preserve"> ya que esta entidad es el referente nacional del Programa.</w:t>
      </w:r>
      <w:r w:rsidRPr="005246DB">
        <w:t xml:space="preserve"> </w:t>
      </w:r>
    </w:p>
    <w:p w:rsidR="009075FB" w:rsidRPr="009D75D4" w:rsidRDefault="009075FB" w:rsidP="009075FB">
      <w:pPr>
        <w:rPr>
          <w:b/>
        </w:rPr>
      </w:pPr>
      <w:r w:rsidRPr="009D75D4">
        <w:rPr>
          <w:b/>
        </w:rPr>
        <w:t>La realización de las funciones</w:t>
      </w:r>
    </w:p>
    <w:p w:rsidR="009075FB" w:rsidRDefault="009075FB" w:rsidP="009075FB">
      <w:r>
        <w:t xml:space="preserve">A los 24 meses de ejecución del programa, el CNC se ha concentrado en las dos primeras funciones: la aprobación de los Planes Operativos y la aprobación de los nuevos territorios. </w:t>
      </w:r>
      <w:r w:rsidR="009D1306">
        <w:t xml:space="preserve">Concerniente los otros objetivos, </w:t>
      </w:r>
      <w:r>
        <w:t xml:space="preserve">este espacio fue medianamente un lugar para informar y enlazar iniciativas en curso a nivel nacional que tienen un potencial de articulación con los procesos territoriales. </w:t>
      </w:r>
      <w:r w:rsidR="009D1306">
        <w:t>H</w:t>
      </w:r>
      <w:r>
        <w:t xml:space="preserve">a servido </w:t>
      </w:r>
      <w:r w:rsidR="009D1306">
        <w:t xml:space="preserve">en forma puntual </w:t>
      </w:r>
      <w:r>
        <w:t xml:space="preserve">como espacio para identificar métodos y experiencias exitosas (a pesar </w:t>
      </w:r>
      <w:r w:rsidR="009D1306">
        <w:t xml:space="preserve">de algunas menciones puntuales). </w:t>
      </w:r>
      <w:r w:rsidR="00920218">
        <w:t xml:space="preserve">Actualmente, </w:t>
      </w:r>
      <w:r>
        <w:t xml:space="preserve">otros donantes </w:t>
      </w:r>
      <w:r w:rsidR="00920218">
        <w:t xml:space="preserve">se encuentran invitados a participar, es un tema prioritario para el CNC. </w:t>
      </w:r>
    </w:p>
    <w:p w:rsidR="009075FB" w:rsidRDefault="009075FB" w:rsidP="009075FB">
      <w:r w:rsidRPr="00620D25">
        <w:t>Algunos de sus integrantes proponen la creación de un Comité Técnico que pueda ser más activo en definir los lineamientos del Programa.</w:t>
      </w:r>
      <w:r>
        <w:t xml:space="preserve"> </w:t>
      </w:r>
    </w:p>
    <w:p w:rsidR="009075FB" w:rsidRPr="00620D25" w:rsidRDefault="009075FB" w:rsidP="009075FB">
      <w:r w:rsidRPr="00620D25">
        <w:t>El reto del CNC, para los próximos años, es poder reforzar su papel estratégico de garante de la alineación de ART con las polí</w:t>
      </w:r>
      <w:r>
        <w:t>ticas y estrategias nacionales y p</w:t>
      </w:r>
      <w:r w:rsidRPr="00620D25">
        <w:t xml:space="preserve">rofundizar el espacio de apropiación, más allá de la aprobación de los planes operativos. </w:t>
      </w:r>
    </w:p>
    <w:p w:rsidR="009075FB" w:rsidRDefault="009075FB" w:rsidP="009075FB">
      <w:pPr>
        <w:rPr>
          <w:rFonts w:cs="Arial"/>
        </w:rPr>
      </w:pPr>
      <w:r>
        <w:t>Uno de los valores añadidos del CNC del Programa ART/PNUD en Ecuador es el de no ser sectorial, sino de tener representantes de las tres escalas territoriales</w:t>
      </w:r>
      <w:r>
        <w:rPr>
          <w:rFonts w:cs="Arial"/>
        </w:rPr>
        <w:t xml:space="preserve"> lo que abre las condiciones de articulación. Fue identificado por los entrevistados que esta articulación de niveles de ART podría ser reforzada aprovechando esta presencia provincial, municipal y parroquial en el CNC. </w:t>
      </w:r>
    </w:p>
    <w:p w:rsidR="009075FB" w:rsidRDefault="009075FB" w:rsidP="009075FB">
      <w:r>
        <w:t xml:space="preserve">Este espacio ha garantizado </w:t>
      </w:r>
      <w:r w:rsidRPr="007E1FDE">
        <w:t>la transparencia de la gestión del programa, a</w:t>
      </w:r>
      <w:r>
        <w:t>l</w:t>
      </w:r>
      <w:r w:rsidRPr="007E1FDE">
        <w:t xml:space="preserve"> nivel programático </w:t>
      </w:r>
      <w:r>
        <w:t>y</w:t>
      </w:r>
      <w:r w:rsidRPr="007E1FDE">
        <w:t xml:space="preserve"> financiero. </w:t>
      </w:r>
      <w:r w:rsidR="00920218">
        <w:t>D</w:t>
      </w:r>
      <w:r>
        <w:t xml:space="preserve">esde su inicio fue un espacio de concertación, de acuerdos, </w:t>
      </w:r>
      <w:r w:rsidR="00920218">
        <w:t xml:space="preserve">de intercambio de información </w:t>
      </w:r>
      <w:r>
        <w:t xml:space="preserve">lo que facilitó las reuniones bilaterales previas de la institución con el Programa ART/PNUD. </w:t>
      </w:r>
    </w:p>
    <w:p w:rsidR="00920218" w:rsidRDefault="00920218" w:rsidP="009075FB">
      <w:r>
        <w:t xml:space="preserve">Es importante resaltar que la SENPLADES y la AGECI se apropiaron de la metodología ART, en sus instituciones. </w:t>
      </w:r>
    </w:p>
    <w:p w:rsidR="009075FB" w:rsidRDefault="009075FB" w:rsidP="009075FB">
      <w:pPr>
        <w:rPr>
          <w:rFonts w:cs="Arial"/>
        </w:rPr>
      </w:pPr>
    </w:p>
    <w:tbl>
      <w:tblPr>
        <w:tblStyle w:val="Tablaconcuadrcula"/>
        <w:tblW w:w="0" w:type="auto"/>
        <w:tblLook w:val="04A0"/>
      </w:tblPr>
      <w:tblGrid>
        <w:gridCol w:w="8721"/>
      </w:tblGrid>
      <w:tr w:rsidR="009075FB" w:rsidTr="008E430E">
        <w:tc>
          <w:tcPr>
            <w:tcW w:w="8721" w:type="dxa"/>
            <w:tcBorders>
              <w:top w:val="nil"/>
              <w:left w:val="nil"/>
              <w:bottom w:val="nil"/>
              <w:right w:val="nil"/>
            </w:tcBorders>
            <w:shd w:val="clear" w:color="auto" w:fill="DAEEF3" w:themeFill="accent5" w:themeFillTint="33"/>
          </w:tcPr>
          <w:p w:rsidR="009075FB" w:rsidRDefault="009075FB" w:rsidP="008E430E">
            <w:pPr>
              <w:ind w:right="567"/>
              <w:rPr>
                <w:b/>
              </w:rPr>
            </w:pPr>
          </w:p>
          <w:p w:rsidR="009075FB" w:rsidRDefault="009075FB" w:rsidP="008E430E">
            <w:pPr>
              <w:ind w:left="426" w:right="567"/>
              <w:rPr>
                <w:b/>
              </w:rPr>
            </w:pPr>
            <w:r>
              <w:rPr>
                <w:b/>
              </w:rPr>
              <w:t>Recomendación:</w:t>
            </w:r>
          </w:p>
          <w:p w:rsidR="009075FB" w:rsidRDefault="009075FB" w:rsidP="008E430E">
            <w:pPr>
              <w:ind w:left="426" w:right="567"/>
              <w:rPr>
                <w:b/>
              </w:rPr>
            </w:pPr>
          </w:p>
          <w:p w:rsidR="009075FB" w:rsidRDefault="009075FB" w:rsidP="00C05D41">
            <w:pPr>
              <w:pStyle w:val="Prrafodelista"/>
              <w:numPr>
                <w:ilvl w:val="0"/>
                <w:numId w:val="38"/>
              </w:numPr>
              <w:ind w:right="567"/>
            </w:pPr>
            <w:r>
              <w:t xml:space="preserve">El CNC </w:t>
            </w:r>
            <w:r w:rsidR="00920218">
              <w:t xml:space="preserve">debería </w:t>
            </w:r>
            <w:r>
              <w:t xml:space="preserve">fortalecerse como espacio de apropiación del programa. Para esto, </w:t>
            </w:r>
            <w:r w:rsidR="009D1306">
              <w:t xml:space="preserve">se podría crear un </w:t>
            </w:r>
            <w:r>
              <w:t>Comité Técnico con repre</w:t>
            </w:r>
            <w:r w:rsidR="00920218">
              <w:t xml:space="preserve">sentantes de las instituciones para que cada institución sea más participe el diseño de las propuestas a ser decidida por el CNC. </w:t>
            </w:r>
          </w:p>
          <w:p w:rsidR="009075FB" w:rsidRDefault="009075FB" w:rsidP="008E430E">
            <w:pPr>
              <w:pStyle w:val="Prrafodelista"/>
              <w:ind w:right="567"/>
            </w:pPr>
          </w:p>
          <w:p w:rsidR="009075FB" w:rsidRDefault="009075FB" w:rsidP="00C05D41">
            <w:pPr>
              <w:pStyle w:val="Prrafodelista"/>
              <w:numPr>
                <w:ilvl w:val="0"/>
                <w:numId w:val="38"/>
              </w:numPr>
              <w:ind w:right="567"/>
            </w:pPr>
            <w:r>
              <w:t xml:space="preserve">Definir acciones para incentivar a otros donantes de ser parte del CNC/Programa ART para concretar su carácter </w:t>
            </w:r>
            <w:r w:rsidR="009D1306">
              <w:t>Multidonante.</w:t>
            </w:r>
          </w:p>
          <w:p w:rsidR="009075FB" w:rsidRDefault="009075FB" w:rsidP="008E430E">
            <w:pPr>
              <w:pStyle w:val="Prrafodelista"/>
              <w:ind w:right="567"/>
            </w:pPr>
          </w:p>
          <w:p w:rsidR="009075FB" w:rsidRDefault="009075FB" w:rsidP="00C05D41">
            <w:pPr>
              <w:pStyle w:val="Prrafodelista"/>
              <w:numPr>
                <w:ilvl w:val="0"/>
                <w:numId w:val="38"/>
              </w:numPr>
              <w:ind w:right="567"/>
            </w:pPr>
            <w:r>
              <w:t>Reforzar la articulación entre e</w:t>
            </w:r>
            <w:r w:rsidR="009D1306">
              <w:t xml:space="preserve">l nivel territorial y nacional </w:t>
            </w:r>
            <w:r>
              <w:t>a través de</w:t>
            </w:r>
            <w:r w:rsidR="009D1306">
              <w:t>, por ejemplo,</w:t>
            </w:r>
            <w:r>
              <w:t xml:space="preserve"> la participación puntual de un/a delegado/a de los GTP al CNC, o presencia de la institución en su representación territorial (SENPLADES Zonal o AGECI región 7). </w:t>
            </w:r>
          </w:p>
          <w:p w:rsidR="009075FB" w:rsidRDefault="009075FB" w:rsidP="008E430E">
            <w:pPr>
              <w:pStyle w:val="Prrafodelista"/>
              <w:ind w:right="567"/>
            </w:pPr>
          </w:p>
          <w:p w:rsidR="009075FB" w:rsidRDefault="009075FB" w:rsidP="00C05D41">
            <w:pPr>
              <w:pStyle w:val="Prrafodelista"/>
              <w:numPr>
                <w:ilvl w:val="0"/>
                <w:numId w:val="38"/>
              </w:numPr>
              <w:ind w:right="567"/>
            </w:pPr>
            <w:r>
              <w:t xml:space="preserve">Facilitar a través de un Intranet a los miembros del CNC algunos de los documentos clave: proyectos, POA, memorias de reuniones, presentación. Como existe un nivel alto de rotación debido a los cambios institucionales, podría resultar interesante facilitar el acceso a esta información para cada integrante, a más que facilitaría su transparencia, rendición de cuentas y la memoria institucional. </w:t>
            </w:r>
          </w:p>
          <w:p w:rsidR="009075FB" w:rsidRDefault="009075FB" w:rsidP="008E430E">
            <w:pPr>
              <w:ind w:right="567"/>
              <w:rPr>
                <w:rFonts w:cs="Arial"/>
              </w:rPr>
            </w:pPr>
          </w:p>
        </w:tc>
      </w:tr>
    </w:tbl>
    <w:p w:rsidR="009075FB" w:rsidRDefault="009075FB" w:rsidP="009075FB">
      <w:pPr>
        <w:rPr>
          <w:rFonts w:cs="Arial"/>
          <w:highlight w:val="yellow"/>
          <w:u w:val="single"/>
        </w:rPr>
      </w:pPr>
    </w:p>
    <w:p w:rsidR="009075FB" w:rsidRDefault="009075FB" w:rsidP="00C05D41">
      <w:pPr>
        <w:pStyle w:val="Ttulo2"/>
        <w:numPr>
          <w:ilvl w:val="0"/>
          <w:numId w:val="36"/>
        </w:numPr>
        <w:spacing w:line="240" w:lineRule="auto"/>
      </w:pPr>
      <w:bookmarkStart w:id="586" w:name="_Toc262234142"/>
      <w:bookmarkStart w:id="587" w:name="_Toc265784063"/>
      <w:bookmarkStart w:id="588" w:name="_Toc265958232"/>
      <w:bookmarkStart w:id="589" w:name="_Toc266008221"/>
      <w:bookmarkStart w:id="590" w:name="_Toc270340059"/>
      <w:bookmarkStart w:id="591" w:name="_Toc270340695"/>
      <w:r>
        <w:t>Los proyectos nacionales</w:t>
      </w:r>
      <w:bookmarkEnd w:id="586"/>
      <w:bookmarkEnd w:id="587"/>
      <w:bookmarkEnd w:id="588"/>
      <w:bookmarkEnd w:id="589"/>
      <w:bookmarkEnd w:id="590"/>
      <w:bookmarkEnd w:id="591"/>
      <w:r>
        <w:t xml:space="preserve"> </w:t>
      </w:r>
    </w:p>
    <w:p w:rsidR="009D1306" w:rsidRDefault="009D1306" w:rsidP="009075FB"/>
    <w:p w:rsidR="009075FB" w:rsidRDefault="009075FB" w:rsidP="009075FB">
      <w:r>
        <w:t xml:space="preserve">El Programa ART/PNUD aportó a once proyectos/iniciativas nacionales desde el inicio de su implementación. La mayoría están aún en curso de ejecución (ver </w:t>
      </w:r>
      <w:r w:rsidR="001B570D">
        <w:t>recuadro 5</w:t>
      </w:r>
      <w:r>
        <w:t xml:space="preserve">.3). Como se mencionó en </w:t>
      </w:r>
      <w:r w:rsidR="00D54772">
        <w:t>el capítulo II</w:t>
      </w:r>
      <w:r>
        <w:t>, no se evaluarán en este informe los resultados de los proyectos nacionales, por los siguientes motivos: no están presente dentro</w:t>
      </w:r>
      <w:r w:rsidR="009D1306">
        <w:t xml:space="preserve"> de la lógica de intervención tampoco </w:t>
      </w:r>
      <w:r>
        <w:t>propuesta inicial (ni Marco Lógico reconstruido)</w:t>
      </w:r>
      <w:r>
        <w:rPr>
          <w:rStyle w:val="Refdenotaalpie"/>
        </w:rPr>
        <w:footnoteReference w:id="48"/>
      </w:r>
      <w:r w:rsidR="009D1306">
        <w:t xml:space="preserve">, además la mayoría </w:t>
      </w:r>
      <w:r w:rsidR="00B87D15">
        <w:t>está</w:t>
      </w:r>
      <w:r w:rsidR="00234C0B">
        <w:t>n</w:t>
      </w:r>
      <w:r w:rsidR="009D1306">
        <w:t xml:space="preserve"> en ejecución</w:t>
      </w:r>
      <w:r>
        <w:t xml:space="preserve">. Además, la evaluación de los once proyectos requeriría más recursos humanos, financieros y de tiempo. </w:t>
      </w:r>
    </w:p>
    <w:p w:rsidR="009075FB" w:rsidRDefault="009075FB" w:rsidP="009075FB">
      <w:r>
        <w:t xml:space="preserve">En este acápite, se analizan a los proyectos nacionales en términos de su complementariedad a los procesos territoriales y su contribución a los ejes temáticos del Programa ART/PNUD. Estos proyectos asesorados y cofinanciados por el Programa ART/PNUD aportaron en temas </w:t>
      </w:r>
      <w:r w:rsidR="00234C0B">
        <w:t xml:space="preserve">importantes </w:t>
      </w:r>
      <w:r>
        <w:t xml:space="preserve">y estratégicos del programa: el fortalecimiento de capacidades de los GAD, desarrollo económico territorial, descentralización, territorialización de la planificación, etc. </w:t>
      </w:r>
    </w:p>
    <w:p w:rsidR="009075FB" w:rsidRDefault="009075FB" w:rsidP="009075FB">
      <w:pPr>
        <w:spacing w:after="120"/>
        <w:rPr>
          <w:rFonts w:cstheme="minorHAnsi"/>
          <w:b/>
          <w:color w:val="FFFFFF" w:themeColor="background1"/>
          <w:sz w:val="16"/>
          <w:szCs w:val="16"/>
        </w:rPr>
        <w:sectPr w:rsidR="009075FB" w:rsidSect="004D4224">
          <w:headerReference w:type="default" r:id="rId28"/>
          <w:footerReference w:type="default" r:id="rId29"/>
          <w:pgSz w:w="11907" w:h="16839" w:code="9"/>
          <w:pgMar w:top="1417" w:right="1701" w:bottom="1417" w:left="1701" w:header="708" w:footer="708" w:gutter="0"/>
          <w:cols w:space="708"/>
          <w:docGrid w:linePitch="360"/>
        </w:sectPr>
      </w:pPr>
    </w:p>
    <w:p w:rsidR="009075FB" w:rsidRPr="00234C0B" w:rsidRDefault="00A511B8" w:rsidP="00364BA3">
      <w:pPr>
        <w:rPr>
          <w:b/>
        </w:rPr>
      </w:pPr>
      <w:r w:rsidRPr="00A511B8">
        <w:rPr>
          <w:b/>
        </w:rPr>
        <w:t xml:space="preserve">Recuadro 5.4: Tabla recapitulación de los avances del presupuesto </w:t>
      </w:r>
    </w:p>
    <w:tbl>
      <w:tblPr>
        <w:tblStyle w:val="Sombreadomedio1-nfasis11"/>
        <w:tblW w:w="14743" w:type="dxa"/>
        <w:tblInd w:w="-31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tblPr>
      <w:tblGrid>
        <w:gridCol w:w="1702"/>
        <w:gridCol w:w="2693"/>
        <w:gridCol w:w="1134"/>
        <w:gridCol w:w="1276"/>
        <w:gridCol w:w="1276"/>
        <w:gridCol w:w="1276"/>
        <w:gridCol w:w="1559"/>
        <w:gridCol w:w="1701"/>
        <w:gridCol w:w="2126"/>
      </w:tblGrid>
      <w:tr w:rsidR="009075FB" w:rsidRPr="009353EC" w:rsidTr="008E430E">
        <w:trPr>
          <w:cnfStyle w:val="100000000000"/>
          <w:cantSplit/>
        </w:trPr>
        <w:tc>
          <w:tcPr>
            <w:cnfStyle w:val="001000000000"/>
            <w:tcW w:w="1702" w:type="dxa"/>
            <w:vMerge w:val="restart"/>
            <w:shd w:val="clear" w:color="auto" w:fill="365F91" w:themeFill="accent1" w:themeFillShade="BF"/>
            <w:vAlign w:val="center"/>
          </w:tcPr>
          <w:p w:rsidR="009075FB" w:rsidRPr="009353EC" w:rsidRDefault="009075FB" w:rsidP="008E430E">
            <w:pPr>
              <w:spacing w:after="120"/>
              <w:rPr>
                <w:rFonts w:cstheme="minorHAnsi"/>
                <w:sz w:val="16"/>
                <w:szCs w:val="16"/>
              </w:rPr>
            </w:pPr>
            <w:r w:rsidRPr="009353EC">
              <w:rPr>
                <w:rFonts w:cstheme="minorHAnsi"/>
                <w:bCs w:val="0"/>
                <w:sz w:val="16"/>
                <w:szCs w:val="16"/>
              </w:rPr>
              <w:t>PROYECTO</w:t>
            </w:r>
          </w:p>
        </w:tc>
        <w:tc>
          <w:tcPr>
            <w:tcW w:w="2693" w:type="dxa"/>
            <w:vMerge w:val="restart"/>
            <w:shd w:val="clear" w:color="auto" w:fill="365F91" w:themeFill="accent1" w:themeFillShade="BF"/>
            <w:vAlign w:val="center"/>
          </w:tcPr>
          <w:p w:rsidR="009075FB" w:rsidRPr="009353EC" w:rsidRDefault="009075FB" w:rsidP="008E430E">
            <w:pPr>
              <w:spacing w:after="120"/>
              <w:jc w:val="center"/>
              <w:cnfStyle w:val="100000000000"/>
              <w:rPr>
                <w:rFonts w:cstheme="minorHAnsi"/>
                <w:sz w:val="16"/>
                <w:szCs w:val="16"/>
              </w:rPr>
            </w:pPr>
            <w:r w:rsidRPr="009353EC">
              <w:rPr>
                <w:rFonts w:cstheme="minorHAnsi"/>
                <w:bCs w:val="0"/>
                <w:sz w:val="16"/>
                <w:szCs w:val="16"/>
              </w:rPr>
              <w:t>SOCIOS/ACTORES</w:t>
            </w:r>
          </w:p>
        </w:tc>
        <w:tc>
          <w:tcPr>
            <w:tcW w:w="1134" w:type="dxa"/>
            <w:vMerge w:val="restart"/>
            <w:shd w:val="clear" w:color="auto" w:fill="365F91" w:themeFill="accent1" w:themeFillShade="BF"/>
            <w:vAlign w:val="center"/>
          </w:tcPr>
          <w:p w:rsidR="009075FB" w:rsidRPr="009353EC" w:rsidRDefault="009075FB" w:rsidP="008E430E">
            <w:pPr>
              <w:autoSpaceDE w:val="0"/>
              <w:autoSpaceDN w:val="0"/>
              <w:adjustRightInd w:val="0"/>
              <w:spacing w:after="120"/>
              <w:jc w:val="center"/>
              <w:cnfStyle w:val="100000000000"/>
              <w:rPr>
                <w:rFonts w:cstheme="minorHAnsi"/>
                <w:sz w:val="16"/>
                <w:szCs w:val="16"/>
              </w:rPr>
            </w:pPr>
            <w:r w:rsidRPr="009353EC">
              <w:rPr>
                <w:rFonts w:cstheme="minorHAnsi"/>
                <w:bCs w:val="0"/>
                <w:sz w:val="16"/>
                <w:szCs w:val="16"/>
              </w:rPr>
              <w:t>DURACIÓN</w:t>
            </w:r>
          </w:p>
        </w:tc>
        <w:tc>
          <w:tcPr>
            <w:tcW w:w="3828" w:type="dxa"/>
            <w:gridSpan w:val="3"/>
            <w:shd w:val="clear" w:color="auto" w:fill="365F91" w:themeFill="accent1" w:themeFillShade="BF"/>
            <w:vAlign w:val="center"/>
          </w:tcPr>
          <w:p w:rsidR="009075FB" w:rsidRPr="009353EC" w:rsidRDefault="009075FB" w:rsidP="008E430E">
            <w:pPr>
              <w:spacing w:after="120"/>
              <w:jc w:val="center"/>
              <w:cnfStyle w:val="100000000000"/>
              <w:rPr>
                <w:rFonts w:cstheme="minorHAnsi"/>
                <w:sz w:val="16"/>
                <w:szCs w:val="16"/>
              </w:rPr>
            </w:pPr>
            <w:r w:rsidRPr="009353EC">
              <w:rPr>
                <w:rFonts w:cstheme="minorHAnsi"/>
                <w:bCs w:val="0"/>
                <w:sz w:val="16"/>
                <w:szCs w:val="16"/>
              </w:rPr>
              <w:t>PRESUPUESTO (EN USD)</w:t>
            </w:r>
          </w:p>
        </w:tc>
        <w:tc>
          <w:tcPr>
            <w:tcW w:w="1559" w:type="dxa"/>
            <w:vMerge w:val="restart"/>
            <w:shd w:val="clear" w:color="auto" w:fill="365F91" w:themeFill="accent1" w:themeFillShade="BF"/>
            <w:vAlign w:val="center"/>
          </w:tcPr>
          <w:p w:rsidR="009075FB" w:rsidRPr="00B509E3" w:rsidRDefault="009075FB" w:rsidP="008E430E">
            <w:pPr>
              <w:autoSpaceDE w:val="0"/>
              <w:autoSpaceDN w:val="0"/>
              <w:adjustRightInd w:val="0"/>
              <w:spacing w:after="120"/>
              <w:jc w:val="center"/>
              <w:cnfStyle w:val="100000000000"/>
              <w:rPr>
                <w:rFonts w:cstheme="minorHAnsi"/>
                <w:bCs w:val="0"/>
                <w:sz w:val="16"/>
                <w:szCs w:val="16"/>
              </w:rPr>
            </w:pPr>
            <w:r w:rsidRPr="00B509E3">
              <w:rPr>
                <w:rFonts w:cstheme="minorHAnsi"/>
                <w:bCs w:val="0"/>
                <w:sz w:val="16"/>
                <w:szCs w:val="16"/>
              </w:rPr>
              <w:t xml:space="preserve">Presupuesto total </w:t>
            </w:r>
          </w:p>
          <w:p w:rsidR="009075FB" w:rsidRPr="00B509E3" w:rsidRDefault="009075FB" w:rsidP="008E430E">
            <w:pPr>
              <w:autoSpaceDE w:val="0"/>
              <w:autoSpaceDN w:val="0"/>
              <w:adjustRightInd w:val="0"/>
              <w:spacing w:after="120"/>
              <w:jc w:val="center"/>
              <w:cnfStyle w:val="100000000000"/>
              <w:rPr>
                <w:rFonts w:cstheme="minorHAnsi"/>
                <w:bCs w:val="0"/>
                <w:sz w:val="16"/>
                <w:szCs w:val="16"/>
              </w:rPr>
            </w:pPr>
            <w:r w:rsidRPr="009353EC">
              <w:rPr>
                <w:rFonts w:cstheme="minorHAnsi"/>
                <w:bCs w:val="0"/>
                <w:sz w:val="16"/>
                <w:szCs w:val="16"/>
              </w:rPr>
              <w:t>(EN USD)</w:t>
            </w:r>
          </w:p>
          <w:p w:rsidR="009075FB" w:rsidRPr="00B509E3" w:rsidRDefault="009075FB" w:rsidP="008E430E">
            <w:pPr>
              <w:spacing w:after="120"/>
              <w:jc w:val="center"/>
              <w:cnfStyle w:val="100000000000"/>
              <w:rPr>
                <w:rFonts w:cstheme="minorHAnsi"/>
                <w:bCs w:val="0"/>
                <w:sz w:val="16"/>
                <w:szCs w:val="16"/>
              </w:rPr>
            </w:pPr>
          </w:p>
        </w:tc>
        <w:tc>
          <w:tcPr>
            <w:tcW w:w="1701" w:type="dxa"/>
            <w:vMerge w:val="restart"/>
            <w:shd w:val="clear" w:color="auto" w:fill="365F91" w:themeFill="accent1" w:themeFillShade="BF"/>
          </w:tcPr>
          <w:p w:rsidR="009075FB" w:rsidRPr="00B509E3" w:rsidRDefault="009075FB" w:rsidP="008E430E">
            <w:pPr>
              <w:autoSpaceDE w:val="0"/>
              <w:autoSpaceDN w:val="0"/>
              <w:adjustRightInd w:val="0"/>
              <w:spacing w:after="120"/>
              <w:jc w:val="center"/>
              <w:cnfStyle w:val="100000000000"/>
              <w:rPr>
                <w:rFonts w:cstheme="minorHAnsi"/>
                <w:bCs w:val="0"/>
                <w:sz w:val="16"/>
                <w:szCs w:val="16"/>
              </w:rPr>
            </w:pPr>
            <w:r w:rsidRPr="00B509E3">
              <w:rPr>
                <w:rFonts w:cstheme="minorHAnsi"/>
                <w:bCs w:val="0"/>
                <w:sz w:val="16"/>
                <w:szCs w:val="16"/>
              </w:rPr>
              <w:t>% de ART</w:t>
            </w:r>
          </w:p>
        </w:tc>
        <w:tc>
          <w:tcPr>
            <w:tcW w:w="2126" w:type="dxa"/>
            <w:vMerge w:val="restart"/>
            <w:shd w:val="clear" w:color="auto" w:fill="365F91" w:themeFill="accent1" w:themeFillShade="BF"/>
          </w:tcPr>
          <w:p w:rsidR="009075FB" w:rsidRPr="00B509E3" w:rsidRDefault="009075FB" w:rsidP="008E430E">
            <w:pPr>
              <w:autoSpaceDE w:val="0"/>
              <w:autoSpaceDN w:val="0"/>
              <w:adjustRightInd w:val="0"/>
              <w:spacing w:after="120"/>
              <w:jc w:val="center"/>
              <w:cnfStyle w:val="100000000000"/>
              <w:rPr>
                <w:rFonts w:cstheme="minorHAnsi"/>
                <w:bCs w:val="0"/>
                <w:sz w:val="16"/>
                <w:szCs w:val="16"/>
              </w:rPr>
            </w:pPr>
            <w:r w:rsidRPr="00B509E3">
              <w:rPr>
                <w:rFonts w:cstheme="minorHAnsi"/>
                <w:bCs w:val="0"/>
                <w:sz w:val="16"/>
                <w:szCs w:val="16"/>
              </w:rPr>
              <w:t xml:space="preserve">Nivel de ejecución </w:t>
            </w:r>
          </w:p>
        </w:tc>
      </w:tr>
      <w:tr w:rsidR="009075FB" w:rsidRPr="009353EC" w:rsidTr="008E430E">
        <w:trPr>
          <w:cnfStyle w:val="000000100000"/>
          <w:cantSplit/>
        </w:trPr>
        <w:tc>
          <w:tcPr>
            <w:cnfStyle w:val="001000000000"/>
            <w:tcW w:w="1702" w:type="dxa"/>
            <w:vMerge/>
            <w:vAlign w:val="center"/>
          </w:tcPr>
          <w:p w:rsidR="009075FB" w:rsidRPr="009353EC" w:rsidRDefault="009075FB" w:rsidP="008E430E">
            <w:pPr>
              <w:spacing w:after="120"/>
              <w:rPr>
                <w:rFonts w:cstheme="minorHAnsi"/>
                <w:b w:val="0"/>
                <w:color w:val="FFFFFF" w:themeColor="background1"/>
              </w:rPr>
            </w:pPr>
          </w:p>
        </w:tc>
        <w:tc>
          <w:tcPr>
            <w:tcW w:w="2693" w:type="dxa"/>
            <w:vMerge/>
            <w:vAlign w:val="center"/>
          </w:tcPr>
          <w:p w:rsidR="009075FB" w:rsidRPr="009353EC" w:rsidRDefault="009075FB" w:rsidP="008E430E">
            <w:pPr>
              <w:spacing w:after="120"/>
              <w:cnfStyle w:val="000000100000"/>
              <w:rPr>
                <w:rFonts w:cstheme="minorHAnsi"/>
                <w:color w:val="FFFFFF" w:themeColor="background1"/>
              </w:rPr>
            </w:pPr>
          </w:p>
        </w:tc>
        <w:tc>
          <w:tcPr>
            <w:tcW w:w="1134" w:type="dxa"/>
            <w:vMerge/>
            <w:vAlign w:val="center"/>
          </w:tcPr>
          <w:p w:rsidR="009075FB" w:rsidRPr="009353EC" w:rsidRDefault="009075FB" w:rsidP="008E430E">
            <w:pPr>
              <w:spacing w:after="120"/>
              <w:cnfStyle w:val="000000100000"/>
              <w:rPr>
                <w:rFonts w:cstheme="minorHAnsi"/>
                <w:color w:val="FFFFFF" w:themeColor="background1"/>
              </w:rPr>
            </w:pPr>
          </w:p>
        </w:tc>
        <w:tc>
          <w:tcPr>
            <w:tcW w:w="1276" w:type="dxa"/>
            <w:shd w:val="clear" w:color="auto" w:fill="95B3D7" w:themeFill="accent1" w:themeFillTint="99"/>
            <w:vAlign w:val="center"/>
          </w:tcPr>
          <w:p w:rsidR="009075FB" w:rsidRPr="009353EC" w:rsidRDefault="009075FB" w:rsidP="008E430E">
            <w:pPr>
              <w:autoSpaceDE w:val="0"/>
              <w:autoSpaceDN w:val="0"/>
              <w:adjustRightInd w:val="0"/>
              <w:spacing w:after="120"/>
              <w:jc w:val="center"/>
              <w:cnfStyle w:val="000000100000"/>
              <w:rPr>
                <w:rFonts w:cstheme="minorHAnsi"/>
                <w:b/>
                <w:bCs/>
                <w:color w:val="FFFFFF" w:themeColor="background1"/>
                <w:sz w:val="12"/>
                <w:szCs w:val="12"/>
              </w:rPr>
            </w:pPr>
            <w:r w:rsidRPr="009353EC">
              <w:rPr>
                <w:rFonts w:cstheme="minorHAnsi"/>
                <w:b/>
                <w:bCs/>
                <w:color w:val="FFFFFF" w:themeColor="background1"/>
                <w:sz w:val="12"/>
                <w:szCs w:val="12"/>
              </w:rPr>
              <w:t>MARCO</w:t>
            </w:r>
          </w:p>
          <w:p w:rsidR="009075FB" w:rsidRPr="009353EC" w:rsidRDefault="009075FB" w:rsidP="008E430E">
            <w:pPr>
              <w:autoSpaceDE w:val="0"/>
              <w:autoSpaceDN w:val="0"/>
              <w:adjustRightInd w:val="0"/>
              <w:spacing w:after="120"/>
              <w:jc w:val="center"/>
              <w:cnfStyle w:val="000000100000"/>
              <w:rPr>
                <w:rFonts w:cstheme="minorHAnsi"/>
                <w:b/>
                <w:bCs/>
                <w:color w:val="FFFFFF" w:themeColor="background1"/>
                <w:sz w:val="12"/>
                <w:szCs w:val="12"/>
              </w:rPr>
            </w:pPr>
            <w:r w:rsidRPr="009353EC">
              <w:rPr>
                <w:rFonts w:cstheme="minorHAnsi"/>
                <w:b/>
                <w:bCs/>
                <w:color w:val="FFFFFF" w:themeColor="background1"/>
                <w:sz w:val="12"/>
                <w:szCs w:val="12"/>
              </w:rPr>
              <w:t>ART/PNUD</w:t>
            </w:r>
          </w:p>
          <w:p w:rsidR="009075FB" w:rsidRPr="009353EC" w:rsidRDefault="009075FB" w:rsidP="008E430E">
            <w:pPr>
              <w:spacing w:after="120"/>
              <w:jc w:val="center"/>
              <w:cnfStyle w:val="000000100000"/>
              <w:rPr>
                <w:rFonts w:cstheme="minorHAnsi"/>
                <w:b/>
                <w:color w:val="FFFFFF" w:themeColor="background1"/>
                <w:sz w:val="12"/>
                <w:szCs w:val="12"/>
              </w:rPr>
            </w:pPr>
          </w:p>
        </w:tc>
        <w:tc>
          <w:tcPr>
            <w:tcW w:w="1276" w:type="dxa"/>
            <w:shd w:val="clear" w:color="auto" w:fill="95B3D7" w:themeFill="accent1" w:themeFillTint="99"/>
            <w:vAlign w:val="center"/>
          </w:tcPr>
          <w:p w:rsidR="009075FB" w:rsidRPr="009353EC" w:rsidRDefault="009075FB" w:rsidP="008E430E">
            <w:pPr>
              <w:autoSpaceDE w:val="0"/>
              <w:autoSpaceDN w:val="0"/>
              <w:adjustRightInd w:val="0"/>
              <w:spacing w:after="120"/>
              <w:jc w:val="center"/>
              <w:cnfStyle w:val="000000100000"/>
              <w:rPr>
                <w:rFonts w:cstheme="minorHAnsi"/>
                <w:b/>
                <w:bCs/>
                <w:color w:val="FFFFFF" w:themeColor="background1"/>
                <w:sz w:val="12"/>
                <w:szCs w:val="12"/>
              </w:rPr>
            </w:pPr>
            <w:r w:rsidRPr="009353EC">
              <w:rPr>
                <w:rFonts w:cstheme="minorHAnsi"/>
                <w:b/>
                <w:bCs/>
                <w:color w:val="FFFFFF" w:themeColor="background1"/>
                <w:sz w:val="12"/>
                <w:szCs w:val="12"/>
              </w:rPr>
              <w:t>CONTRAPARTES</w:t>
            </w:r>
          </w:p>
          <w:p w:rsidR="009075FB" w:rsidRPr="009353EC" w:rsidRDefault="009075FB" w:rsidP="008E430E">
            <w:pPr>
              <w:spacing w:after="120"/>
              <w:jc w:val="center"/>
              <w:cnfStyle w:val="000000100000"/>
              <w:rPr>
                <w:rFonts w:cstheme="minorHAnsi"/>
                <w:b/>
                <w:color w:val="FFFFFF" w:themeColor="background1"/>
                <w:sz w:val="12"/>
                <w:szCs w:val="12"/>
              </w:rPr>
            </w:pPr>
          </w:p>
        </w:tc>
        <w:tc>
          <w:tcPr>
            <w:tcW w:w="1276" w:type="dxa"/>
            <w:shd w:val="clear" w:color="auto" w:fill="95B3D7" w:themeFill="accent1" w:themeFillTint="99"/>
            <w:vAlign w:val="center"/>
          </w:tcPr>
          <w:p w:rsidR="009075FB" w:rsidRPr="009353EC" w:rsidRDefault="009075FB" w:rsidP="008E430E">
            <w:pPr>
              <w:autoSpaceDE w:val="0"/>
              <w:autoSpaceDN w:val="0"/>
              <w:adjustRightInd w:val="0"/>
              <w:spacing w:after="120"/>
              <w:jc w:val="center"/>
              <w:cnfStyle w:val="000000100000"/>
              <w:rPr>
                <w:rFonts w:cstheme="minorHAnsi"/>
                <w:b/>
                <w:bCs/>
                <w:color w:val="FFFFFF" w:themeColor="background1"/>
                <w:sz w:val="12"/>
                <w:szCs w:val="12"/>
              </w:rPr>
            </w:pPr>
            <w:r w:rsidRPr="009353EC">
              <w:rPr>
                <w:rFonts w:cstheme="minorHAnsi"/>
                <w:b/>
                <w:bCs/>
                <w:color w:val="FFFFFF" w:themeColor="background1"/>
                <w:sz w:val="12"/>
                <w:szCs w:val="12"/>
              </w:rPr>
              <w:t>OTROS</w:t>
            </w:r>
          </w:p>
          <w:p w:rsidR="009075FB" w:rsidRPr="009353EC" w:rsidRDefault="009075FB" w:rsidP="008E430E">
            <w:pPr>
              <w:autoSpaceDE w:val="0"/>
              <w:autoSpaceDN w:val="0"/>
              <w:adjustRightInd w:val="0"/>
              <w:spacing w:after="120"/>
              <w:jc w:val="center"/>
              <w:cnfStyle w:val="000000100000"/>
              <w:rPr>
                <w:rFonts w:cstheme="minorHAnsi"/>
                <w:b/>
                <w:bCs/>
                <w:color w:val="FFFFFF" w:themeColor="background1"/>
                <w:sz w:val="12"/>
                <w:szCs w:val="12"/>
              </w:rPr>
            </w:pPr>
            <w:r w:rsidRPr="009353EC">
              <w:rPr>
                <w:rFonts w:cstheme="minorHAnsi"/>
                <w:b/>
                <w:bCs/>
                <w:color w:val="FFFFFF" w:themeColor="background1"/>
                <w:sz w:val="12"/>
                <w:szCs w:val="12"/>
              </w:rPr>
              <w:t>APORTES</w:t>
            </w:r>
          </w:p>
          <w:p w:rsidR="009075FB" w:rsidRPr="009353EC" w:rsidRDefault="009075FB" w:rsidP="008E430E">
            <w:pPr>
              <w:spacing w:after="120"/>
              <w:jc w:val="center"/>
              <w:cnfStyle w:val="000000100000"/>
              <w:rPr>
                <w:rFonts w:cstheme="minorHAnsi"/>
                <w:b/>
                <w:color w:val="FFFFFF" w:themeColor="background1"/>
                <w:sz w:val="12"/>
                <w:szCs w:val="12"/>
              </w:rPr>
            </w:pPr>
          </w:p>
        </w:tc>
        <w:tc>
          <w:tcPr>
            <w:tcW w:w="1559" w:type="dxa"/>
            <w:vMerge/>
            <w:vAlign w:val="center"/>
          </w:tcPr>
          <w:p w:rsidR="009075FB" w:rsidRPr="009353EC" w:rsidRDefault="009075FB" w:rsidP="008E430E">
            <w:pPr>
              <w:spacing w:after="120"/>
              <w:cnfStyle w:val="000000100000"/>
              <w:rPr>
                <w:rFonts w:cstheme="minorHAnsi"/>
                <w:color w:val="FFFFFF" w:themeColor="background1"/>
                <w:highlight w:val="yellow"/>
              </w:rPr>
            </w:pPr>
          </w:p>
        </w:tc>
        <w:tc>
          <w:tcPr>
            <w:tcW w:w="1701" w:type="dxa"/>
            <w:vMerge/>
          </w:tcPr>
          <w:p w:rsidR="009075FB" w:rsidRPr="009353EC" w:rsidRDefault="009075FB" w:rsidP="008E430E">
            <w:pPr>
              <w:spacing w:after="120"/>
              <w:cnfStyle w:val="000000100000"/>
              <w:rPr>
                <w:rFonts w:cstheme="minorHAnsi"/>
                <w:color w:val="FFFFFF" w:themeColor="background1"/>
                <w:highlight w:val="yellow"/>
              </w:rPr>
            </w:pPr>
          </w:p>
        </w:tc>
        <w:tc>
          <w:tcPr>
            <w:tcW w:w="2126" w:type="dxa"/>
            <w:vMerge/>
          </w:tcPr>
          <w:p w:rsidR="009075FB" w:rsidRPr="009353EC" w:rsidRDefault="009075FB" w:rsidP="008E430E">
            <w:pPr>
              <w:spacing w:after="120"/>
              <w:cnfStyle w:val="000000100000"/>
              <w:rPr>
                <w:rFonts w:cstheme="minorHAnsi"/>
                <w:color w:val="FFFFFF" w:themeColor="background1"/>
                <w:highlight w:val="yellow"/>
              </w:rPr>
            </w:pPr>
          </w:p>
        </w:tc>
      </w:tr>
      <w:tr w:rsidR="009075FB" w:rsidRPr="009353EC" w:rsidTr="008E430E">
        <w:trPr>
          <w:cnfStyle w:val="000000010000"/>
          <w:cantSplit/>
        </w:trPr>
        <w:tc>
          <w:tcPr>
            <w:cnfStyle w:val="001000000000"/>
            <w:tcW w:w="1702" w:type="dxa"/>
            <w:vAlign w:val="center"/>
          </w:tcPr>
          <w:p w:rsidR="009075FB" w:rsidRPr="009353EC" w:rsidRDefault="009075FB" w:rsidP="008E430E">
            <w:pPr>
              <w:autoSpaceDE w:val="0"/>
              <w:autoSpaceDN w:val="0"/>
              <w:adjustRightInd w:val="0"/>
              <w:spacing w:after="120"/>
              <w:rPr>
                <w:rFonts w:cstheme="minorHAnsi"/>
                <w:b w:val="0"/>
                <w:sz w:val="16"/>
                <w:szCs w:val="16"/>
              </w:rPr>
            </w:pPr>
            <w:r w:rsidRPr="009353EC">
              <w:rPr>
                <w:rFonts w:cstheme="minorHAnsi"/>
                <w:b w:val="0"/>
                <w:sz w:val="16"/>
                <w:szCs w:val="16"/>
              </w:rPr>
              <w:t>Diplomado Internacional en Desarrollo Económico Territorial</w:t>
            </w:r>
          </w:p>
        </w:tc>
        <w:tc>
          <w:tcPr>
            <w:tcW w:w="2693" w:type="dxa"/>
            <w:vAlign w:val="center"/>
          </w:tcPr>
          <w:p w:rsidR="009075FB" w:rsidRDefault="009075FB" w:rsidP="008E430E">
            <w:pPr>
              <w:autoSpaceDE w:val="0"/>
              <w:autoSpaceDN w:val="0"/>
              <w:adjustRightInd w:val="0"/>
              <w:spacing w:after="120"/>
              <w:cnfStyle w:val="000000010000"/>
              <w:rPr>
                <w:rFonts w:cstheme="minorHAnsi"/>
                <w:sz w:val="16"/>
                <w:szCs w:val="16"/>
              </w:rPr>
            </w:pPr>
            <w:r w:rsidRPr="00391816">
              <w:rPr>
                <w:rFonts w:cstheme="minorHAnsi"/>
                <w:sz w:val="16"/>
                <w:szCs w:val="16"/>
                <w:u w:val="single"/>
              </w:rPr>
              <w:t>Territorial</w:t>
            </w:r>
            <w:r>
              <w:rPr>
                <w:rFonts w:cstheme="minorHAnsi"/>
                <w:sz w:val="16"/>
                <w:szCs w:val="16"/>
              </w:rPr>
              <w:t>: ACUDIR, Universidad de Cuenca.</w:t>
            </w:r>
          </w:p>
          <w:p w:rsidR="009075FB" w:rsidRPr="009353EC" w:rsidRDefault="009075FB" w:rsidP="008E430E">
            <w:pPr>
              <w:autoSpaceDE w:val="0"/>
              <w:autoSpaceDN w:val="0"/>
              <w:adjustRightInd w:val="0"/>
              <w:spacing w:after="120"/>
              <w:cnfStyle w:val="000000010000"/>
              <w:rPr>
                <w:rFonts w:cstheme="minorHAnsi"/>
                <w:sz w:val="16"/>
                <w:szCs w:val="16"/>
              </w:rPr>
            </w:pPr>
            <w:r w:rsidRPr="00B15B99">
              <w:rPr>
                <w:rFonts w:cstheme="minorHAnsi"/>
                <w:sz w:val="16"/>
                <w:szCs w:val="16"/>
                <w:u w:val="single"/>
              </w:rPr>
              <w:t>Nacional:</w:t>
            </w:r>
            <w:r>
              <w:rPr>
                <w:rFonts w:cstheme="minorHAnsi"/>
                <w:sz w:val="16"/>
                <w:szCs w:val="16"/>
              </w:rPr>
              <w:t xml:space="preserve"> </w:t>
            </w:r>
            <w:r w:rsidRPr="009353EC">
              <w:rPr>
                <w:rFonts w:cstheme="minorHAnsi"/>
                <w:sz w:val="16"/>
                <w:szCs w:val="16"/>
              </w:rPr>
              <w:t>Ministerio Coordinador de la Producción</w:t>
            </w:r>
            <w:r>
              <w:rPr>
                <w:rFonts w:cstheme="minorHAnsi"/>
                <w:sz w:val="16"/>
                <w:szCs w:val="16"/>
              </w:rPr>
              <w:t>.</w:t>
            </w:r>
          </w:p>
        </w:tc>
        <w:tc>
          <w:tcPr>
            <w:tcW w:w="1134" w:type="dxa"/>
            <w:vAlign w:val="center"/>
          </w:tcPr>
          <w:p w:rsidR="009075FB" w:rsidRPr="009353EC" w:rsidRDefault="009075FB" w:rsidP="008E430E">
            <w:pPr>
              <w:spacing w:after="120"/>
              <w:jc w:val="center"/>
              <w:cnfStyle w:val="000000010000"/>
              <w:rPr>
                <w:rFonts w:cstheme="minorHAnsi"/>
                <w:sz w:val="16"/>
                <w:szCs w:val="16"/>
              </w:rPr>
            </w:pPr>
            <w:r w:rsidRPr="009353EC">
              <w:rPr>
                <w:rFonts w:cstheme="minorHAnsi"/>
                <w:sz w:val="16"/>
                <w:szCs w:val="16"/>
              </w:rPr>
              <w:t>11 meses</w:t>
            </w:r>
          </w:p>
        </w:tc>
        <w:tc>
          <w:tcPr>
            <w:tcW w:w="1276" w:type="dxa"/>
            <w:vAlign w:val="center"/>
          </w:tcPr>
          <w:p w:rsidR="009075FB" w:rsidRPr="009353EC" w:rsidRDefault="009075FB" w:rsidP="008E430E">
            <w:pPr>
              <w:spacing w:after="120"/>
              <w:jc w:val="center"/>
              <w:cnfStyle w:val="000000010000"/>
              <w:rPr>
                <w:rFonts w:cstheme="minorHAnsi"/>
                <w:sz w:val="16"/>
                <w:szCs w:val="16"/>
              </w:rPr>
            </w:pPr>
            <w:r>
              <w:rPr>
                <w:rFonts w:cstheme="minorHAnsi"/>
                <w:sz w:val="16"/>
                <w:szCs w:val="16"/>
              </w:rPr>
              <w:t>5.001,</w:t>
            </w:r>
            <w:r w:rsidRPr="009353EC">
              <w:rPr>
                <w:rFonts w:cstheme="minorHAnsi"/>
                <w:sz w:val="16"/>
                <w:szCs w:val="16"/>
              </w:rPr>
              <w:t>31</w:t>
            </w:r>
          </w:p>
        </w:tc>
        <w:tc>
          <w:tcPr>
            <w:tcW w:w="1276" w:type="dxa"/>
            <w:vAlign w:val="center"/>
          </w:tcPr>
          <w:p w:rsidR="009075FB" w:rsidRPr="009353EC" w:rsidRDefault="009075FB" w:rsidP="008E430E">
            <w:pPr>
              <w:spacing w:after="120"/>
              <w:jc w:val="center"/>
              <w:cnfStyle w:val="000000010000"/>
              <w:rPr>
                <w:rFonts w:cstheme="minorHAnsi"/>
                <w:sz w:val="16"/>
                <w:szCs w:val="16"/>
              </w:rPr>
            </w:pPr>
            <w:r w:rsidRPr="009353EC">
              <w:rPr>
                <w:rFonts w:cstheme="minorHAnsi"/>
                <w:sz w:val="16"/>
                <w:szCs w:val="16"/>
              </w:rPr>
              <w:t>--</w:t>
            </w:r>
          </w:p>
        </w:tc>
        <w:tc>
          <w:tcPr>
            <w:tcW w:w="1276" w:type="dxa"/>
            <w:vAlign w:val="center"/>
          </w:tcPr>
          <w:p w:rsidR="009075FB" w:rsidRPr="009353EC" w:rsidRDefault="009075FB" w:rsidP="008E430E">
            <w:pPr>
              <w:autoSpaceDE w:val="0"/>
              <w:autoSpaceDN w:val="0"/>
              <w:adjustRightInd w:val="0"/>
              <w:spacing w:after="120"/>
              <w:jc w:val="center"/>
              <w:cnfStyle w:val="000000010000"/>
              <w:rPr>
                <w:rFonts w:cstheme="minorHAnsi"/>
                <w:sz w:val="16"/>
                <w:szCs w:val="16"/>
              </w:rPr>
            </w:pPr>
            <w:r>
              <w:rPr>
                <w:rFonts w:cstheme="minorHAnsi"/>
                <w:sz w:val="16"/>
                <w:szCs w:val="16"/>
              </w:rPr>
              <w:t>25.</w:t>
            </w:r>
            <w:r w:rsidRPr="009353EC">
              <w:rPr>
                <w:rFonts w:cstheme="minorHAnsi"/>
                <w:sz w:val="16"/>
                <w:szCs w:val="16"/>
              </w:rPr>
              <w:t>000 (MCPC)</w:t>
            </w:r>
          </w:p>
        </w:tc>
        <w:tc>
          <w:tcPr>
            <w:tcW w:w="1559" w:type="dxa"/>
            <w:vAlign w:val="center"/>
          </w:tcPr>
          <w:p w:rsidR="009075FB" w:rsidRPr="009353EC" w:rsidRDefault="009075FB" w:rsidP="008E430E">
            <w:pPr>
              <w:spacing w:after="120"/>
              <w:jc w:val="center"/>
              <w:cnfStyle w:val="000000010000"/>
              <w:rPr>
                <w:rFonts w:cstheme="minorHAnsi"/>
                <w:sz w:val="16"/>
                <w:szCs w:val="16"/>
              </w:rPr>
            </w:pPr>
            <w:r>
              <w:rPr>
                <w:rFonts w:cstheme="minorHAnsi"/>
                <w:sz w:val="16"/>
                <w:szCs w:val="16"/>
              </w:rPr>
              <w:t>30.</w:t>
            </w:r>
            <w:r w:rsidRPr="009353EC">
              <w:rPr>
                <w:rFonts w:cstheme="minorHAnsi"/>
                <w:sz w:val="16"/>
                <w:szCs w:val="16"/>
              </w:rPr>
              <w:t>001</w:t>
            </w:r>
          </w:p>
        </w:tc>
        <w:tc>
          <w:tcPr>
            <w:tcW w:w="1701" w:type="dxa"/>
            <w:vAlign w:val="center"/>
          </w:tcPr>
          <w:p w:rsidR="009075FB" w:rsidRPr="009353EC" w:rsidRDefault="009075FB" w:rsidP="008E430E">
            <w:pPr>
              <w:spacing w:after="120"/>
              <w:jc w:val="center"/>
              <w:cnfStyle w:val="000000010000"/>
              <w:rPr>
                <w:rFonts w:cstheme="minorHAnsi"/>
                <w:sz w:val="16"/>
                <w:szCs w:val="16"/>
              </w:rPr>
            </w:pPr>
            <w:r w:rsidRPr="009353EC">
              <w:rPr>
                <w:rFonts w:cstheme="minorHAnsi"/>
                <w:sz w:val="16"/>
                <w:szCs w:val="16"/>
              </w:rPr>
              <w:t>16.67%</w:t>
            </w:r>
          </w:p>
        </w:tc>
        <w:tc>
          <w:tcPr>
            <w:tcW w:w="2126" w:type="dxa"/>
          </w:tcPr>
          <w:p w:rsidR="009075FB" w:rsidRPr="009353EC" w:rsidRDefault="009075FB" w:rsidP="008E430E">
            <w:pPr>
              <w:spacing w:after="120"/>
              <w:jc w:val="center"/>
              <w:cnfStyle w:val="000000010000"/>
              <w:rPr>
                <w:rFonts w:cstheme="minorHAnsi"/>
                <w:sz w:val="16"/>
                <w:szCs w:val="16"/>
              </w:rPr>
            </w:pPr>
            <w:r>
              <w:rPr>
                <w:rFonts w:cstheme="minorHAnsi"/>
                <w:sz w:val="16"/>
                <w:szCs w:val="16"/>
              </w:rPr>
              <w:t xml:space="preserve">Finalizado </w:t>
            </w:r>
          </w:p>
        </w:tc>
      </w:tr>
      <w:tr w:rsidR="009075FB" w:rsidRPr="009353EC" w:rsidTr="008E430E">
        <w:trPr>
          <w:cnfStyle w:val="000000100000"/>
          <w:cantSplit/>
        </w:trPr>
        <w:tc>
          <w:tcPr>
            <w:cnfStyle w:val="001000000000"/>
            <w:tcW w:w="1702" w:type="dxa"/>
            <w:vAlign w:val="center"/>
          </w:tcPr>
          <w:p w:rsidR="009075FB" w:rsidRPr="009353EC" w:rsidRDefault="009075FB" w:rsidP="008E430E">
            <w:pPr>
              <w:autoSpaceDE w:val="0"/>
              <w:autoSpaceDN w:val="0"/>
              <w:adjustRightInd w:val="0"/>
              <w:spacing w:after="120"/>
              <w:rPr>
                <w:rFonts w:cstheme="minorHAnsi"/>
                <w:b w:val="0"/>
                <w:sz w:val="16"/>
                <w:szCs w:val="16"/>
              </w:rPr>
            </w:pPr>
            <w:r w:rsidRPr="009353EC">
              <w:rPr>
                <w:rFonts w:cstheme="minorHAnsi"/>
                <w:b w:val="0"/>
                <w:sz w:val="16"/>
                <w:szCs w:val="16"/>
              </w:rPr>
              <w:t>Fortalecimiento de la red de Agencias de Desarrollo Económico Territorial CEDET</w:t>
            </w:r>
          </w:p>
        </w:tc>
        <w:tc>
          <w:tcPr>
            <w:tcW w:w="2693" w:type="dxa"/>
            <w:vAlign w:val="center"/>
          </w:tcPr>
          <w:p w:rsidR="009075FB" w:rsidRDefault="009075FB" w:rsidP="008E430E">
            <w:pPr>
              <w:autoSpaceDE w:val="0"/>
              <w:autoSpaceDN w:val="0"/>
              <w:adjustRightInd w:val="0"/>
              <w:spacing w:after="120"/>
              <w:cnfStyle w:val="000000100000"/>
              <w:rPr>
                <w:rFonts w:cstheme="minorHAnsi"/>
                <w:sz w:val="16"/>
                <w:szCs w:val="16"/>
              </w:rPr>
            </w:pPr>
            <w:r w:rsidRPr="00391816">
              <w:rPr>
                <w:rFonts w:cstheme="minorHAnsi"/>
                <w:sz w:val="16"/>
                <w:szCs w:val="16"/>
                <w:u w:val="single"/>
              </w:rPr>
              <w:t>Territorial</w:t>
            </w:r>
            <w:r>
              <w:rPr>
                <w:rFonts w:cstheme="minorHAnsi"/>
                <w:sz w:val="16"/>
                <w:szCs w:val="16"/>
              </w:rPr>
              <w:t>: ADETS</w:t>
            </w:r>
          </w:p>
          <w:p w:rsidR="009075FB" w:rsidRDefault="009075FB" w:rsidP="008E430E">
            <w:pPr>
              <w:autoSpaceDE w:val="0"/>
              <w:autoSpaceDN w:val="0"/>
              <w:adjustRightInd w:val="0"/>
              <w:spacing w:after="120"/>
              <w:cnfStyle w:val="000000100000"/>
              <w:rPr>
                <w:rFonts w:cstheme="minorHAnsi"/>
                <w:sz w:val="16"/>
                <w:szCs w:val="16"/>
              </w:rPr>
            </w:pPr>
            <w:r w:rsidRPr="00391816">
              <w:rPr>
                <w:rFonts w:cstheme="minorHAnsi"/>
                <w:sz w:val="16"/>
                <w:szCs w:val="16"/>
                <w:u w:val="single"/>
              </w:rPr>
              <w:t>Nacional</w:t>
            </w:r>
            <w:r>
              <w:rPr>
                <w:rFonts w:cstheme="minorHAnsi"/>
                <w:sz w:val="16"/>
                <w:szCs w:val="16"/>
              </w:rPr>
              <w:t xml:space="preserve">: </w:t>
            </w:r>
            <w:r w:rsidRPr="009353EC">
              <w:rPr>
                <w:rFonts w:cstheme="minorHAnsi"/>
                <w:sz w:val="16"/>
                <w:szCs w:val="16"/>
              </w:rPr>
              <w:t>Ministerio de Industrias y Productividad MIPRO</w:t>
            </w:r>
            <w:r>
              <w:rPr>
                <w:rFonts w:cstheme="minorHAnsi"/>
                <w:sz w:val="16"/>
                <w:szCs w:val="16"/>
              </w:rPr>
              <w:t xml:space="preserve">, </w:t>
            </w:r>
            <w:r w:rsidRPr="009353EC">
              <w:rPr>
                <w:rFonts w:cstheme="minorHAnsi"/>
                <w:sz w:val="16"/>
                <w:szCs w:val="16"/>
              </w:rPr>
              <w:t>Ministerio Coordinador de la Producción, Empleo y Competitividad MCPC</w:t>
            </w:r>
            <w:r>
              <w:rPr>
                <w:rFonts w:cstheme="minorHAnsi"/>
                <w:sz w:val="16"/>
                <w:szCs w:val="16"/>
              </w:rPr>
              <w:t>.</w:t>
            </w:r>
          </w:p>
          <w:p w:rsidR="009075FB" w:rsidRPr="009353EC" w:rsidRDefault="009075FB" w:rsidP="008E430E">
            <w:pPr>
              <w:autoSpaceDE w:val="0"/>
              <w:autoSpaceDN w:val="0"/>
              <w:adjustRightInd w:val="0"/>
              <w:spacing w:after="120"/>
              <w:cnfStyle w:val="000000100000"/>
              <w:rPr>
                <w:rFonts w:cstheme="minorHAnsi"/>
                <w:sz w:val="16"/>
                <w:szCs w:val="16"/>
              </w:rPr>
            </w:pPr>
            <w:r w:rsidRPr="00391816">
              <w:rPr>
                <w:rFonts w:cstheme="minorHAnsi"/>
                <w:sz w:val="16"/>
                <w:szCs w:val="16"/>
                <w:u w:val="single"/>
              </w:rPr>
              <w:t>Internacional</w:t>
            </w:r>
            <w:r>
              <w:rPr>
                <w:rFonts w:cstheme="minorHAnsi"/>
                <w:sz w:val="16"/>
                <w:szCs w:val="16"/>
              </w:rPr>
              <w:t xml:space="preserve">: </w:t>
            </w:r>
            <w:r w:rsidRPr="009353EC">
              <w:rPr>
                <w:rFonts w:cstheme="minorHAnsi"/>
                <w:sz w:val="16"/>
                <w:szCs w:val="16"/>
              </w:rPr>
              <w:t>USAID, Corporación Andina de fomento CAF</w:t>
            </w:r>
            <w:r>
              <w:rPr>
                <w:rFonts w:cstheme="minorHAnsi"/>
                <w:sz w:val="16"/>
                <w:szCs w:val="16"/>
              </w:rPr>
              <w:t>.</w:t>
            </w:r>
          </w:p>
        </w:tc>
        <w:tc>
          <w:tcPr>
            <w:tcW w:w="1134" w:type="dxa"/>
            <w:vAlign w:val="center"/>
          </w:tcPr>
          <w:p w:rsidR="009075FB" w:rsidRPr="009353EC" w:rsidRDefault="009075FB" w:rsidP="008E430E">
            <w:pPr>
              <w:spacing w:after="120"/>
              <w:jc w:val="center"/>
              <w:cnfStyle w:val="000000100000"/>
              <w:rPr>
                <w:rFonts w:cstheme="minorHAnsi"/>
                <w:sz w:val="16"/>
                <w:szCs w:val="16"/>
              </w:rPr>
            </w:pPr>
            <w:r w:rsidRPr="009353EC">
              <w:rPr>
                <w:rFonts w:cstheme="minorHAnsi"/>
                <w:sz w:val="16"/>
                <w:szCs w:val="16"/>
              </w:rPr>
              <w:t>12 meses</w:t>
            </w:r>
          </w:p>
        </w:tc>
        <w:tc>
          <w:tcPr>
            <w:tcW w:w="1276" w:type="dxa"/>
            <w:vAlign w:val="center"/>
          </w:tcPr>
          <w:p w:rsidR="009075FB" w:rsidRPr="009353EC" w:rsidRDefault="009075FB" w:rsidP="008E430E">
            <w:pPr>
              <w:spacing w:after="120"/>
              <w:jc w:val="center"/>
              <w:cnfStyle w:val="000000100000"/>
              <w:rPr>
                <w:rFonts w:cstheme="minorHAnsi"/>
                <w:sz w:val="16"/>
                <w:szCs w:val="16"/>
              </w:rPr>
            </w:pPr>
            <w:r>
              <w:rPr>
                <w:rFonts w:cstheme="minorHAnsi"/>
                <w:sz w:val="16"/>
                <w:szCs w:val="16"/>
              </w:rPr>
              <w:t>94.000</w:t>
            </w:r>
          </w:p>
        </w:tc>
        <w:tc>
          <w:tcPr>
            <w:tcW w:w="1276" w:type="dxa"/>
            <w:vAlign w:val="center"/>
          </w:tcPr>
          <w:p w:rsidR="009075FB" w:rsidRPr="009353EC" w:rsidRDefault="009075FB" w:rsidP="008E430E">
            <w:pPr>
              <w:autoSpaceDE w:val="0"/>
              <w:autoSpaceDN w:val="0"/>
              <w:adjustRightInd w:val="0"/>
              <w:spacing w:after="120"/>
              <w:cnfStyle w:val="000000100000"/>
              <w:rPr>
                <w:rFonts w:cstheme="minorHAnsi"/>
                <w:sz w:val="16"/>
                <w:szCs w:val="16"/>
              </w:rPr>
            </w:pPr>
            <w:r>
              <w:rPr>
                <w:rFonts w:cstheme="minorHAnsi"/>
                <w:sz w:val="16"/>
                <w:szCs w:val="16"/>
              </w:rPr>
              <w:t>33.</w:t>
            </w:r>
            <w:r w:rsidRPr="009353EC">
              <w:rPr>
                <w:rFonts w:cstheme="minorHAnsi"/>
                <w:sz w:val="16"/>
                <w:szCs w:val="16"/>
              </w:rPr>
              <w:t>000 (CEDET)</w:t>
            </w:r>
          </w:p>
        </w:tc>
        <w:tc>
          <w:tcPr>
            <w:tcW w:w="1276" w:type="dxa"/>
            <w:vAlign w:val="center"/>
          </w:tcPr>
          <w:p w:rsidR="009075FB" w:rsidRDefault="009075FB" w:rsidP="008E430E">
            <w:pPr>
              <w:autoSpaceDE w:val="0"/>
              <w:autoSpaceDN w:val="0"/>
              <w:adjustRightInd w:val="0"/>
              <w:spacing w:after="120"/>
              <w:cnfStyle w:val="000000100000"/>
              <w:rPr>
                <w:rFonts w:cstheme="minorHAnsi"/>
                <w:sz w:val="16"/>
                <w:szCs w:val="16"/>
              </w:rPr>
            </w:pPr>
            <w:r w:rsidRPr="009353EC">
              <w:rPr>
                <w:rFonts w:cstheme="minorHAnsi"/>
                <w:sz w:val="16"/>
                <w:szCs w:val="16"/>
              </w:rPr>
              <w:t>339</w:t>
            </w:r>
            <w:r>
              <w:rPr>
                <w:rFonts w:cstheme="minorHAnsi"/>
                <w:sz w:val="16"/>
                <w:szCs w:val="16"/>
              </w:rPr>
              <w:t>.</w:t>
            </w:r>
            <w:r w:rsidRPr="009353EC">
              <w:rPr>
                <w:rFonts w:cstheme="minorHAnsi"/>
                <w:sz w:val="16"/>
                <w:szCs w:val="16"/>
              </w:rPr>
              <w:t>000</w:t>
            </w:r>
          </w:p>
          <w:p w:rsidR="009075FB" w:rsidRPr="009353EC" w:rsidRDefault="009075FB" w:rsidP="008E430E">
            <w:pPr>
              <w:autoSpaceDE w:val="0"/>
              <w:autoSpaceDN w:val="0"/>
              <w:adjustRightInd w:val="0"/>
              <w:spacing w:after="120"/>
              <w:cnfStyle w:val="000000100000"/>
              <w:rPr>
                <w:rFonts w:cstheme="minorHAnsi"/>
                <w:sz w:val="16"/>
                <w:szCs w:val="16"/>
              </w:rPr>
            </w:pPr>
            <w:r w:rsidRPr="009353EC">
              <w:rPr>
                <w:rFonts w:cstheme="minorHAnsi"/>
                <w:sz w:val="16"/>
                <w:szCs w:val="16"/>
              </w:rPr>
              <w:t>(Red Productiva-USAID,MIPRO, MCPC, CAF)</w:t>
            </w:r>
          </w:p>
        </w:tc>
        <w:tc>
          <w:tcPr>
            <w:tcW w:w="1559" w:type="dxa"/>
            <w:vAlign w:val="center"/>
          </w:tcPr>
          <w:p w:rsidR="009075FB" w:rsidRPr="009353EC" w:rsidRDefault="00B426AC" w:rsidP="008E430E">
            <w:pPr>
              <w:spacing w:after="120"/>
              <w:jc w:val="center"/>
              <w:cnfStyle w:val="000000100000"/>
              <w:rPr>
                <w:rFonts w:cstheme="minorHAnsi"/>
                <w:sz w:val="16"/>
                <w:szCs w:val="16"/>
              </w:rPr>
            </w:pPr>
            <w:r>
              <w:rPr>
                <w:rFonts w:cs="Calibri"/>
                <w:sz w:val="16"/>
                <w:szCs w:val="16"/>
              </w:rPr>
              <w:t xml:space="preserve"> </w:t>
            </w:r>
            <w:r w:rsidR="009075FB" w:rsidRPr="009353EC">
              <w:rPr>
                <w:rFonts w:cs="Calibri"/>
                <w:sz w:val="16"/>
                <w:szCs w:val="16"/>
              </w:rPr>
              <w:t>466.000</w:t>
            </w:r>
          </w:p>
        </w:tc>
        <w:tc>
          <w:tcPr>
            <w:tcW w:w="1701" w:type="dxa"/>
            <w:vAlign w:val="center"/>
          </w:tcPr>
          <w:p w:rsidR="009075FB" w:rsidRPr="009353EC" w:rsidRDefault="009075FB" w:rsidP="008E430E">
            <w:pPr>
              <w:spacing w:after="120"/>
              <w:jc w:val="center"/>
              <w:cnfStyle w:val="000000100000"/>
              <w:rPr>
                <w:rFonts w:cstheme="minorHAnsi"/>
                <w:sz w:val="16"/>
                <w:szCs w:val="16"/>
              </w:rPr>
            </w:pPr>
            <w:r>
              <w:rPr>
                <w:rFonts w:cstheme="minorHAnsi"/>
                <w:sz w:val="16"/>
                <w:szCs w:val="16"/>
              </w:rPr>
              <w:t>20.17</w:t>
            </w:r>
            <w:r w:rsidRPr="009353EC">
              <w:rPr>
                <w:rFonts w:cstheme="minorHAnsi"/>
                <w:sz w:val="16"/>
                <w:szCs w:val="16"/>
              </w:rPr>
              <w:t>%</w:t>
            </w:r>
          </w:p>
        </w:tc>
        <w:tc>
          <w:tcPr>
            <w:tcW w:w="2126" w:type="dxa"/>
          </w:tcPr>
          <w:p w:rsidR="009075FB" w:rsidRPr="009353EC" w:rsidRDefault="009075FB" w:rsidP="008E430E">
            <w:pPr>
              <w:spacing w:after="120"/>
              <w:jc w:val="center"/>
              <w:cnfStyle w:val="000000100000"/>
              <w:rPr>
                <w:rFonts w:cstheme="minorHAnsi"/>
                <w:sz w:val="16"/>
                <w:szCs w:val="16"/>
              </w:rPr>
            </w:pPr>
            <w:r>
              <w:rPr>
                <w:rFonts w:cstheme="minorHAnsi"/>
                <w:sz w:val="16"/>
                <w:szCs w:val="16"/>
              </w:rPr>
              <w:t>En ejecución</w:t>
            </w:r>
          </w:p>
        </w:tc>
      </w:tr>
      <w:tr w:rsidR="009075FB" w:rsidRPr="009353EC" w:rsidTr="008E430E">
        <w:trPr>
          <w:cnfStyle w:val="000000010000"/>
          <w:cantSplit/>
        </w:trPr>
        <w:tc>
          <w:tcPr>
            <w:cnfStyle w:val="001000000000"/>
            <w:tcW w:w="1702" w:type="dxa"/>
            <w:vAlign w:val="center"/>
          </w:tcPr>
          <w:p w:rsidR="009075FB" w:rsidRPr="009353EC" w:rsidRDefault="009075FB" w:rsidP="008E430E">
            <w:pPr>
              <w:autoSpaceDE w:val="0"/>
              <w:autoSpaceDN w:val="0"/>
              <w:adjustRightInd w:val="0"/>
              <w:spacing w:after="120"/>
              <w:rPr>
                <w:rFonts w:cstheme="minorHAnsi"/>
                <w:b w:val="0"/>
                <w:sz w:val="16"/>
                <w:szCs w:val="16"/>
              </w:rPr>
            </w:pPr>
            <w:r w:rsidRPr="009353EC">
              <w:rPr>
                <w:rFonts w:cstheme="minorHAnsi"/>
                <w:b w:val="0"/>
                <w:sz w:val="16"/>
                <w:szCs w:val="16"/>
              </w:rPr>
              <w:t>Planificación Regional y Ordenamiento Territorial</w:t>
            </w:r>
          </w:p>
        </w:tc>
        <w:tc>
          <w:tcPr>
            <w:tcW w:w="2693" w:type="dxa"/>
            <w:vAlign w:val="center"/>
          </w:tcPr>
          <w:p w:rsidR="009075FB" w:rsidRPr="009353EC" w:rsidRDefault="009075FB" w:rsidP="008E430E">
            <w:pPr>
              <w:autoSpaceDE w:val="0"/>
              <w:autoSpaceDN w:val="0"/>
              <w:adjustRightInd w:val="0"/>
              <w:spacing w:after="120"/>
              <w:cnfStyle w:val="000000010000"/>
              <w:rPr>
                <w:rFonts w:cstheme="minorHAnsi"/>
                <w:sz w:val="16"/>
                <w:szCs w:val="16"/>
              </w:rPr>
            </w:pPr>
            <w:r w:rsidRPr="009353EC">
              <w:rPr>
                <w:rFonts w:cstheme="minorHAnsi"/>
                <w:sz w:val="16"/>
                <w:szCs w:val="16"/>
              </w:rPr>
              <w:t>Subsecretaría de Planificación y Políticas Públicas de SENPLADE</w:t>
            </w:r>
            <w:r>
              <w:rPr>
                <w:rFonts w:cstheme="minorHAnsi"/>
                <w:sz w:val="16"/>
                <w:szCs w:val="16"/>
              </w:rPr>
              <w:t>S.</w:t>
            </w:r>
          </w:p>
        </w:tc>
        <w:tc>
          <w:tcPr>
            <w:tcW w:w="1134" w:type="dxa"/>
            <w:vAlign w:val="center"/>
          </w:tcPr>
          <w:p w:rsidR="009075FB" w:rsidRPr="009353EC" w:rsidRDefault="009075FB" w:rsidP="008E430E">
            <w:pPr>
              <w:autoSpaceDE w:val="0"/>
              <w:autoSpaceDN w:val="0"/>
              <w:adjustRightInd w:val="0"/>
              <w:spacing w:after="120"/>
              <w:jc w:val="center"/>
              <w:cnfStyle w:val="000000010000"/>
              <w:rPr>
                <w:rFonts w:cstheme="minorHAnsi"/>
                <w:sz w:val="16"/>
                <w:szCs w:val="16"/>
              </w:rPr>
            </w:pPr>
            <w:r w:rsidRPr="009353EC">
              <w:rPr>
                <w:rFonts w:cstheme="minorHAnsi"/>
                <w:sz w:val="16"/>
                <w:szCs w:val="16"/>
              </w:rPr>
              <w:t>12 meses</w:t>
            </w:r>
          </w:p>
        </w:tc>
        <w:tc>
          <w:tcPr>
            <w:tcW w:w="1276" w:type="dxa"/>
            <w:vAlign w:val="center"/>
          </w:tcPr>
          <w:p w:rsidR="009075FB" w:rsidRPr="009353EC" w:rsidRDefault="009075FB" w:rsidP="008E430E">
            <w:pPr>
              <w:autoSpaceDE w:val="0"/>
              <w:autoSpaceDN w:val="0"/>
              <w:adjustRightInd w:val="0"/>
              <w:spacing w:after="120"/>
              <w:jc w:val="center"/>
              <w:cnfStyle w:val="000000010000"/>
              <w:rPr>
                <w:rFonts w:cstheme="minorHAnsi"/>
                <w:sz w:val="16"/>
                <w:szCs w:val="16"/>
              </w:rPr>
            </w:pPr>
            <w:r>
              <w:rPr>
                <w:rFonts w:cstheme="minorHAnsi"/>
                <w:sz w:val="16"/>
                <w:szCs w:val="16"/>
              </w:rPr>
              <w:t>200.</w:t>
            </w:r>
            <w:r w:rsidRPr="009353EC">
              <w:rPr>
                <w:rFonts w:cstheme="minorHAnsi"/>
                <w:sz w:val="16"/>
                <w:szCs w:val="16"/>
              </w:rPr>
              <w:t>000</w:t>
            </w:r>
          </w:p>
        </w:tc>
        <w:tc>
          <w:tcPr>
            <w:tcW w:w="1276" w:type="dxa"/>
            <w:vAlign w:val="center"/>
          </w:tcPr>
          <w:p w:rsidR="009075FB" w:rsidRPr="009353EC" w:rsidRDefault="009075FB" w:rsidP="008E430E">
            <w:pPr>
              <w:autoSpaceDE w:val="0"/>
              <w:autoSpaceDN w:val="0"/>
              <w:adjustRightInd w:val="0"/>
              <w:spacing w:after="120"/>
              <w:jc w:val="center"/>
              <w:cnfStyle w:val="000000010000"/>
              <w:rPr>
                <w:rFonts w:cstheme="minorHAnsi"/>
                <w:sz w:val="16"/>
                <w:szCs w:val="16"/>
              </w:rPr>
            </w:pPr>
            <w:r w:rsidRPr="009353EC">
              <w:rPr>
                <w:rFonts w:cstheme="minorHAnsi"/>
                <w:sz w:val="16"/>
                <w:szCs w:val="16"/>
              </w:rPr>
              <w:t>--</w:t>
            </w:r>
          </w:p>
        </w:tc>
        <w:tc>
          <w:tcPr>
            <w:tcW w:w="1276" w:type="dxa"/>
            <w:vAlign w:val="center"/>
          </w:tcPr>
          <w:p w:rsidR="009075FB" w:rsidRPr="009353EC" w:rsidRDefault="009075FB" w:rsidP="008E430E">
            <w:pPr>
              <w:autoSpaceDE w:val="0"/>
              <w:autoSpaceDN w:val="0"/>
              <w:adjustRightInd w:val="0"/>
              <w:spacing w:after="120"/>
              <w:jc w:val="center"/>
              <w:cnfStyle w:val="000000010000"/>
              <w:rPr>
                <w:rFonts w:cstheme="minorHAnsi"/>
                <w:sz w:val="16"/>
                <w:szCs w:val="16"/>
              </w:rPr>
            </w:pPr>
            <w:r w:rsidRPr="009353EC">
              <w:rPr>
                <w:rFonts w:cstheme="minorHAnsi"/>
                <w:sz w:val="16"/>
                <w:szCs w:val="16"/>
              </w:rPr>
              <w:t>--</w:t>
            </w:r>
          </w:p>
        </w:tc>
        <w:tc>
          <w:tcPr>
            <w:tcW w:w="1559" w:type="dxa"/>
            <w:vAlign w:val="center"/>
          </w:tcPr>
          <w:p w:rsidR="009075FB" w:rsidRPr="009353EC" w:rsidRDefault="009075FB" w:rsidP="008E430E">
            <w:pPr>
              <w:spacing w:after="120"/>
              <w:jc w:val="center"/>
              <w:cnfStyle w:val="000000010000"/>
              <w:rPr>
                <w:rFonts w:cstheme="minorHAnsi"/>
                <w:sz w:val="16"/>
                <w:szCs w:val="16"/>
              </w:rPr>
            </w:pPr>
            <w:r>
              <w:rPr>
                <w:rFonts w:cstheme="minorHAnsi"/>
                <w:sz w:val="16"/>
                <w:szCs w:val="16"/>
              </w:rPr>
              <w:t>200.</w:t>
            </w:r>
            <w:r w:rsidRPr="009353EC">
              <w:rPr>
                <w:rFonts w:cstheme="minorHAnsi"/>
                <w:sz w:val="16"/>
                <w:szCs w:val="16"/>
              </w:rPr>
              <w:t>000</w:t>
            </w:r>
          </w:p>
        </w:tc>
        <w:tc>
          <w:tcPr>
            <w:tcW w:w="1701" w:type="dxa"/>
            <w:vAlign w:val="center"/>
          </w:tcPr>
          <w:p w:rsidR="009075FB" w:rsidRPr="009353EC" w:rsidRDefault="009075FB" w:rsidP="008E430E">
            <w:pPr>
              <w:spacing w:after="120"/>
              <w:jc w:val="center"/>
              <w:cnfStyle w:val="000000010000"/>
              <w:rPr>
                <w:rFonts w:cstheme="minorHAnsi"/>
                <w:sz w:val="16"/>
                <w:szCs w:val="16"/>
              </w:rPr>
            </w:pPr>
            <w:r w:rsidRPr="009353EC">
              <w:rPr>
                <w:rFonts w:cstheme="minorHAnsi"/>
                <w:sz w:val="16"/>
                <w:szCs w:val="16"/>
              </w:rPr>
              <w:t>100%</w:t>
            </w:r>
          </w:p>
        </w:tc>
        <w:tc>
          <w:tcPr>
            <w:tcW w:w="2126" w:type="dxa"/>
          </w:tcPr>
          <w:p w:rsidR="009075FB" w:rsidRPr="009353EC" w:rsidRDefault="009075FB" w:rsidP="008E430E">
            <w:pPr>
              <w:spacing w:after="120"/>
              <w:jc w:val="center"/>
              <w:cnfStyle w:val="000000010000"/>
              <w:rPr>
                <w:rFonts w:cstheme="minorHAnsi"/>
                <w:sz w:val="16"/>
                <w:szCs w:val="16"/>
              </w:rPr>
            </w:pPr>
            <w:r>
              <w:rPr>
                <w:rFonts w:cstheme="minorHAnsi"/>
                <w:sz w:val="16"/>
                <w:szCs w:val="16"/>
              </w:rPr>
              <w:t>En ejecución (por finalizar)</w:t>
            </w:r>
          </w:p>
        </w:tc>
      </w:tr>
      <w:tr w:rsidR="009075FB" w:rsidRPr="009353EC" w:rsidTr="008E430E">
        <w:trPr>
          <w:cnfStyle w:val="000000100000"/>
          <w:cantSplit/>
        </w:trPr>
        <w:tc>
          <w:tcPr>
            <w:cnfStyle w:val="001000000000"/>
            <w:tcW w:w="1702" w:type="dxa"/>
            <w:vAlign w:val="center"/>
          </w:tcPr>
          <w:p w:rsidR="009075FB" w:rsidRPr="009353EC" w:rsidRDefault="009075FB" w:rsidP="008E430E">
            <w:pPr>
              <w:autoSpaceDE w:val="0"/>
              <w:autoSpaceDN w:val="0"/>
              <w:adjustRightInd w:val="0"/>
              <w:spacing w:after="120"/>
              <w:rPr>
                <w:rFonts w:cstheme="minorHAnsi"/>
                <w:b w:val="0"/>
                <w:sz w:val="16"/>
                <w:szCs w:val="16"/>
              </w:rPr>
            </w:pPr>
            <w:r w:rsidRPr="009353EC">
              <w:rPr>
                <w:rFonts w:cstheme="minorHAnsi"/>
                <w:b w:val="0"/>
                <w:sz w:val="16"/>
                <w:szCs w:val="16"/>
              </w:rPr>
              <w:t>Capacitación y Formación a funcionarios públicos</w:t>
            </w:r>
          </w:p>
        </w:tc>
        <w:tc>
          <w:tcPr>
            <w:tcW w:w="2693" w:type="dxa"/>
            <w:vAlign w:val="center"/>
          </w:tcPr>
          <w:p w:rsidR="009075FB" w:rsidRPr="009353EC" w:rsidRDefault="009075FB" w:rsidP="008E430E">
            <w:pPr>
              <w:autoSpaceDE w:val="0"/>
              <w:autoSpaceDN w:val="0"/>
              <w:adjustRightInd w:val="0"/>
              <w:spacing w:after="120"/>
              <w:cnfStyle w:val="000000100000"/>
              <w:rPr>
                <w:rFonts w:cstheme="minorHAnsi"/>
                <w:sz w:val="16"/>
                <w:szCs w:val="16"/>
              </w:rPr>
            </w:pPr>
            <w:r w:rsidRPr="009353EC">
              <w:rPr>
                <w:rFonts w:cstheme="minorHAnsi"/>
                <w:sz w:val="16"/>
                <w:szCs w:val="16"/>
              </w:rPr>
              <w:t>Instituto de Altos Estudios Nacionales- IAEN</w:t>
            </w:r>
            <w:r>
              <w:rPr>
                <w:rFonts w:cstheme="minorHAnsi"/>
                <w:sz w:val="16"/>
                <w:szCs w:val="16"/>
              </w:rPr>
              <w:t>.</w:t>
            </w:r>
          </w:p>
        </w:tc>
        <w:tc>
          <w:tcPr>
            <w:tcW w:w="1134" w:type="dxa"/>
            <w:vAlign w:val="center"/>
          </w:tcPr>
          <w:p w:rsidR="009075FB" w:rsidRPr="009353EC" w:rsidRDefault="009075FB" w:rsidP="008E430E">
            <w:pPr>
              <w:spacing w:after="120"/>
              <w:jc w:val="center"/>
              <w:cnfStyle w:val="000000100000"/>
              <w:rPr>
                <w:rFonts w:cstheme="minorHAnsi"/>
                <w:sz w:val="16"/>
                <w:szCs w:val="16"/>
              </w:rPr>
            </w:pPr>
            <w:r w:rsidRPr="009353EC">
              <w:rPr>
                <w:rFonts w:cstheme="minorHAnsi"/>
                <w:sz w:val="16"/>
                <w:szCs w:val="16"/>
              </w:rPr>
              <w:t>12 meses</w:t>
            </w:r>
          </w:p>
        </w:tc>
        <w:tc>
          <w:tcPr>
            <w:tcW w:w="1276" w:type="dxa"/>
            <w:vAlign w:val="center"/>
          </w:tcPr>
          <w:p w:rsidR="009075FB" w:rsidRPr="009353EC" w:rsidRDefault="009075FB" w:rsidP="008E430E">
            <w:pPr>
              <w:spacing w:after="120"/>
              <w:jc w:val="center"/>
              <w:cnfStyle w:val="000000100000"/>
              <w:rPr>
                <w:rFonts w:cstheme="minorHAnsi"/>
                <w:sz w:val="16"/>
                <w:szCs w:val="16"/>
              </w:rPr>
            </w:pPr>
            <w:r>
              <w:rPr>
                <w:rFonts w:cstheme="minorHAnsi"/>
                <w:sz w:val="16"/>
                <w:szCs w:val="16"/>
              </w:rPr>
              <w:t>80.</w:t>
            </w:r>
            <w:r w:rsidRPr="009353EC">
              <w:rPr>
                <w:rFonts w:cstheme="minorHAnsi"/>
                <w:sz w:val="16"/>
                <w:szCs w:val="16"/>
              </w:rPr>
              <w:t>000</w:t>
            </w:r>
          </w:p>
        </w:tc>
        <w:tc>
          <w:tcPr>
            <w:tcW w:w="1276" w:type="dxa"/>
            <w:vAlign w:val="center"/>
          </w:tcPr>
          <w:p w:rsidR="009075FB" w:rsidRPr="009353EC" w:rsidRDefault="009075FB" w:rsidP="008E430E">
            <w:pPr>
              <w:autoSpaceDE w:val="0"/>
              <w:autoSpaceDN w:val="0"/>
              <w:adjustRightInd w:val="0"/>
              <w:spacing w:after="120"/>
              <w:cnfStyle w:val="000000100000"/>
              <w:rPr>
                <w:rFonts w:cstheme="minorHAnsi"/>
                <w:sz w:val="16"/>
                <w:szCs w:val="16"/>
              </w:rPr>
            </w:pPr>
            <w:r>
              <w:rPr>
                <w:rFonts w:cstheme="minorHAnsi"/>
                <w:sz w:val="16"/>
                <w:szCs w:val="16"/>
              </w:rPr>
              <w:t>50.</w:t>
            </w:r>
            <w:r w:rsidRPr="009353EC">
              <w:rPr>
                <w:rFonts w:cstheme="minorHAnsi"/>
                <w:sz w:val="16"/>
                <w:szCs w:val="16"/>
              </w:rPr>
              <w:t>000 (IAEN)</w:t>
            </w:r>
          </w:p>
        </w:tc>
        <w:tc>
          <w:tcPr>
            <w:tcW w:w="1276" w:type="dxa"/>
            <w:vAlign w:val="center"/>
          </w:tcPr>
          <w:p w:rsidR="009075FB" w:rsidRPr="009353EC" w:rsidRDefault="009075FB" w:rsidP="008E430E">
            <w:pPr>
              <w:spacing w:after="120"/>
              <w:jc w:val="center"/>
              <w:cnfStyle w:val="000000100000"/>
              <w:rPr>
                <w:rFonts w:cstheme="minorHAnsi"/>
                <w:sz w:val="16"/>
                <w:szCs w:val="16"/>
              </w:rPr>
            </w:pPr>
            <w:r w:rsidRPr="009353EC">
              <w:rPr>
                <w:rFonts w:cstheme="minorHAnsi"/>
                <w:sz w:val="16"/>
                <w:szCs w:val="16"/>
              </w:rPr>
              <w:t>--</w:t>
            </w:r>
          </w:p>
        </w:tc>
        <w:tc>
          <w:tcPr>
            <w:tcW w:w="1559" w:type="dxa"/>
            <w:vAlign w:val="center"/>
          </w:tcPr>
          <w:p w:rsidR="009075FB" w:rsidRPr="009353EC" w:rsidRDefault="009075FB" w:rsidP="008E430E">
            <w:pPr>
              <w:spacing w:after="120"/>
              <w:jc w:val="center"/>
              <w:cnfStyle w:val="000000100000"/>
              <w:rPr>
                <w:rFonts w:cstheme="minorHAnsi"/>
                <w:sz w:val="16"/>
                <w:szCs w:val="16"/>
              </w:rPr>
            </w:pPr>
            <w:r>
              <w:rPr>
                <w:rFonts w:cstheme="minorHAnsi"/>
                <w:sz w:val="16"/>
                <w:szCs w:val="16"/>
              </w:rPr>
              <w:t>130.</w:t>
            </w:r>
            <w:r w:rsidRPr="009353EC">
              <w:rPr>
                <w:rFonts w:cstheme="minorHAnsi"/>
                <w:sz w:val="16"/>
                <w:szCs w:val="16"/>
              </w:rPr>
              <w:t>000</w:t>
            </w:r>
          </w:p>
        </w:tc>
        <w:tc>
          <w:tcPr>
            <w:tcW w:w="1701" w:type="dxa"/>
            <w:vAlign w:val="center"/>
          </w:tcPr>
          <w:p w:rsidR="009075FB" w:rsidRPr="009353EC" w:rsidRDefault="009075FB" w:rsidP="008E430E">
            <w:pPr>
              <w:spacing w:after="120"/>
              <w:jc w:val="center"/>
              <w:cnfStyle w:val="000000100000"/>
              <w:rPr>
                <w:rFonts w:cstheme="minorHAnsi"/>
                <w:sz w:val="16"/>
                <w:szCs w:val="16"/>
              </w:rPr>
            </w:pPr>
            <w:r w:rsidRPr="009353EC">
              <w:rPr>
                <w:rFonts w:cstheme="minorHAnsi"/>
                <w:sz w:val="16"/>
                <w:szCs w:val="16"/>
              </w:rPr>
              <w:t>61.54%</w:t>
            </w:r>
          </w:p>
        </w:tc>
        <w:tc>
          <w:tcPr>
            <w:tcW w:w="2126" w:type="dxa"/>
          </w:tcPr>
          <w:p w:rsidR="009075FB" w:rsidRPr="009353EC" w:rsidRDefault="009075FB" w:rsidP="008E430E">
            <w:pPr>
              <w:spacing w:after="120"/>
              <w:jc w:val="center"/>
              <w:cnfStyle w:val="000000100000"/>
              <w:rPr>
                <w:rFonts w:cstheme="minorHAnsi"/>
                <w:sz w:val="16"/>
                <w:szCs w:val="16"/>
              </w:rPr>
            </w:pPr>
            <w:r>
              <w:rPr>
                <w:rFonts w:cstheme="minorHAnsi"/>
                <w:sz w:val="16"/>
                <w:szCs w:val="16"/>
              </w:rPr>
              <w:t>En ejecución</w:t>
            </w:r>
          </w:p>
        </w:tc>
      </w:tr>
      <w:tr w:rsidR="009075FB" w:rsidRPr="009353EC" w:rsidTr="008E430E">
        <w:trPr>
          <w:cnfStyle w:val="000000010000"/>
          <w:cantSplit/>
        </w:trPr>
        <w:tc>
          <w:tcPr>
            <w:cnfStyle w:val="001000000000"/>
            <w:tcW w:w="1702" w:type="dxa"/>
            <w:vAlign w:val="center"/>
          </w:tcPr>
          <w:p w:rsidR="009075FB" w:rsidRPr="009353EC" w:rsidRDefault="009075FB" w:rsidP="008E430E">
            <w:pPr>
              <w:autoSpaceDE w:val="0"/>
              <w:autoSpaceDN w:val="0"/>
              <w:adjustRightInd w:val="0"/>
              <w:spacing w:after="120"/>
              <w:rPr>
                <w:rFonts w:cstheme="minorHAnsi"/>
                <w:b w:val="0"/>
                <w:sz w:val="16"/>
                <w:szCs w:val="16"/>
              </w:rPr>
            </w:pPr>
            <w:r w:rsidRPr="009353EC">
              <w:rPr>
                <w:rFonts w:cstheme="minorHAnsi"/>
                <w:b w:val="0"/>
                <w:sz w:val="16"/>
                <w:szCs w:val="16"/>
              </w:rPr>
              <w:t>Implementación de la plataforma tecnológica región 5 (fase 1)</w:t>
            </w:r>
          </w:p>
        </w:tc>
        <w:tc>
          <w:tcPr>
            <w:tcW w:w="2693" w:type="dxa"/>
            <w:vAlign w:val="center"/>
          </w:tcPr>
          <w:p w:rsidR="009075FB" w:rsidRPr="009353EC" w:rsidRDefault="009075FB" w:rsidP="008E430E">
            <w:pPr>
              <w:autoSpaceDE w:val="0"/>
              <w:autoSpaceDN w:val="0"/>
              <w:adjustRightInd w:val="0"/>
              <w:spacing w:after="120"/>
              <w:cnfStyle w:val="000000010000"/>
              <w:rPr>
                <w:rFonts w:cstheme="minorHAnsi"/>
                <w:sz w:val="16"/>
                <w:szCs w:val="16"/>
              </w:rPr>
            </w:pPr>
            <w:r w:rsidRPr="009353EC">
              <w:rPr>
                <w:rFonts w:cstheme="minorHAnsi"/>
                <w:sz w:val="16"/>
                <w:szCs w:val="16"/>
              </w:rPr>
              <w:t xml:space="preserve">Secretaria Nacional de Ciencia y Tecnología </w:t>
            </w:r>
            <w:r>
              <w:rPr>
                <w:rFonts w:cstheme="minorHAnsi"/>
                <w:sz w:val="16"/>
                <w:szCs w:val="16"/>
              </w:rPr>
              <w:t>–</w:t>
            </w:r>
            <w:r w:rsidRPr="009353EC">
              <w:rPr>
                <w:rFonts w:cstheme="minorHAnsi"/>
                <w:sz w:val="16"/>
                <w:szCs w:val="16"/>
              </w:rPr>
              <w:t xml:space="preserve"> SENACYT</w:t>
            </w:r>
            <w:r>
              <w:rPr>
                <w:rFonts w:cstheme="minorHAnsi"/>
                <w:sz w:val="16"/>
                <w:szCs w:val="16"/>
              </w:rPr>
              <w:t>.</w:t>
            </w:r>
          </w:p>
        </w:tc>
        <w:tc>
          <w:tcPr>
            <w:tcW w:w="1134" w:type="dxa"/>
            <w:vAlign w:val="center"/>
          </w:tcPr>
          <w:p w:rsidR="009075FB" w:rsidRPr="009353EC" w:rsidRDefault="009075FB" w:rsidP="008E430E">
            <w:pPr>
              <w:autoSpaceDE w:val="0"/>
              <w:autoSpaceDN w:val="0"/>
              <w:adjustRightInd w:val="0"/>
              <w:spacing w:after="120"/>
              <w:jc w:val="center"/>
              <w:cnfStyle w:val="000000010000"/>
              <w:rPr>
                <w:rFonts w:cstheme="minorHAnsi"/>
                <w:sz w:val="16"/>
                <w:szCs w:val="16"/>
              </w:rPr>
            </w:pPr>
            <w:r w:rsidRPr="009353EC">
              <w:rPr>
                <w:rFonts w:cstheme="minorHAnsi"/>
                <w:sz w:val="16"/>
                <w:szCs w:val="16"/>
              </w:rPr>
              <w:t>12 meses</w:t>
            </w:r>
          </w:p>
        </w:tc>
        <w:tc>
          <w:tcPr>
            <w:tcW w:w="1276" w:type="dxa"/>
            <w:vAlign w:val="center"/>
          </w:tcPr>
          <w:p w:rsidR="009075FB" w:rsidRPr="009353EC" w:rsidRDefault="009075FB" w:rsidP="008E430E">
            <w:pPr>
              <w:autoSpaceDE w:val="0"/>
              <w:autoSpaceDN w:val="0"/>
              <w:adjustRightInd w:val="0"/>
              <w:spacing w:after="120"/>
              <w:jc w:val="center"/>
              <w:cnfStyle w:val="000000010000"/>
              <w:rPr>
                <w:rFonts w:cstheme="minorHAnsi"/>
                <w:sz w:val="16"/>
                <w:szCs w:val="16"/>
              </w:rPr>
            </w:pPr>
            <w:r>
              <w:rPr>
                <w:rFonts w:cstheme="minorHAnsi"/>
                <w:sz w:val="16"/>
                <w:szCs w:val="16"/>
              </w:rPr>
              <w:t>30.</w:t>
            </w:r>
            <w:r w:rsidRPr="009353EC">
              <w:rPr>
                <w:rFonts w:cstheme="minorHAnsi"/>
                <w:sz w:val="16"/>
                <w:szCs w:val="16"/>
              </w:rPr>
              <w:t>000</w:t>
            </w:r>
          </w:p>
        </w:tc>
        <w:tc>
          <w:tcPr>
            <w:tcW w:w="1276" w:type="dxa"/>
            <w:vAlign w:val="center"/>
          </w:tcPr>
          <w:p w:rsidR="009075FB" w:rsidRPr="009353EC" w:rsidRDefault="009075FB" w:rsidP="008E430E">
            <w:pPr>
              <w:autoSpaceDE w:val="0"/>
              <w:autoSpaceDN w:val="0"/>
              <w:adjustRightInd w:val="0"/>
              <w:spacing w:after="120"/>
              <w:cnfStyle w:val="000000010000"/>
              <w:rPr>
                <w:rFonts w:cstheme="minorHAnsi"/>
                <w:sz w:val="16"/>
                <w:szCs w:val="16"/>
              </w:rPr>
            </w:pPr>
            <w:r>
              <w:rPr>
                <w:rFonts w:cstheme="minorHAnsi"/>
                <w:sz w:val="16"/>
                <w:szCs w:val="16"/>
              </w:rPr>
              <w:t>13.</w:t>
            </w:r>
            <w:r w:rsidRPr="009353EC">
              <w:rPr>
                <w:rFonts w:cstheme="minorHAnsi"/>
                <w:sz w:val="16"/>
                <w:szCs w:val="16"/>
              </w:rPr>
              <w:t>520 (SENACYT)</w:t>
            </w:r>
          </w:p>
        </w:tc>
        <w:tc>
          <w:tcPr>
            <w:tcW w:w="1276" w:type="dxa"/>
            <w:vAlign w:val="center"/>
          </w:tcPr>
          <w:p w:rsidR="009075FB" w:rsidRPr="009353EC" w:rsidRDefault="009075FB" w:rsidP="008E430E">
            <w:pPr>
              <w:autoSpaceDE w:val="0"/>
              <w:autoSpaceDN w:val="0"/>
              <w:adjustRightInd w:val="0"/>
              <w:spacing w:after="120"/>
              <w:jc w:val="center"/>
              <w:cnfStyle w:val="000000010000"/>
              <w:rPr>
                <w:rFonts w:cstheme="minorHAnsi"/>
                <w:sz w:val="16"/>
                <w:szCs w:val="16"/>
              </w:rPr>
            </w:pPr>
            <w:r w:rsidRPr="009353EC">
              <w:rPr>
                <w:rFonts w:cstheme="minorHAnsi"/>
                <w:sz w:val="16"/>
                <w:szCs w:val="16"/>
              </w:rPr>
              <w:t>--</w:t>
            </w:r>
          </w:p>
        </w:tc>
        <w:tc>
          <w:tcPr>
            <w:tcW w:w="1559" w:type="dxa"/>
            <w:vAlign w:val="center"/>
          </w:tcPr>
          <w:p w:rsidR="009075FB" w:rsidRPr="009353EC" w:rsidRDefault="009075FB" w:rsidP="008E430E">
            <w:pPr>
              <w:autoSpaceDE w:val="0"/>
              <w:autoSpaceDN w:val="0"/>
              <w:adjustRightInd w:val="0"/>
              <w:spacing w:after="120"/>
              <w:jc w:val="center"/>
              <w:cnfStyle w:val="000000010000"/>
              <w:rPr>
                <w:rFonts w:cstheme="minorHAnsi"/>
                <w:sz w:val="16"/>
                <w:szCs w:val="16"/>
              </w:rPr>
            </w:pPr>
            <w:r>
              <w:rPr>
                <w:rFonts w:cstheme="minorHAnsi"/>
                <w:sz w:val="16"/>
                <w:szCs w:val="16"/>
              </w:rPr>
              <w:t>43.</w:t>
            </w:r>
            <w:r w:rsidRPr="009353EC">
              <w:rPr>
                <w:rFonts w:cstheme="minorHAnsi"/>
                <w:sz w:val="16"/>
                <w:szCs w:val="16"/>
              </w:rPr>
              <w:t>520</w:t>
            </w:r>
          </w:p>
        </w:tc>
        <w:tc>
          <w:tcPr>
            <w:tcW w:w="1701" w:type="dxa"/>
            <w:vAlign w:val="center"/>
          </w:tcPr>
          <w:p w:rsidR="009075FB" w:rsidRPr="009353EC" w:rsidRDefault="009075FB" w:rsidP="008E430E">
            <w:pPr>
              <w:autoSpaceDE w:val="0"/>
              <w:autoSpaceDN w:val="0"/>
              <w:adjustRightInd w:val="0"/>
              <w:spacing w:after="120"/>
              <w:jc w:val="center"/>
              <w:cnfStyle w:val="000000010000"/>
              <w:rPr>
                <w:rFonts w:cstheme="minorHAnsi"/>
                <w:sz w:val="16"/>
                <w:szCs w:val="16"/>
              </w:rPr>
            </w:pPr>
            <w:r w:rsidRPr="009353EC">
              <w:rPr>
                <w:rFonts w:cstheme="minorHAnsi"/>
                <w:sz w:val="16"/>
                <w:szCs w:val="16"/>
              </w:rPr>
              <w:t>68.93%</w:t>
            </w:r>
          </w:p>
        </w:tc>
        <w:tc>
          <w:tcPr>
            <w:tcW w:w="2126" w:type="dxa"/>
          </w:tcPr>
          <w:p w:rsidR="009075FB" w:rsidRPr="009353EC" w:rsidRDefault="009075FB" w:rsidP="008E430E">
            <w:pPr>
              <w:autoSpaceDE w:val="0"/>
              <w:autoSpaceDN w:val="0"/>
              <w:adjustRightInd w:val="0"/>
              <w:spacing w:after="120"/>
              <w:jc w:val="center"/>
              <w:cnfStyle w:val="000000010000"/>
              <w:rPr>
                <w:rFonts w:cstheme="minorHAnsi"/>
                <w:sz w:val="16"/>
                <w:szCs w:val="16"/>
              </w:rPr>
            </w:pPr>
            <w:r>
              <w:rPr>
                <w:rFonts w:cstheme="minorHAnsi"/>
                <w:sz w:val="16"/>
                <w:szCs w:val="16"/>
              </w:rPr>
              <w:t>En ejecución</w:t>
            </w:r>
          </w:p>
        </w:tc>
      </w:tr>
      <w:tr w:rsidR="009075FB" w:rsidRPr="009353EC" w:rsidTr="008E430E">
        <w:trPr>
          <w:cnfStyle w:val="000000100000"/>
          <w:cantSplit/>
        </w:trPr>
        <w:tc>
          <w:tcPr>
            <w:cnfStyle w:val="001000000000"/>
            <w:tcW w:w="1702" w:type="dxa"/>
            <w:vAlign w:val="center"/>
          </w:tcPr>
          <w:p w:rsidR="009075FB" w:rsidRPr="009353EC" w:rsidRDefault="009075FB" w:rsidP="008E430E">
            <w:pPr>
              <w:autoSpaceDE w:val="0"/>
              <w:autoSpaceDN w:val="0"/>
              <w:adjustRightInd w:val="0"/>
              <w:spacing w:after="120"/>
              <w:rPr>
                <w:rFonts w:cstheme="minorHAnsi"/>
                <w:b w:val="0"/>
                <w:sz w:val="16"/>
                <w:szCs w:val="16"/>
              </w:rPr>
            </w:pPr>
            <w:r w:rsidRPr="009353EC">
              <w:rPr>
                <w:rFonts w:cstheme="minorHAnsi"/>
                <w:b w:val="0"/>
                <w:sz w:val="16"/>
                <w:szCs w:val="16"/>
              </w:rPr>
              <w:t>Fortalecimiento de las Juntas Parroquiales rurales para un desarrollo territorial sostenible</w:t>
            </w:r>
          </w:p>
        </w:tc>
        <w:tc>
          <w:tcPr>
            <w:tcW w:w="2693" w:type="dxa"/>
            <w:vAlign w:val="center"/>
          </w:tcPr>
          <w:p w:rsidR="009075FB" w:rsidRDefault="009075FB" w:rsidP="008E430E">
            <w:pPr>
              <w:autoSpaceDE w:val="0"/>
              <w:autoSpaceDN w:val="0"/>
              <w:adjustRightInd w:val="0"/>
              <w:spacing w:after="120"/>
              <w:cnfStyle w:val="000000100000"/>
              <w:rPr>
                <w:rFonts w:cstheme="minorHAnsi"/>
                <w:sz w:val="16"/>
                <w:szCs w:val="16"/>
                <w:u w:val="single"/>
              </w:rPr>
            </w:pPr>
            <w:r>
              <w:rPr>
                <w:rFonts w:cstheme="minorHAnsi"/>
                <w:sz w:val="16"/>
                <w:szCs w:val="16"/>
                <w:u w:val="single"/>
              </w:rPr>
              <w:t xml:space="preserve">Territorial: </w:t>
            </w:r>
            <w:r>
              <w:rPr>
                <w:rFonts w:cstheme="minorHAnsi"/>
                <w:sz w:val="16"/>
                <w:szCs w:val="16"/>
              </w:rPr>
              <w:t>Asociación de JP provinciales y Juntas Parroquiales.</w:t>
            </w:r>
          </w:p>
          <w:p w:rsidR="009075FB" w:rsidRPr="009353EC" w:rsidRDefault="009075FB" w:rsidP="008E430E">
            <w:pPr>
              <w:autoSpaceDE w:val="0"/>
              <w:autoSpaceDN w:val="0"/>
              <w:adjustRightInd w:val="0"/>
              <w:spacing w:after="120"/>
              <w:cnfStyle w:val="000000100000"/>
              <w:rPr>
                <w:rFonts w:cstheme="minorHAnsi"/>
                <w:sz w:val="16"/>
                <w:szCs w:val="16"/>
              </w:rPr>
            </w:pPr>
            <w:r w:rsidRPr="005C6089">
              <w:rPr>
                <w:rFonts w:cstheme="minorHAnsi"/>
                <w:sz w:val="16"/>
                <w:szCs w:val="16"/>
                <w:u w:val="single"/>
              </w:rPr>
              <w:t>Nacional</w:t>
            </w:r>
            <w:r>
              <w:rPr>
                <w:rFonts w:cstheme="minorHAnsi"/>
                <w:sz w:val="16"/>
                <w:szCs w:val="16"/>
              </w:rPr>
              <w:t xml:space="preserve">: </w:t>
            </w:r>
            <w:r w:rsidRPr="009353EC">
              <w:rPr>
                <w:rFonts w:cstheme="minorHAnsi"/>
                <w:sz w:val="16"/>
                <w:szCs w:val="16"/>
              </w:rPr>
              <w:t xml:space="preserve">Consejo Nacional de Juntas Parroquiales rurales del Ecuador </w:t>
            </w:r>
            <w:r>
              <w:rPr>
                <w:rFonts w:cstheme="minorHAnsi"/>
                <w:sz w:val="16"/>
                <w:szCs w:val="16"/>
              </w:rPr>
              <w:t>–</w:t>
            </w:r>
            <w:r w:rsidRPr="009353EC">
              <w:rPr>
                <w:rFonts w:cstheme="minorHAnsi"/>
                <w:sz w:val="16"/>
                <w:szCs w:val="16"/>
              </w:rPr>
              <w:t xml:space="preserve"> CONAJUPARE</w:t>
            </w:r>
            <w:r>
              <w:rPr>
                <w:rFonts w:cstheme="minorHAnsi"/>
                <w:sz w:val="16"/>
                <w:szCs w:val="16"/>
              </w:rPr>
              <w:t>.</w:t>
            </w:r>
          </w:p>
        </w:tc>
        <w:tc>
          <w:tcPr>
            <w:tcW w:w="1134" w:type="dxa"/>
            <w:vAlign w:val="center"/>
          </w:tcPr>
          <w:p w:rsidR="009075FB" w:rsidRPr="009353EC" w:rsidRDefault="009075FB" w:rsidP="008E430E">
            <w:pPr>
              <w:spacing w:after="120"/>
              <w:jc w:val="center"/>
              <w:cnfStyle w:val="000000100000"/>
              <w:rPr>
                <w:rFonts w:cstheme="minorHAnsi"/>
                <w:sz w:val="16"/>
                <w:szCs w:val="16"/>
              </w:rPr>
            </w:pPr>
            <w:r w:rsidRPr="009353EC">
              <w:rPr>
                <w:rFonts w:cstheme="minorHAnsi"/>
                <w:sz w:val="16"/>
                <w:szCs w:val="16"/>
              </w:rPr>
              <w:t>6 meses</w:t>
            </w:r>
          </w:p>
        </w:tc>
        <w:tc>
          <w:tcPr>
            <w:tcW w:w="1276" w:type="dxa"/>
            <w:vAlign w:val="center"/>
          </w:tcPr>
          <w:p w:rsidR="009075FB" w:rsidRPr="009353EC" w:rsidRDefault="009075FB" w:rsidP="008E430E">
            <w:pPr>
              <w:spacing w:after="120"/>
              <w:jc w:val="center"/>
              <w:cnfStyle w:val="000000100000"/>
              <w:rPr>
                <w:rFonts w:cstheme="minorHAnsi"/>
                <w:sz w:val="16"/>
                <w:szCs w:val="16"/>
              </w:rPr>
            </w:pPr>
            <w:r>
              <w:rPr>
                <w:rFonts w:cstheme="minorHAnsi"/>
                <w:sz w:val="16"/>
                <w:szCs w:val="16"/>
              </w:rPr>
              <w:t>19.</w:t>
            </w:r>
            <w:r w:rsidRPr="009353EC">
              <w:rPr>
                <w:rFonts w:cstheme="minorHAnsi"/>
                <w:sz w:val="16"/>
                <w:szCs w:val="16"/>
              </w:rPr>
              <w:t>896</w:t>
            </w:r>
          </w:p>
        </w:tc>
        <w:tc>
          <w:tcPr>
            <w:tcW w:w="1276" w:type="dxa"/>
            <w:vAlign w:val="center"/>
          </w:tcPr>
          <w:p w:rsidR="009075FB" w:rsidRPr="009353EC" w:rsidRDefault="009075FB" w:rsidP="008E430E">
            <w:pPr>
              <w:autoSpaceDE w:val="0"/>
              <w:autoSpaceDN w:val="0"/>
              <w:adjustRightInd w:val="0"/>
              <w:spacing w:after="120"/>
              <w:cnfStyle w:val="000000100000"/>
              <w:rPr>
                <w:rFonts w:cstheme="minorHAnsi"/>
                <w:sz w:val="16"/>
                <w:szCs w:val="16"/>
              </w:rPr>
            </w:pPr>
            <w:r>
              <w:rPr>
                <w:rFonts w:cstheme="minorHAnsi"/>
                <w:sz w:val="16"/>
                <w:szCs w:val="16"/>
              </w:rPr>
              <w:t>5.</w:t>
            </w:r>
            <w:r w:rsidRPr="009353EC">
              <w:rPr>
                <w:rFonts w:cstheme="minorHAnsi"/>
                <w:sz w:val="16"/>
                <w:szCs w:val="16"/>
              </w:rPr>
              <w:t>000</w:t>
            </w:r>
            <w:r>
              <w:rPr>
                <w:rFonts w:cstheme="minorHAnsi"/>
                <w:sz w:val="16"/>
                <w:szCs w:val="16"/>
              </w:rPr>
              <w:t xml:space="preserve"> (CONAJUPARE) 2.</w:t>
            </w:r>
            <w:r w:rsidRPr="009353EC">
              <w:rPr>
                <w:rFonts w:cstheme="minorHAnsi"/>
                <w:sz w:val="16"/>
                <w:szCs w:val="16"/>
              </w:rPr>
              <w:t>500 (Juntas Parroquiales)</w:t>
            </w:r>
          </w:p>
        </w:tc>
        <w:tc>
          <w:tcPr>
            <w:tcW w:w="1276" w:type="dxa"/>
            <w:vAlign w:val="center"/>
          </w:tcPr>
          <w:p w:rsidR="009075FB" w:rsidRPr="009353EC" w:rsidRDefault="009075FB" w:rsidP="008E430E">
            <w:pPr>
              <w:spacing w:after="120"/>
              <w:jc w:val="center"/>
              <w:cnfStyle w:val="000000100000"/>
              <w:rPr>
                <w:rFonts w:cstheme="minorHAnsi"/>
                <w:sz w:val="16"/>
                <w:szCs w:val="16"/>
              </w:rPr>
            </w:pPr>
            <w:r w:rsidRPr="009353EC">
              <w:rPr>
                <w:rFonts w:cstheme="minorHAnsi"/>
                <w:sz w:val="16"/>
                <w:szCs w:val="16"/>
              </w:rPr>
              <w:t>--</w:t>
            </w:r>
          </w:p>
        </w:tc>
        <w:tc>
          <w:tcPr>
            <w:tcW w:w="1559" w:type="dxa"/>
            <w:vAlign w:val="center"/>
          </w:tcPr>
          <w:p w:rsidR="009075FB" w:rsidRPr="009353EC" w:rsidRDefault="009075FB" w:rsidP="008E430E">
            <w:pPr>
              <w:spacing w:after="120"/>
              <w:jc w:val="center"/>
              <w:cnfStyle w:val="000000100000"/>
              <w:rPr>
                <w:rFonts w:cstheme="minorHAnsi"/>
                <w:sz w:val="16"/>
                <w:szCs w:val="16"/>
              </w:rPr>
            </w:pPr>
            <w:r>
              <w:rPr>
                <w:rFonts w:cstheme="minorHAnsi"/>
                <w:sz w:val="16"/>
                <w:szCs w:val="16"/>
              </w:rPr>
              <w:t>27.</w:t>
            </w:r>
            <w:r w:rsidRPr="009353EC">
              <w:rPr>
                <w:rFonts w:cstheme="minorHAnsi"/>
                <w:sz w:val="16"/>
                <w:szCs w:val="16"/>
              </w:rPr>
              <w:t>396</w:t>
            </w:r>
          </w:p>
        </w:tc>
        <w:tc>
          <w:tcPr>
            <w:tcW w:w="1701" w:type="dxa"/>
            <w:vAlign w:val="center"/>
          </w:tcPr>
          <w:p w:rsidR="009075FB" w:rsidRPr="009353EC" w:rsidRDefault="009075FB" w:rsidP="008E430E">
            <w:pPr>
              <w:spacing w:after="120"/>
              <w:jc w:val="center"/>
              <w:cnfStyle w:val="000000100000"/>
              <w:rPr>
                <w:rFonts w:cstheme="minorHAnsi"/>
                <w:sz w:val="16"/>
                <w:szCs w:val="16"/>
              </w:rPr>
            </w:pPr>
            <w:r w:rsidRPr="009353EC">
              <w:rPr>
                <w:rFonts w:cstheme="minorHAnsi"/>
                <w:sz w:val="16"/>
                <w:szCs w:val="16"/>
              </w:rPr>
              <w:t>72.62%</w:t>
            </w:r>
          </w:p>
        </w:tc>
        <w:tc>
          <w:tcPr>
            <w:tcW w:w="2126" w:type="dxa"/>
          </w:tcPr>
          <w:p w:rsidR="009075FB" w:rsidRPr="009353EC" w:rsidRDefault="009075FB" w:rsidP="008E430E">
            <w:pPr>
              <w:spacing w:after="120"/>
              <w:jc w:val="center"/>
              <w:cnfStyle w:val="000000100000"/>
              <w:rPr>
                <w:rFonts w:cstheme="minorHAnsi"/>
                <w:sz w:val="16"/>
                <w:szCs w:val="16"/>
              </w:rPr>
            </w:pPr>
            <w:r>
              <w:rPr>
                <w:rFonts w:cstheme="minorHAnsi"/>
                <w:sz w:val="16"/>
                <w:szCs w:val="16"/>
              </w:rPr>
              <w:t>En ejecución</w:t>
            </w:r>
          </w:p>
        </w:tc>
      </w:tr>
      <w:tr w:rsidR="009075FB" w:rsidRPr="009353EC" w:rsidTr="008E430E">
        <w:trPr>
          <w:cnfStyle w:val="000000010000"/>
          <w:cantSplit/>
        </w:trPr>
        <w:tc>
          <w:tcPr>
            <w:cnfStyle w:val="001000000000"/>
            <w:tcW w:w="1702" w:type="dxa"/>
            <w:vAlign w:val="center"/>
          </w:tcPr>
          <w:p w:rsidR="009075FB" w:rsidRPr="009353EC" w:rsidRDefault="009075FB" w:rsidP="008E430E">
            <w:pPr>
              <w:autoSpaceDE w:val="0"/>
              <w:autoSpaceDN w:val="0"/>
              <w:adjustRightInd w:val="0"/>
              <w:spacing w:after="120"/>
              <w:rPr>
                <w:rFonts w:cstheme="minorHAnsi"/>
                <w:b w:val="0"/>
                <w:sz w:val="16"/>
                <w:szCs w:val="16"/>
              </w:rPr>
            </w:pPr>
            <w:r w:rsidRPr="009353EC">
              <w:rPr>
                <w:rFonts w:cstheme="minorHAnsi"/>
                <w:b w:val="0"/>
                <w:sz w:val="16"/>
                <w:szCs w:val="16"/>
              </w:rPr>
              <w:t>Formulación del modelo académico y la malla curricular de la Escuela latinoamericana de Gestión Pública para gobiernos intermedios</w:t>
            </w:r>
          </w:p>
        </w:tc>
        <w:tc>
          <w:tcPr>
            <w:tcW w:w="2693" w:type="dxa"/>
            <w:vAlign w:val="center"/>
          </w:tcPr>
          <w:p w:rsidR="009075FB" w:rsidRPr="009353EC" w:rsidRDefault="009075FB" w:rsidP="008E430E">
            <w:pPr>
              <w:autoSpaceDE w:val="0"/>
              <w:autoSpaceDN w:val="0"/>
              <w:adjustRightInd w:val="0"/>
              <w:spacing w:after="120"/>
              <w:cnfStyle w:val="000000010000"/>
              <w:rPr>
                <w:rFonts w:cstheme="minorHAnsi"/>
                <w:sz w:val="16"/>
                <w:szCs w:val="16"/>
              </w:rPr>
            </w:pPr>
            <w:r w:rsidRPr="009353EC">
              <w:rPr>
                <w:rFonts w:cstheme="minorHAnsi"/>
                <w:sz w:val="16"/>
                <w:szCs w:val="16"/>
              </w:rPr>
              <w:t>Organización Latinoamericana de Gobiernos Intermedios - OLAGI, Gobierno Provincial del Azuay</w:t>
            </w:r>
            <w:r>
              <w:rPr>
                <w:rFonts w:cstheme="minorHAnsi"/>
                <w:sz w:val="16"/>
                <w:szCs w:val="16"/>
              </w:rPr>
              <w:t>.</w:t>
            </w:r>
          </w:p>
        </w:tc>
        <w:tc>
          <w:tcPr>
            <w:tcW w:w="1134" w:type="dxa"/>
            <w:vAlign w:val="center"/>
          </w:tcPr>
          <w:p w:rsidR="009075FB" w:rsidRPr="009353EC" w:rsidRDefault="009075FB" w:rsidP="008E430E">
            <w:pPr>
              <w:spacing w:after="120"/>
              <w:jc w:val="center"/>
              <w:cnfStyle w:val="000000010000"/>
              <w:rPr>
                <w:rFonts w:cstheme="minorHAnsi"/>
                <w:sz w:val="16"/>
                <w:szCs w:val="16"/>
              </w:rPr>
            </w:pPr>
            <w:r w:rsidRPr="009353EC">
              <w:rPr>
                <w:rFonts w:cstheme="minorHAnsi"/>
                <w:sz w:val="16"/>
                <w:szCs w:val="16"/>
              </w:rPr>
              <w:t>3 meses</w:t>
            </w:r>
          </w:p>
        </w:tc>
        <w:tc>
          <w:tcPr>
            <w:tcW w:w="1276" w:type="dxa"/>
            <w:vAlign w:val="center"/>
          </w:tcPr>
          <w:p w:rsidR="009075FB" w:rsidRPr="009353EC" w:rsidRDefault="009075FB" w:rsidP="008E430E">
            <w:pPr>
              <w:spacing w:after="120"/>
              <w:jc w:val="center"/>
              <w:cnfStyle w:val="000000010000"/>
              <w:rPr>
                <w:rFonts w:cstheme="minorHAnsi"/>
                <w:sz w:val="16"/>
                <w:szCs w:val="16"/>
              </w:rPr>
            </w:pPr>
            <w:r>
              <w:rPr>
                <w:rFonts w:cstheme="minorHAnsi"/>
                <w:sz w:val="16"/>
                <w:szCs w:val="16"/>
              </w:rPr>
              <w:t>10.</w:t>
            </w:r>
            <w:r w:rsidRPr="009353EC">
              <w:rPr>
                <w:rFonts w:cstheme="minorHAnsi"/>
                <w:sz w:val="16"/>
                <w:szCs w:val="16"/>
              </w:rPr>
              <w:t>000</w:t>
            </w:r>
          </w:p>
        </w:tc>
        <w:tc>
          <w:tcPr>
            <w:tcW w:w="1276" w:type="dxa"/>
            <w:vAlign w:val="center"/>
          </w:tcPr>
          <w:p w:rsidR="009075FB" w:rsidRPr="009353EC" w:rsidRDefault="009075FB" w:rsidP="008E430E">
            <w:pPr>
              <w:autoSpaceDE w:val="0"/>
              <w:autoSpaceDN w:val="0"/>
              <w:adjustRightInd w:val="0"/>
              <w:spacing w:after="120"/>
              <w:cnfStyle w:val="000000010000"/>
              <w:rPr>
                <w:rFonts w:cstheme="minorHAnsi"/>
                <w:sz w:val="16"/>
                <w:szCs w:val="16"/>
              </w:rPr>
            </w:pPr>
            <w:r w:rsidRPr="009353EC">
              <w:rPr>
                <w:rFonts w:cstheme="minorHAnsi"/>
                <w:sz w:val="16"/>
                <w:szCs w:val="16"/>
              </w:rPr>
              <w:t>14,000.00 (OLAGI, Gobierno Provincial del Azuay Gobierno Provincial de Pichincha)</w:t>
            </w:r>
          </w:p>
        </w:tc>
        <w:tc>
          <w:tcPr>
            <w:tcW w:w="1276" w:type="dxa"/>
            <w:vAlign w:val="center"/>
          </w:tcPr>
          <w:p w:rsidR="009075FB" w:rsidRPr="009353EC" w:rsidRDefault="009075FB" w:rsidP="008E430E">
            <w:pPr>
              <w:spacing w:after="120"/>
              <w:jc w:val="center"/>
              <w:cnfStyle w:val="000000010000"/>
              <w:rPr>
                <w:rFonts w:cstheme="minorHAnsi"/>
                <w:sz w:val="16"/>
                <w:szCs w:val="16"/>
              </w:rPr>
            </w:pPr>
            <w:r w:rsidRPr="009353EC">
              <w:rPr>
                <w:rFonts w:cstheme="minorHAnsi"/>
                <w:sz w:val="16"/>
                <w:szCs w:val="16"/>
              </w:rPr>
              <w:t>--</w:t>
            </w:r>
          </w:p>
        </w:tc>
        <w:tc>
          <w:tcPr>
            <w:tcW w:w="1559" w:type="dxa"/>
            <w:vAlign w:val="center"/>
          </w:tcPr>
          <w:p w:rsidR="009075FB" w:rsidRPr="009353EC" w:rsidRDefault="009075FB" w:rsidP="008E430E">
            <w:pPr>
              <w:spacing w:after="120"/>
              <w:jc w:val="center"/>
              <w:cnfStyle w:val="000000010000"/>
              <w:rPr>
                <w:rFonts w:cstheme="minorHAnsi"/>
                <w:sz w:val="16"/>
                <w:szCs w:val="16"/>
              </w:rPr>
            </w:pPr>
            <w:r>
              <w:rPr>
                <w:rFonts w:cstheme="minorHAnsi"/>
                <w:sz w:val="16"/>
                <w:szCs w:val="16"/>
              </w:rPr>
              <w:t>24.</w:t>
            </w:r>
            <w:r w:rsidRPr="009353EC">
              <w:rPr>
                <w:rFonts w:cstheme="minorHAnsi"/>
                <w:sz w:val="16"/>
                <w:szCs w:val="16"/>
              </w:rPr>
              <w:t>000</w:t>
            </w:r>
          </w:p>
        </w:tc>
        <w:tc>
          <w:tcPr>
            <w:tcW w:w="1701" w:type="dxa"/>
            <w:vAlign w:val="center"/>
          </w:tcPr>
          <w:p w:rsidR="009075FB" w:rsidRPr="009353EC" w:rsidRDefault="009075FB" w:rsidP="008E430E">
            <w:pPr>
              <w:spacing w:after="120"/>
              <w:jc w:val="center"/>
              <w:cnfStyle w:val="000000010000"/>
              <w:rPr>
                <w:rFonts w:cstheme="minorHAnsi"/>
                <w:sz w:val="16"/>
                <w:szCs w:val="16"/>
              </w:rPr>
            </w:pPr>
            <w:r w:rsidRPr="009353EC">
              <w:rPr>
                <w:rFonts w:cstheme="minorHAnsi"/>
                <w:sz w:val="16"/>
                <w:szCs w:val="16"/>
              </w:rPr>
              <w:t>41.66%</w:t>
            </w:r>
          </w:p>
        </w:tc>
        <w:tc>
          <w:tcPr>
            <w:tcW w:w="2126" w:type="dxa"/>
          </w:tcPr>
          <w:p w:rsidR="009075FB" w:rsidRPr="009353EC" w:rsidRDefault="009075FB" w:rsidP="008E430E">
            <w:pPr>
              <w:spacing w:after="120"/>
              <w:jc w:val="center"/>
              <w:cnfStyle w:val="000000010000"/>
              <w:rPr>
                <w:rFonts w:cstheme="minorHAnsi"/>
                <w:sz w:val="16"/>
                <w:szCs w:val="16"/>
              </w:rPr>
            </w:pPr>
            <w:r>
              <w:rPr>
                <w:rFonts w:cstheme="minorHAnsi"/>
                <w:sz w:val="16"/>
                <w:szCs w:val="16"/>
              </w:rPr>
              <w:t>En ejecución</w:t>
            </w:r>
          </w:p>
        </w:tc>
      </w:tr>
      <w:tr w:rsidR="009075FB" w:rsidRPr="009353EC" w:rsidTr="008E430E">
        <w:trPr>
          <w:cnfStyle w:val="000000100000"/>
          <w:cantSplit/>
        </w:trPr>
        <w:tc>
          <w:tcPr>
            <w:cnfStyle w:val="001000000000"/>
            <w:tcW w:w="1702" w:type="dxa"/>
            <w:vAlign w:val="center"/>
          </w:tcPr>
          <w:p w:rsidR="009075FB" w:rsidRPr="009353EC" w:rsidRDefault="009075FB" w:rsidP="008E430E">
            <w:pPr>
              <w:autoSpaceDE w:val="0"/>
              <w:autoSpaceDN w:val="0"/>
              <w:adjustRightInd w:val="0"/>
              <w:spacing w:after="120"/>
              <w:rPr>
                <w:rFonts w:cstheme="minorHAnsi"/>
                <w:b w:val="0"/>
                <w:sz w:val="16"/>
                <w:szCs w:val="16"/>
              </w:rPr>
            </w:pPr>
            <w:r w:rsidRPr="009353EC">
              <w:rPr>
                <w:rFonts w:cstheme="minorHAnsi"/>
                <w:b w:val="0"/>
                <w:sz w:val="16"/>
                <w:szCs w:val="16"/>
              </w:rPr>
              <w:t>Implementación de una proyecto piloto de desconcentración que promueva la gestión descentralizada de la cooperación internacional no reembolsable en el Ecuador</w:t>
            </w:r>
          </w:p>
        </w:tc>
        <w:tc>
          <w:tcPr>
            <w:tcW w:w="2693" w:type="dxa"/>
            <w:vAlign w:val="center"/>
          </w:tcPr>
          <w:p w:rsidR="009075FB" w:rsidRDefault="009075FB" w:rsidP="008E430E">
            <w:pPr>
              <w:autoSpaceDE w:val="0"/>
              <w:autoSpaceDN w:val="0"/>
              <w:adjustRightInd w:val="0"/>
              <w:spacing w:after="120"/>
              <w:cnfStyle w:val="000000100000"/>
              <w:rPr>
                <w:rFonts w:cstheme="minorHAnsi"/>
                <w:sz w:val="16"/>
                <w:szCs w:val="16"/>
              </w:rPr>
            </w:pPr>
            <w:r w:rsidRPr="005C6089">
              <w:rPr>
                <w:rFonts w:cstheme="minorHAnsi"/>
                <w:sz w:val="16"/>
                <w:szCs w:val="16"/>
                <w:u w:val="single"/>
              </w:rPr>
              <w:t>Territorial</w:t>
            </w:r>
            <w:r>
              <w:rPr>
                <w:rFonts w:cstheme="minorHAnsi"/>
                <w:sz w:val="16"/>
                <w:szCs w:val="16"/>
              </w:rPr>
              <w:t xml:space="preserve">: GAD, </w:t>
            </w:r>
            <w:r w:rsidRPr="009353EC">
              <w:rPr>
                <w:rFonts w:cstheme="minorHAnsi"/>
                <w:sz w:val="16"/>
                <w:szCs w:val="16"/>
              </w:rPr>
              <w:t>SENPLADES Zona 7</w:t>
            </w:r>
            <w:r>
              <w:rPr>
                <w:rFonts w:cstheme="minorHAnsi"/>
                <w:sz w:val="16"/>
                <w:szCs w:val="16"/>
              </w:rPr>
              <w:t>.</w:t>
            </w:r>
          </w:p>
          <w:p w:rsidR="009075FB" w:rsidRPr="009353EC" w:rsidRDefault="009075FB" w:rsidP="008E430E">
            <w:pPr>
              <w:autoSpaceDE w:val="0"/>
              <w:autoSpaceDN w:val="0"/>
              <w:adjustRightInd w:val="0"/>
              <w:spacing w:after="120"/>
              <w:cnfStyle w:val="000000100000"/>
              <w:rPr>
                <w:rFonts w:cstheme="minorHAnsi"/>
                <w:sz w:val="16"/>
                <w:szCs w:val="16"/>
              </w:rPr>
            </w:pPr>
            <w:r w:rsidRPr="005C6089">
              <w:rPr>
                <w:rFonts w:cstheme="minorHAnsi"/>
                <w:sz w:val="16"/>
                <w:szCs w:val="16"/>
                <w:u w:val="single"/>
              </w:rPr>
              <w:t>Nacional</w:t>
            </w:r>
            <w:r>
              <w:rPr>
                <w:rFonts w:cstheme="minorHAnsi"/>
                <w:sz w:val="16"/>
                <w:szCs w:val="16"/>
              </w:rPr>
              <w:t xml:space="preserve">: </w:t>
            </w:r>
            <w:r w:rsidRPr="009353EC">
              <w:rPr>
                <w:rFonts w:cstheme="minorHAnsi"/>
                <w:sz w:val="16"/>
                <w:szCs w:val="16"/>
              </w:rPr>
              <w:t xml:space="preserve">Agencia Ecuatoriana de Cooperación Internacional </w:t>
            </w:r>
            <w:r>
              <w:rPr>
                <w:rFonts w:cstheme="minorHAnsi"/>
                <w:sz w:val="16"/>
                <w:szCs w:val="16"/>
              </w:rPr>
              <w:t>–</w:t>
            </w:r>
            <w:r w:rsidRPr="009353EC">
              <w:rPr>
                <w:rFonts w:cstheme="minorHAnsi"/>
                <w:sz w:val="16"/>
                <w:szCs w:val="16"/>
              </w:rPr>
              <w:t xml:space="preserve"> AGECI</w:t>
            </w:r>
            <w:r>
              <w:rPr>
                <w:rFonts w:cstheme="minorHAnsi"/>
                <w:sz w:val="16"/>
                <w:szCs w:val="16"/>
              </w:rPr>
              <w:t>.</w:t>
            </w:r>
            <w:r w:rsidRPr="009353EC">
              <w:rPr>
                <w:rFonts w:cstheme="minorHAnsi"/>
                <w:sz w:val="16"/>
                <w:szCs w:val="16"/>
              </w:rPr>
              <w:t xml:space="preserve"> </w:t>
            </w:r>
          </w:p>
        </w:tc>
        <w:tc>
          <w:tcPr>
            <w:tcW w:w="1134" w:type="dxa"/>
            <w:vAlign w:val="center"/>
          </w:tcPr>
          <w:p w:rsidR="009075FB" w:rsidRPr="009353EC" w:rsidRDefault="009075FB" w:rsidP="008E430E">
            <w:pPr>
              <w:autoSpaceDE w:val="0"/>
              <w:autoSpaceDN w:val="0"/>
              <w:adjustRightInd w:val="0"/>
              <w:spacing w:after="120"/>
              <w:jc w:val="center"/>
              <w:cnfStyle w:val="000000100000"/>
              <w:rPr>
                <w:rFonts w:cstheme="minorHAnsi"/>
                <w:sz w:val="16"/>
                <w:szCs w:val="16"/>
              </w:rPr>
            </w:pPr>
            <w:r w:rsidRPr="009353EC">
              <w:rPr>
                <w:rFonts w:cstheme="minorHAnsi"/>
                <w:sz w:val="16"/>
                <w:szCs w:val="16"/>
              </w:rPr>
              <w:t>12 meses</w:t>
            </w:r>
          </w:p>
        </w:tc>
        <w:tc>
          <w:tcPr>
            <w:tcW w:w="1276" w:type="dxa"/>
            <w:vAlign w:val="center"/>
          </w:tcPr>
          <w:p w:rsidR="009075FB" w:rsidRPr="009353EC" w:rsidRDefault="009075FB" w:rsidP="008E430E">
            <w:pPr>
              <w:autoSpaceDE w:val="0"/>
              <w:autoSpaceDN w:val="0"/>
              <w:adjustRightInd w:val="0"/>
              <w:spacing w:after="120"/>
              <w:jc w:val="center"/>
              <w:cnfStyle w:val="000000100000"/>
              <w:rPr>
                <w:rFonts w:cstheme="minorHAnsi"/>
                <w:sz w:val="16"/>
                <w:szCs w:val="16"/>
              </w:rPr>
            </w:pPr>
            <w:r>
              <w:rPr>
                <w:rFonts w:cstheme="minorHAnsi"/>
                <w:sz w:val="16"/>
                <w:szCs w:val="16"/>
              </w:rPr>
              <w:t>132.</w:t>
            </w:r>
            <w:r w:rsidRPr="009353EC">
              <w:rPr>
                <w:rFonts w:cstheme="minorHAnsi"/>
                <w:sz w:val="16"/>
                <w:szCs w:val="16"/>
              </w:rPr>
              <w:t>400</w:t>
            </w:r>
          </w:p>
        </w:tc>
        <w:tc>
          <w:tcPr>
            <w:tcW w:w="1276" w:type="dxa"/>
            <w:vAlign w:val="center"/>
          </w:tcPr>
          <w:p w:rsidR="009075FB" w:rsidRPr="009353EC" w:rsidRDefault="009075FB" w:rsidP="008E430E">
            <w:pPr>
              <w:autoSpaceDE w:val="0"/>
              <w:autoSpaceDN w:val="0"/>
              <w:adjustRightInd w:val="0"/>
              <w:spacing w:after="120"/>
              <w:cnfStyle w:val="000000100000"/>
              <w:rPr>
                <w:rFonts w:cstheme="minorHAnsi"/>
                <w:sz w:val="16"/>
                <w:szCs w:val="16"/>
              </w:rPr>
            </w:pPr>
            <w:r w:rsidRPr="009353EC">
              <w:rPr>
                <w:rFonts w:cstheme="minorHAnsi"/>
                <w:sz w:val="16"/>
                <w:szCs w:val="16"/>
              </w:rPr>
              <w:t>40,000.00 Proyecto PNUD AGECI</w:t>
            </w:r>
          </w:p>
        </w:tc>
        <w:tc>
          <w:tcPr>
            <w:tcW w:w="1276" w:type="dxa"/>
            <w:vAlign w:val="center"/>
          </w:tcPr>
          <w:p w:rsidR="009075FB" w:rsidRPr="009353EC" w:rsidRDefault="009075FB" w:rsidP="008E430E">
            <w:pPr>
              <w:spacing w:after="120"/>
              <w:jc w:val="center"/>
              <w:cnfStyle w:val="000000100000"/>
              <w:rPr>
                <w:rFonts w:cstheme="minorHAnsi"/>
                <w:sz w:val="16"/>
                <w:szCs w:val="16"/>
              </w:rPr>
            </w:pPr>
            <w:r w:rsidRPr="009353EC">
              <w:rPr>
                <w:rFonts w:cstheme="minorHAnsi"/>
                <w:sz w:val="16"/>
                <w:szCs w:val="16"/>
              </w:rPr>
              <w:t>--</w:t>
            </w:r>
          </w:p>
        </w:tc>
        <w:tc>
          <w:tcPr>
            <w:tcW w:w="1559" w:type="dxa"/>
            <w:vAlign w:val="center"/>
          </w:tcPr>
          <w:p w:rsidR="009075FB" w:rsidRPr="009353EC" w:rsidRDefault="009075FB" w:rsidP="008E430E">
            <w:pPr>
              <w:spacing w:after="120"/>
              <w:jc w:val="center"/>
              <w:cnfStyle w:val="000000100000"/>
              <w:rPr>
                <w:rFonts w:cstheme="minorHAnsi"/>
                <w:sz w:val="16"/>
                <w:szCs w:val="16"/>
              </w:rPr>
            </w:pPr>
            <w:r>
              <w:rPr>
                <w:rFonts w:cstheme="minorHAnsi"/>
                <w:sz w:val="16"/>
                <w:szCs w:val="16"/>
              </w:rPr>
              <w:t>172.</w:t>
            </w:r>
            <w:r w:rsidRPr="009353EC">
              <w:rPr>
                <w:rFonts w:cstheme="minorHAnsi"/>
                <w:sz w:val="16"/>
                <w:szCs w:val="16"/>
              </w:rPr>
              <w:t>400</w:t>
            </w:r>
          </w:p>
        </w:tc>
        <w:tc>
          <w:tcPr>
            <w:tcW w:w="1701" w:type="dxa"/>
            <w:vAlign w:val="center"/>
          </w:tcPr>
          <w:p w:rsidR="009075FB" w:rsidRPr="009353EC" w:rsidRDefault="009075FB" w:rsidP="008E430E">
            <w:pPr>
              <w:spacing w:after="120"/>
              <w:jc w:val="center"/>
              <w:cnfStyle w:val="000000100000"/>
              <w:rPr>
                <w:rFonts w:cstheme="minorHAnsi"/>
                <w:sz w:val="16"/>
                <w:szCs w:val="16"/>
              </w:rPr>
            </w:pPr>
            <w:r w:rsidRPr="009353EC">
              <w:rPr>
                <w:rFonts w:cstheme="minorHAnsi"/>
                <w:sz w:val="16"/>
                <w:szCs w:val="16"/>
              </w:rPr>
              <w:t>76.80%</w:t>
            </w:r>
          </w:p>
        </w:tc>
        <w:tc>
          <w:tcPr>
            <w:tcW w:w="2126" w:type="dxa"/>
          </w:tcPr>
          <w:p w:rsidR="009075FB" w:rsidRPr="009353EC" w:rsidRDefault="009075FB" w:rsidP="008E430E">
            <w:pPr>
              <w:spacing w:after="120"/>
              <w:jc w:val="center"/>
              <w:cnfStyle w:val="000000100000"/>
              <w:rPr>
                <w:rFonts w:cstheme="minorHAnsi"/>
                <w:sz w:val="16"/>
                <w:szCs w:val="16"/>
              </w:rPr>
            </w:pPr>
            <w:r>
              <w:rPr>
                <w:rFonts w:cstheme="minorHAnsi"/>
                <w:sz w:val="16"/>
                <w:szCs w:val="16"/>
              </w:rPr>
              <w:t>En ejecución</w:t>
            </w:r>
          </w:p>
        </w:tc>
      </w:tr>
      <w:tr w:rsidR="009075FB" w:rsidRPr="009353EC" w:rsidTr="008E430E">
        <w:trPr>
          <w:cnfStyle w:val="000000010000"/>
          <w:cantSplit/>
        </w:trPr>
        <w:tc>
          <w:tcPr>
            <w:cnfStyle w:val="001000000000"/>
            <w:tcW w:w="1702" w:type="dxa"/>
            <w:tcBorders>
              <w:bottom w:val="single" w:sz="8" w:space="0" w:color="FFFFFF" w:themeColor="background1"/>
            </w:tcBorders>
            <w:vAlign w:val="center"/>
          </w:tcPr>
          <w:p w:rsidR="009075FB" w:rsidRPr="009353EC" w:rsidRDefault="009075FB" w:rsidP="008E430E">
            <w:pPr>
              <w:autoSpaceDE w:val="0"/>
              <w:autoSpaceDN w:val="0"/>
              <w:adjustRightInd w:val="0"/>
              <w:spacing w:after="120"/>
              <w:rPr>
                <w:rFonts w:cstheme="minorHAnsi"/>
                <w:b w:val="0"/>
                <w:sz w:val="16"/>
                <w:szCs w:val="16"/>
              </w:rPr>
            </w:pPr>
            <w:r w:rsidRPr="009353EC">
              <w:rPr>
                <w:rFonts w:cstheme="minorHAnsi"/>
                <w:b w:val="0"/>
                <w:sz w:val="16"/>
                <w:szCs w:val="16"/>
              </w:rPr>
              <w:t>Apoyo a la Formación del Sistema Nacional de Trasplantes Ecuatoriano</w:t>
            </w:r>
          </w:p>
        </w:tc>
        <w:tc>
          <w:tcPr>
            <w:tcW w:w="2693" w:type="dxa"/>
            <w:tcBorders>
              <w:bottom w:val="single" w:sz="8" w:space="0" w:color="FFFFFF" w:themeColor="background1"/>
            </w:tcBorders>
            <w:vAlign w:val="center"/>
          </w:tcPr>
          <w:p w:rsidR="009075FB" w:rsidRDefault="009075FB" w:rsidP="008E430E">
            <w:pPr>
              <w:autoSpaceDE w:val="0"/>
              <w:autoSpaceDN w:val="0"/>
              <w:adjustRightInd w:val="0"/>
              <w:spacing w:after="120"/>
              <w:cnfStyle w:val="000000010000"/>
              <w:rPr>
                <w:rFonts w:cstheme="minorHAnsi"/>
                <w:sz w:val="16"/>
                <w:szCs w:val="16"/>
              </w:rPr>
            </w:pPr>
            <w:r w:rsidRPr="005C6089">
              <w:rPr>
                <w:rFonts w:cstheme="minorHAnsi"/>
                <w:sz w:val="16"/>
                <w:szCs w:val="16"/>
                <w:u w:val="single"/>
              </w:rPr>
              <w:t>Nacional</w:t>
            </w:r>
            <w:r>
              <w:rPr>
                <w:rFonts w:cstheme="minorHAnsi"/>
                <w:sz w:val="16"/>
                <w:szCs w:val="16"/>
              </w:rPr>
              <w:t xml:space="preserve">: </w:t>
            </w:r>
            <w:r w:rsidRPr="009353EC">
              <w:rPr>
                <w:rFonts w:cstheme="minorHAnsi"/>
                <w:sz w:val="16"/>
                <w:szCs w:val="16"/>
              </w:rPr>
              <w:t>Ministerio de Salud Pública del Ecuador</w:t>
            </w:r>
            <w:r>
              <w:rPr>
                <w:rFonts w:cstheme="minorHAnsi"/>
                <w:sz w:val="16"/>
                <w:szCs w:val="16"/>
              </w:rPr>
              <w:t>.</w:t>
            </w:r>
          </w:p>
          <w:p w:rsidR="009075FB" w:rsidRPr="009353EC" w:rsidRDefault="009075FB" w:rsidP="008E430E">
            <w:pPr>
              <w:autoSpaceDE w:val="0"/>
              <w:autoSpaceDN w:val="0"/>
              <w:adjustRightInd w:val="0"/>
              <w:spacing w:after="120"/>
              <w:cnfStyle w:val="000000010000"/>
              <w:rPr>
                <w:rFonts w:cstheme="minorHAnsi"/>
                <w:sz w:val="16"/>
                <w:szCs w:val="16"/>
              </w:rPr>
            </w:pPr>
            <w:r w:rsidRPr="005C6089">
              <w:rPr>
                <w:rFonts w:cstheme="minorHAnsi"/>
                <w:sz w:val="16"/>
                <w:szCs w:val="16"/>
                <w:u w:val="single"/>
              </w:rPr>
              <w:t>Internacional</w:t>
            </w:r>
            <w:r>
              <w:rPr>
                <w:rFonts w:cstheme="minorHAnsi"/>
                <w:sz w:val="16"/>
                <w:szCs w:val="16"/>
              </w:rPr>
              <w:t xml:space="preserve">: </w:t>
            </w:r>
            <w:r w:rsidRPr="009353EC">
              <w:rPr>
                <w:rFonts w:cstheme="minorHAnsi"/>
                <w:sz w:val="16"/>
                <w:szCs w:val="16"/>
              </w:rPr>
              <w:t>Región Toscana, OPS-OMS</w:t>
            </w:r>
            <w:r>
              <w:rPr>
                <w:rFonts w:cstheme="minorHAnsi"/>
                <w:sz w:val="16"/>
                <w:szCs w:val="16"/>
              </w:rPr>
              <w:t>.</w:t>
            </w:r>
          </w:p>
        </w:tc>
        <w:tc>
          <w:tcPr>
            <w:tcW w:w="1134" w:type="dxa"/>
            <w:tcBorders>
              <w:bottom w:val="single" w:sz="8" w:space="0" w:color="FFFFFF" w:themeColor="background1"/>
            </w:tcBorders>
            <w:vAlign w:val="center"/>
          </w:tcPr>
          <w:p w:rsidR="009075FB" w:rsidRPr="009353EC" w:rsidRDefault="009075FB" w:rsidP="008E430E">
            <w:pPr>
              <w:autoSpaceDE w:val="0"/>
              <w:autoSpaceDN w:val="0"/>
              <w:adjustRightInd w:val="0"/>
              <w:spacing w:after="120"/>
              <w:cnfStyle w:val="000000010000"/>
              <w:rPr>
                <w:rFonts w:cstheme="minorHAnsi"/>
                <w:sz w:val="16"/>
                <w:szCs w:val="16"/>
              </w:rPr>
            </w:pPr>
            <w:r w:rsidRPr="009353EC">
              <w:rPr>
                <w:rFonts w:cstheme="minorHAnsi"/>
                <w:sz w:val="16"/>
                <w:szCs w:val="16"/>
              </w:rPr>
              <w:t>12 meses</w:t>
            </w:r>
          </w:p>
        </w:tc>
        <w:tc>
          <w:tcPr>
            <w:tcW w:w="1276" w:type="dxa"/>
            <w:tcBorders>
              <w:bottom w:val="single" w:sz="8" w:space="0" w:color="FFFFFF" w:themeColor="background1"/>
            </w:tcBorders>
            <w:vAlign w:val="center"/>
          </w:tcPr>
          <w:p w:rsidR="009075FB" w:rsidRPr="009353EC" w:rsidRDefault="009075FB" w:rsidP="008E430E">
            <w:pPr>
              <w:spacing w:after="120"/>
              <w:jc w:val="center"/>
              <w:cnfStyle w:val="000000010000"/>
              <w:rPr>
                <w:rFonts w:cstheme="minorHAnsi"/>
                <w:sz w:val="16"/>
                <w:szCs w:val="16"/>
              </w:rPr>
            </w:pPr>
            <w:r>
              <w:rPr>
                <w:rFonts w:cstheme="minorHAnsi"/>
                <w:sz w:val="16"/>
                <w:szCs w:val="16"/>
              </w:rPr>
              <w:t>14.</w:t>
            </w:r>
            <w:r w:rsidRPr="009353EC">
              <w:rPr>
                <w:rFonts w:cstheme="minorHAnsi"/>
                <w:sz w:val="16"/>
                <w:szCs w:val="16"/>
              </w:rPr>
              <w:t>000</w:t>
            </w:r>
          </w:p>
        </w:tc>
        <w:tc>
          <w:tcPr>
            <w:tcW w:w="1276" w:type="dxa"/>
            <w:tcBorders>
              <w:bottom w:val="single" w:sz="8" w:space="0" w:color="FFFFFF" w:themeColor="background1"/>
            </w:tcBorders>
            <w:vAlign w:val="center"/>
          </w:tcPr>
          <w:p w:rsidR="009075FB" w:rsidRPr="009353EC" w:rsidRDefault="009075FB" w:rsidP="008E430E">
            <w:pPr>
              <w:spacing w:after="120"/>
              <w:jc w:val="center"/>
              <w:cnfStyle w:val="000000010000"/>
              <w:rPr>
                <w:rFonts w:cstheme="minorHAnsi"/>
                <w:sz w:val="16"/>
                <w:szCs w:val="16"/>
              </w:rPr>
            </w:pPr>
            <w:r w:rsidRPr="009353EC">
              <w:rPr>
                <w:rFonts w:cstheme="minorHAnsi"/>
                <w:sz w:val="16"/>
                <w:szCs w:val="16"/>
              </w:rPr>
              <w:t>--</w:t>
            </w:r>
          </w:p>
        </w:tc>
        <w:tc>
          <w:tcPr>
            <w:tcW w:w="1276" w:type="dxa"/>
            <w:tcBorders>
              <w:bottom w:val="single" w:sz="8" w:space="0" w:color="FFFFFF" w:themeColor="background1"/>
            </w:tcBorders>
            <w:vAlign w:val="center"/>
          </w:tcPr>
          <w:p w:rsidR="009075FB" w:rsidRPr="009353EC" w:rsidRDefault="009075FB" w:rsidP="008E430E">
            <w:pPr>
              <w:autoSpaceDE w:val="0"/>
              <w:autoSpaceDN w:val="0"/>
              <w:adjustRightInd w:val="0"/>
              <w:spacing w:after="120"/>
              <w:cnfStyle w:val="000000010000"/>
              <w:rPr>
                <w:rFonts w:cstheme="minorHAnsi"/>
                <w:sz w:val="16"/>
                <w:szCs w:val="16"/>
              </w:rPr>
            </w:pPr>
            <w:r w:rsidRPr="009353EC">
              <w:rPr>
                <w:rFonts w:cstheme="minorHAnsi"/>
                <w:sz w:val="16"/>
                <w:szCs w:val="16"/>
              </w:rPr>
              <w:t>58.237,50 (Región Toscana)</w:t>
            </w:r>
          </w:p>
        </w:tc>
        <w:tc>
          <w:tcPr>
            <w:tcW w:w="1559" w:type="dxa"/>
            <w:tcBorders>
              <w:bottom w:val="single" w:sz="8" w:space="0" w:color="FFFFFF" w:themeColor="background1"/>
            </w:tcBorders>
            <w:vAlign w:val="center"/>
          </w:tcPr>
          <w:p w:rsidR="009075FB" w:rsidRPr="009353EC" w:rsidRDefault="009075FB" w:rsidP="008E430E">
            <w:pPr>
              <w:spacing w:after="120"/>
              <w:jc w:val="center"/>
              <w:cnfStyle w:val="000000010000"/>
              <w:rPr>
                <w:rFonts w:cstheme="minorHAnsi"/>
                <w:sz w:val="16"/>
                <w:szCs w:val="16"/>
              </w:rPr>
            </w:pPr>
            <w:r>
              <w:rPr>
                <w:rFonts w:cstheme="minorHAnsi"/>
                <w:sz w:val="16"/>
                <w:szCs w:val="16"/>
              </w:rPr>
              <w:t>72.237,</w:t>
            </w:r>
            <w:r w:rsidRPr="009353EC">
              <w:rPr>
                <w:rFonts w:cstheme="minorHAnsi"/>
                <w:sz w:val="16"/>
                <w:szCs w:val="16"/>
              </w:rPr>
              <w:t>50</w:t>
            </w:r>
          </w:p>
        </w:tc>
        <w:tc>
          <w:tcPr>
            <w:tcW w:w="1701" w:type="dxa"/>
            <w:tcBorders>
              <w:bottom w:val="single" w:sz="8" w:space="0" w:color="FFFFFF" w:themeColor="background1"/>
            </w:tcBorders>
            <w:vAlign w:val="center"/>
          </w:tcPr>
          <w:p w:rsidR="009075FB" w:rsidRPr="009353EC" w:rsidRDefault="009075FB" w:rsidP="008E430E">
            <w:pPr>
              <w:spacing w:after="120"/>
              <w:jc w:val="center"/>
              <w:cnfStyle w:val="000000010000"/>
              <w:rPr>
                <w:rFonts w:cstheme="minorHAnsi"/>
                <w:sz w:val="16"/>
                <w:szCs w:val="16"/>
              </w:rPr>
            </w:pPr>
            <w:r w:rsidRPr="009353EC">
              <w:rPr>
                <w:rFonts w:cstheme="minorHAnsi"/>
                <w:sz w:val="16"/>
                <w:szCs w:val="16"/>
              </w:rPr>
              <w:t>19.38%</w:t>
            </w:r>
          </w:p>
        </w:tc>
        <w:tc>
          <w:tcPr>
            <w:tcW w:w="2126" w:type="dxa"/>
            <w:tcBorders>
              <w:bottom w:val="single" w:sz="8" w:space="0" w:color="FFFFFF" w:themeColor="background1"/>
            </w:tcBorders>
          </w:tcPr>
          <w:p w:rsidR="009075FB" w:rsidRPr="009353EC" w:rsidRDefault="00830E9F" w:rsidP="008E430E">
            <w:pPr>
              <w:spacing w:after="120"/>
              <w:jc w:val="center"/>
              <w:cnfStyle w:val="000000010000"/>
              <w:rPr>
                <w:rFonts w:cstheme="minorHAnsi"/>
                <w:sz w:val="16"/>
                <w:szCs w:val="16"/>
              </w:rPr>
            </w:pPr>
            <w:r>
              <w:rPr>
                <w:rFonts w:cstheme="minorHAnsi"/>
                <w:sz w:val="16"/>
                <w:szCs w:val="16"/>
              </w:rPr>
              <w:t>En ejecución</w:t>
            </w:r>
          </w:p>
        </w:tc>
      </w:tr>
      <w:tr w:rsidR="009075FB" w:rsidRPr="009353EC" w:rsidTr="008E430E">
        <w:trPr>
          <w:cnfStyle w:val="000000100000"/>
          <w:cantSplit/>
        </w:trPr>
        <w:tc>
          <w:tcPr>
            <w:cnfStyle w:val="001000000000"/>
            <w:tcW w:w="1702" w:type="dxa"/>
            <w:shd w:val="clear" w:color="auto" w:fill="D9D9D9" w:themeFill="background1" w:themeFillShade="D9"/>
            <w:vAlign w:val="center"/>
          </w:tcPr>
          <w:p w:rsidR="009075FB" w:rsidRPr="005C6089" w:rsidRDefault="009075FB" w:rsidP="008E430E">
            <w:pPr>
              <w:autoSpaceDE w:val="0"/>
              <w:autoSpaceDN w:val="0"/>
              <w:adjustRightInd w:val="0"/>
              <w:spacing w:after="120"/>
              <w:rPr>
                <w:rFonts w:cstheme="minorHAnsi"/>
                <w:b w:val="0"/>
                <w:bCs w:val="0"/>
                <w:sz w:val="16"/>
                <w:szCs w:val="16"/>
              </w:rPr>
            </w:pPr>
            <w:r w:rsidRPr="005C6089">
              <w:rPr>
                <w:rFonts w:cstheme="minorHAnsi"/>
                <w:b w:val="0"/>
                <w:bCs w:val="0"/>
                <w:sz w:val="16"/>
                <w:szCs w:val="16"/>
              </w:rPr>
              <w:t>TOTAL</w:t>
            </w:r>
          </w:p>
        </w:tc>
        <w:tc>
          <w:tcPr>
            <w:tcW w:w="2693" w:type="dxa"/>
            <w:shd w:val="clear" w:color="auto" w:fill="D9D9D9" w:themeFill="background1" w:themeFillShade="D9"/>
            <w:vAlign w:val="center"/>
          </w:tcPr>
          <w:p w:rsidR="009075FB" w:rsidRPr="005C6089" w:rsidRDefault="009075FB" w:rsidP="008E430E">
            <w:pPr>
              <w:autoSpaceDE w:val="0"/>
              <w:autoSpaceDN w:val="0"/>
              <w:adjustRightInd w:val="0"/>
              <w:spacing w:after="120"/>
              <w:cnfStyle w:val="000000100000"/>
              <w:rPr>
                <w:rFonts w:cstheme="minorHAnsi"/>
                <w:sz w:val="16"/>
                <w:szCs w:val="16"/>
              </w:rPr>
            </w:pPr>
          </w:p>
        </w:tc>
        <w:tc>
          <w:tcPr>
            <w:tcW w:w="1134" w:type="dxa"/>
            <w:shd w:val="clear" w:color="auto" w:fill="D9D9D9" w:themeFill="background1" w:themeFillShade="D9"/>
            <w:vAlign w:val="center"/>
          </w:tcPr>
          <w:p w:rsidR="009075FB" w:rsidRPr="005C6089" w:rsidRDefault="009075FB" w:rsidP="008E430E">
            <w:pPr>
              <w:autoSpaceDE w:val="0"/>
              <w:autoSpaceDN w:val="0"/>
              <w:adjustRightInd w:val="0"/>
              <w:spacing w:after="120"/>
              <w:cnfStyle w:val="000000100000"/>
              <w:rPr>
                <w:rFonts w:cstheme="minorHAnsi"/>
                <w:sz w:val="16"/>
                <w:szCs w:val="16"/>
              </w:rPr>
            </w:pPr>
            <w:r>
              <w:rPr>
                <w:rFonts w:cstheme="minorHAnsi"/>
                <w:sz w:val="16"/>
                <w:szCs w:val="16"/>
              </w:rPr>
              <w:t xml:space="preserve"> </w:t>
            </w:r>
          </w:p>
        </w:tc>
        <w:tc>
          <w:tcPr>
            <w:tcW w:w="1276" w:type="dxa"/>
            <w:shd w:val="clear" w:color="auto" w:fill="D9D9D9" w:themeFill="background1" w:themeFillShade="D9"/>
            <w:vAlign w:val="center"/>
          </w:tcPr>
          <w:p w:rsidR="009075FB" w:rsidRPr="005C6089" w:rsidRDefault="00676C99" w:rsidP="008E430E">
            <w:pPr>
              <w:cnfStyle w:val="000000100000"/>
              <w:rPr>
                <w:rFonts w:cstheme="minorHAnsi"/>
                <w:sz w:val="16"/>
                <w:szCs w:val="16"/>
              </w:rPr>
            </w:pPr>
            <w:r>
              <w:rPr>
                <w:rFonts w:cstheme="minorHAnsi"/>
                <w:sz w:val="16"/>
                <w:szCs w:val="16"/>
              </w:rPr>
              <w:t xml:space="preserve"> </w:t>
            </w:r>
            <w:r w:rsidR="009075FB" w:rsidRPr="005C6089">
              <w:rPr>
                <w:rFonts w:cstheme="minorHAnsi"/>
                <w:sz w:val="16"/>
                <w:szCs w:val="16"/>
              </w:rPr>
              <w:t>585</w:t>
            </w:r>
            <w:r w:rsidR="009075FB">
              <w:rPr>
                <w:rFonts w:cstheme="minorHAnsi"/>
                <w:sz w:val="16"/>
                <w:szCs w:val="16"/>
              </w:rPr>
              <w:t>.</w:t>
            </w:r>
            <w:r w:rsidR="009075FB" w:rsidRPr="005C6089">
              <w:rPr>
                <w:rFonts w:cstheme="minorHAnsi"/>
                <w:sz w:val="16"/>
                <w:szCs w:val="16"/>
              </w:rPr>
              <w:t>297</w:t>
            </w:r>
          </w:p>
        </w:tc>
        <w:tc>
          <w:tcPr>
            <w:tcW w:w="1276" w:type="dxa"/>
            <w:shd w:val="clear" w:color="auto" w:fill="D9D9D9" w:themeFill="background1" w:themeFillShade="D9"/>
            <w:vAlign w:val="center"/>
          </w:tcPr>
          <w:p w:rsidR="009075FB" w:rsidRPr="005C6089" w:rsidRDefault="009075FB" w:rsidP="008E430E">
            <w:pPr>
              <w:spacing w:after="120"/>
              <w:jc w:val="center"/>
              <w:cnfStyle w:val="000000100000"/>
              <w:rPr>
                <w:rFonts w:cstheme="minorHAnsi"/>
                <w:sz w:val="16"/>
                <w:szCs w:val="16"/>
              </w:rPr>
            </w:pPr>
          </w:p>
        </w:tc>
        <w:tc>
          <w:tcPr>
            <w:tcW w:w="1276" w:type="dxa"/>
            <w:shd w:val="clear" w:color="auto" w:fill="D9D9D9" w:themeFill="background1" w:themeFillShade="D9"/>
            <w:vAlign w:val="center"/>
          </w:tcPr>
          <w:p w:rsidR="009075FB" w:rsidRPr="005C6089" w:rsidRDefault="009075FB" w:rsidP="008E430E">
            <w:pPr>
              <w:autoSpaceDE w:val="0"/>
              <w:autoSpaceDN w:val="0"/>
              <w:adjustRightInd w:val="0"/>
              <w:spacing w:after="120"/>
              <w:cnfStyle w:val="000000100000"/>
              <w:rPr>
                <w:rFonts w:cstheme="minorHAnsi"/>
                <w:sz w:val="16"/>
                <w:szCs w:val="16"/>
              </w:rPr>
            </w:pPr>
          </w:p>
        </w:tc>
        <w:tc>
          <w:tcPr>
            <w:tcW w:w="1559" w:type="dxa"/>
            <w:shd w:val="clear" w:color="auto" w:fill="D9D9D9" w:themeFill="background1" w:themeFillShade="D9"/>
            <w:vAlign w:val="center"/>
          </w:tcPr>
          <w:p w:rsidR="009075FB" w:rsidRDefault="009075FB" w:rsidP="008E430E">
            <w:pPr>
              <w:jc w:val="center"/>
              <w:cnfStyle w:val="000000100000"/>
              <w:rPr>
                <w:rFonts w:cstheme="minorHAnsi"/>
                <w:sz w:val="16"/>
                <w:szCs w:val="16"/>
              </w:rPr>
            </w:pPr>
          </w:p>
          <w:p w:rsidR="009075FB" w:rsidRPr="005C6089" w:rsidRDefault="009075FB" w:rsidP="008E430E">
            <w:pPr>
              <w:jc w:val="center"/>
              <w:cnfStyle w:val="000000100000"/>
              <w:rPr>
                <w:rFonts w:cstheme="minorHAnsi"/>
                <w:sz w:val="16"/>
                <w:szCs w:val="16"/>
              </w:rPr>
            </w:pPr>
            <w:r w:rsidRPr="005C6089">
              <w:rPr>
                <w:rFonts w:cstheme="minorHAnsi"/>
                <w:sz w:val="16"/>
                <w:szCs w:val="16"/>
              </w:rPr>
              <w:t>1</w:t>
            </w:r>
            <w:r>
              <w:rPr>
                <w:rFonts w:cstheme="minorHAnsi"/>
                <w:sz w:val="16"/>
                <w:szCs w:val="16"/>
              </w:rPr>
              <w:t>.</w:t>
            </w:r>
            <w:r w:rsidRPr="005C6089">
              <w:rPr>
                <w:rFonts w:cstheme="minorHAnsi"/>
                <w:sz w:val="16"/>
                <w:szCs w:val="16"/>
              </w:rPr>
              <w:t>165</w:t>
            </w:r>
            <w:r>
              <w:rPr>
                <w:rFonts w:cstheme="minorHAnsi"/>
                <w:sz w:val="16"/>
                <w:szCs w:val="16"/>
              </w:rPr>
              <w:t>.</w:t>
            </w:r>
            <w:r w:rsidRPr="005C6089">
              <w:rPr>
                <w:rFonts w:cstheme="minorHAnsi"/>
                <w:sz w:val="16"/>
                <w:szCs w:val="16"/>
              </w:rPr>
              <w:t>554</w:t>
            </w:r>
          </w:p>
          <w:p w:rsidR="009075FB" w:rsidRPr="005C6089" w:rsidRDefault="009075FB" w:rsidP="008E430E">
            <w:pPr>
              <w:jc w:val="center"/>
              <w:cnfStyle w:val="000000100000"/>
              <w:rPr>
                <w:rFonts w:cstheme="minorHAnsi"/>
                <w:sz w:val="16"/>
                <w:szCs w:val="16"/>
              </w:rPr>
            </w:pPr>
          </w:p>
          <w:p w:rsidR="009075FB" w:rsidRPr="005C6089" w:rsidRDefault="009075FB" w:rsidP="008E430E">
            <w:pPr>
              <w:spacing w:after="120"/>
              <w:jc w:val="center"/>
              <w:cnfStyle w:val="000000100000"/>
              <w:rPr>
                <w:rFonts w:cstheme="minorHAnsi"/>
                <w:sz w:val="16"/>
                <w:szCs w:val="16"/>
              </w:rPr>
            </w:pPr>
          </w:p>
        </w:tc>
        <w:tc>
          <w:tcPr>
            <w:tcW w:w="1701" w:type="dxa"/>
            <w:shd w:val="clear" w:color="auto" w:fill="D9D9D9" w:themeFill="background1" w:themeFillShade="D9"/>
            <w:vAlign w:val="center"/>
          </w:tcPr>
          <w:p w:rsidR="009075FB" w:rsidRPr="005C6089" w:rsidRDefault="009075FB" w:rsidP="008E430E">
            <w:pPr>
              <w:spacing w:after="120"/>
              <w:jc w:val="center"/>
              <w:cnfStyle w:val="000000100000"/>
              <w:rPr>
                <w:rFonts w:cstheme="minorHAnsi"/>
                <w:sz w:val="16"/>
                <w:szCs w:val="16"/>
              </w:rPr>
            </w:pPr>
            <w:r w:rsidRPr="005C6089">
              <w:rPr>
                <w:rFonts w:cstheme="minorHAnsi"/>
                <w:sz w:val="16"/>
                <w:szCs w:val="16"/>
              </w:rPr>
              <w:t>Promedio 50%</w:t>
            </w:r>
          </w:p>
        </w:tc>
        <w:tc>
          <w:tcPr>
            <w:tcW w:w="2126" w:type="dxa"/>
            <w:shd w:val="clear" w:color="auto" w:fill="D9D9D9" w:themeFill="background1" w:themeFillShade="D9"/>
          </w:tcPr>
          <w:p w:rsidR="009075FB" w:rsidRPr="00176262" w:rsidRDefault="009075FB" w:rsidP="008E430E">
            <w:pPr>
              <w:spacing w:after="120"/>
              <w:jc w:val="center"/>
              <w:cnfStyle w:val="000000100000"/>
              <w:rPr>
                <w:rFonts w:cstheme="minorHAnsi"/>
                <w:sz w:val="16"/>
                <w:szCs w:val="16"/>
                <w:highlight w:val="yellow"/>
              </w:rPr>
            </w:pPr>
          </w:p>
        </w:tc>
      </w:tr>
    </w:tbl>
    <w:p w:rsidR="00234C0B" w:rsidRDefault="00234C0B" w:rsidP="009075FB">
      <w:pPr>
        <w:rPr>
          <w:rFonts w:cstheme="minorHAnsi"/>
          <w:b/>
          <w:sz w:val="16"/>
          <w:szCs w:val="16"/>
        </w:rPr>
      </w:pPr>
    </w:p>
    <w:p w:rsidR="009075FB" w:rsidRPr="00234C0B" w:rsidRDefault="00A511B8" w:rsidP="009075FB">
      <w:pPr>
        <w:rPr>
          <w:rFonts w:cstheme="minorHAnsi"/>
          <w:sz w:val="16"/>
          <w:szCs w:val="16"/>
        </w:rPr>
      </w:pPr>
      <w:r w:rsidRPr="00A511B8">
        <w:rPr>
          <w:rFonts w:cstheme="minorHAnsi"/>
          <w:b/>
          <w:sz w:val="16"/>
          <w:szCs w:val="16"/>
        </w:rPr>
        <w:t xml:space="preserve">Fuente: </w:t>
      </w:r>
      <w:r w:rsidRPr="00A511B8">
        <w:rPr>
          <w:rFonts w:cstheme="minorHAnsi"/>
          <w:sz w:val="16"/>
          <w:szCs w:val="16"/>
        </w:rPr>
        <w:t>Elaboración propia a partir de datos segundarios. Fecha diciembre de 2009.</w:t>
      </w:r>
    </w:p>
    <w:p w:rsidR="009075FB" w:rsidRDefault="009075FB" w:rsidP="009075FB">
      <w:pPr>
        <w:rPr>
          <w:rFonts w:cstheme="minorHAnsi"/>
        </w:rPr>
      </w:pPr>
      <w:r>
        <w:rPr>
          <w:rFonts w:cstheme="minorHAnsi"/>
        </w:rPr>
        <w:br w:type="page"/>
      </w:r>
    </w:p>
    <w:p w:rsidR="009075FB" w:rsidRDefault="009075FB" w:rsidP="009075FB">
      <w:pPr>
        <w:sectPr w:rsidR="009075FB" w:rsidSect="004D4224">
          <w:pgSz w:w="16839" w:h="11907" w:orient="landscape" w:code="9"/>
          <w:pgMar w:top="1701" w:right="1418" w:bottom="1701" w:left="1418" w:header="709" w:footer="709" w:gutter="0"/>
          <w:cols w:space="708"/>
          <w:docGrid w:linePitch="360"/>
        </w:sectPr>
      </w:pPr>
    </w:p>
    <w:p w:rsidR="009075FB" w:rsidRDefault="009075FB" w:rsidP="00C05D41">
      <w:pPr>
        <w:pStyle w:val="Ttulo3"/>
        <w:numPr>
          <w:ilvl w:val="1"/>
          <w:numId w:val="37"/>
        </w:numPr>
      </w:pPr>
      <w:bookmarkStart w:id="592" w:name="_Toc243432290"/>
      <w:bookmarkStart w:id="593" w:name="_Toc243568445"/>
      <w:bookmarkStart w:id="594" w:name="_Toc243667500"/>
      <w:bookmarkStart w:id="595" w:name="_Toc243705682"/>
      <w:bookmarkStart w:id="596" w:name="_Toc265784064"/>
      <w:bookmarkStart w:id="597" w:name="_Toc265958233"/>
      <w:bookmarkStart w:id="598" w:name="_Toc266008222"/>
      <w:bookmarkStart w:id="599" w:name="_Toc270340060"/>
      <w:bookmarkStart w:id="600" w:name="_Toc270340696"/>
      <w:r w:rsidRPr="007127E9">
        <w:t xml:space="preserve">Diplomado Internacional en Desarrollo Económico Territorial </w:t>
      </w:r>
      <w:r w:rsidRPr="007127E9">
        <w:rPr>
          <w:vertAlign w:val="superscript"/>
        </w:rPr>
        <w:footnoteReference w:id="49"/>
      </w:r>
      <w:bookmarkEnd w:id="592"/>
      <w:bookmarkEnd w:id="593"/>
      <w:bookmarkEnd w:id="594"/>
      <w:bookmarkEnd w:id="595"/>
      <w:bookmarkEnd w:id="596"/>
      <w:bookmarkEnd w:id="597"/>
      <w:bookmarkEnd w:id="598"/>
      <w:bookmarkEnd w:id="599"/>
      <w:bookmarkEnd w:id="600"/>
    </w:p>
    <w:p w:rsidR="009075FB" w:rsidRPr="004044B9" w:rsidRDefault="009075FB" w:rsidP="009075FB">
      <w:pPr>
        <w:rPr>
          <w:rFonts w:cstheme="minorHAnsi"/>
        </w:rPr>
      </w:pPr>
      <w:r w:rsidRPr="001D6BE8">
        <w:rPr>
          <w:rFonts w:cstheme="minorHAnsi"/>
        </w:rPr>
        <w:t>En 2008, la Agencia Cuencana para el Desarrollo e Integración Regional (ACUDIR), la Facultad de Ciencias</w:t>
      </w:r>
      <w:r w:rsidRPr="00E4300B">
        <w:rPr>
          <w:rFonts w:cstheme="minorHAnsi"/>
        </w:rPr>
        <w:t xml:space="preserve"> </w:t>
      </w:r>
      <w:r w:rsidRPr="004044B9">
        <w:rPr>
          <w:rFonts w:cstheme="minorHAnsi"/>
        </w:rPr>
        <w:t>Económicas</w:t>
      </w:r>
      <w:r w:rsidR="00234C0B">
        <w:rPr>
          <w:rFonts w:cstheme="minorHAnsi"/>
        </w:rPr>
        <w:t>,</w:t>
      </w:r>
      <w:r w:rsidR="00B426AC">
        <w:rPr>
          <w:rFonts w:cstheme="minorHAnsi"/>
        </w:rPr>
        <w:t xml:space="preserve"> </w:t>
      </w:r>
      <w:r w:rsidRPr="004044B9">
        <w:rPr>
          <w:rFonts w:cstheme="minorHAnsi"/>
        </w:rPr>
        <w:t xml:space="preserve">el Instituto de Postgrados de la Universidad de Cuenca y el Consejo Nacional para la Reactivación de la Producción y la Competitividad de la República del Ecuador (CNPC), con apoyo del Programa ART/PNUD y del área de reducción de la pobreza del PNUD, realizaron el Diplomado Internacional en Desarrollo Económico Territorial (DET). </w:t>
      </w:r>
    </w:p>
    <w:p w:rsidR="009075FB" w:rsidRDefault="009075FB" w:rsidP="009075FB">
      <w:pPr>
        <w:autoSpaceDE w:val="0"/>
        <w:autoSpaceDN w:val="0"/>
        <w:adjustRightInd w:val="0"/>
        <w:spacing w:after="0"/>
        <w:rPr>
          <w:rFonts w:cstheme="minorHAnsi"/>
        </w:rPr>
      </w:pPr>
      <w:r w:rsidRPr="004044B9">
        <w:rPr>
          <w:rFonts w:cstheme="minorHAnsi"/>
        </w:rPr>
        <w:t>Esta iniciativa tuvo</w:t>
      </w:r>
      <w:r w:rsidRPr="00E4300B">
        <w:rPr>
          <w:rFonts w:cstheme="minorHAnsi"/>
        </w:rPr>
        <w:t xml:space="preserve"> una duración de nueve 9 meses (entre junio </w:t>
      </w:r>
      <w:r w:rsidR="00234C0B">
        <w:rPr>
          <w:rFonts w:cstheme="minorHAnsi"/>
        </w:rPr>
        <w:t xml:space="preserve">de </w:t>
      </w:r>
      <w:r w:rsidRPr="00E4300B">
        <w:rPr>
          <w:rFonts w:cstheme="minorHAnsi"/>
        </w:rPr>
        <w:t>2008 y 2009).</w:t>
      </w:r>
      <w:r w:rsidRPr="007127E9">
        <w:rPr>
          <w:rFonts w:cstheme="minorHAnsi"/>
        </w:rPr>
        <w:t xml:space="preserve"> El Diplomado aportó con la sistematización de conocimientos, actitudes y habilidades relacionadas con el DET y con la transferencia de metodologías de intervención en procesos de desarrollo. También proporcionó a los estudiantes una visión sobre las experiencias de programas y herramientas como las Agencias de Desarrollo Económico Local (ADEL) y buenas prácticas para</w:t>
      </w:r>
      <w:r>
        <w:rPr>
          <w:rFonts w:cstheme="minorHAnsi"/>
        </w:rPr>
        <w:t xml:space="preserve"> </w:t>
      </w:r>
      <w:r w:rsidRPr="007127E9">
        <w:rPr>
          <w:rFonts w:cstheme="minorHAnsi"/>
        </w:rPr>
        <w:t xml:space="preserve">su diseño y gestión. Los beneficiarios fueron 35 profesionales de nueve provincias del Ecuador involucrados </w:t>
      </w:r>
      <w:r>
        <w:rPr>
          <w:rFonts w:cstheme="minorHAnsi"/>
        </w:rPr>
        <w:t xml:space="preserve">con </w:t>
      </w:r>
      <w:r w:rsidRPr="00E4300B">
        <w:rPr>
          <w:rFonts w:cstheme="minorHAnsi"/>
        </w:rPr>
        <w:t xml:space="preserve">el desarrollo local. </w:t>
      </w:r>
    </w:p>
    <w:p w:rsidR="009075FB" w:rsidRDefault="009075FB" w:rsidP="009075FB">
      <w:pPr>
        <w:autoSpaceDE w:val="0"/>
        <w:autoSpaceDN w:val="0"/>
        <w:adjustRightInd w:val="0"/>
        <w:spacing w:after="0"/>
        <w:rPr>
          <w:rFonts w:cstheme="minorHAnsi"/>
        </w:rPr>
      </w:pPr>
    </w:p>
    <w:p w:rsidR="009075FB" w:rsidRPr="00364BA3" w:rsidRDefault="009075FB" w:rsidP="00364BA3">
      <w:pPr>
        <w:rPr>
          <w:b/>
        </w:rPr>
      </w:pPr>
      <w:r w:rsidRPr="00364BA3">
        <w:rPr>
          <w:b/>
        </w:rPr>
        <w:t>Complementariedad con otros procesos del programa ART</w:t>
      </w:r>
    </w:p>
    <w:p w:rsidR="009075FB" w:rsidRDefault="009075FB" w:rsidP="009075FB">
      <w:pPr>
        <w:autoSpaceDE w:val="0"/>
        <w:autoSpaceDN w:val="0"/>
        <w:adjustRightInd w:val="0"/>
        <w:spacing w:after="0"/>
        <w:rPr>
          <w:rFonts w:cstheme="minorHAnsi"/>
        </w:rPr>
      </w:pPr>
      <w:r>
        <w:rPr>
          <w:rFonts w:cstheme="minorHAnsi"/>
        </w:rPr>
        <w:t xml:space="preserve">Durante la </w:t>
      </w:r>
      <w:r w:rsidRPr="004044B9">
        <w:rPr>
          <w:rFonts w:cstheme="minorHAnsi"/>
        </w:rPr>
        <w:t>ejecución del proyecto existió la voluntad de adaptar contenidos de este Diplomado para la Región 1 en el marco del proyecto nacional del IAEN (citado a continuación). Además, los avances conceptuales y metodológicos fueron insumos</w:t>
      </w:r>
      <w:r w:rsidRPr="001D6BE8">
        <w:rPr>
          <w:rFonts w:cstheme="minorHAnsi"/>
        </w:rPr>
        <w:t xml:space="preserve"> para los proyectos del CEDET. </w:t>
      </w:r>
    </w:p>
    <w:p w:rsidR="009075FB" w:rsidRDefault="009075FB" w:rsidP="009075FB">
      <w:pPr>
        <w:autoSpaceDE w:val="0"/>
        <w:autoSpaceDN w:val="0"/>
        <w:adjustRightInd w:val="0"/>
        <w:spacing w:after="0" w:line="240" w:lineRule="auto"/>
        <w:rPr>
          <w:rFonts w:cstheme="minorHAnsi"/>
          <w:b/>
        </w:rPr>
      </w:pPr>
    </w:p>
    <w:p w:rsidR="009075FB" w:rsidRPr="009075FB" w:rsidRDefault="009075FB" w:rsidP="009075FB">
      <w:pPr>
        <w:rPr>
          <w:b/>
        </w:rPr>
      </w:pPr>
      <w:bookmarkStart w:id="601" w:name="_Toc243432291"/>
      <w:bookmarkStart w:id="602" w:name="_Toc243568446"/>
      <w:bookmarkStart w:id="603" w:name="_Toc243667501"/>
      <w:bookmarkStart w:id="604" w:name="_Toc243705683"/>
      <w:r w:rsidRPr="009075FB">
        <w:rPr>
          <w:b/>
        </w:rPr>
        <w:t>Marco conceptual y metodologías de la planificación regional y del ordenamiento territorial - SENPLADES</w:t>
      </w:r>
      <w:bookmarkEnd w:id="601"/>
      <w:bookmarkEnd w:id="602"/>
      <w:bookmarkEnd w:id="603"/>
      <w:bookmarkEnd w:id="604"/>
    </w:p>
    <w:p w:rsidR="009075FB" w:rsidRDefault="009075FB" w:rsidP="009075FB">
      <w:pPr>
        <w:rPr>
          <w:rFonts w:cstheme="minorHAnsi"/>
        </w:rPr>
      </w:pPr>
      <w:r w:rsidRPr="001D6BE8">
        <w:rPr>
          <w:rFonts w:cstheme="minorHAnsi"/>
        </w:rPr>
        <w:t xml:space="preserve">La formulación del Plan Nacional de Desarrollo y el diseño del Sistema Nacional de </w:t>
      </w:r>
      <w:r w:rsidRPr="00E4300B">
        <w:rPr>
          <w:rFonts w:cstheme="minorHAnsi"/>
        </w:rPr>
        <w:t xml:space="preserve">Planificación, requirieron la definición del marco legal e institucional de la planificación territorial, así como el marco conceptual y </w:t>
      </w:r>
      <w:r w:rsidRPr="004044B9">
        <w:rPr>
          <w:rFonts w:cstheme="minorHAnsi"/>
        </w:rPr>
        <w:t>metodológico del ordenamiento del territorio. Este marco concibe importante el fortalecimiento de las funciones de la SENPLADES, como entidad rectora de la planificación. El propósito es garantizar la capacidad</w:t>
      </w:r>
      <w:r w:rsidRPr="00E4300B">
        <w:rPr>
          <w:rFonts w:cstheme="minorHAnsi"/>
        </w:rPr>
        <w:t xml:space="preserve"> de respuesta a las demandas nacionales y territoriales</w:t>
      </w:r>
      <w:r>
        <w:rPr>
          <w:rFonts w:cstheme="minorHAnsi"/>
        </w:rPr>
        <w:t>,</w:t>
      </w:r>
      <w:r w:rsidRPr="00E4300B">
        <w:rPr>
          <w:rFonts w:cstheme="minorHAnsi"/>
        </w:rPr>
        <w:t xml:space="preserve"> enmarcadas en la nueva visión gubernamental de descentralización, desconcentración, participación ciudadana y organización territorial (en parroquias, cantones, provincias, y regiones).</w:t>
      </w:r>
    </w:p>
    <w:p w:rsidR="009075FB" w:rsidRPr="00FC1B10" w:rsidRDefault="009075FB" w:rsidP="009075FB">
      <w:pPr>
        <w:rPr>
          <w:rFonts w:cstheme="minorHAnsi"/>
        </w:rPr>
      </w:pPr>
      <w:r w:rsidRPr="00FC1B10">
        <w:rPr>
          <w:rFonts w:cstheme="minorHAnsi"/>
        </w:rPr>
        <w:t xml:space="preserve">La SENPLADES y el Programa ART/PNUD definieron y consolidaron el marco conceptual y metodológico del ordenamiento territorial y de la planificación regional, a través de instrumentos que permitirían articular objetivos y políticas nacionales con las demandas y las prioridades territoriales. Para este fin, se planteó el diseño y la consolidación del Subsistema de Planificación Territorial y su aporte al Sistema Nacional de Planificación; la definición y consolidación del marco conceptual sobre ordenamiento territorial y desarrollo regional; la creación de metodologías e instrumentos de planificación y ordenamiento territorial; así como, metodologías, instrumentos y estrategias de desarrollo económico regional. Asimismo, se decidió apoyar la inclusión del enfoque territorial en el Plan Nacional de Desarrollo en las Estrategias de Desarrollo 2022. </w:t>
      </w:r>
    </w:p>
    <w:p w:rsidR="005A0EB9" w:rsidRDefault="005A0EB9">
      <w:pPr>
        <w:jc w:val="left"/>
      </w:pPr>
      <w:r>
        <w:br w:type="page"/>
      </w:r>
    </w:p>
    <w:p w:rsidR="009075FB" w:rsidRPr="005A0EB9" w:rsidRDefault="009075FB" w:rsidP="00364BA3">
      <w:pPr>
        <w:rPr>
          <w:b/>
        </w:rPr>
      </w:pPr>
      <w:r w:rsidRPr="005A0EB9">
        <w:rPr>
          <w:b/>
        </w:rPr>
        <w:t xml:space="preserve">Aportes y valor añadido </w:t>
      </w:r>
    </w:p>
    <w:p w:rsidR="009075FB" w:rsidRPr="00FC1B10" w:rsidRDefault="009075FB" w:rsidP="009075FB">
      <w:pPr>
        <w:rPr>
          <w:rFonts w:cstheme="minorHAnsi"/>
        </w:rPr>
      </w:pPr>
      <w:r w:rsidRPr="00FC1B10">
        <w:rPr>
          <w:rFonts w:cstheme="minorHAnsi"/>
        </w:rPr>
        <w:t xml:space="preserve">Este proyecto y varios de sus componentes fueron ejecutados. La Estrategia Territorial Nacional (ETN), producto del proyecto, es el conjunto de criterios específicos que articulan las políticas públicas a las características propias de los territorios. Constituyen un referente obligatorio para las políticas sectoriales y territoriales, </w:t>
      </w:r>
      <w:r w:rsidRPr="00FC1B10">
        <w:rPr>
          <w:rFonts w:cstheme="minorHAnsi"/>
          <w:lang w:val="es-MX"/>
        </w:rPr>
        <w:t xml:space="preserve">en concordancia a la Constitución Política del Ecuador y el PND. </w:t>
      </w:r>
      <w:r w:rsidRPr="00FC1B10">
        <w:rPr>
          <w:rFonts w:cstheme="minorHAnsi"/>
        </w:rPr>
        <w:t xml:space="preserve">Por otro lado, se ha trabajado en los lineamientos del ordenamiento territorial. A través de este proyecto, el Programa ART/PNUD dio un aporte a la “territorialización” de la planificación nacional, y a la inclusión del “enfoque territorial” en el contenido del Plan. </w:t>
      </w:r>
    </w:p>
    <w:p w:rsidR="009075FB" w:rsidRPr="00FC1B10" w:rsidRDefault="009075FB" w:rsidP="009075FB">
      <w:pPr>
        <w:rPr>
          <w:rFonts w:cstheme="minorHAnsi"/>
          <w:lang w:val="es-MX"/>
        </w:rPr>
      </w:pPr>
      <w:r w:rsidRPr="00FC1B10">
        <w:rPr>
          <w:rFonts w:cstheme="minorHAnsi"/>
        </w:rPr>
        <w:t>También, se brindó apoyo a la SENPLADES en la definición del marco conceptual sobre ordenamiento territorial y desarrollo regional; así como, metodologías relacionadas con esta temática.</w:t>
      </w:r>
      <w:r w:rsidR="00234C0B" w:rsidRPr="00FC1B10">
        <w:rPr>
          <w:rFonts w:cstheme="minorHAnsi"/>
        </w:rPr>
        <w:t xml:space="preserve"> </w:t>
      </w:r>
      <w:r w:rsidRPr="00FC1B10">
        <w:rPr>
          <w:rFonts w:cstheme="minorHAnsi"/>
          <w:lang w:val="es-MX"/>
        </w:rPr>
        <w:t>Junto</w:t>
      </w:r>
      <w:r w:rsidRPr="00FC1B10">
        <w:rPr>
          <w:rFonts w:cstheme="minorHAnsi"/>
        </w:rPr>
        <w:t xml:space="preserve"> a</w:t>
      </w:r>
      <w:r w:rsidRPr="00FC1B10">
        <w:rPr>
          <w:rFonts w:cstheme="minorHAnsi"/>
          <w:lang w:val="es-MX"/>
        </w:rPr>
        <w:t xml:space="preserve"> la VVOB, se realizó un curso de ordenamiento territorial dictado por un profesor internacional. Además, </w:t>
      </w:r>
      <w:r w:rsidR="00234C0B" w:rsidRPr="00FC1B10">
        <w:rPr>
          <w:rFonts w:cstheme="minorHAnsi"/>
          <w:lang w:val="es-MX"/>
        </w:rPr>
        <w:t xml:space="preserve">se </w:t>
      </w:r>
      <w:r w:rsidRPr="00FC1B10">
        <w:rPr>
          <w:rFonts w:cstheme="minorHAnsi"/>
          <w:lang w:val="es-MX"/>
        </w:rPr>
        <w:t>recibió apoyo en el desarrollo y aplicación de los instrumentos legales y herramientas metodológicas, requeridas en materias de ordenamiento y planificación territorial; para el fortalecimiento institucional de los niveles subnacionales (con miras a su apropiación e implementación territorial).</w:t>
      </w:r>
    </w:p>
    <w:p w:rsidR="009075FB" w:rsidRDefault="009075FB" w:rsidP="009075FB">
      <w:pPr>
        <w:rPr>
          <w:rFonts w:cstheme="minorHAnsi"/>
          <w:lang w:val="es-MX"/>
        </w:rPr>
      </w:pPr>
      <w:r w:rsidRPr="007127E9">
        <w:rPr>
          <w:rFonts w:cstheme="minorHAnsi"/>
          <w:lang w:val="es-MX"/>
        </w:rPr>
        <w:t xml:space="preserve">Este proyecto es </w:t>
      </w:r>
      <w:r>
        <w:rPr>
          <w:rFonts w:cstheme="minorHAnsi"/>
          <w:lang w:val="es-MX"/>
        </w:rPr>
        <w:t>de gran relevancia para</w:t>
      </w:r>
      <w:r w:rsidRPr="00E4300B">
        <w:rPr>
          <w:rFonts w:cstheme="minorHAnsi"/>
          <w:lang w:val="es-MX"/>
        </w:rPr>
        <w:t xml:space="preserve"> la SENPLADES</w:t>
      </w:r>
      <w:r w:rsidR="00234C0B">
        <w:rPr>
          <w:rFonts w:cstheme="minorHAnsi"/>
          <w:lang w:val="es-MX"/>
        </w:rPr>
        <w:t>,</w:t>
      </w:r>
      <w:r>
        <w:rPr>
          <w:rFonts w:cstheme="minorHAnsi"/>
          <w:lang w:val="es-MX"/>
        </w:rPr>
        <w:t xml:space="preserve"> ya que</w:t>
      </w:r>
      <w:r w:rsidRPr="00E4300B">
        <w:rPr>
          <w:rFonts w:cstheme="minorHAnsi"/>
          <w:lang w:val="es-MX"/>
        </w:rPr>
        <w:t xml:space="preserve"> </w:t>
      </w:r>
      <w:r>
        <w:rPr>
          <w:rFonts w:cstheme="minorHAnsi"/>
          <w:lang w:val="es-MX"/>
        </w:rPr>
        <w:t>está</w:t>
      </w:r>
      <w:r w:rsidRPr="00E4300B">
        <w:rPr>
          <w:rFonts w:cstheme="minorHAnsi"/>
          <w:lang w:val="es-MX"/>
        </w:rPr>
        <w:t xml:space="preserve"> articulado con varios procesos territoriales y </w:t>
      </w:r>
      <w:r w:rsidRPr="004044B9">
        <w:rPr>
          <w:rFonts w:cstheme="minorHAnsi"/>
          <w:lang w:val="es-MX"/>
        </w:rPr>
        <w:t>nacionales. En Azuay, se formuló el proyecto de “Fortalecimiento de la gestión para la ordenación del territorio en la provincia del Azuay” que se complementa con la iniciativa nacional. Cabe señalar, que a nivel nacional este proyecto dio insumos para los proyectos de la IAEN y la CONAJUPARE.</w:t>
      </w:r>
      <w:r w:rsidRPr="00E4300B">
        <w:rPr>
          <w:rFonts w:cstheme="minorHAnsi"/>
          <w:lang w:val="es-MX"/>
        </w:rPr>
        <w:t xml:space="preserve"> </w:t>
      </w:r>
    </w:p>
    <w:p w:rsidR="009075FB" w:rsidRPr="00AB6139" w:rsidRDefault="009075FB" w:rsidP="00C05D41">
      <w:pPr>
        <w:pStyle w:val="Ttulo3"/>
        <w:numPr>
          <w:ilvl w:val="1"/>
          <w:numId w:val="37"/>
        </w:numPr>
      </w:pPr>
      <w:bookmarkStart w:id="605" w:name="_Toc243432292"/>
      <w:bookmarkStart w:id="606" w:name="_Toc243568447"/>
      <w:bookmarkStart w:id="607" w:name="_Toc243667502"/>
      <w:bookmarkStart w:id="608" w:name="_Toc243705684"/>
      <w:bookmarkStart w:id="609" w:name="_Toc262234143"/>
      <w:r w:rsidRPr="00AB6139">
        <w:t xml:space="preserve"> </w:t>
      </w:r>
      <w:bookmarkStart w:id="610" w:name="_Toc265784065"/>
      <w:bookmarkStart w:id="611" w:name="_Toc265958234"/>
      <w:bookmarkStart w:id="612" w:name="_Toc266008223"/>
      <w:bookmarkStart w:id="613" w:name="_Toc270340061"/>
      <w:bookmarkStart w:id="614" w:name="_Toc270340697"/>
      <w:r w:rsidRPr="00AB6139">
        <w:t>Capacitación y formación a funcionarios públicos del IAEN</w:t>
      </w:r>
      <w:bookmarkEnd w:id="605"/>
      <w:bookmarkEnd w:id="606"/>
      <w:bookmarkEnd w:id="607"/>
      <w:bookmarkEnd w:id="608"/>
      <w:bookmarkEnd w:id="609"/>
      <w:bookmarkEnd w:id="610"/>
      <w:bookmarkEnd w:id="611"/>
      <w:bookmarkEnd w:id="612"/>
      <w:bookmarkEnd w:id="613"/>
      <w:bookmarkEnd w:id="614"/>
    </w:p>
    <w:p w:rsidR="009075FB" w:rsidRPr="00FC1B10" w:rsidRDefault="009075FB" w:rsidP="009075FB">
      <w:pPr>
        <w:rPr>
          <w:rFonts w:cstheme="minorHAnsi"/>
        </w:rPr>
      </w:pPr>
      <w:r w:rsidRPr="00FC1B10">
        <w:rPr>
          <w:rFonts w:cstheme="minorHAnsi"/>
        </w:rPr>
        <w:t>Basado en el nuevo mandato constitucional</w:t>
      </w:r>
      <w:r w:rsidRPr="00FC1B10">
        <w:rPr>
          <w:rStyle w:val="Refdenotaalpie"/>
          <w:rFonts w:cstheme="minorHAnsi"/>
        </w:rPr>
        <w:footnoteReference w:id="50"/>
      </w:r>
      <w:r w:rsidRPr="00FC1B10">
        <w:rPr>
          <w:rFonts w:cstheme="minorHAnsi"/>
        </w:rPr>
        <w:t xml:space="preserve"> y enmarcado en el Plan Nacional de Desarrollo, el Instituto de Altos Estudios Nacionales (IAEN) inició el programa de capacitación dirigido a los profesionales del gobierno central y a funcionarios en los diferentes niveles de gobierno, agrupados en áreas estratégicas que contribuyan a mejorar la eficiencia de la administración pública. </w:t>
      </w:r>
    </w:p>
    <w:p w:rsidR="009075FB" w:rsidRPr="005A0EB9" w:rsidRDefault="009075FB" w:rsidP="00364BA3">
      <w:pPr>
        <w:rPr>
          <w:b/>
        </w:rPr>
      </w:pPr>
      <w:r w:rsidRPr="005A0EB9">
        <w:rPr>
          <w:b/>
        </w:rPr>
        <w:t>Objetivos del proyecto y resultados</w:t>
      </w:r>
    </w:p>
    <w:p w:rsidR="009075FB" w:rsidRDefault="009075FB" w:rsidP="009075FB">
      <w:pPr>
        <w:rPr>
          <w:rFonts w:cstheme="minorHAnsi"/>
        </w:rPr>
      </w:pPr>
      <w:r w:rsidRPr="001D6BE8">
        <w:rPr>
          <w:rFonts w:cstheme="minorHAnsi"/>
        </w:rPr>
        <w:t>En este contexto, el IAEN firmó una carta acuerdo con el Programa ART/PNUD para la implementación del “</w:t>
      </w:r>
      <w:r w:rsidRPr="00E4300B">
        <w:rPr>
          <w:rFonts w:cstheme="minorHAnsi"/>
        </w:rPr>
        <w:t>Proyecto de capacitación y for</w:t>
      </w:r>
      <w:r w:rsidR="00376956">
        <w:rPr>
          <w:rFonts w:cstheme="minorHAnsi"/>
        </w:rPr>
        <w:t>mación a funcionarios públicos”, c</w:t>
      </w:r>
      <w:r w:rsidRPr="00E4300B">
        <w:rPr>
          <w:rFonts w:cstheme="minorHAnsi"/>
        </w:rPr>
        <w:t>on un valor de 130.000 USD (de los cuales 61,5% corresponde a ART y el 38,5% al IAEN)</w:t>
      </w:r>
      <w:r w:rsidR="00376956">
        <w:rPr>
          <w:rFonts w:cstheme="minorHAnsi"/>
        </w:rPr>
        <w:t>.</w:t>
      </w:r>
      <w:r w:rsidR="00B426AC">
        <w:rPr>
          <w:rFonts w:cstheme="minorHAnsi"/>
        </w:rPr>
        <w:t xml:space="preserve"> </w:t>
      </w:r>
    </w:p>
    <w:p w:rsidR="009075FB" w:rsidRDefault="009075FB" w:rsidP="009075FB">
      <w:pPr>
        <w:spacing w:after="0"/>
        <w:rPr>
          <w:rFonts w:cstheme="minorHAnsi"/>
        </w:rPr>
      </w:pPr>
      <w:r w:rsidRPr="00E4300B">
        <w:rPr>
          <w:rFonts w:cstheme="minorHAnsi"/>
        </w:rPr>
        <w:t xml:space="preserve">A través de una </w:t>
      </w:r>
      <w:r w:rsidRPr="00E4300B">
        <w:rPr>
          <w:rFonts w:cstheme="minorHAnsi"/>
          <w:b/>
        </w:rPr>
        <w:t>red de universidades públicas</w:t>
      </w:r>
      <w:r w:rsidRPr="007127E9">
        <w:rPr>
          <w:rFonts w:cstheme="minorHAnsi"/>
        </w:rPr>
        <w:t xml:space="preserve"> e institutos de capacitación del Estado, el </w:t>
      </w:r>
      <w:r w:rsidRPr="009B073C">
        <w:rPr>
          <w:rFonts w:cstheme="minorHAnsi"/>
        </w:rPr>
        <w:t>IAEN facilita la capacitación de 1.500 funcionarios, usando las nuevas tecnologías de comunicación</w:t>
      </w:r>
      <w:r w:rsidRPr="00E4300B">
        <w:rPr>
          <w:rFonts w:cstheme="minorHAnsi"/>
        </w:rPr>
        <w:t xml:space="preserve"> (teleconferencia, por ejemplo) en los siguientes temas: los contenidos de la nueva Constitución, organización del Estado, descentralización, regionalización, desconcentración y autonomía; diseño, formulación, evaluación, gestión de proyectos e inversión pública; derecho público y derecho administrativo; sistema nacional de planificación, región, territorio y población. </w:t>
      </w:r>
    </w:p>
    <w:p w:rsidR="00EE348A" w:rsidRDefault="00EE348A" w:rsidP="00364BA3"/>
    <w:p w:rsidR="00FC1B10" w:rsidRDefault="00FC1B10">
      <w:pPr>
        <w:jc w:val="left"/>
        <w:rPr>
          <w:b/>
        </w:rPr>
      </w:pPr>
      <w:r>
        <w:rPr>
          <w:b/>
        </w:rPr>
        <w:br w:type="page"/>
      </w:r>
    </w:p>
    <w:p w:rsidR="009075FB" w:rsidRPr="00EE348A" w:rsidRDefault="00A511B8" w:rsidP="00364BA3">
      <w:pPr>
        <w:rPr>
          <w:b/>
        </w:rPr>
      </w:pPr>
      <w:r w:rsidRPr="00A511B8">
        <w:rPr>
          <w:b/>
        </w:rPr>
        <w:t>Valor estratégico y sinergias</w:t>
      </w:r>
    </w:p>
    <w:p w:rsidR="009075FB" w:rsidRPr="00FC1B10" w:rsidRDefault="009075FB" w:rsidP="009075FB">
      <w:pPr>
        <w:rPr>
          <w:rFonts w:cstheme="minorHAnsi"/>
        </w:rPr>
      </w:pPr>
      <w:r w:rsidRPr="00FC1B10">
        <w:rPr>
          <w:rFonts w:cstheme="minorHAnsi"/>
        </w:rPr>
        <w:t xml:space="preserve">El proyecto responde a la necesidad nacional de profesionalización y formación de capacidades temáticas, en función del cambio constitucional y la reconfiguración institucional del Estado. El IAEN, como centro de educación superior de posgrado, tiene la misión de formar mediante programas académicos de alto nivel a funcionarios. </w:t>
      </w:r>
    </w:p>
    <w:p w:rsidR="009075FB" w:rsidRDefault="009075FB" w:rsidP="009075FB">
      <w:pPr>
        <w:rPr>
          <w:rFonts w:cstheme="minorHAnsi"/>
        </w:rPr>
      </w:pPr>
      <w:r>
        <w:rPr>
          <w:rFonts w:cstheme="minorHAnsi"/>
        </w:rPr>
        <w:t>P</w:t>
      </w:r>
      <w:r w:rsidRPr="00E4300B">
        <w:rPr>
          <w:rFonts w:cstheme="minorHAnsi"/>
        </w:rPr>
        <w:t>or ser un proyecto de capacitación a funcionarios públicos, responde al objetivo del Programa ART/PNUD relacionado con el fortalecimiento de capacidades</w:t>
      </w:r>
      <w:r>
        <w:rPr>
          <w:rFonts w:cstheme="minorHAnsi"/>
        </w:rPr>
        <w:t xml:space="preserve"> y</w:t>
      </w:r>
      <w:r w:rsidRPr="00E4300B">
        <w:rPr>
          <w:rFonts w:cstheme="minorHAnsi"/>
        </w:rPr>
        <w:t xml:space="preserve"> temáticas estratégicas de los procesos territoriales que acompaña el Programa ART/PNUD (p.e.</w:t>
      </w:r>
      <w:r w:rsidR="00845CE1">
        <w:rPr>
          <w:rFonts w:cstheme="minorHAnsi"/>
        </w:rPr>
        <w:t xml:space="preserve"> en los territorios, se apoya al fortalecimiento </w:t>
      </w:r>
      <w:r w:rsidRPr="00E4300B">
        <w:rPr>
          <w:rFonts w:cstheme="minorHAnsi"/>
        </w:rPr>
        <w:t xml:space="preserve">de capacidades en gestión de proyectos). </w:t>
      </w:r>
      <w:r>
        <w:rPr>
          <w:rFonts w:cstheme="minorHAnsi"/>
        </w:rPr>
        <w:t>E</w:t>
      </w:r>
      <w:r w:rsidRPr="00E4300B">
        <w:rPr>
          <w:rFonts w:cstheme="minorHAnsi"/>
        </w:rPr>
        <w:t xml:space="preserve">ste proyecto permitirá aportar con conocimientos clave, </w:t>
      </w:r>
      <w:r>
        <w:rPr>
          <w:rFonts w:cstheme="minorHAnsi"/>
        </w:rPr>
        <w:t>a</w:t>
      </w:r>
      <w:r w:rsidRPr="00E4300B">
        <w:rPr>
          <w:rFonts w:cstheme="minorHAnsi"/>
        </w:rPr>
        <w:t xml:space="preserve"> los procesos territoriales de ART</w:t>
      </w:r>
      <w:r>
        <w:rPr>
          <w:rFonts w:cstheme="minorHAnsi"/>
        </w:rPr>
        <w:t xml:space="preserve"> y a</w:t>
      </w:r>
      <w:r w:rsidRPr="00E4300B">
        <w:rPr>
          <w:rFonts w:cstheme="minorHAnsi"/>
        </w:rPr>
        <w:t xml:space="preserve"> otros socios nacionales del programa. </w:t>
      </w:r>
    </w:p>
    <w:p w:rsidR="00AF67E2" w:rsidRDefault="009075FB">
      <w:r>
        <w:rPr>
          <w:rFonts w:cstheme="minorHAnsi"/>
        </w:rPr>
        <w:t>L</w:t>
      </w:r>
      <w:r w:rsidRPr="00E4300B">
        <w:rPr>
          <w:rFonts w:cstheme="minorHAnsi"/>
        </w:rPr>
        <w:t xml:space="preserve">a iniciativa “Diplomado Internacional en Desarrollo Económico Territorial”, calificada como exitosa, busca ser replicada en la región 1, para adaptar los conocimientos y los materiales producidos que complementarán </w:t>
      </w:r>
      <w:r>
        <w:rPr>
          <w:rFonts w:cstheme="minorHAnsi"/>
        </w:rPr>
        <w:t>los procesos</w:t>
      </w:r>
      <w:r w:rsidRPr="00E4300B">
        <w:rPr>
          <w:rFonts w:cstheme="minorHAnsi"/>
        </w:rPr>
        <w:t xml:space="preserve"> en marcha en la frontera norte. </w:t>
      </w:r>
      <w:r w:rsidRPr="000A32D2">
        <w:rPr>
          <w:rFonts w:cstheme="minorHAnsi"/>
        </w:rPr>
        <w:t>También, se podrá posibilitar oportunidades de articulación y de complementariedad con el proyecto de la CONAJUPARE (formación en temas similares a Presidentes de</w:t>
      </w:r>
      <w:r w:rsidRPr="00E4300B">
        <w:rPr>
          <w:rFonts w:cstheme="minorHAnsi"/>
        </w:rPr>
        <w:t xml:space="preserve"> Juntas Parroquiales), de la OLAGI (malla curricular de formación de funcionarios de gobiernos intermedios) y con los GTP/GDP y procesos territoriales. </w:t>
      </w:r>
      <w:bookmarkStart w:id="615" w:name="_Toc243432293"/>
      <w:bookmarkStart w:id="616" w:name="_Toc243568448"/>
      <w:bookmarkStart w:id="617" w:name="_Toc243667503"/>
      <w:bookmarkStart w:id="618" w:name="_Toc243705685"/>
      <w:bookmarkStart w:id="619" w:name="_Toc262234144"/>
      <w:bookmarkStart w:id="620" w:name="_Toc265784066"/>
      <w:bookmarkStart w:id="621" w:name="_Toc265958235"/>
      <w:bookmarkStart w:id="622" w:name="_Toc266008224"/>
    </w:p>
    <w:p w:rsidR="009075FB" w:rsidRPr="00AB6139" w:rsidRDefault="009075FB" w:rsidP="00A67B3A">
      <w:pPr>
        <w:pStyle w:val="Ttulo3"/>
        <w:numPr>
          <w:ilvl w:val="0"/>
          <w:numId w:val="0"/>
        </w:numPr>
      </w:pPr>
      <w:bookmarkStart w:id="623" w:name="_Toc270340062"/>
      <w:bookmarkStart w:id="624" w:name="_Toc270340698"/>
      <w:r>
        <w:rPr>
          <w:rFonts w:cstheme="minorHAnsi"/>
        </w:rPr>
        <w:t xml:space="preserve">2.3 </w:t>
      </w:r>
      <w:r w:rsidRPr="00AB6139">
        <w:t>Formulación del modelo académico y de la malla curricular de la Escuela Latinoamericana y del Caribe de Gestión Pública para Gobiernos Intermedios, de OLAGI</w:t>
      </w:r>
      <w:bookmarkEnd w:id="615"/>
      <w:bookmarkEnd w:id="616"/>
      <w:bookmarkEnd w:id="617"/>
      <w:bookmarkEnd w:id="618"/>
      <w:bookmarkEnd w:id="619"/>
      <w:bookmarkEnd w:id="620"/>
      <w:bookmarkEnd w:id="621"/>
      <w:bookmarkEnd w:id="622"/>
      <w:bookmarkEnd w:id="623"/>
      <w:bookmarkEnd w:id="624"/>
    </w:p>
    <w:p w:rsidR="009075FB" w:rsidRDefault="009075FB" w:rsidP="009075FB">
      <w:pPr>
        <w:rPr>
          <w:rFonts w:cstheme="minorHAnsi"/>
        </w:rPr>
      </w:pPr>
      <w:r w:rsidRPr="001D6BE8">
        <w:rPr>
          <w:rFonts w:cstheme="minorHAnsi"/>
        </w:rPr>
        <w:t>La Organización Latinoamericana de Gobiernos Intermedio</w:t>
      </w:r>
      <w:r w:rsidRPr="00E4300B">
        <w:rPr>
          <w:rFonts w:cstheme="minorHAnsi"/>
        </w:rPr>
        <w:t>s, OLAGI, con sede en el Ecuador, suscribió con los</w:t>
      </w:r>
      <w:r>
        <w:rPr>
          <w:rFonts w:cstheme="minorHAnsi"/>
        </w:rPr>
        <w:t xml:space="preserve"> </w:t>
      </w:r>
      <w:r w:rsidRPr="00E4300B">
        <w:rPr>
          <w:rFonts w:cstheme="minorHAnsi"/>
        </w:rPr>
        <w:t>Gobiernos Provinciales del Azuay y El Oro, un acuerdo para la creación y puesta en marcha de la Escuela Latinoamericana y del Caribe de Gestión Pública. Esta unidad académica permitirá a los gobiernos intermedios, el diseño de herramientas para la articulación de planes de desarrollo nacional, regional, provincial y de los territorios locales</w:t>
      </w:r>
      <w:r>
        <w:rPr>
          <w:rFonts w:cstheme="minorHAnsi"/>
        </w:rPr>
        <w:t xml:space="preserve">; además, </w:t>
      </w:r>
      <w:r w:rsidRPr="00E4300B">
        <w:rPr>
          <w:rFonts w:cstheme="minorHAnsi"/>
        </w:rPr>
        <w:t>aportar</w:t>
      </w:r>
      <w:r>
        <w:rPr>
          <w:rFonts w:cstheme="minorHAnsi"/>
        </w:rPr>
        <w:t>á</w:t>
      </w:r>
      <w:r w:rsidRPr="00E4300B">
        <w:rPr>
          <w:rFonts w:cstheme="minorHAnsi"/>
        </w:rPr>
        <w:t xml:space="preserve"> elementos conceptuales para enfrentar los retos de la nueva arquitectura del Estado</w:t>
      </w:r>
      <w:r>
        <w:rPr>
          <w:rFonts w:cstheme="minorHAnsi"/>
        </w:rPr>
        <w:t xml:space="preserve"> y</w:t>
      </w:r>
      <w:r w:rsidRPr="00E4300B">
        <w:rPr>
          <w:rFonts w:cstheme="minorHAnsi"/>
        </w:rPr>
        <w:t xml:space="preserve"> los roles de los distintos niveles del gobierno y sus interconexiones. </w:t>
      </w:r>
    </w:p>
    <w:p w:rsidR="009075FB" w:rsidRPr="005A0EB9" w:rsidRDefault="009075FB" w:rsidP="00364BA3">
      <w:pPr>
        <w:rPr>
          <w:b/>
        </w:rPr>
      </w:pPr>
      <w:r w:rsidRPr="005A0EB9">
        <w:rPr>
          <w:b/>
        </w:rPr>
        <w:t xml:space="preserve">Objetivos del proyecto </w:t>
      </w:r>
    </w:p>
    <w:p w:rsidR="009075FB" w:rsidRPr="00FC1B10" w:rsidRDefault="009075FB" w:rsidP="009075FB">
      <w:pPr>
        <w:rPr>
          <w:rFonts w:cstheme="minorHAnsi"/>
        </w:rPr>
      </w:pPr>
      <w:r w:rsidRPr="00FC1B10">
        <w:rPr>
          <w:rFonts w:cstheme="minorHAnsi"/>
        </w:rPr>
        <w:t xml:space="preserve">La OLAGI y el Programa ART/PNUD firmaron una carta acuerdo en julio </w:t>
      </w:r>
      <w:r w:rsidR="00EE348A" w:rsidRPr="00FC1B10">
        <w:rPr>
          <w:rFonts w:cstheme="minorHAnsi"/>
        </w:rPr>
        <w:t xml:space="preserve">de </w:t>
      </w:r>
      <w:r w:rsidRPr="00FC1B10">
        <w:rPr>
          <w:rFonts w:cstheme="minorHAnsi"/>
        </w:rPr>
        <w:t xml:space="preserve">2009 para la implementación del este proyecto. Con un valor total de 24.000 USD (la contraparte del Programa ART/PNUD es del 42%), esta iniciativa busca fortalecer la gestión pública de los gobiernos intermedios, a través de la formación y capacitación en aspectos relacionados con la democracia y la participación ciudadana, la nueva arquitectura de los Estados nacionales en el continente y las nuevas nociones sobre territorialidad, regionalización, autonomías y descentralización. </w:t>
      </w:r>
    </w:p>
    <w:p w:rsidR="009075FB" w:rsidRDefault="009075FB" w:rsidP="009075FB">
      <w:pPr>
        <w:rPr>
          <w:rFonts w:cstheme="minorHAnsi"/>
        </w:rPr>
      </w:pPr>
      <w:r w:rsidRPr="00E4300B">
        <w:rPr>
          <w:rFonts w:cstheme="minorHAnsi"/>
        </w:rPr>
        <w:t xml:space="preserve">En los </w:t>
      </w:r>
      <w:r w:rsidRPr="000A32D2">
        <w:rPr>
          <w:rFonts w:cstheme="minorHAnsi"/>
        </w:rPr>
        <w:t>contenidos de esta propuesta se pueden observar las posibilidades de articulación con el proyecto del IAEN, de la SENPLADES y con el de la CONAJUPARE.</w:t>
      </w:r>
      <w:r w:rsidRPr="007127E9">
        <w:rPr>
          <w:rFonts w:cstheme="minorHAnsi"/>
        </w:rPr>
        <w:t xml:space="preserve"> </w:t>
      </w:r>
    </w:p>
    <w:p w:rsidR="009075FB" w:rsidRDefault="009075FB" w:rsidP="00A67B3A">
      <w:pPr>
        <w:pStyle w:val="Ttulo3"/>
        <w:numPr>
          <w:ilvl w:val="0"/>
          <w:numId w:val="0"/>
        </w:numPr>
      </w:pPr>
      <w:bookmarkStart w:id="625" w:name="_Toc243430292"/>
      <w:bookmarkStart w:id="626" w:name="_Toc243430558"/>
      <w:bookmarkStart w:id="627" w:name="_Toc243432294"/>
      <w:bookmarkStart w:id="628" w:name="_Toc243568449"/>
      <w:bookmarkStart w:id="629" w:name="_Toc243667504"/>
      <w:bookmarkStart w:id="630" w:name="_Toc243705686"/>
      <w:bookmarkStart w:id="631" w:name="_Toc262234145"/>
      <w:bookmarkStart w:id="632" w:name="_Toc265784067"/>
      <w:bookmarkStart w:id="633" w:name="_Toc265958236"/>
      <w:bookmarkStart w:id="634" w:name="_Toc266008225"/>
      <w:bookmarkStart w:id="635" w:name="_Toc270340063"/>
      <w:bookmarkStart w:id="636" w:name="_Toc270340699"/>
      <w:r>
        <w:t>2.4 F</w:t>
      </w:r>
      <w:r w:rsidRPr="007127E9">
        <w:t>ortalecimiento de las Juntas Parroquiales Rurales para un desarrollo territorial sostenible - CONAJUPARE</w:t>
      </w:r>
      <w:bookmarkEnd w:id="625"/>
      <w:bookmarkEnd w:id="626"/>
      <w:bookmarkEnd w:id="627"/>
      <w:bookmarkEnd w:id="628"/>
      <w:bookmarkEnd w:id="629"/>
      <w:bookmarkEnd w:id="630"/>
      <w:bookmarkEnd w:id="631"/>
      <w:bookmarkEnd w:id="632"/>
      <w:bookmarkEnd w:id="633"/>
      <w:bookmarkEnd w:id="634"/>
      <w:bookmarkEnd w:id="635"/>
      <w:bookmarkEnd w:id="636"/>
    </w:p>
    <w:p w:rsidR="009075FB" w:rsidRDefault="009075FB" w:rsidP="009075FB">
      <w:pPr>
        <w:spacing w:line="339" w:lineRule="exact"/>
        <w:rPr>
          <w:rFonts w:cstheme="minorHAnsi"/>
        </w:rPr>
      </w:pPr>
      <w:r w:rsidRPr="0042580D">
        <w:rPr>
          <w:rFonts w:cstheme="minorHAnsi"/>
        </w:rPr>
        <w:t>Las Juntas Parroquiales Rurales fueron reconocidas como gobiernos seccionales en la Constitución de 1998</w:t>
      </w:r>
      <w:r w:rsidR="00EE348A">
        <w:rPr>
          <w:rFonts w:cstheme="minorHAnsi"/>
        </w:rPr>
        <w:t>.</w:t>
      </w:r>
      <w:r w:rsidRPr="0042580D">
        <w:rPr>
          <w:rFonts w:cstheme="minorHAnsi"/>
        </w:rPr>
        <w:t xml:space="preserve"> </w:t>
      </w:r>
      <w:r w:rsidR="00EE348A">
        <w:rPr>
          <w:rFonts w:cstheme="minorHAnsi"/>
        </w:rPr>
        <w:t>S</w:t>
      </w:r>
      <w:r w:rsidRPr="0042580D">
        <w:rPr>
          <w:rFonts w:cstheme="minorHAnsi"/>
        </w:rPr>
        <w:t>us funciones y competencias</w:t>
      </w:r>
      <w:r w:rsidRPr="007127E9">
        <w:rPr>
          <w:rFonts w:cstheme="minorHAnsi"/>
        </w:rPr>
        <w:t xml:space="preserve"> se consolidan en la nueva Constitución del Ecuador</w:t>
      </w:r>
      <w:r w:rsidRPr="0042580D">
        <w:rPr>
          <w:rFonts w:cstheme="minorHAnsi"/>
        </w:rPr>
        <w:t xml:space="preserve"> </w:t>
      </w:r>
      <w:r>
        <w:rPr>
          <w:rFonts w:cstheme="minorHAnsi"/>
        </w:rPr>
        <w:t>que</w:t>
      </w:r>
      <w:r w:rsidRPr="0042580D">
        <w:rPr>
          <w:rFonts w:cstheme="minorHAnsi"/>
        </w:rPr>
        <w:t xml:space="preserve"> introduce cambios considerables en la organización territorial del Estado</w:t>
      </w:r>
      <w:r>
        <w:rPr>
          <w:rFonts w:cstheme="minorHAnsi"/>
        </w:rPr>
        <w:t>,</w:t>
      </w:r>
      <w:r w:rsidRPr="0042580D">
        <w:rPr>
          <w:rFonts w:cstheme="minorHAnsi"/>
        </w:rPr>
        <w:t xml:space="preserve"> confiriéndoles competencias exclusivas a las Juntas Parroquiales en los ámbitos de planificación, desarrollo económico rural, medio ambiente y cooperación internacional. Esto </w:t>
      </w:r>
      <w:r>
        <w:rPr>
          <w:rFonts w:cstheme="minorHAnsi"/>
        </w:rPr>
        <w:t>es</w:t>
      </w:r>
      <w:r w:rsidRPr="0042580D">
        <w:rPr>
          <w:rFonts w:cstheme="minorHAnsi"/>
        </w:rPr>
        <w:t xml:space="preserve"> un desafío importante </w:t>
      </w:r>
      <w:r>
        <w:rPr>
          <w:rFonts w:cstheme="minorHAnsi"/>
        </w:rPr>
        <w:t xml:space="preserve">en el desarrollo de capacidades para asumir nuevas competencias </w:t>
      </w:r>
      <w:r w:rsidRPr="0042580D">
        <w:rPr>
          <w:rFonts w:cstheme="minorHAnsi"/>
        </w:rPr>
        <w:t xml:space="preserve">para las Juntas Parroquiales Rurales, las asociaciones provinciales y el CONAJUPARE. </w:t>
      </w:r>
      <w:r>
        <w:rPr>
          <w:rFonts w:cstheme="minorHAnsi"/>
        </w:rPr>
        <w:t>E</w:t>
      </w:r>
      <w:r w:rsidRPr="0042580D">
        <w:rPr>
          <w:rFonts w:cstheme="minorHAnsi"/>
        </w:rPr>
        <w:t xml:space="preserve">n la actualidad aún no se cuenta con las herramientas técnicas necesarias para hacer frente a las nuevas premisas constitucionales. </w:t>
      </w:r>
    </w:p>
    <w:p w:rsidR="009075FB" w:rsidRPr="00364BA3" w:rsidRDefault="009075FB" w:rsidP="00364BA3">
      <w:pPr>
        <w:rPr>
          <w:b/>
        </w:rPr>
      </w:pPr>
      <w:r w:rsidRPr="00364BA3">
        <w:rPr>
          <w:b/>
        </w:rPr>
        <w:t xml:space="preserve">Objetivos del proyecto </w:t>
      </w:r>
    </w:p>
    <w:p w:rsidR="009075FB" w:rsidRPr="00FC1B10" w:rsidRDefault="009075FB" w:rsidP="009075FB">
      <w:pPr>
        <w:rPr>
          <w:rFonts w:cstheme="minorHAnsi"/>
        </w:rPr>
      </w:pPr>
      <w:r w:rsidRPr="00FC1B10">
        <w:rPr>
          <w:rFonts w:cstheme="minorHAnsi"/>
        </w:rPr>
        <w:t>El Programa ART/PNUD y la CONAJUPARE firmaron un carta acuerdo en junio de 2009 para la implementación de un proyecto que busca contribuir al proceso de fortalecimiento institucional del CONAJUPARE, de las Asociaciones Provinciales y de las Juntas Parroquiales Rurales, para que asuman los nuevos retos constitucionales e implementen acciones en el ámbito del desarrollo rural territorial sostenible, bajo los lineamientos de las políticas nacionales. El proyecto dará apoyo a la CONAJUPARE para que cuente con una estrategia de desarrollo territorial sostenible que fomente las actividades productivas comunitarias, la preservación de la biodiversidad y la protección del ambiente.</w:t>
      </w:r>
    </w:p>
    <w:p w:rsidR="009075FB" w:rsidRPr="005A0EB9" w:rsidRDefault="009075FB" w:rsidP="00B33F9B">
      <w:pPr>
        <w:rPr>
          <w:b/>
        </w:rPr>
      </w:pPr>
      <w:r w:rsidRPr="005A0EB9">
        <w:rPr>
          <w:b/>
        </w:rPr>
        <w:t>Valor estratégico</w:t>
      </w:r>
    </w:p>
    <w:p w:rsidR="009075FB" w:rsidRDefault="009075FB" w:rsidP="009075FB">
      <w:pPr>
        <w:rPr>
          <w:rFonts w:cstheme="minorHAnsi"/>
        </w:rPr>
      </w:pPr>
      <w:r w:rsidRPr="0042580D">
        <w:rPr>
          <w:rFonts w:cstheme="minorHAnsi"/>
        </w:rPr>
        <w:t xml:space="preserve">La SENPLADES, con el apoyo técnico del </w:t>
      </w:r>
      <w:r w:rsidRPr="000A32D2">
        <w:rPr>
          <w:rFonts w:cstheme="minorHAnsi"/>
        </w:rPr>
        <w:t>Programa ART/PNUD</w:t>
      </w:r>
      <w:r w:rsidR="00EE348A">
        <w:rPr>
          <w:rFonts w:cstheme="minorHAnsi"/>
        </w:rPr>
        <w:t>,</w:t>
      </w:r>
      <w:r w:rsidRPr="000A32D2">
        <w:rPr>
          <w:rFonts w:cstheme="minorHAnsi"/>
        </w:rPr>
        <w:t xml:space="preserve"> realiza el proyecto de Planificación Regional y Ordenamiento Territorial, en el cual se diseñó un marco conceptual sobre el desarrollo territorial rural, una propuesta para la gestión</w:t>
      </w:r>
      <w:r w:rsidRPr="0042580D">
        <w:rPr>
          <w:rFonts w:cstheme="minorHAnsi"/>
        </w:rPr>
        <w:t xml:space="preserve"> territorial integral y una propuesta de coordinación que involucre a todos los actores del desarrollo rural. En est</w:t>
      </w:r>
      <w:r w:rsidRPr="007127E9">
        <w:rPr>
          <w:rFonts w:cstheme="minorHAnsi"/>
        </w:rPr>
        <w:t xml:space="preserve">recha relación, </w:t>
      </w:r>
      <w:r>
        <w:rPr>
          <w:rFonts w:cstheme="minorHAnsi"/>
        </w:rPr>
        <w:t>a</w:t>
      </w:r>
      <w:r w:rsidRPr="0042580D">
        <w:rPr>
          <w:rFonts w:cstheme="minorHAnsi"/>
        </w:rPr>
        <w:t xml:space="preserve">l proyecto de la CONAJUPARE </w:t>
      </w:r>
      <w:r>
        <w:rPr>
          <w:rFonts w:cstheme="minorHAnsi"/>
        </w:rPr>
        <w:t xml:space="preserve">se </w:t>
      </w:r>
      <w:r w:rsidRPr="0042580D">
        <w:rPr>
          <w:rFonts w:cstheme="minorHAnsi"/>
        </w:rPr>
        <w:t>brindará insumos para la estrategia nacional a través de la evaluación de programas de desarrollo rural territorial</w:t>
      </w:r>
      <w:r w:rsidRPr="007127E9">
        <w:rPr>
          <w:rFonts w:cstheme="minorHAnsi"/>
        </w:rPr>
        <w:t xml:space="preserve">. Además, el proyecto </w:t>
      </w:r>
      <w:r>
        <w:rPr>
          <w:rFonts w:cstheme="minorHAnsi"/>
        </w:rPr>
        <w:t>puesto en marcha</w:t>
      </w:r>
      <w:r w:rsidRPr="0042580D">
        <w:rPr>
          <w:rFonts w:cstheme="minorHAnsi"/>
        </w:rPr>
        <w:t xml:space="preserve"> por el IAEN (ver punto anterior), proveerá de insumos al proyecto de la CONAJUPARE, en función de los vínculos y las similitudes en varios temas de capacitación. </w:t>
      </w:r>
    </w:p>
    <w:p w:rsidR="009075FB" w:rsidRPr="00AB6139" w:rsidRDefault="009075FB" w:rsidP="00A67B3A">
      <w:pPr>
        <w:pStyle w:val="Ttulo3"/>
        <w:numPr>
          <w:ilvl w:val="0"/>
          <w:numId w:val="0"/>
        </w:numPr>
      </w:pPr>
      <w:bookmarkStart w:id="637" w:name="_Toc243430293"/>
      <w:bookmarkStart w:id="638" w:name="_Toc243430559"/>
      <w:bookmarkStart w:id="639" w:name="_Toc243432295"/>
      <w:bookmarkStart w:id="640" w:name="_Toc243568450"/>
      <w:bookmarkStart w:id="641" w:name="_Toc243667505"/>
      <w:bookmarkStart w:id="642" w:name="_Toc243705687"/>
      <w:bookmarkStart w:id="643" w:name="_Toc262234146"/>
      <w:bookmarkStart w:id="644" w:name="_Toc265784068"/>
      <w:bookmarkStart w:id="645" w:name="_Toc265958237"/>
      <w:bookmarkStart w:id="646" w:name="_Toc266008226"/>
      <w:bookmarkStart w:id="647" w:name="_Toc270340064"/>
      <w:bookmarkStart w:id="648" w:name="_Toc270340700"/>
      <w:r>
        <w:rPr>
          <w:rFonts w:cstheme="minorHAnsi"/>
        </w:rPr>
        <w:t xml:space="preserve">2.5 </w:t>
      </w:r>
      <w:r w:rsidRPr="00AB6139">
        <w:t>Implementación de plataforma tecnológica región 5 (fase 1) - SENACYT</w:t>
      </w:r>
      <w:bookmarkEnd w:id="637"/>
      <w:bookmarkEnd w:id="638"/>
      <w:bookmarkEnd w:id="639"/>
      <w:bookmarkEnd w:id="640"/>
      <w:bookmarkEnd w:id="641"/>
      <w:bookmarkEnd w:id="642"/>
      <w:bookmarkEnd w:id="643"/>
      <w:bookmarkEnd w:id="644"/>
      <w:bookmarkEnd w:id="645"/>
      <w:bookmarkEnd w:id="646"/>
      <w:bookmarkEnd w:id="647"/>
      <w:bookmarkEnd w:id="648"/>
    </w:p>
    <w:p w:rsidR="009075FB" w:rsidRDefault="009075FB" w:rsidP="009075FB">
      <w:pPr>
        <w:rPr>
          <w:rFonts w:cstheme="minorHAnsi"/>
          <w:szCs w:val="28"/>
          <w:lang w:val="es-MX"/>
        </w:rPr>
      </w:pPr>
      <w:r w:rsidRPr="0042580D">
        <w:rPr>
          <w:rFonts w:cstheme="minorHAnsi"/>
          <w:szCs w:val="28"/>
        </w:rPr>
        <w:t xml:space="preserve">En junio </w:t>
      </w:r>
      <w:r>
        <w:rPr>
          <w:rFonts w:cstheme="minorHAnsi"/>
          <w:szCs w:val="28"/>
        </w:rPr>
        <w:t xml:space="preserve">de </w:t>
      </w:r>
      <w:r w:rsidRPr="0042580D">
        <w:rPr>
          <w:rFonts w:cstheme="minorHAnsi"/>
          <w:szCs w:val="28"/>
        </w:rPr>
        <w:t xml:space="preserve">2008, </w:t>
      </w:r>
      <w:r w:rsidRPr="0042580D">
        <w:rPr>
          <w:rFonts w:cstheme="minorHAnsi"/>
          <w:szCs w:val="28"/>
          <w:lang w:val="es-MX"/>
        </w:rPr>
        <w:t>la Red de Innovación para el Desarrollo y la Cooperación Sur-Sur –IDEASS de ART</w:t>
      </w:r>
      <w:r>
        <w:rPr>
          <w:rFonts w:cstheme="minorHAnsi"/>
          <w:szCs w:val="28"/>
          <w:lang w:val="es-MX"/>
        </w:rPr>
        <w:t xml:space="preserve"> </w:t>
      </w:r>
      <w:r w:rsidRPr="0042580D">
        <w:rPr>
          <w:rFonts w:cstheme="minorHAnsi"/>
          <w:szCs w:val="28"/>
          <w:lang w:val="es-MX"/>
        </w:rPr>
        <w:t xml:space="preserve">realizó una misión en </w:t>
      </w:r>
      <w:r>
        <w:rPr>
          <w:rFonts w:cstheme="minorHAnsi"/>
          <w:szCs w:val="28"/>
          <w:lang w:val="es-MX"/>
        </w:rPr>
        <w:t xml:space="preserve">el </w:t>
      </w:r>
      <w:r w:rsidRPr="0042580D">
        <w:rPr>
          <w:rFonts w:cstheme="minorHAnsi"/>
          <w:szCs w:val="28"/>
          <w:lang w:val="es-MX"/>
        </w:rPr>
        <w:t xml:space="preserve">Ecuador, durante la cual visitó los procesos encaminados en el Ecuador y se reunió con instituciones nacionales clave. Durante esta misión, se identificó la institución nacional, encargada del componente IDEASS dentro del Programa ART/PNUD: la Secretaría Nacional de Ciencia y Tecnología, SENACYT. </w:t>
      </w:r>
    </w:p>
    <w:p w:rsidR="009075FB" w:rsidRDefault="009075FB" w:rsidP="009075FB">
      <w:pPr>
        <w:rPr>
          <w:rFonts w:cstheme="minorHAnsi"/>
          <w:szCs w:val="28"/>
          <w:lang w:val="es-MX"/>
        </w:rPr>
      </w:pPr>
      <w:r w:rsidRPr="0042580D">
        <w:rPr>
          <w:rFonts w:cstheme="minorHAnsi"/>
          <w:lang w:val="es-MX"/>
        </w:rPr>
        <w:t>La SENACYT, como articuladora del Sistema Nacional de Ciencia, Tecnología y Saberes Ancest</w:t>
      </w:r>
      <w:r w:rsidRPr="007127E9">
        <w:rPr>
          <w:rFonts w:cstheme="minorHAnsi"/>
          <w:lang w:val="es-MX"/>
        </w:rPr>
        <w:t>rales, busca</w:t>
      </w:r>
      <w:r w:rsidRPr="0042580D">
        <w:rPr>
          <w:rFonts w:cstheme="minorHAnsi"/>
          <w:szCs w:val="28"/>
          <w:lang w:val="es-MX"/>
        </w:rPr>
        <w:t>: generar, adaptar y difundir conocimientos científicos y tecnológicos; recuperar, fortalecer y potenciar los saberes ancestrales y desarrollar tecnologías</w:t>
      </w:r>
      <w:r w:rsidR="00967360" w:rsidRPr="0042580D">
        <w:rPr>
          <w:rFonts w:cstheme="minorHAnsi"/>
          <w:szCs w:val="28"/>
          <w:lang w:val="es-MX"/>
        </w:rPr>
        <w:fldChar w:fldCharType="begin"/>
      </w:r>
      <w:r w:rsidRPr="0042580D">
        <w:rPr>
          <w:rFonts w:cstheme="minorHAnsi"/>
          <w:szCs w:val="28"/>
          <w:lang w:val="es-MX"/>
        </w:rPr>
        <w:instrText>xe "tecnologías"</w:instrText>
      </w:r>
      <w:r w:rsidR="00967360" w:rsidRPr="0042580D">
        <w:rPr>
          <w:rFonts w:cstheme="minorHAnsi"/>
          <w:szCs w:val="28"/>
          <w:lang w:val="es-MX"/>
        </w:rPr>
        <w:fldChar w:fldCharType="end"/>
      </w:r>
      <w:r w:rsidRPr="0042580D">
        <w:rPr>
          <w:rFonts w:cstheme="minorHAnsi"/>
          <w:szCs w:val="28"/>
          <w:lang w:val="es-MX"/>
        </w:rPr>
        <w:t xml:space="preserve"> e innovaciones que impulsen la producción</w:t>
      </w:r>
      <w:r w:rsidR="00967360" w:rsidRPr="0042580D">
        <w:rPr>
          <w:rFonts w:cstheme="minorHAnsi"/>
          <w:szCs w:val="28"/>
          <w:lang w:val="es-MX"/>
        </w:rPr>
        <w:fldChar w:fldCharType="begin"/>
      </w:r>
      <w:r w:rsidRPr="0042580D">
        <w:rPr>
          <w:rFonts w:cstheme="minorHAnsi"/>
          <w:szCs w:val="28"/>
          <w:lang w:val="es-MX"/>
        </w:rPr>
        <w:instrText>xe "producción"</w:instrText>
      </w:r>
      <w:r w:rsidR="00967360" w:rsidRPr="0042580D">
        <w:rPr>
          <w:rFonts w:cstheme="minorHAnsi"/>
          <w:szCs w:val="28"/>
          <w:lang w:val="es-MX"/>
        </w:rPr>
        <w:fldChar w:fldCharType="end"/>
      </w:r>
      <w:r w:rsidRPr="0042580D">
        <w:rPr>
          <w:rFonts w:cstheme="minorHAnsi"/>
          <w:szCs w:val="28"/>
          <w:lang w:val="es-MX"/>
        </w:rPr>
        <w:t xml:space="preserve"> nacional, eleven la eficiencia y productividad, mejoren la calidad de vida y contribuyan a la realización del buen vivir</w:t>
      </w:r>
      <w:r w:rsidR="00967360" w:rsidRPr="0042580D">
        <w:rPr>
          <w:rFonts w:cstheme="minorHAnsi"/>
          <w:szCs w:val="28"/>
          <w:lang w:val="es-MX"/>
        </w:rPr>
        <w:fldChar w:fldCharType="begin"/>
      </w:r>
      <w:r w:rsidRPr="0042580D">
        <w:rPr>
          <w:rFonts w:cstheme="minorHAnsi"/>
          <w:szCs w:val="28"/>
          <w:lang w:val="es-MX"/>
        </w:rPr>
        <w:instrText>xe "buen vivir"</w:instrText>
      </w:r>
      <w:r w:rsidR="00967360" w:rsidRPr="0042580D">
        <w:rPr>
          <w:rFonts w:cstheme="minorHAnsi"/>
          <w:szCs w:val="28"/>
          <w:lang w:val="es-MX"/>
        </w:rPr>
        <w:fldChar w:fldCharType="end"/>
      </w:r>
      <w:r w:rsidRPr="0042580D">
        <w:rPr>
          <w:rFonts w:cstheme="minorHAnsi"/>
          <w:szCs w:val="28"/>
          <w:lang w:val="es-MX"/>
        </w:rPr>
        <w:t>.</w:t>
      </w:r>
    </w:p>
    <w:p w:rsidR="009075FB" w:rsidRPr="005A0EB9" w:rsidRDefault="009075FB" w:rsidP="00B33F9B">
      <w:pPr>
        <w:rPr>
          <w:b/>
        </w:rPr>
      </w:pPr>
      <w:r w:rsidRPr="005A0EB9">
        <w:rPr>
          <w:b/>
        </w:rPr>
        <w:t xml:space="preserve">Objetivos del proyecto </w:t>
      </w:r>
    </w:p>
    <w:p w:rsidR="009075FB" w:rsidRPr="0004282B" w:rsidRDefault="009075FB" w:rsidP="009075FB">
      <w:pPr>
        <w:rPr>
          <w:rFonts w:cstheme="minorHAnsi"/>
          <w:szCs w:val="28"/>
          <w:lang w:val="es-MX"/>
        </w:rPr>
      </w:pPr>
      <w:r w:rsidRPr="0004282B">
        <w:rPr>
          <w:rFonts w:cstheme="minorHAnsi"/>
          <w:szCs w:val="28"/>
          <w:lang w:val="es-MX"/>
        </w:rPr>
        <w:t xml:space="preserve">Con este antecedente, </w:t>
      </w:r>
      <w:r w:rsidRPr="0004282B">
        <w:rPr>
          <w:rFonts w:cstheme="minorHAnsi"/>
        </w:rPr>
        <w:t xml:space="preserve">la SENACYT y el Programa ART/PNUD Ecuador suscribieron una carta acuerdo para la ejecución del proyecto “Implementación de plataforma tecnológica Región 5”. El proyecto </w:t>
      </w:r>
      <w:r w:rsidRPr="0004282B">
        <w:rPr>
          <w:rFonts w:cstheme="minorHAnsi"/>
          <w:szCs w:val="28"/>
          <w:lang w:val="es-MX"/>
        </w:rPr>
        <w:t xml:space="preserve">nació de la necesidad de la SENACYT de difundir en los territorios las políticas nacionales de innovación y desarrollo. </w:t>
      </w:r>
    </w:p>
    <w:p w:rsidR="009075FB" w:rsidRPr="0004282B" w:rsidRDefault="009075FB" w:rsidP="009075FB">
      <w:pPr>
        <w:rPr>
          <w:rFonts w:cstheme="minorHAnsi"/>
        </w:rPr>
      </w:pPr>
      <w:r w:rsidRPr="0004282B">
        <w:rPr>
          <w:rFonts w:cstheme="minorHAnsi"/>
        </w:rPr>
        <w:t xml:space="preserve">De un monto total de 43.520 USD (de los cuales el 69% es aporte de ART y el 31% de la SENACYT), a lo largo de los 12 meses de ejecución, el proyecto busca: 1) establecer un espacio que facilite el encuentro y la participación para la generación de una Agenda Estratégica Común en el campo de la Ciencia y Tecnología; 2) apoyar el desarrollo de iniciativas científicas y/o tecnológicas por parte de los actores en la región; 3) facilitar el acceso a nuevos conocimientos en campos de interés público como Educación, Salud, Cultura, Ecología, entre otros y fortalecer el talento humano; y 4) impulsar el intercambio de experiencias exitosas en materia de innovación para el desarrollo humano. </w:t>
      </w:r>
    </w:p>
    <w:p w:rsidR="009075FB" w:rsidRPr="005A0EB9" w:rsidRDefault="009075FB" w:rsidP="00364BA3">
      <w:pPr>
        <w:rPr>
          <w:b/>
        </w:rPr>
      </w:pPr>
      <w:r w:rsidRPr="005A0EB9">
        <w:rPr>
          <w:b/>
        </w:rPr>
        <w:t>Valor estratégico y sinergias</w:t>
      </w:r>
    </w:p>
    <w:p w:rsidR="009075FB" w:rsidRDefault="009075FB" w:rsidP="009075FB">
      <w:pPr>
        <w:rPr>
          <w:rFonts w:cstheme="minorHAnsi"/>
        </w:rPr>
      </w:pPr>
      <w:r w:rsidRPr="0042580D">
        <w:rPr>
          <w:rFonts w:cstheme="minorHAnsi"/>
        </w:rPr>
        <w:t>Uno de los componentes clave para el desarrollo de la región 5, apoyado por la SENACYT, es la Articulación de Redes y Sistemas. El Programa ART/PNUD</w:t>
      </w:r>
      <w:r>
        <w:rPr>
          <w:rFonts w:cstheme="minorHAnsi"/>
        </w:rPr>
        <w:t xml:space="preserve"> busca</w:t>
      </w:r>
      <w:r w:rsidRPr="0042580D">
        <w:rPr>
          <w:rFonts w:cstheme="minorHAnsi"/>
        </w:rPr>
        <w:t xml:space="preserve"> articular actores para lograr el desarrollo territorial, </w:t>
      </w:r>
      <w:r>
        <w:rPr>
          <w:rFonts w:cstheme="minorHAnsi"/>
        </w:rPr>
        <w:t xml:space="preserve">lo que </w:t>
      </w:r>
      <w:r w:rsidRPr="0042580D">
        <w:rPr>
          <w:rFonts w:cstheme="minorHAnsi"/>
        </w:rPr>
        <w:t xml:space="preserve">concuerda con </w:t>
      </w:r>
      <w:r>
        <w:rPr>
          <w:rFonts w:cstheme="minorHAnsi"/>
        </w:rPr>
        <w:t>la</w:t>
      </w:r>
      <w:r w:rsidRPr="0042580D">
        <w:rPr>
          <w:rFonts w:cstheme="minorHAnsi"/>
        </w:rPr>
        <w:t xml:space="preserve"> visión organizativa en redes. </w:t>
      </w:r>
    </w:p>
    <w:p w:rsidR="009075FB" w:rsidRPr="0004282B" w:rsidRDefault="00A511B8" w:rsidP="009075FB">
      <w:pPr>
        <w:rPr>
          <w:rFonts w:cstheme="minorHAnsi"/>
        </w:rPr>
      </w:pPr>
      <w:r w:rsidRPr="0004282B">
        <w:rPr>
          <w:rFonts w:cstheme="minorHAnsi"/>
        </w:rPr>
        <w:t>E</w:t>
      </w:r>
      <w:r w:rsidR="009075FB" w:rsidRPr="0004282B">
        <w:rPr>
          <w:rFonts w:cstheme="minorHAnsi"/>
        </w:rPr>
        <w:t xml:space="preserve">ste proyecto piloto de plataforma tecnológica interviene en la región 5 en la cual coinciden dos provincias de intervención del Programa ART/PNUD: Los Ríos y Bolívar. Es esta razón, que existen oportunidades para articular actores y crear sinergias con los procesos provinciales territoriales. El desarrollo económico, como eje central de este proyecto piloto, genera conocimientos que facilitan el fortalecimiento de capacidades internas de los territorios, mediante la gestión del conocimiento científico tecnológico. </w:t>
      </w:r>
    </w:p>
    <w:p w:rsidR="009075FB" w:rsidRPr="0004282B" w:rsidRDefault="009075FB" w:rsidP="009075FB">
      <w:pPr>
        <w:rPr>
          <w:rFonts w:cstheme="minorHAnsi"/>
        </w:rPr>
      </w:pPr>
      <w:r w:rsidRPr="0004282B">
        <w:rPr>
          <w:rFonts w:cstheme="minorHAnsi"/>
        </w:rPr>
        <w:t xml:space="preserve">Este proyecto de plataforma tecnológica es una iniciativa piloto para el país, por lo cual es estratégico por su valor demostrativo en innovación y ciencia para el desarrollo. Además, será un proceso de </w:t>
      </w:r>
      <w:r w:rsidR="00845CE1" w:rsidRPr="0004282B">
        <w:rPr>
          <w:rFonts w:cstheme="minorHAnsi"/>
        </w:rPr>
        <w:t>fortalecimiento</w:t>
      </w:r>
      <w:r w:rsidRPr="0004282B">
        <w:rPr>
          <w:rFonts w:cstheme="minorHAnsi"/>
        </w:rPr>
        <w:t xml:space="preserve"> de capacidades institucionales de la SENACYT para el funcionamiento de la plataforma. </w:t>
      </w:r>
    </w:p>
    <w:p w:rsidR="009075FB" w:rsidRPr="0004282B" w:rsidRDefault="009075FB" w:rsidP="009075FB">
      <w:pPr>
        <w:rPr>
          <w:rFonts w:cstheme="minorHAnsi"/>
        </w:rPr>
      </w:pPr>
      <w:r w:rsidRPr="0004282B">
        <w:rPr>
          <w:rFonts w:cstheme="minorHAnsi"/>
        </w:rPr>
        <w:t>Finalmente, está previsto articular esta iniciativa de innovación tecnológica con el servicio internacional IDEASS, para generar intercambios sobre la innovación tecnológica al servicio del desarrollo humano.</w:t>
      </w:r>
    </w:p>
    <w:p w:rsidR="009075FB" w:rsidRPr="00AB6139" w:rsidRDefault="009075FB" w:rsidP="00A67B3A">
      <w:pPr>
        <w:pStyle w:val="Ttulo3"/>
        <w:numPr>
          <w:ilvl w:val="0"/>
          <w:numId w:val="0"/>
        </w:numPr>
      </w:pPr>
      <w:bookmarkStart w:id="649" w:name="_Toc243430294"/>
      <w:bookmarkStart w:id="650" w:name="_Toc243430560"/>
      <w:bookmarkStart w:id="651" w:name="_Toc243432296"/>
      <w:bookmarkStart w:id="652" w:name="_Toc243568451"/>
      <w:bookmarkStart w:id="653" w:name="_Toc243667506"/>
      <w:bookmarkStart w:id="654" w:name="_Toc243705688"/>
      <w:bookmarkStart w:id="655" w:name="_Toc262234147"/>
      <w:bookmarkStart w:id="656" w:name="_Toc265784069"/>
      <w:bookmarkStart w:id="657" w:name="_Toc265958238"/>
      <w:bookmarkStart w:id="658" w:name="_Toc266008227"/>
      <w:bookmarkStart w:id="659" w:name="_Toc270340065"/>
      <w:bookmarkStart w:id="660" w:name="_Toc270340701"/>
      <w:r w:rsidRPr="00AB6139">
        <w:t>2.6 Fortalecimiento de la Red de Agencias de Desarrollo Económico Territorial - CEDET</w:t>
      </w:r>
      <w:bookmarkEnd w:id="649"/>
      <w:bookmarkEnd w:id="650"/>
      <w:bookmarkEnd w:id="651"/>
      <w:bookmarkEnd w:id="652"/>
      <w:bookmarkEnd w:id="653"/>
      <w:bookmarkEnd w:id="654"/>
      <w:bookmarkEnd w:id="655"/>
      <w:bookmarkEnd w:id="656"/>
      <w:bookmarkEnd w:id="657"/>
      <w:bookmarkEnd w:id="658"/>
      <w:bookmarkEnd w:id="659"/>
      <w:bookmarkEnd w:id="660"/>
      <w:r w:rsidRPr="00AB6139">
        <w:t xml:space="preserve"> </w:t>
      </w:r>
    </w:p>
    <w:p w:rsidR="009075FB" w:rsidRDefault="009075FB" w:rsidP="009075FB">
      <w:pPr>
        <w:rPr>
          <w:rFonts w:cstheme="minorHAnsi"/>
        </w:rPr>
      </w:pPr>
      <w:r w:rsidRPr="0042580D">
        <w:rPr>
          <w:rFonts w:cstheme="minorHAnsi"/>
        </w:rPr>
        <w:t>El Comité Ecuatoriano de Desarrollo Económico y Territorial (CEDET) busca promover el desarrollo económico de los territorios a través de la atracción de inversión y el mejoramiento de la competitividad en los espacios subnacionales</w:t>
      </w:r>
      <w:r>
        <w:rPr>
          <w:rFonts w:cstheme="minorHAnsi"/>
        </w:rPr>
        <w:t xml:space="preserve"> </w:t>
      </w:r>
      <w:r w:rsidRPr="0042580D">
        <w:rPr>
          <w:rFonts w:cstheme="minorHAnsi"/>
        </w:rPr>
        <w:t>en el país. El CEDET</w:t>
      </w:r>
      <w:r>
        <w:rPr>
          <w:rFonts w:cstheme="minorHAnsi"/>
        </w:rPr>
        <w:t xml:space="preserve"> </w:t>
      </w:r>
      <w:r w:rsidRPr="0042580D">
        <w:rPr>
          <w:rFonts w:cstheme="minorHAnsi"/>
        </w:rPr>
        <w:t xml:space="preserve">articula a las Agencias de Desarrollo Económico y Territorial (ADETs) del Ecuador, </w:t>
      </w:r>
      <w:r>
        <w:rPr>
          <w:rFonts w:cstheme="minorHAnsi"/>
        </w:rPr>
        <w:t xml:space="preserve">que </w:t>
      </w:r>
      <w:r w:rsidRPr="0042580D">
        <w:rPr>
          <w:rFonts w:cstheme="minorHAnsi"/>
        </w:rPr>
        <w:t xml:space="preserve">han tomado un rol protagónico como generadoras de conocimiento, mediante el diálogo y la participación de actores locales y la puesta en marcha de iniciativas de </w:t>
      </w:r>
      <w:r>
        <w:rPr>
          <w:rFonts w:cstheme="minorHAnsi"/>
        </w:rPr>
        <w:t xml:space="preserve">para mejorar </w:t>
      </w:r>
      <w:r w:rsidRPr="0042580D">
        <w:rPr>
          <w:rFonts w:cstheme="minorHAnsi"/>
        </w:rPr>
        <w:t xml:space="preserve">la producción y la competitividad en sus territorios. </w:t>
      </w:r>
    </w:p>
    <w:p w:rsidR="009075FB" w:rsidRPr="005A0EB9" w:rsidRDefault="009075FB" w:rsidP="00B33F9B">
      <w:pPr>
        <w:rPr>
          <w:b/>
        </w:rPr>
      </w:pPr>
      <w:r w:rsidRPr="005A0EB9">
        <w:rPr>
          <w:b/>
        </w:rPr>
        <w:t xml:space="preserve">Objetivos del proyecto </w:t>
      </w:r>
    </w:p>
    <w:p w:rsidR="009075FB" w:rsidRPr="0004282B" w:rsidRDefault="009075FB" w:rsidP="009075FB">
      <w:pPr>
        <w:autoSpaceDE w:val="0"/>
        <w:autoSpaceDN w:val="0"/>
        <w:adjustRightInd w:val="0"/>
        <w:rPr>
          <w:rFonts w:cstheme="minorHAnsi"/>
        </w:rPr>
      </w:pPr>
      <w:r w:rsidRPr="0004282B">
        <w:rPr>
          <w:rFonts w:cstheme="minorHAnsi"/>
        </w:rPr>
        <w:t>Este proyecto, financiado principalmente por la USAID, tiene un aporte del Programa ART/PNUD (20%). Su objetivo general es fortalecer la capacidad de los gestores de desarrollo económico y territorial articulados a través de las ADETs, para que en 2010 existan territorios con capacidad de competir en entornos productivos globalizados. Además, busca impulsar el Desarrollo Económico Territorial, con implementación de una estrategia de coordinación entre las Agencias de Desarrollo Económico Territorial de Ecuador (actualmente 9, a futuro 13), el fomento de su sostenibilidad, el desarrollo de capacidades de sus actores, la articulación con la planificación y políticas nacional PND, y la internacionalización del proyecto. Esto a través de la participación en la red, la difusión de experiencias nacionales en el exterior, el intercambio con experiencias innovadoras, etc.</w:t>
      </w:r>
    </w:p>
    <w:p w:rsidR="009075FB" w:rsidRPr="005A0EB9" w:rsidRDefault="009075FB" w:rsidP="00364BA3">
      <w:pPr>
        <w:rPr>
          <w:b/>
        </w:rPr>
      </w:pPr>
      <w:r w:rsidRPr="005A0EB9">
        <w:rPr>
          <w:b/>
        </w:rPr>
        <w:t>Valor estratégico</w:t>
      </w:r>
    </w:p>
    <w:p w:rsidR="009075FB" w:rsidRDefault="009075FB" w:rsidP="009075FB">
      <w:pPr>
        <w:autoSpaceDE w:val="0"/>
        <w:autoSpaceDN w:val="0"/>
        <w:adjustRightInd w:val="0"/>
        <w:rPr>
          <w:rFonts w:cstheme="minorHAnsi"/>
        </w:rPr>
      </w:pPr>
      <w:r>
        <w:rPr>
          <w:rFonts w:cstheme="minorHAnsi"/>
        </w:rPr>
        <w:t>L</w:t>
      </w:r>
      <w:r w:rsidRPr="0042580D">
        <w:rPr>
          <w:rFonts w:cstheme="minorHAnsi"/>
        </w:rPr>
        <w:t xml:space="preserve">as articulaciones que tiene este proyecto en las tres escalas de intervención del Programa ART/PNUD </w:t>
      </w:r>
      <w:r>
        <w:rPr>
          <w:rFonts w:cstheme="minorHAnsi"/>
        </w:rPr>
        <w:t>son</w:t>
      </w:r>
      <w:r w:rsidRPr="0042580D">
        <w:rPr>
          <w:rFonts w:cstheme="minorHAnsi"/>
        </w:rPr>
        <w:t>: a nivel internacional, el proyecto se articula con las redes de ART ISLED</w:t>
      </w:r>
      <w:r>
        <w:rPr>
          <w:rFonts w:cstheme="minorHAnsi"/>
        </w:rPr>
        <w:t xml:space="preserve"> </w:t>
      </w:r>
      <w:r w:rsidRPr="0042580D">
        <w:rPr>
          <w:rFonts w:cstheme="minorHAnsi"/>
        </w:rPr>
        <w:t xml:space="preserve">y de cooperación descentralizada (intercambio de experiencias y competencias con FAMSI y ONGD Documenta); a nivel nacional se complementa con otros proyectos nacionales (creando vínculos con socios del programa); y a nivel territorial, implementa y fortalece en las ADETS en las provincias (integrantes de los GTP) y los procesos en marcha de desarrollo económico local y territorial. </w:t>
      </w:r>
      <w:r>
        <w:rPr>
          <w:rFonts w:cstheme="minorHAnsi"/>
        </w:rPr>
        <w:t>Por lo tanto</w:t>
      </w:r>
      <w:r w:rsidRPr="0042580D">
        <w:rPr>
          <w:rFonts w:cstheme="minorHAnsi"/>
        </w:rPr>
        <w:t xml:space="preserve">, más allá de los recursos financieros del Programa ART/PNUD, su aporte es estratégico: la articulación con actores, procesos y redes en las tres escalas otorga un valor añadido a la estrategia de intervención. </w:t>
      </w:r>
    </w:p>
    <w:p w:rsidR="009075FB" w:rsidRDefault="009075FB" w:rsidP="00C05D41">
      <w:pPr>
        <w:pStyle w:val="Ttulo2"/>
        <w:numPr>
          <w:ilvl w:val="0"/>
          <w:numId w:val="36"/>
        </w:numPr>
        <w:spacing w:line="240" w:lineRule="auto"/>
      </w:pPr>
      <w:bookmarkStart w:id="661" w:name="_Toc243430174"/>
      <w:bookmarkStart w:id="662" w:name="_Toc243430295"/>
      <w:bookmarkStart w:id="663" w:name="_Toc243430404"/>
      <w:bookmarkStart w:id="664" w:name="_Toc243430561"/>
      <w:bookmarkStart w:id="665" w:name="_Toc243430798"/>
      <w:bookmarkStart w:id="666" w:name="_Toc243430862"/>
      <w:bookmarkStart w:id="667" w:name="_Toc243432297"/>
      <w:bookmarkStart w:id="668" w:name="_Toc243568452"/>
      <w:bookmarkStart w:id="669" w:name="_Toc243667507"/>
      <w:bookmarkStart w:id="670" w:name="_Toc243705689"/>
      <w:bookmarkStart w:id="671" w:name="_Toc262234148"/>
      <w:bookmarkStart w:id="672" w:name="_Toc265784070"/>
      <w:bookmarkStart w:id="673" w:name="_Toc265958239"/>
      <w:bookmarkStart w:id="674" w:name="_Toc266008228"/>
      <w:bookmarkStart w:id="675" w:name="_Toc270340066"/>
      <w:bookmarkStart w:id="676" w:name="_Toc270340702"/>
      <w:r w:rsidRPr="00620D25">
        <w:t>Iniciativas nacionales</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rsidR="009075FB" w:rsidRDefault="009075FB" w:rsidP="009B073C">
      <w:pPr>
        <w:pStyle w:val="Ttulo3"/>
        <w:numPr>
          <w:ilvl w:val="0"/>
          <w:numId w:val="0"/>
        </w:numPr>
        <w:rPr>
          <w:rFonts w:cstheme="minorHAnsi"/>
        </w:rPr>
      </w:pPr>
      <w:bookmarkStart w:id="677" w:name="_Toc243430297"/>
      <w:bookmarkStart w:id="678" w:name="_Toc243430563"/>
      <w:bookmarkStart w:id="679" w:name="_Toc243432299"/>
      <w:bookmarkStart w:id="680" w:name="_Toc243568454"/>
      <w:bookmarkStart w:id="681" w:name="_Toc243667509"/>
      <w:bookmarkStart w:id="682" w:name="_Toc243705691"/>
      <w:bookmarkStart w:id="683" w:name="_Toc262234149"/>
      <w:bookmarkStart w:id="684" w:name="_Toc265784071"/>
      <w:bookmarkStart w:id="685" w:name="_Toc265958240"/>
      <w:bookmarkStart w:id="686" w:name="_Toc266008229"/>
      <w:bookmarkStart w:id="687" w:name="_Toc270340067"/>
      <w:bookmarkStart w:id="688" w:name="_Toc270340703"/>
      <w:r>
        <w:rPr>
          <w:rFonts w:cstheme="minorHAnsi"/>
        </w:rPr>
        <w:t>3.1</w:t>
      </w:r>
      <w:r w:rsidRPr="007127E9">
        <w:rPr>
          <w:rFonts w:cstheme="minorHAnsi"/>
        </w:rPr>
        <w:t xml:space="preserve"> Apoyo al sistema nacional de trasplante</w:t>
      </w:r>
      <w:bookmarkEnd w:id="677"/>
      <w:bookmarkEnd w:id="678"/>
      <w:bookmarkEnd w:id="679"/>
      <w:bookmarkEnd w:id="680"/>
      <w:bookmarkEnd w:id="681"/>
      <w:bookmarkEnd w:id="682"/>
      <w:bookmarkEnd w:id="683"/>
      <w:bookmarkEnd w:id="684"/>
      <w:bookmarkEnd w:id="685"/>
      <w:bookmarkEnd w:id="686"/>
      <w:bookmarkEnd w:id="687"/>
      <w:bookmarkEnd w:id="688"/>
    </w:p>
    <w:p w:rsidR="009075FB" w:rsidRDefault="009075FB" w:rsidP="009075FB">
      <w:pPr>
        <w:rPr>
          <w:rFonts w:cstheme="minorHAnsi"/>
        </w:rPr>
      </w:pPr>
      <w:r w:rsidRPr="007803EA">
        <w:rPr>
          <w:rFonts w:cstheme="minorHAnsi"/>
        </w:rPr>
        <w:t>El Programa ART/PNUD colabora con el Ministerio de Salud Pública en el proyecto de “</w:t>
      </w:r>
      <w:r w:rsidRPr="007803EA">
        <w:rPr>
          <w:rFonts w:cstheme="minorHAnsi"/>
          <w:bCs/>
        </w:rPr>
        <w:t xml:space="preserve">Apoyo </w:t>
      </w:r>
      <w:r w:rsidRPr="007803EA">
        <w:rPr>
          <w:rFonts w:cstheme="minorHAnsi"/>
          <w:bCs/>
          <w:iCs/>
        </w:rPr>
        <w:t>a la Formación del Sistema Nacio</w:t>
      </w:r>
      <w:r w:rsidRPr="007127E9">
        <w:rPr>
          <w:rFonts w:cstheme="minorHAnsi"/>
          <w:bCs/>
          <w:iCs/>
        </w:rPr>
        <w:t>nal de Trasplantes Ecuatoriano”</w:t>
      </w:r>
      <w:r w:rsidRPr="007127E9">
        <w:rPr>
          <w:rFonts w:cstheme="minorHAnsi"/>
          <w:iCs/>
        </w:rPr>
        <w:t xml:space="preserve">. </w:t>
      </w:r>
      <w:r w:rsidRPr="007127E9">
        <w:rPr>
          <w:rFonts w:cstheme="minorHAnsi"/>
        </w:rPr>
        <w:t>A través de las redes de cooperación descentralizada, la cooperación sanitaria de la Región Toscana, el Ministerio de Salud Pública y el programa, formularon la iniciativa de asistencia técnica a través de especialistas en trasplantes</w:t>
      </w:r>
      <w:r>
        <w:rPr>
          <w:rFonts w:cstheme="minorHAnsi"/>
        </w:rPr>
        <w:t>.</w:t>
      </w:r>
      <w:r w:rsidRPr="007803EA">
        <w:rPr>
          <w:rFonts w:cstheme="minorHAnsi"/>
        </w:rPr>
        <w:t xml:space="preserve"> </w:t>
      </w:r>
      <w:r>
        <w:rPr>
          <w:rFonts w:cstheme="minorHAnsi"/>
        </w:rPr>
        <w:t>E</w:t>
      </w:r>
      <w:r w:rsidRPr="007803EA">
        <w:rPr>
          <w:rFonts w:cstheme="minorHAnsi"/>
        </w:rPr>
        <w:t xml:space="preserve">l objetivo </w:t>
      </w:r>
      <w:r>
        <w:rPr>
          <w:rFonts w:cstheme="minorHAnsi"/>
        </w:rPr>
        <w:t>es</w:t>
      </w:r>
      <w:r w:rsidRPr="007803EA">
        <w:rPr>
          <w:rFonts w:cstheme="minorHAnsi"/>
        </w:rPr>
        <w:t xml:space="preserve"> establecer un plan de acción y capacitación que contribuya a fortalecer el Sistema Nacional de Trasplantes. </w:t>
      </w:r>
      <w:r>
        <w:rPr>
          <w:rFonts w:cstheme="minorHAnsi"/>
        </w:rPr>
        <w:t>A esta iniciativa s</w:t>
      </w:r>
      <w:r w:rsidRPr="007803EA">
        <w:rPr>
          <w:rFonts w:cstheme="minorHAnsi"/>
        </w:rPr>
        <w:t xml:space="preserve">e unió la Organización Panamericana de la Salud, OPS-OMS y la red Eurosocial, en la </w:t>
      </w:r>
      <w:r w:rsidRPr="000A32D2">
        <w:rPr>
          <w:rFonts w:cstheme="minorHAnsi"/>
        </w:rPr>
        <w:t>organización del “Taller Internacional de Intercambio de Experiencias en materia de Trasplantes de Órganos”. Contempló la visita de especialistas italianos al Ecuador y la misión de formación/capacitación de doctores ecuatorianos en Italia.</w:t>
      </w:r>
      <w:r w:rsidRPr="007803EA">
        <w:rPr>
          <w:rFonts w:cstheme="minorHAnsi"/>
        </w:rPr>
        <w:t xml:space="preserve"> </w:t>
      </w:r>
    </w:p>
    <w:p w:rsidR="009075FB" w:rsidRDefault="009075FB" w:rsidP="009B073C">
      <w:pPr>
        <w:pStyle w:val="Ttulo3"/>
        <w:numPr>
          <w:ilvl w:val="0"/>
          <w:numId w:val="0"/>
        </w:numPr>
        <w:rPr>
          <w:rFonts w:cstheme="minorHAnsi"/>
        </w:rPr>
      </w:pPr>
      <w:bookmarkStart w:id="689" w:name="_Toc243430296"/>
      <w:bookmarkStart w:id="690" w:name="_Toc243430562"/>
      <w:bookmarkStart w:id="691" w:name="_Toc243432298"/>
      <w:bookmarkStart w:id="692" w:name="_Toc243568453"/>
      <w:bookmarkStart w:id="693" w:name="_Toc243667508"/>
      <w:bookmarkStart w:id="694" w:name="_Toc243705690"/>
      <w:bookmarkStart w:id="695" w:name="_Toc262234150"/>
      <w:bookmarkStart w:id="696" w:name="_Toc265784072"/>
      <w:bookmarkStart w:id="697" w:name="_Toc265958241"/>
      <w:bookmarkStart w:id="698" w:name="_Toc266008230"/>
      <w:bookmarkStart w:id="699" w:name="_Toc270340068"/>
      <w:bookmarkStart w:id="700" w:name="_Toc270340704"/>
      <w:r>
        <w:rPr>
          <w:rFonts w:cstheme="minorHAnsi"/>
        </w:rPr>
        <w:t>3.2</w:t>
      </w:r>
      <w:r w:rsidRPr="007127E9">
        <w:rPr>
          <w:rFonts w:cstheme="minorHAnsi"/>
        </w:rPr>
        <w:t xml:space="preserve"> Taller de cooperación descentralizada</w:t>
      </w:r>
      <w:bookmarkEnd w:id="689"/>
      <w:bookmarkEnd w:id="690"/>
      <w:bookmarkEnd w:id="691"/>
      <w:bookmarkEnd w:id="692"/>
      <w:bookmarkEnd w:id="693"/>
      <w:bookmarkEnd w:id="694"/>
      <w:bookmarkEnd w:id="695"/>
      <w:bookmarkEnd w:id="696"/>
      <w:bookmarkEnd w:id="697"/>
      <w:bookmarkEnd w:id="698"/>
      <w:bookmarkEnd w:id="699"/>
      <w:bookmarkEnd w:id="700"/>
      <w:r w:rsidRPr="007127E9">
        <w:rPr>
          <w:rFonts w:cstheme="minorHAnsi"/>
        </w:rPr>
        <w:t xml:space="preserve"> </w:t>
      </w:r>
    </w:p>
    <w:p w:rsidR="009075FB" w:rsidRDefault="009075FB" w:rsidP="009075FB">
      <w:pPr>
        <w:rPr>
          <w:rFonts w:cstheme="minorHAnsi"/>
        </w:rPr>
      </w:pPr>
      <w:r w:rsidRPr="007803EA">
        <w:rPr>
          <w:rFonts w:cstheme="minorHAnsi"/>
        </w:rPr>
        <w:t xml:space="preserve">El Programa ART/PNUD </w:t>
      </w:r>
      <w:r>
        <w:rPr>
          <w:rFonts w:cstheme="minorHAnsi"/>
        </w:rPr>
        <w:t xml:space="preserve">y sus redes </w:t>
      </w:r>
      <w:r w:rsidRPr="007803EA">
        <w:rPr>
          <w:rFonts w:cstheme="minorHAnsi"/>
        </w:rPr>
        <w:t>apoy</w:t>
      </w:r>
      <w:r>
        <w:rPr>
          <w:rFonts w:cstheme="minorHAnsi"/>
        </w:rPr>
        <w:t>aron</w:t>
      </w:r>
      <w:r w:rsidRPr="007803EA">
        <w:rPr>
          <w:rFonts w:cstheme="minorHAnsi"/>
        </w:rPr>
        <w:t xml:space="preserve"> la organización de un taller con AME, SENPLADES y AGECI, en el que se analizaron aportes para la conceptualización y la definición de estrategias y políticas en torno a la gestión de la cooperación descentralizada. El Sistema de Gestión de la Cooperación Descentralizada en Ecuador </w:t>
      </w:r>
      <w:r>
        <w:rPr>
          <w:rFonts w:cstheme="minorHAnsi"/>
        </w:rPr>
        <w:t>busca</w:t>
      </w:r>
      <w:r w:rsidRPr="007803EA">
        <w:rPr>
          <w:rFonts w:cstheme="minorHAnsi"/>
        </w:rPr>
        <w:t xml:space="preserve"> ser un modelo de gestión interinstitucional entre organismos territoriales nacionales e internacionales, destinado a desarrollar procesos de información, planificación, ejecución, monitoreo y evaluación de las acciones de cooperación descentralizada previstas y en marcha en el ámbito del territorio ecuatoriano. </w:t>
      </w:r>
    </w:p>
    <w:p w:rsidR="009075FB" w:rsidRDefault="009075FB" w:rsidP="009075FB">
      <w:pPr>
        <w:rPr>
          <w:rFonts w:cstheme="minorHAnsi"/>
        </w:rPr>
      </w:pPr>
      <w:r>
        <w:rPr>
          <w:rFonts w:cstheme="minorHAnsi"/>
        </w:rPr>
        <w:t>Este</w:t>
      </w:r>
      <w:r w:rsidRPr="007803EA">
        <w:rPr>
          <w:rFonts w:cstheme="minorHAnsi"/>
        </w:rPr>
        <w:t xml:space="preserve"> taller reunió </w:t>
      </w:r>
      <w:r>
        <w:rPr>
          <w:rFonts w:cstheme="minorHAnsi"/>
        </w:rPr>
        <w:t xml:space="preserve">a </w:t>
      </w:r>
      <w:r w:rsidRPr="007803EA">
        <w:rPr>
          <w:rFonts w:cstheme="minorHAnsi"/>
        </w:rPr>
        <w:t xml:space="preserve">actores clave nacionales </w:t>
      </w:r>
      <w:r>
        <w:rPr>
          <w:rFonts w:cstheme="minorHAnsi"/>
        </w:rPr>
        <w:t>e</w:t>
      </w:r>
      <w:r w:rsidRPr="007803EA">
        <w:rPr>
          <w:rFonts w:cstheme="minorHAnsi"/>
        </w:rPr>
        <w:t xml:space="preserve"> internacionales</w:t>
      </w:r>
      <w:r>
        <w:rPr>
          <w:rFonts w:cstheme="minorHAnsi"/>
        </w:rPr>
        <w:t>.</w:t>
      </w:r>
      <w:r w:rsidRPr="007803EA">
        <w:rPr>
          <w:rFonts w:cstheme="minorHAnsi"/>
        </w:rPr>
        <w:t xml:space="preserve"> </w:t>
      </w:r>
      <w:r>
        <w:rPr>
          <w:rFonts w:cstheme="minorHAnsi"/>
        </w:rPr>
        <w:t>P</w:t>
      </w:r>
      <w:r w:rsidRPr="007803EA">
        <w:rPr>
          <w:rFonts w:cstheme="minorHAnsi"/>
        </w:rPr>
        <w:t xml:space="preserve">ermitió aportar con los primeros elementos conceptuales </w:t>
      </w:r>
      <w:r>
        <w:rPr>
          <w:rFonts w:cstheme="minorHAnsi"/>
        </w:rPr>
        <w:t>e</w:t>
      </w:r>
      <w:r w:rsidRPr="007803EA">
        <w:rPr>
          <w:rFonts w:cstheme="minorHAnsi"/>
        </w:rPr>
        <w:t xml:space="preserve"> indispensables para el diseño de una política y estrategia nacional de Cooperación Descentralizada. </w:t>
      </w:r>
    </w:p>
    <w:p w:rsidR="009075FB" w:rsidRDefault="009075FB" w:rsidP="009075FB">
      <w:pPr>
        <w:rPr>
          <w:rFonts w:cstheme="minorHAnsi"/>
        </w:rPr>
      </w:pPr>
      <w:r w:rsidRPr="007803EA">
        <w:rPr>
          <w:rFonts w:cstheme="minorHAnsi"/>
        </w:rPr>
        <w:t xml:space="preserve">En estos proyectos nacionales, el Programa ART/PNUD tuvo un papel motivador y dinamizador </w:t>
      </w:r>
      <w:r>
        <w:rPr>
          <w:rFonts w:cstheme="minorHAnsi"/>
        </w:rPr>
        <w:t>en</w:t>
      </w:r>
      <w:r w:rsidRPr="007803EA">
        <w:rPr>
          <w:rFonts w:cstheme="minorHAnsi"/>
        </w:rPr>
        <w:t xml:space="preserve"> la idea de proyecto, de asesor en términos de la concepción de proyectos</w:t>
      </w:r>
      <w:r>
        <w:rPr>
          <w:rFonts w:cstheme="minorHAnsi"/>
        </w:rPr>
        <w:t xml:space="preserve"> y </w:t>
      </w:r>
      <w:r w:rsidRPr="007803EA">
        <w:rPr>
          <w:rFonts w:cstheme="minorHAnsi"/>
        </w:rPr>
        <w:t>de las posibilidades de articulación, complementariedad y conexión con actores, procesos territorial</w:t>
      </w:r>
      <w:r>
        <w:rPr>
          <w:rFonts w:cstheme="minorHAnsi"/>
        </w:rPr>
        <w:t>es</w:t>
      </w:r>
      <w:r w:rsidRPr="007803EA">
        <w:rPr>
          <w:rFonts w:cstheme="minorHAnsi"/>
        </w:rPr>
        <w:t>, nacional</w:t>
      </w:r>
      <w:r>
        <w:rPr>
          <w:rFonts w:cstheme="minorHAnsi"/>
        </w:rPr>
        <w:t>es</w:t>
      </w:r>
      <w:r w:rsidRPr="007803EA">
        <w:rPr>
          <w:rFonts w:cstheme="minorHAnsi"/>
        </w:rPr>
        <w:t xml:space="preserve"> e internacional</w:t>
      </w:r>
      <w:r>
        <w:rPr>
          <w:rFonts w:cstheme="minorHAnsi"/>
        </w:rPr>
        <w:t>es</w:t>
      </w:r>
      <w:r w:rsidRPr="007803EA">
        <w:rPr>
          <w:rFonts w:cstheme="minorHAnsi"/>
        </w:rPr>
        <w:t>, y finalmente financiador (en promedio, unos 50%).</w:t>
      </w:r>
    </w:p>
    <w:p w:rsidR="009075FB" w:rsidRDefault="009075FB" w:rsidP="009075FB"/>
    <w:p w:rsidR="00C14CF8" w:rsidRDefault="00C14CF8" w:rsidP="009075FB"/>
    <w:p w:rsidR="009075FB" w:rsidRDefault="009075FB" w:rsidP="00C05D41">
      <w:pPr>
        <w:pStyle w:val="Ttulo2"/>
        <w:numPr>
          <w:ilvl w:val="0"/>
          <w:numId w:val="36"/>
        </w:numPr>
        <w:spacing w:line="240" w:lineRule="auto"/>
      </w:pPr>
      <w:bookmarkStart w:id="701" w:name="_Toc262234151"/>
      <w:bookmarkStart w:id="702" w:name="_Toc265784073"/>
      <w:bookmarkStart w:id="703" w:name="_Toc265958245"/>
      <w:bookmarkStart w:id="704" w:name="_Toc266008231"/>
      <w:bookmarkStart w:id="705" w:name="_Toc270340069"/>
      <w:bookmarkStart w:id="706" w:name="_Toc270340705"/>
      <w:r>
        <w:t>Algunas dificultades generales sobre los proyectos nacionales</w:t>
      </w:r>
      <w:bookmarkEnd w:id="701"/>
      <w:bookmarkEnd w:id="702"/>
      <w:bookmarkEnd w:id="703"/>
      <w:bookmarkEnd w:id="704"/>
      <w:bookmarkEnd w:id="705"/>
      <w:bookmarkEnd w:id="706"/>
      <w:r>
        <w:t xml:space="preserve"> </w:t>
      </w:r>
    </w:p>
    <w:p w:rsidR="009075FB" w:rsidRDefault="009075FB" w:rsidP="009075FB">
      <w:pPr>
        <w:spacing w:after="0"/>
      </w:pPr>
    </w:p>
    <w:p w:rsidR="009075FB" w:rsidRDefault="009075FB" w:rsidP="009075FB">
      <w:pPr>
        <w:spacing w:after="0"/>
        <w:rPr>
          <w:rFonts w:cstheme="minorHAnsi"/>
        </w:rPr>
      </w:pPr>
      <w:r w:rsidRPr="00870048">
        <w:rPr>
          <w:rFonts w:cstheme="minorHAnsi"/>
        </w:rPr>
        <w:t>El equipo territorial de ART tiene un desconocimiento de los proyectos nacionales (solo en caso de su implem</w:t>
      </w:r>
      <w:r w:rsidRPr="007127E9">
        <w:rPr>
          <w:rFonts w:cstheme="minorHAnsi"/>
        </w:rPr>
        <w:t xml:space="preserve">entación específica en su territorio). Su familiarización con </w:t>
      </w:r>
      <w:r>
        <w:rPr>
          <w:rFonts w:cstheme="minorHAnsi"/>
        </w:rPr>
        <w:t>estos</w:t>
      </w:r>
      <w:r w:rsidRPr="007127E9">
        <w:rPr>
          <w:rFonts w:cstheme="minorHAnsi"/>
        </w:rPr>
        <w:t xml:space="preserve"> proyecto</w:t>
      </w:r>
      <w:r>
        <w:rPr>
          <w:rFonts w:cstheme="minorHAnsi"/>
        </w:rPr>
        <w:t>s les</w:t>
      </w:r>
      <w:r w:rsidRPr="007127E9">
        <w:rPr>
          <w:rFonts w:cstheme="minorHAnsi"/>
        </w:rPr>
        <w:t xml:space="preserve"> permitiría comprender en forma más integral el programa y</w:t>
      </w:r>
      <w:r>
        <w:rPr>
          <w:rFonts w:cstheme="minorHAnsi"/>
        </w:rPr>
        <w:t>;</w:t>
      </w:r>
      <w:r w:rsidRPr="00870048">
        <w:rPr>
          <w:rFonts w:cstheme="minorHAnsi"/>
        </w:rPr>
        <w:t xml:space="preserve"> por otro</w:t>
      </w:r>
      <w:r>
        <w:rPr>
          <w:rFonts w:cstheme="minorHAnsi"/>
        </w:rPr>
        <w:t xml:space="preserve"> lado</w:t>
      </w:r>
      <w:r w:rsidRPr="00870048">
        <w:rPr>
          <w:rFonts w:cstheme="minorHAnsi"/>
        </w:rPr>
        <w:t>, facilitaría su capacidad de crear nexos y siner</w:t>
      </w:r>
      <w:r w:rsidRPr="007127E9">
        <w:rPr>
          <w:rFonts w:cstheme="minorHAnsi"/>
        </w:rPr>
        <w:t>gias. Hoy en día</w:t>
      </w:r>
      <w:r>
        <w:rPr>
          <w:rFonts w:cstheme="minorHAnsi"/>
        </w:rPr>
        <w:t>,</w:t>
      </w:r>
      <w:r w:rsidRPr="00870048">
        <w:rPr>
          <w:rFonts w:cstheme="minorHAnsi"/>
        </w:rPr>
        <w:t xml:space="preserve"> </w:t>
      </w:r>
      <w:r>
        <w:rPr>
          <w:rFonts w:cstheme="minorHAnsi"/>
        </w:rPr>
        <w:t>la</w:t>
      </w:r>
      <w:r w:rsidRPr="00870048">
        <w:rPr>
          <w:rFonts w:cstheme="minorHAnsi"/>
        </w:rPr>
        <w:t xml:space="preserve"> posibilidad de co</w:t>
      </w:r>
      <w:r>
        <w:rPr>
          <w:rFonts w:cstheme="minorHAnsi"/>
        </w:rPr>
        <w:t>nstruir</w:t>
      </w:r>
      <w:r w:rsidRPr="00870048">
        <w:rPr>
          <w:rFonts w:cstheme="minorHAnsi"/>
        </w:rPr>
        <w:t xml:space="preserve"> puentes entre diferentes componentes del programa está muy centralizada</w:t>
      </w:r>
      <w:r>
        <w:rPr>
          <w:rFonts w:cstheme="minorHAnsi"/>
        </w:rPr>
        <w:t>;</w:t>
      </w:r>
      <w:r w:rsidRPr="00870048">
        <w:rPr>
          <w:rFonts w:cstheme="minorHAnsi"/>
        </w:rPr>
        <w:t xml:space="preserve"> así que</w:t>
      </w:r>
      <w:r>
        <w:rPr>
          <w:rFonts w:cstheme="minorHAnsi"/>
        </w:rPr>
        <w:t>,</w:t>
      </w:r>
      <w:r w:rsidRPr="00870048">
        <w:rPr>
          <w:rFonts w:cstheme="minorHAnsi"/>
        </w:rPr>
        <w:t xml:space="preserve"> su aplicación operativa puede ser más difícil </w:t>
      </w:r>
      <w:r>
        <w:rPr>
          <w:rFonts w:cstheme="minorHAnsi"/>
        </w:rPr>
        <w:t xml:space="preserve">de </w:t>
      </w:r>
      <w:r w:rsidRPr="00870048">
        <w:rPr>
          <w:rFonts w:cstheme="minorHAnsi"/>
        </w:rPr>
        <w:t xml:space="preserve">lograr a medida que crezca el programa. </w:t>
      </w:r>
    </w:p>
    <w:p w:rsidR="009075FB" w:rsidRDefault="009075FB" w:rsidP="009075FB">
      <w:pPr>
        <w:spacing w:after="0"/>
        <w:rPr>
          <w:rFonts w:cstheme="minorHAnsi"/>
        </w:rPr>
      </w:pPr>
    </w:p>
    <w:p w:rsidR="009075FB" w:rsidRDefault="009075FB" w:rsidP="009075FB">
      <w:pPr>
        <w:spacing w:after="0"/>
        <w:rPr>
          <w:rFonts w:cstheme="minorHAnsi"/>
        </w:rPr>
      </w:pPr>
      <w:r>
        <w:rPr>
          <w:rFonts w:cstheme="minorHAnsi"/>
        </w:rPr>
        <w:t>Es necesario reconocer, que</w:t>
      </w:r>
      <w:r w:rsidRPr="00870048">
        <w:rPr>
          <w:rFonts w:cstheme="minorHAnsi"/>
        </w:rPr>
        <w:t xml:space="preserve"> existe</w:t>
      </w:r>
      <w:r>
        <w:rPr>
          <w:rFonts w:cstheme="minorHAnsi"/>
        </w:rPr>
        <w:t xml:space="preserve"> una </w:t>
      </w:r>
      <w:r w:rsidRPr="00870048">
        <w:rPr>
          <w:rFonts w:cstheme="minorHAnsi"/>
        </w:rPr>
        <w:t xml:space="preserve">poca difusión sobre </w:t>
      </w:r>
      <w:r>
        <w:rPr>
          <w:rFonts w:cstheme="minorHAnsi"/>
        </w:rPr>
        <w:t>los</w:t>
      </w:r>
      <w:r w:rsidRPr="00870048">
        <w:rPr>
          <w:rFonts w:cstheme="minorHAnsi"/>
        </w:rPr>
        <w:t xml:space="preserve"> proyectos nacionales en los medios de comunicación del programa (página web y folletos), y cuando existe</w:t>
      </w:r>
      <w:r>
        <w:rPr>
          <w:rFonts w:cstheme="minorHAnsi"/>
        </w:rPr>
        <w:t>,</w:t>
      </w:r>
      <w:r w:rsidRPr="00870048">
        <w:rPr>
          <w:rFonts w:cstheme="minorHAnsi"/>
        </w:rPr>
        <w:t xml:space="preserve"> se presenta en forma de un listado</w:t>
      </w:r>
      <w:r>
        <w:rPr>
          <w:rFonts w:cstheme="minorHAnsi"/>
        </w:rPr>
        <w:t>, lo</w:t>
      </w:r>
      <w:r w:rsidRPr="00870048">
        <w:rPr>
          <w:rFonts w:cstheme="minorHAnsi"/>
        </w:rPr>
        <w:t xml:space="preserve"> que</w:t>
      </w:r>
      <w:r>
        <w:rPr>
          <w:rFonts w:cstheme="minorHAnsi"/>
        </w:rPr>
        <w:t xml:space="preserve"> dificulta su comprensión la valoración de su </w:t>
      </w:r>
      <w:r w:rsidRPr="00870048">
        <w:rPr>
          <w:rFonts w:cstheme="minorHAnsi"/>
        </w:rPr>
        <w:t>carácter estratégico (por su articulación de procesos pluriescala, o de actores y experiencias internacionales –p.e. Sur-Sur, por su aporte en un tema clave dentro de la descentralización institucional o planificación del país, o su carácter innovador). Además, existe poca sistematización de estos proyectos</w:t>
      </w:r>
      <w:r>
        <w:rPr>
          <w:rFonts w:cstheme="minorHAnsi"/>
        </w:rPr>
        <w:t>,</w:t>
      </w:r>
      <w:r w:rsidRPr="00870048">
        <w:rPr>
          <w:rFonts w:cstheme="minorHAnsi"/>
        </w:rPr>
        <w:t xml:space="preserve"> de sus resultados </w:t>
      </w:r>
      <w:r>
        <w:rPr>
          <w:rFonts w:cstheme="minorHAnsi"/>
        </w:rPr>
        <w:t>y</w:t>
      </w:r>
      <w:r w:rsidRPr="00870048">
        <w:rPr>
          <w:rFonts w:cstheme="minorHAnsi"/>
        </w:rPr>
        <w:t xml:space="preserve"> metodología</w:t>
      </w:r>
      <w:r>
        <w:rPr>
          <w:rFonts w:cstheme="minorHAnsi"/>
        </w:rPr>
        <w:t>s</w:t>
      </w:r>
      <w:r w:rsidRPr="00870048">
        <w:rPr>
          <w:rFonts w:cstheme="minorHAnsi"/>
        </w:rPr>
        <w:t xml:space="preserve"> (por ejemplo, existen tres proyectos de creación/fortalecimiento de capacidades de los GADs, que permitiría una serie de reflexiones o aprendizajes sobre metodología, etc.). A esto se suma que las formas de reportar al PNUD de estos proyectos </w:t>
      </w:r>
      <w:r>
        <w:rPr>
          <w:rFonts w:cstheme="minorHAnsi"/>
        </w:rPr>
        <w:t>son</w:t>
      </w:r>
      <w:r w:rsidRPr="00870048">
        <w:rPr>
          <w:rFonts w:cstheme="minorHAnsi"/>
        </w:rPr>
        <w:t xml:space="preserve"> bastante sintética</w:t>
      </w:r>
      <w:r>
        <w:rPr>
          <w:rFonts w:cstheme="minorHAnsi"/>
        </w:rPr>
        <w:t>s y no</w:t>
      </w:r>
      <w:r w:rsidRPr="00870048">
        <w:rPr>
          <w:rFonts w:cstheme="minorHAnsi"/>
        </w:rPr>
        <w:t xml:space="preserve"> permite</w:t>
      </w:r>
      <w:r>
        <w:rPr>
          <w:rFonts w:cstheme="minorHAnsi"/>
        </w:rPr>
        <w:t>n</w:t>
      </w:r>
      <w:r w:rsidRPr="00870048">
        <w:rPr>
          <w:rFonts w:cstheme="minorHAnsi"/>
        </w:rPr>
        <w:t xml:space="preserve"> capturar estas reflexiones o aprendizajes. </w:t>
      </w:r>
    </w:p>
    <w:p w:rsidR="009075FB" w:rsidRDefault="009075FB" w:rsidP="009075FB">
      <w:pPr>
        <w:spacing w:after="0"/>
        <w:rPr>
          <w:rFonts w:cstheme="minorHAnsi"/>
        </w:rPr>
      </w:pPr>
    </w:p>
    <w:p w:rsidR="009075FB" w:rsidRDefault="009075FB" w:rsidP="009075FB">
      <w:pPr>
        <w:spacing w:after="0"/>
        <w:rPr>
          <w:rFonts w:cstheme="minorHAnsi"/>
        </w:rPr>
      </w:pPr>
    </w:p>
    <w:tbl>
      <w:tblPr>
        <w:tblStyle w:val="Tablaconcuadrcula"/>
        <w:tblW w:w="0" w:type="auto"/>
        <w:tblLook w:val="04A0"/>
      </w:tblPr>
      <w:tblGrid>
        <w:gridCol w:w="8721"/>
      </w:tblGrid>
      <w:tr w:rsidR="009075FB" w:rsidRPr="00FF5C1D" w:rsidTr="008E430E">
        <w:trPr>
          <w:trHeight w:val="66"/>
        </w:trPr>
        <w:tc>
          <w:tcPr>
            <w:tcW w:w="8721" w:type="dxa"/>
            <w:tcBorders>
              <w:top w:val="nil"/>
              <w:left w:val="nil"/>
              <w:bottom w:val="nil"/>
              <w:right w:val="nil"/>
            </w:tcBorders>
            <w:shd w:val="clear" w:color="auto" w:fill="DAEEF3" w:themeFill="accent5" w:themeFillTint="33"/>
          </w:tcPr>
          <w:p w:rsidR="009075FB" w:rsidRDefault="009075FB" w:rsidP="008E430E">
            <w:pPr>
              <w:rPr>
                <w:rFonts w:cstheme="minorHAnsi"/>
                <w:b/>
              </w:rPr>
            </w:pPr>
          </w:p>
          <w:p w:rsidR="009075FB" w:rsidRPr="00FF5C1D" w:rsidRDefault="009075FB" w:rsidP="008E430E">
            <w:pPr>
              <w:ind w:left="284" w:right="567"/>
              <w:rPr>
                <w:rFonts w:cstheme="minorHAnsi"/>
                <w:b/>
              </w:rPr>
            </w:pPr>
            <w:r w:rsidRPr="00FF5C1D">
              <w:rPr>
                <w:rFonts w:cstheme="minorHAnsi"/>
                <w:b/>
              </w:rPr>
              <w:t>Recomendación:</w:t>
            </w:r>
          </w:p>
          <w:p w:rsidR="00DD7344" w:rsidRDefault="00DD7344" w:rsidP="00DD7344">
            <w:pPr>
              <w:pStyle w:val="Prrafodelista"/>
              <w:numPr>
                <w:ilvl w:val="0"/>
                <w:numId w:val="53"/>
              </w:numPr>
              <w:spacing w:line="276" w:lineRule="auto"/>
              <w:rPr>
                <w:rFonts w:asciiTheme="minorHAnsi" w:hAnsiTheme="minorHAnsi" w:cstheme="minorHAnsi"/>
                <w:sz w:val="22"/>
              </w:rPr>
            </w:pPr>
            <w:r w:rsidRPr="00B12A14">
              <w:rPr>
                <w:rFonts w:asciiTheme="minorHAnsi" w:hAnsiTheme="minorHAnsi" w:cstheme="minorHAnsi"/>
                <w:sz w:val="22"/>
              </w:rPr>
              <w:t>Identificar temas clave para sistematizar</w:t>
            </w:r>
            <w:r>
              <w:rPr>
                <w:rFonts w:asciiTheme="minorHAnsi" w:hAnsiTheme="minorHAnsi" w:cstheme="minorHAnsi"/>
                <w:sz w:val="22"/>
              </w:rPr>
              <w:t xml:space="preserve"> a nivel de los proyectos nacionales y procesos territoriales</w:t>
            </w:r>
            <w:r w:rsidRPr="00B12A14">
              <w:rPr>
                <w:rFonts w:asciiTheme="minorHAnsi" w:hAnsiTheme="minorHAnsi" w:cstheme="minorHAnsi"/>
                <w:sz w:val="22"/>
              </w:rPr>
              <w:t xml:space="preserve"> y encontrar un mecanismo de difusión de estos aprendizajes tanto entre los socios de ART como en los actores del país. </w:t>
            </w:r>
          </w:p>
          <w:p w:rsidR="005A0EB9" w:rsidRPr="00FF5C1D" w:rsidRDefault="005A0EB9" w:rsidP="005A0EB9">
            <w:pPr>
              <w:pStyle w:val="Prrafodelista"/>
              <w:spacing w:after="200"/>
              <w:ind w:right="283"/>
              <w:rPr>
                <w:rFonts w:asciiTheme="minorHAnsi" w:eastAsiaTheme="minorHAnsi" w:hAnsiTheme="minorHAnsi" w:cstheme="minorHAnsi"/>
                <w:sz w:val="22"/>
              </w:rPr>
            </w:pPr>
          </w:p>
          <w:p w:rsidR="009075FB" w:rsidRPr="005A0EB9" w:rsidRDefault="009075FB" w:rsidP="00D54772">
            <w:pPr>
              <w:pStyle w:val="Prrafodelista"/>
              <w:numPr>
                <w:ilvl w:val="0"/>
                <w:numId w:val="39"/>
              </w:numPr>
              <w:spacing w:after="200"/>
              <w:ind w:right="283"/>
              <w:rPr>
                <w:rFonts w:asciiTheme="minorHAnsi" w:hAnsiTheme="minorHAnsi" w:cstheme="minorHAnsi"/>
                <w:sz w:val="22"/>
              </w:rPr>
            </w:pPr>
            <w:r w:rsidRPr="007127E9">
              <w:rPr>
                <w:rFonts w:asciiTheme="minorHAnsi" w:hAnsiTheme="minorHAnsi" w:cstheme="minorHAnsi"/>
                <w:sz w:val="22"/>
              </w:rPr>
              <w:t xml:space="preserve">Crear un mecanismo para que </w:t>
            </w:r>
            <w:r w:rsidR="005A0EB9">
              <w:rPr>
                <w:rFonts w:asciiTheme="minorHAnsi" w:hAnsiTheme="minorHAnsi" w:cstheme="minorHAnsi"/>
                <w:sz w:val="22"/>
              </w:rPr>
              <w:t xml:space="preserve">los técnicos/as locales </w:t>
            </w:r>
            <w:r w:rsidRPr="007127E9">
              <w:rPr>
                <w:rFonts w:asciiTheme="minorHAnsi" w:hAnsiTheme="minorHAnsi" w:cstheme="minorHAnsi"/>
                <w:sz w:val="22"/>
              </w:rPr>
              <w:t>conozcan a los proyectos nacionales y sus aportes a nivel nacional (posibilidad de las reuniones de equipo,</w:t>
            </w:r>
            <w:r w:rsidR="00D54772">
              <w:rPr>
                <w:rFonts w:asciiTheme="minorHAnsi" w:hAnsiTheme="minorHAnsi" w:cstheme="minorHAnsi"/>
                <w:sz w:val="22"/>
              </w:rPr>
              <w:t xml:space="preserve"> etc.</w:t>
            </w:r>
            <w:r w:rsidRPr="007127E9">
              <w:rPr>
                <w:rFonts w:asciiTheme="minorHAnsi" w:hAnsiTheme="minorHAnsi" w:cstheme="minorHAnsi"/>
                <w:sz w:val="22"/>
              </w:rPr>
              <w:t>).</w:t>
            </w:r>
          </w:p>
        </w:tc>
      </w:tr>
    </w:tbl>
    <w:p w:rsidR="009075FB" w:rsidRDefault="009075FB" w:rsidP="009075FB">
      <w:pPr>
        <w:pStyle w:val="Prrafodelista"/>
        <w:spacing w:after="0"/>
        <w:rPr>
          <w:rFonts w:asciiTheme="minorHAnsi" w:hAnsiTheme="minorHAnsi" w:cstheme="minorHAnsi"/>
        </w:rPr>
      </w:pPr>
    </w:p>
    <w:p w:rsidR="009075FB" w:rsidRDefault="009075FB" w:rsidP="009075FB">
      <w:pPr>
        <w:spacing w:after="0"/>
        <w:rPr>
          <w:rFonts w:eastAsiaTheme="majorEastAsia" w:cstheme="minorHAnsi"/>
          <w:b/>
          <w:bCs/>
          <w:color w:val="31849B" w:themeColor="accent5" w:themeShade="BF"/>
          <w:szCs w:val="26"/>
        </w:rPr>
      </w:pPr>
    </w:p>
    <w:p w:rsidR="009075FB" w:rsidRDefault="009075FB" w:rsidP="00C05D41">
      <w:pPr>
        <w:pStyle w:val="Ttulo2"/>
        <w:numPr>
          <w:ilvl w:val="0"/>
          <w:numId w:val="36"/>
        </w:numPr>
        <w:spacing w:line="240" w:lineRule="auto"/>
      </w:pPr>
      <w:bookmarkStart w:id="707" w:name="_Toc262234152"/>
      <w:bookmarkStart w:id="708" w:name="_Toc265784074"/>
      <w:bookmarkStart w:id="709" w:name="_Toc265958246"/>
      <w:bookmarkStart w:id="710" w:name="_Toc266008232"/>
      <w:bookmarkStart w:id="711" w:name="_Toc270340070"/>
      <w:bookmarkStart w:id="712" w:name="_Toc270340706"/>
      <w:bookmarkStart w:id="713" w:name="_Toc243430367"/>
      <w:bookmarkStart w:id="714" w:name="_Toc243430633"/>
      <w:bookmarkStart w:id="715" w:name="_Toc243432373"/>
      <w:bookmarkStart w:id="716" w:name="_Toc243568518"/>
      <w:bookmarkStart w:id="717" w:name="_Toc243667573"/>
      <w:bookmarkStart w:id="718" w:name="_Toc243705755"/>
      <w:r w:rsidRPr="007127E9">
        <w:t xml:space="preserve">Aportes o sustantivos-estratégicos que ha aportado el Programa ART/PNUD al Ecuador </w:t>
      </w:r>
      <w:r w:rsidR="00D0758D">
        <w:t xml:space="preserve">en </w:t>
      </w:r>
      <w:r w:rsidRPr="007127E9">
        <w:t>planificación</w:t>
      </w:r>
      <w:bookmarkEnd w:id="707"/>
      <w:bookmarkEnd w:id="708"/>
      <w:r w:rsidRPr="007127E9">
        <w:t xml:space="preserve"> </w:t>
      </w:r>
      <w:r>
        <w:t>a nivel nacional</w:t>
      </w:r>
      <w:bookmarkEnd w:id="709"/>
      <w:bookmarkEnd w:id="710"/>
      <w:bookmarkEnd w:id="711"/>
      <w:bookmarkEnd w:id="712"/>
    </w:p>
    <w:p w:rsidR="009B073C" w:rsidRPr="009B073C" w:rsidRDefault="009B073C" w:rsidP="009B073C"/>
    <w:bookmarkEnd w:id="713"/>
    <w:bookmarkEnd w:id="714"/>
    <w:bookmarkEnd w:id="715"/>
    <w:bookmarkEnd w:id="716"/>
    <w:bookmarkEnd w:id="717"/>
    <w:bookmarkEnd w:id="718"/>
    <w:p w:rsidR="009075FB" w:rsidRPr="0004282B" w:rsidRDefault="009075FB" w:rsidP="009075FB">
      <w:pPr>
        <w:rPr>
          <w:rFonts w:cstheme="minorHAnsi"/>
        </w:rPr>
      </w:pPr>
      <w:r w:rsidRPr="0004282B">
        <w:rPr>
          <w:rFonts w:cstheme="minorHAnsi"/>
        </w:rPr>
        <w:t xml:space="preserve">El Programa ART/PNUD, conjuntamente con otros actores de la cooperación internacional, apoyó a la SENPLADES en la definición de la estrategia de desarrollo territorial y en el proceso de ordenamiento territorial. La inclusión de la dimensión territorial es un paso importante en la actualización del PND. La Estrategia Territorial Nacional-ETN se concibe como el conjunto de criterios específicos y lineamientos que articulan las políticas públicas a las condiciones de los territorios. Estos elementos son un referente obligatorio para las políticas sectoriales y territoriales, </w:t>
      </w:r>
      <w:r w:rsidRPr="0004282B">
        <w:rPr>
          <w:rFonts w:cstheme="minorHAnsi"/>
          <w:lang w:val="es-MX"/>
        </w:rPr>
        <w:t>en concordancia a la Constitución Política del Ecuador y el PND.</w:t>
      </w:r>
    </w:p>
    <w:p w:rsidR="009075FB" w:rsidRPr="0004282B" w:rsidRDefault="009075FB" w:rsidP="009075FB">
      <w:pPr>
        <w:rPr>
          <w:rFonts w:cstheme="minorHAnsi"/>
        </w:rPr>
      </w:pPr>
      <w:r w:rsidRPr="0004282B">
        <w:rPr>
          <w:rFonts w:cstheme="minorHAnsi"/>
        </w:rPr>
        <w:t>Para el Programa, contribuir en la “territorialización” de la planificación nacional e incluir el “enfoque territorial” dentro del Plan que orienta el desarrollo del país, es de gran importancia</w:t>
      </w:r>
      <w:r w:rsidR="00EE348A" w:rsidRPr="0004282B">
        <w:rPr>
          <w:rFonts w:cstheme="minorHAnsi"/>
        </w:rPr>
        <w:t>,</w:t>
      </w:r>
      <w:r w:rsidRPr="0004282B">
        <w:rPr>
          <w:rFonts w:cstheme="minorHAnsi"/>
        </w:rPr>
        <w:t xml:space="preserve"> ya que permite dar respuestas a los requerimientos de la SENPLADES (aterrizar en el territorio los objetivos del Plan), también ha contribuido a la concreción del enfoque territorial y de los objetivos del Programa ART/PNUD.</w:t>
      </w:r>
    </w:p>
    <w:p w:rsidR="009075FB" w:rsidRPr="0004282B" w:rsidRDefault="009075FB" w:rsidP="009075FB">
      <w:pPr>
        <w:rPr>
          <w:rFonts w:cstheme="minorHAnsi"/>
          <w:lang w:val="es-MX"/>
        </w:rPr>
      </w:pPr>
      <w:r w:rsidRPr="0004282B">
        <w:rPr>
          <w:rFonts w:cstheme="minorHAnsi"/>
        </w:rPr>
        <w:t xml:space="preserve">En este marco de trabajo con otros actores el Programa ART/PNUD apoyó a la SENPLADES en la definición del marco conceptual sobre el ordenamiento territorial y el desarrollo regional; así como, en las metodologías e instrumentos de planificación y ordenamiento territorial. Este proceso </w:t>
      </w:r>
      <w:r w:rsidRPr="0004282B">
        <w:rPr>
          <w:rFonts w:cstheme="minorHAnsi"/>
          <w:lang w:val="es-MX"/>
        </w:rPr>
        <w:t>generó apoyo en el desarrollo y aplicación de los instrumentos legales y herramientas metodológicas indispensables en materias de ordenamiento y planificación territorial; también, fue un aporte en el fortalecimiento institucional de los niveles subnacionales para la apropiación e implementación territorial.</w:t>
      </w:r>
    </w:p>
    <w:p w:rsidR="009075FB" w:rsidRPr="0004282B" w:rsidRDefault="009075FB" w:rsidP="009075FB">
      <w:pPr>
        <w:spacing w:after="0"/>
        <w:rPr>
          <w:rFonts w:cstheme="minorHAnsi"/>
        </w:rPr>
      </w:pPr>
      <w:r w:rsidRPr="0004282B">
        <w:rPr>
          <w:rFonts w:cstheme="minorHAnsi"/>
        </w:rPr>
        <w:t>En los ciclos de programación local en Azuay y de Carchi, los grupos de Trabajo/Diálogo crearon metodologías para la articulación de planes. El tema es de gran interés para la SENPLADES y de importancia para el país, dentro del nuevo mandato constitucional (</w:t>
      </w:r>
      <w:r w:rsidRPr="0004282B">
        <w:rPr>
          <w:rStyle w:val="Ttulo4Car"/>
          <w:rFonts w:eastAsiaTheme="minorHAnsi" w:cstheme="minorHAnsi"/>
        </w:rPr>
        <w:t>el Art. 263</w:t>
      </w:r>
      <w:r w:rsidRPr="0004282B">
        <w:rPr>
          <w:rFonts w:cstheme="minorHAnsi"/>
        </w:rPr>
        <w:t xml:space="preserve"> de la nueva Constitución específica: “</w:t>
      </w:r>
      <w:r w:rsidRPr="0004282B">
        <w:rPr>
          <w:rFonts w:cstheme="minorHAnsi"/>
          <w:i/>
        </w:rPr>
        <w:t>los gobiernos provinciales (planificarán) el desarrollo</w:t>
      </w:r>
      <w:r w:rsidR="00967360" w:rsidRPr="0004282B">
        <w:rPr>
          <w:rFonts w:cstheme="minorHAnsi"/>
          <w:i/>
        </w:rPr>
        <w:fldChar w:fldCharType="begin"/>
      </w:r>
      <w:r w:rsidRPr="0004282B">
        <w:rPr>
          <w:rFonts w:cstheme="minorHAnsi"/>
          <w:i/>
        </w:rPr>
        <w:instrText>xe "desarrollo"</w:instrText>
      </w:r>
      <w:r w:rsidR="00967360" w:rsidRPr="0004282B">
        <w:rPr>
          <w:rFonts w:cstheme="minorHAnsi"/>
          <w:i/>
        </w:rPr>
        <w:fldChar w:fldCharType="end"/>
      </w:r>
      <w:r w:rsidRPr="0004282B">
        <w:rPr>
          <w:rFonts w:cstheme="minorHAnsi"/>
          <w:i/>
        </w:rPr>
        <w:t xml:space="preserve"> provincial y formularán los correspondientes planes de ordenamiento territorial, de manera articulada con la planificación nacional, regional</w:t>
      </w:r>
      <w:r w:rsidR="00967360" w:rsidRPr="0004282B">
        <w:rPr>
          <w:rFonts w:cstheme="minorHAnsi"/>
          <w:i/>
        </w:rPr>
        <w:fldChar w:fldCharType="begin"/>
      </w:r>
      <w:r w:rsidRPr="0004282B">
        <w:rPr>
          <w:rFonts w:cstheme="minorHAnsi"/>
          <w:i/>
        </w:rPr>
        <w:instrText>xe "regional"</w:instrText>
      </w:r>
      <w:r w:rsidR="00967360" w:rsidRPr="0004282B">
        <w:rPr>
          <w:rFonts w:cstheme="minorHAnsi"/>
          <w:i/>
        </w:rPr>
        <w:fldChar w:fldCharType="end"/>
      </w:r>
      <w:r w:rsidRPr="0004282B">
        <w:rPr>
          <w:rFonts w:cstheme="minorHAnsi"/>
          <w:i/>
        </w:rPr>
        <w:t>, cantonal y parroquial</w:t>
      </w:r>
      <w:r w:rsidRPr="0004282B">
        <w:rPr>
          <w:rFonts w:cstheme="minorHAnsi"/>
        </w:rPr>
        <w:t xml:space="preserve">…”. Actualmente, en el país, existe un interés a nivel metodológico en estos temas. </w:t>
      </w:r>
    </w:p>
    <w:p w:rsidR="009075FB" w:rsidRDefault="009075FB" w:rsidP="009075FB">
      <w:pPr>
        <w:spacing w:after="0"/>
        <w:rPr>
          <w:rFonts w:cstheme="minorHAnsi"/>
        </w:rPr>
      </w:pPr>
    </w:p>
    <w:p w:rsidR="00817349" w:rsidRDefault="00817349" w:rsidP="00C05D41">
      <w:pPr>
        <w:pStyle w:val="Ttulo2"/>
        <w:numPr>
          <w:ilvl w:val="0"/>
          <w:numId w:val="36"/>
        </w:numPr>
        <w:spacing w:line="240" w:lineRule="auto"/>
      </w:pPr>
      <w:bookmarkStart w:id="719" w:name="_Toc262234136"/>
      <w:bookmarkStart w:id="720" w:name="_Toc265958242"/>
      <w:bookmarkStart w:id="721" w:name="_Toc266008233"/>
      <w:bookmarkStart w:id="722" w:name="_Toc270340071"/>
      <w:bookmarkStart w:id="723" w:name="_Toc270340707"/>
      <w:r w:rsidRPr="00D8572A">
        <w:t>Fortalecimiento de capacidades</w:t>
      </w:r>
      <w:bookmarkEnd w:id="719"/>
      <w:bookmarkEnd w:id="720"/>
      <w:bookmarkEnd w:id="721"/>
      <w:bookmarkEnd w:id="722"/>
      <w:bookmarkEnd w:id="723"/>
      <w:r w:rsidRPr="00D8572A">
        <w:t xml:space="preserve"> </w:t>
      </w:r>
    </w:p>
    <w:p w:rsidR="00817349" w:rsidRPr="00F32C9D" w:rsidRDefault="00817349" w:rsidP="00817349"/>
    <w:p w:rsidR="00817349" w:rsidRDefault="00817349" w:rsidP="00817349">
      <w:pPr>
        <w:rPr>
          <w:rFonts w:cs="Calibri"/>
        </w:rPr>
      </w:pPr>
      <w:r w:rsidRPr="000A32D2">
        <w:rPr>
          <w:rFonts w:cs="Calibri"/>
        </w:rPr>
        <w:t xml:space="preserve">Dentro del documento del proyecto del programa ART PNUD el fortalecimiento de capacidades es un eje central. El PRODOC no detalla la estrategia de implementación, tampoco responde a las preguntas básicas: qué capacidades, a quiénes y cómo se fortalecerán. </w:t>
      </w:r>
      <w:r>
        <w:rPr>
          <w:rFonts w:cs="Calibri"/>
        </w:rPr>
        <w:t xml:space="preserve">No se hizo </w:t>
      </w:r>
      <w:r w:rsidRPr="000A32D2">
        <w:rPr>
          <w:rFonts w:cs="Calibri"/>
        </w:rPr>
        <w:t>una línea base</w:t>
      </w:r>
      <w:r>
        <w:rPr>
          <w:rFonts w:cs="Calibri"/>
        </w:rPr>
        <w:t xml:space="preserve">, ni se registró </w:t>
      </w:r>
      <w:r w:rsidRPr="000A32D2">
        <w:rPr>
          <w:rFonts w:cs="Calibri"/>
        </w:rPr>
        <w:t>en forma sistemática las actividades realizadas en este campo</w:t>
      </w:r>
      <w:r>
        <w:rPr>
          <w:rFonts w:cs="Calibri"/>
        </w:rPr>
        <w:t>, lo que dificulta enormemente su evaluación.</w:t>
      </w:r>
    </w:p>
    <w:p w:rsidR="00817349" w:rsidRPr="00E31F99" w:rsidRDefault="00817349" w:rsidP="00817349">
      <w:pPr>
        <w:rPr>
          <w:rFonts w:cs="Calibri"/>
        </w:rPr>
      </w:pPr>
      <w:r w:rsidRPr="00E31F99">
        <w:rPr>
          <w:rFonts w:cs="Calibri"/>
        </w:rPr>
        <w:t xml:space="preserve">En este punto intentamos discernir y reconstruir cuáles fueron </w:t>
      </w:r>
      <w:r>
        <w:rPr>
          <w:rFonts w:cs="Calibri"/>
        </w:rPr>
        <w:t xml:space="preserve">las </w:t>
      </w:r>
      <w:r w:rsidRPr="00E31F99">
        <w:rPr>
          <w:rFonts w:cs="Calibri"/>
        </w:rPr>
        <w:t xml:space="preserve">actividades, las iniciativas y </w:t>
      </w:r>
      <w:r>
        <w:rPr>
          <w:rFonts w:cs="Calibri"/>
        </w:rPr>
        <w:t xml:space="preserve">los </w:t>
      </w:r>
      <w:r w:rsidRPr="00E31F99">
        <w:rPr>
          <w:rFonts w:cs="Calibri"/>
        </w:rPr>
        <w:t>procesos</w:t>
      </w:r>
      <w:r w:rsidR="00EE348A">
        <w:rPr>
          <w:rFonts w:cs="Calibri"/>
        </w:rPr>
        <w:t>,</w:t>
      </w:r>
      <w:r w:rsidRPr="00E31F99">
        <w:rPr>
          <w:rFonts w:cs="Calibri"/>
        </w:rPr>
        <w:t xml:space="preserve"> a </w:t>
      </w:r>
      <w:r w:rsidRPr="000A32D2">
        <w:rPr>
          <w:rFonts w:cs="Calibri"/>
        </w:rPr>
        <w:t xml:space="preserve">nivel territorial </w:t>
      </w:r>
      <w:r w:rsidR="00EE348A">
        <w:rPr>
          <w:rFonts w:cs="Calibri"/>
        </w:rPr>
        <w:t>y</w:t>
      </w:r>
      <w:r w:rsidR="00EE348A" w:rsidRPr="000A32D2">
        <w:rPr>
          <w:rFonts w:cs="Calibri"/>
        </w:rPr>
        <w:t xml:space="preserve"> </w:t>
      </w:r>
      <w:r w:rsidRPr="000A32D2">
        <w:rPr>
          <w:rFonts w:cs="Calibri"/>
        </w:rPr>
        <w:t>nacional del programa ART</w:t>
      </w:r>
      <w:r>
        <w:rPr>
          <w:rFonts w:cs="Calibri"/>
        </w:rPr>
        <w:t xml:space="preserve"> que permitieron el fortalecimiento de capacidades.</w:t>
      </w:r>
    </w:p>
    <w:p w:rsidR="00817349" w:rsidRPr="003B68BE" w:rsidRDefault="004B1D6F" w:rsidP="00817349">
      <w:pPr>
        <w:pStyle w:val="Ttulo3"/>
        <w:numPr>
          <w:ilvl w:val="0"/>
          <w:numId w:val="0"/>
        </w:numPr>
      </w:pPr>
      <w:bookmarkStart w:id="724" w:name="_Toc262234137"/>
      <w:bookmarkStart w:id="725" w:name="_Toc265268132"/>
      <w:bookmarkStart w:id="726" w:name="_Toc265958243"/>
      <w:bookmarkStart w:id="727" w:name="_Toc266008234"/>
      <w:bookmarkStart w:id="728" w:name="_Toc270340072"/>
      <w:bookmarkStart w:id="729" w:name="_Toc270340708"/>
      <w:r>
        <w:t>6</w:t>
      </w:r>
      <w:r w:rsidR="00817349">
        <w:t xml:space="preserve">.1 Actividades para el fortalecimiento de capacidades a </w:t>
      </w:r>
      <w:r w:rsidR="00817349" w:rsidRPr="003B68BE">
        <w:t>nivel territorial</w:t>
      </w:r>
      <w:bookmarkEnd w:id="724"/>
      <w:bookmarkEnd w:id="725"/>
      <w:bookmarkEnd w:id="726"/>
      <w:bookmarkEnd w:id="727"/>
      <w:bookmarkEnd w:id="728"/>
      <w:bookmarkEnd w:id="729"/>
      <w:r w:rsidR="00817349" w:rsidRPr="003B68BE">
        <w:t xml:space="preserve"> </w:t>
      </w:r>
    </w:p>
    <w:p w:rsidR="00817349" w:rsidRPr="00E31F99" w:rsidRDefault="00817349" w:rsidP="00817349">
      <w:pPr>
        <w:rPr>
          <w:rFonts w:cs="Calibri"/>
        </w:rPr>
      </w:pPr>
      <w:r w:rsidRPr="00E31F99">
        <w:rPr>
          <w:rFonts w:cs="Calibri"/>
        </w:rPr>
        <w:t>A nivel territorial</w:t>
      </w:r>
      <w:r>
        <w:rPr>
          <w:rFonts w:cs="Calibri"/>
        </w:rPr>
        <w:t xml:space="preserve"> </w:t>
      </w:r>
      <w:r w:rsidRPr="00E31F99">
        <w:rPr>
          <w:rFonts w:cs="Calibri"/>
        </w:rPr>
        <w:t>las modalidades del programa ART que permitieron el fortalecimiento de actividades fueron</w:t>
      </w:r>
      <w:r>
        <w:rPr>
          <w:rFonts w:cs="Calibri"/>
        </w:rPr>
        <w:t>:</w:t>
      </w:r>
    </w:p>
    <w:p w:rsidR="00817349" w:rsidRDefault="00817349" w:rsidP="00C05D41">
      <w:pPr>
        <w:widowControl w:val="0"/>
        <w:numPr>
          <w:ilvl w:val="0"/>
          <w:numId w:val="32"/>
        </w:numPr>
        <w:overflowPunct w:val="0"/>
        <w:autoSpaceDE w:val="0"/>
        <w:autoSpaceDN w:val="0"/>
        <w:adjustRightInd w:val="0"/>
        <w:spacing w:after="0"/>
        <w:rPr>
          <w:rFonts w:cs="Calibri"/>
        </w:rPr>
      </w:pPr>
      <w:r w:rsidRPr="00E31F99">
        <w:rPr>
          <w:rFonts w:cs="Calibri"/>
          <w:b/>
          <w:bCs/>
        </w:rPr>
        <w:t xml:space="preserve">La participación de los actores locales en los grupos de trabajo provincial: </w:t>
      </w:r>
      <w:r w:rsidRPr="00E31F99">
        <w:rPr>
          <w:rFonts w:cs="Calibri"/>
        </w:rPr>
        <w:t>A través de la participación en los grupos de trabajo provincial o GTP</w:t>
      </w:r>
      <w:r>
        <w:rPr>
          <w:rFonts w:cs="Calibri"/>
        </w:rPr>
        <w:t>;</w:t>
      </w:r>
      <w:r w:rsidRPr="00E31F99">
        <w:rPr>
          <w:rFonts w:cs="Calibri"/>
        </w:rPr>
        <w:t xml:space="preserve"> se espera por un lado</w:t>
      </w:r>
      <w:r>
        <w:rPr>
          <w:rFonts w:cs="Calibri"/>
        </w:rPr>
        <w:t>,</w:t>
      </w:r>
      <w:r w:rsidRPr="00E31F99">
        <w:rPr>
          <w:rFonts w:cs="Calibri"/>
        </w:rPr>
        <w:t xml:space="preserve"> fortalecer </w:t>
      </w:r>
      <w:r>
        <w:rPr>
          <w:rFonts w:cs="Calibri"/>
        </w:rPr>
        <w:t xml:space="preserve">las </w:t>
      </w:r>
      <w:r w:rsidRPr="00E31F99">
        <w:rPr>
          <w:rFonts w:cs="Calibri"/>
        </w:rPr>
        <w:t xml:space="preserve">capacidades de articulación, de concertación, </w:t>
      </w:r>
      <w:r>
        <w:rPr>
          <w:rFonts w:cs="Calibri"/>
        </w:rPr>
        <w:t xml:space="preserve">de </w:t>
      </w:r>
      <w:r w:rsidRPr="00E31F99">
        <w:rPr>
          <w:rFonts w:cs="Calibri"/>
        </w:rPr>
        <w:t>comprensión del territorio</w:t>
      </w:r>
      <w:r>
        <w:rPr>
          <w:rFonts w:cs="Calibri"/>
        </w:rPr>
        <w:t xml:space="preserve"> y</w:t>
      </w:r>
      <w:r w:rsidRPr="00E31F99">
        <w:rPr>
          <w:rFonts w:cs="Calibri"/>
        </w:rPr>
        <w:t xml:space="preserve"> de diálogo. Además, a través de los ejercicios técnicos en los cuales participa el GTP se tiene la expectativa de crear o complementar capacidades en diagnóstico, formulación de proyectos</w:t>
      </w:r>
      <w:r>
        <w:rPr>
          <w:rStyle w:val="Refdenotaalpie"/>
          <w:rFonts w:cs="Calibri"/>
        </w:rPr>
        <w:footnoteReference w:id="51"/>
      </w:r>
      <w:r w:rsidRPr="00E31F99">
        <w:rPr>
          <w:rFonts w:cs="Calibri"/>
        </w:rPr>
        <w:t xml:space="preserve">, implementación o monitoreo y seguimiento. </w:t>
      </w:r>
    </w:p>
    <w:p w:rsidR="00817349" w:rsidRPr="00982A21" w:rsidRDefault="00817349" w:rsidP="00817349">
      <w:pPr>
        <w:ind w:left="720"/>
        <w:rPr>
          <w:rFonts w:cs="Calibri"/>
          <w:sz w:val="2"/>
        </w:rPr>
      </w:pPr>
    </w:p>
    <w:p w:rsidR="00817349" w:rsidRDefault="00817349" w:rsidP="00817349">
      <w:pPr>
        <w:ind w:left="720"/>
      </w:pPr>
      <w:r w:rsidRPr="00E31F99">
        <w:rPr>
          <w:rFonts w:cs="Calibri"/>
        </w:rPr>
        <w:t>A través de las visitas de la cooperación descentralizada y las oportunidades de cooperación bilateral, los actores pueden mejorar su compre</w:t>
      </w:r>
      <w:r>
        <w:rPr>
          <w:rFonts w:cs="Calibri"/>
        </w:rPr>
        <w:t>n</w:t>
      </w:r>
      <w:r w:rsidRPr="00E31F99">
        <w:rPr>
          <w:rFonts w:cs="Calibri"/>
        </w:rPr>
        <w:t xml:space="preserve">sión y conocimiento de escenario de la cooperación internacional, de sus actores, instituciones, </w:t>
      </w:r>
      <w:r w:rsidRPr="00085D51">
        <w:rPr>
          <w:rFonts w:cs="Calibri"/>
        </w:rPr>
        <w:t>etc</w:t>
      </w:r>
      <w:r w:rsidRPr="00E31F99">
        <w:rPr>
          <w:rFonts w:cs="Calibri"/>
        </w:rPr>
        <w:t xml:space="preserve">. </w:t>
      </w:r>
    </w:p>
    <w:p w:rsidR="00817349" w:rsidRPr="00E31F99" w:rsidRDefault="00817349" w:rsidP="00C05D41">
      <w:pPr>
        <w:widowControl w:val="0"/>
        <w:numPr>
          <w:ilvl w:val="0"/>
          <w:numId w:val="32"/>
        </w:numPr>
        <w:overflowPunct w:val="0"/>
        <w:autoSpaceDE w:val="0"/>
        <w:autoSpaceDN w:val="0"/>
        <w:adjustRightInd w:val="0"/>
        <w:spacing w:after="0"/>
        <w:rPr>
          <w:rFonts w:cs="Calibri"/>
        </w:rPr>
      </w:pPr>
      <w:r>
        <w:rPr>
          <w:rStyle w:val="Ttulo4Car"/>
          <w:rFonts w:eastAsiaTheme="minorHAnsi"/>
        </w:rPr>
        <w:t>Las i</w:t>
      </w:r>
      <w:r w:rsidRPr="00620D25">
        <w:rPr>
          <w:rStyle w:val="Ttulo4Car"/>
          <w:rFonts w:eastAsiaTheme="minorHAnsi"/>
        </w:rPr>
        <w:t xml:space="preserve">niciativas de capacitación a los </w:t>
      </w:r>
      <w:r>
        <w:rPr>
          <w:rStyle w:val="Ttulo4Car"/>
          <w:rFonts w:eastAsiaTheme="minorHAnsi"/>
        </w:rPr>
        <w:t xml:space="preserve">miembros de los </w:t>
      </w:r>
      <w:r w:rsidRPr="00620D25">
        <w:rPr>
          <w:rStyle w:val="Ttulo4Car"/>
          <w:rFonts w:eastAsiaTheme="minorHAnsi"/>
        </w:rPr>
        <w:t>GTP:</w:t>
      </w:r>
      <w:r w:rsidRPr="00E31F99">
        <w:rPr>
          <w:rFonts w:cs="Calibri"/>
        </w:rPr>
        <w:t xml:space="preserve"> En la planificación de los GTP se formularon e implementaron actividades específicas de fortalecimiento a la medida de las necesidades de los actores (p.e. en la provincia de Bolívar se realizó un curso de</w:t>
      </w:r>
      <w:r>
        <w:rPr>
          <w:rFonts w:cs="Calibri"/>
        </w:rPr>
        <w:t xml:space="preserve"> manejo del programa</w:t>
      </w:r>
      <w:r w:rsidRPr="00E31F99">
        <w:rPr>
          <w:rFonts w:cs="Calibri"/>
        </w:rPr>
        <w:t xml:space="preserve"> </w:t>
      </w:r>
      <w:r>
        <w:rPr>
          <w:rFonts w:cs="Calibri"/>
        </w:rPr>
        <w:t>E</w:t>
      </w:r>
      <w:r w:rsidRPr="00E31F99">
        <w:rPr>
          <w:rFonts w:cs="Calibri"/>
        </w:rPr>
        <w:t>xcel</w:t>
      </w:r>
      <w:r>
        <w:rPr>
          <w:rFonts w:cs="Calibri"/>
        </w:rPr>
        <w:t>; por su parte</w:t>
      </w:r>
      <w:r w:rsidRPr="00E31F99">
        <w:rPr>
          <w:rFonts w:cs="Calibri"/>
        </w:rPr>
        <w:t xml:space="preserve">, en la provincia de los Ríos </w:t>
      </w:r>
      <w:r>
        <w:rPr>
          <w:rFonts w:cs="Calibri"/>
        </w:rPr>
        <w:t xml:space="preserve">se dictó un taller </w:t>
      </w:r>
      <w:r w:rsidRPr="00E31F99">
        <w:rPr>
          <w:rFonts w:cs="Calibri"/>
        </w:rPr>
        <w:t>sobre el sistema de cooperación internacional de la AME, etc.).</w:t>
      </w:r>
    </w:p>
    <w:p w:rsidR="00817349" w:rsidRPr="009B073C" w:rsidRDefault="00817349" w:rsidP="00817349">
      <w:pPr>
        <w:pStyle w:val="Textoindependiente"/>
        <w:widowControl w:val="0"/>
        <w:spacing w:after="115" w:line="276" w:lineRule="auto"/>
        <w:ind w:left="720"/>
        <w:jc w:val="both"/>
        <w:rPr>
          <w:rStyle w:val="Ttulo4Car"/>
          <w:rFonts w:eastAsia="Times New Roman" w:cs="Calibri"/>
          <w:b w:val="0"/>
          <w:bCs w:val="0"/>
          <w:iCs w:val="0"/>
          <w:sz w:val="22"/>
          <w:lang w:val="es-EC"/>
        </w:rPr>
      </w:pPr>
    </w:p>
    <w:p w:rsidR="00817349" w:rsidRDefault="00817349" w:rsidP="00C05D41">
      <w:pPr>
        <w:pStyle w:val="Textoindependiente"/>
        <w:widowControl w:val="0"/>
        <w:numPr>
          <w:ilvl w:val="0"/>
          <w:numId w:val="32"/>
        </w:numPr>
        <w:spacing w:after="115" w:line="276" w:lineRule="auto"/>
        <w:jc w:val="both"/>
        <w:rPr>
          <w:rFonts w:cs="Calibri"/>
          <w:sz w:val="22"/>
        </w:rPr>
      </w:pPr>
      <w:r>
        <w:rPr>
          <w:rStyle w:val="Ttulo4Car"/>
          <w:rFonts w:asciiTheme="minorHAnsi" w:hAnsiTheme="minorHAnsi" w:cstheme="minorHAnsi"/>
          <w:sz w:val="22"/>
        </w:rPr>
        <w:t>Los p</w:t>
      </w:r>
      <w:r w:rsidRPr="00CC7DB3">
        <w:rPr>
          <w:rStyle w:val="Ttulo4Car"/>
          <w:rFonts w:asciiTheme="minorHAnsi" w:hAnsiTheme="minorHAnsi" w:cstheme="minorHAnsi"/>
          <w:sz w:val="22"/>
        </w:rPr>
        <w:t>royectos de impacto o proyectos estratégicos en marcha a nivel territorial:</w:t>
      </w:r>
      <w:r w:rsidRPr="00CC7DB3">
        <w:rPr>
          <w:rStyle w:val="Ttulo4Car"/>
          <w:sz w:val="22"/>
        </w:rPr>
        <w:t xml:space="preserve"> </w:t>
      </w:r>
      <w:r w:rsidRPr="00E31F99">
        <w:rPr>
          <w:rFonts w:ascii="Calibri" w:hAnsi="Calibri" w:cs="Calibri"/>
          <w:sz w:val="22"/>
          <w:szCs w:val="22"/>
        </w:rPr>
        <w:t>E</w:t>
      </w:r>
      <w:r w:rsidRPr="00E31F99">
        <w:rPr>
          <w:rFonts w:ascii="Calibri" w:hAnsi="Calibri" w:cs="Calibri"/>
          <w:sz w:val="22"/>
          <w:szCs w:val="22"/>
          <w:lang w:val="es-ES"/>
        </w:rPr>
        <w:t xml:space="preserve">n </w:t>
      </w:r>
      <w:r w:rsidRPr="00E31F99">
        <w:rPr>
          <w:rFonts w:ascii="Calibri" w:hAnsi="Calibri" w:cs="Calibri"/>
          <w:sz w:val="22"/>
          <w:szCs w:val="22"/>
        </w:rPr>
        <w:t xml:space="preserve">algunos de los </w:t>
      </w:r>
      <w:r w:rsidRPr="00E31F99">
        <w:rPr>
          <w:rFonts w:ascii="Calibri" w:hAnsi="Calibri" w:cs="Calibri"/>
          <w:sz w:val="22"/>
          <w:szCs w:val="22"/>
          <w:lang w:val="es-ES"/>
        </w:rPr>
        <w:t xml:space="preserve">proyectos formulados </w:t>
      </w:r>
      <w:r w:rsidRPr="00E31F99">
        <w:rPr>
          <w:rFonts w:ascii="Calibri" w:hAnsi="Calibri" w:cs="Calibri"/>
          <w:sz w:val="22"/>
          <w:szCs w:val="22"/>
        </w:rPr>
        <w:t>de impacto</w:t>
      </w:r>
      <w:r>
        <w:rPr>
          <w:rFonts w:ascii="Calibri" w:hAnsi="Calibri" w:cs="Calibri"/>
          <w:sz w:val="22"/>
          <w:szCs w:val="22"/>
        </w:rPr>
        <w:t xml:space="preserve"> se</w:t>
      </w:r>
      <w:r w:rsidRPr="00E31F99">
        <w:rPr>
          <w:rFonts w:ascii="Calibri" w:hAnsi="Calibri" w:cs="Calibri"/>
          <w:sz w:val="22"/>
          <w:szCs w:val="22"/>
        </w:rPr>
        <w:t xml:space="preserve"> contempl</w:t>
      </w:r>
      <w:r>
        <w:rPr>
          <w:rFonts w:ascii="Calibri" w:hAnsi="Calibri" w:cs="Calibri"/>
          <w:sz w:val="22"/>
          <w:szCs w:val="22"/>
        </w:rPr>
        <w:t>ó</w:t>
      </w:r>
      <w:r w:rsidRPr="00E31F99">
        <w:rPr>
          <w:rFonts w:ascii="Calibri" w:hAnsi="Calibri" w:cs="Calibri"/>
          <w:sz w:val="22"/>
          <w:szCs w:val="22"/>
        </w:rPr>
        <w:t xml:space="preserve"> </w:t>
      </w:r>
      <w:r w:rsidRPr="00E31F99">
        <w:rPr>
          <w:rFonts w:ascii="Calibri" w:hAnsi="Calibri" w:cs="Calibri"/>
          <w:sz w:val="22"/>
          <w:szCs w:val="22"/>
          <w:lang w:val="es-ES"/>
        </w:rPr>
        <w:t>un componente transver</w:t>
      </w:r>
      <w:r w:rsidRPr="00E31F99">
        <w:rPr>
          <w:rFonts w:ascii="Calibri" w:hAnsi="Calibri" w:cs="Calibri"/>
          <w:sz w:val="22"/>
          <w:szCs w:val="22"/>
        </w:rPr>
        <w:t xml:space="preserve">sal o directo </w:t>
      </w:r>
      <w:r w:rsidRPr="00E31F99">
        <w:rPr>
          <w:rFonts w:ascii="Calibri" w:hAnsi="Calibri" w:cs="Calibri"/>
          <w:sz w:val="22"/>
          <w:szCs w:val="22"/>
          <w:lang w:val="es-ES"/>
        </w:rPr>
        <w:t>de fortalecimiento de capacidades. Por ejemplo, en el proyecto en la provincia del Carchi</w:t>
      </w:r>
      <w:r w:rsidRPr="00E31F99">
        <w:rPr>
          <w:rFonts w:ascii="Calibri" w:hAnsi="Calibri" w:cs="Calibri"/>
          <w:sz w:val="22"/>
          <w:szCs w:val="22"/>
        </w:rPr>
        <w:t xml:space="preserve"> de</w:t>
      </w:r>
      <w:r w:rsidRPr="00E31F99">
        <w:rPr>
          <w:rFonts w:ascii="Calibri" w:hAnsi="Calibri" w:cs="Calibri"/>
          <w:sz w:val="22"/>
          <w:szCs w:val="22"/>
          <w:lang w:val="es-ES"/>
        </w:rPr>
        <w:t xml:space="preserve"> </w:t>
      </w:r>
      <w:r w:rsidRPr="00E31F99">
        <w:rPr>
          <w:rFonts w:ascii="Calibri" w:hAnsi="Calibri" w:cs="Calibri"/>
          <w:sz w:val="22"/>
          <w:szCs w:val="22"/>
        </w:rPr>
        <w:t xml:space="preserve">“Fortalecimiento de la gestión pública intercantonal de la Mancomunidad de la Cuenca del Río Mira” </w:t>
      </w:r>
      <w:r>
        <w:rPr>
          <w:rFonts w:ascii="Calibri" w:hAnsi="Calibri" w:cs="Calibri"/>
          <w:sz w:val="22"/>
          <w:szCs w:val="22"/>
        </w:rPr>
        <w:t xml:space="preserve">se incluyó </w:t>
      </w:r>
      <w:r w:rsidRPr="00E31F99">
        <w:rPr>
          <w:rFonts w:ascii="Calibri" w:hAnsi="Calibri" w:cs="Calibri"/>
          <w:sz w:val="22"/>
          <w:szCs w:val="22"/>
        </w:rPr>
        <w:t xml:space="preserve">actividades de capacitación a autoridades, técnicos y </w:t>
      </w:r>
      <w:r w:rsidRPr="00E31F99">
        <w:rPr>
          <w:rFonts w:ascii="Calibri" w:hAnsi="Calibri" w:cs="Calibri"/>
          <w:sz w:val="22"/>
          <w:szCs w:val="22"/>
          <w:lang w:val="es-ES"/>
        </w:rPr>
        <w:t>organizaciones sociales</w:t>
      </w:r>
      <w:r>
        <w:rPr>
          <w:rFonts w:ascii="Calibri" w:hAnsi="Calibri" w:cs="Calibri"/>
          <w:sz w:val="22"/>
          <w:szCs w:val="22"/>
          <w:lang w:val="es-ES"/>
        </w:rPr>
        <w:t xml:space="preserve">. Además, se apostó </w:t>
      </w:r>
      <w:r w:rsidRPr="00E31F99">
        <w:rPr>
          <w:rFonts w:ascii="Calibri" w:hAnsi="Calibri" w:cs="Calibri"/>
          <w:sz w:val="22"/>
          <w:szCs w:val="22"/>
          <w:lang w:val="es-ES"/>
        </w:rPr>
        <w:t xml:space="preserve">la </w:t>
      </w:r>
      <w:r>
        <w:rPr>
          <w:rFonts w:ascii="Calibri" w:hAnsi="Calibri" w:cs="Calibri"/>
          <w:sz w:val="22"/>
          <w:szCs w:val="22"/>
          <w:lang w:val="es-ES"/>
        </w:rPr>
        <w:t>c</w:t>
      </w:r>
      <w:r w:rsidRPr="00E31F99">
        <w:rPr>
          <w:rFonts w:ascii="Calibri" w:hAnsi="Calibri" w:cs="Calibri"/>
          <w:sz w:val="22"/>
          <w:szCs w:val="22"/>
          <w:lang w:val="es-ES"/>
        </w:rPr>
        <w:t>onstrucción de capacidades locales</w:t>
      </w:r>
      <w:r>
        <w:rPr>
          <w:rFonts w:ascii="Calibri" w:hAnsi="Calibri" w:cs="Calibri"/>
          <w:sz w:val="22"/>
          <w:szCs w:val="22"/>
          <w:lang w:val="es-ES"/>
        </w:rPr>
        <w:t>,</w:t>
      </w:r>
      <w:r w:rsidRPr="00E31F99">
        <w:rPr>
          <w:rFonts w:ascii="Calibri" w:hAnsi="Calibri" w:cs="Calibri"/>
          <w:sz w:val="22"/>
          <w:szCs w:val="22"/>
          <w:lang w:val="es-ES"/>
        </w:rPr>
        <w:t xml:space="preserve"> a través de la puesta en marcha de una </w:t>
      </w:r>
      <w:r w:rsidRPr="00E31F99">
        <w:rPr>
          <w:rFonts w:ascii="Calibri" w:hAnsi="Calibri" w:cs="Calibri"/>
          <w:sz w:val="22"/>
          <w:szCs w:val="22"/>
        </w:rPr>
        <w:t>unidad de gestión de la red de cantones mancomunados</w:t>
      </w:r>
      <w:r w:rsidR="00593C62">
        <w:rPr>
          <w:rStyle w:val="Refdenotaalpie"/>
          <w:rFonts w:ascii="Calibri" w:hAnsi="Calibri" w:cs="Calibri"/>
          <w:sz w:val="22"/>
          <w:szCs w:val="22"/>
        </w:rPr>
        <w:footnoteReference w:id="52"/>
      </w:r>
      <w:r w:rsidRPr="00E31F99">
        <w:rPr>
          <w:rFonts w:ascii="Calibri" w:hAnsi="Calibri" w:cs="Calibri"/>
          <w:sz w:val="22"/>
          <w:szCs w:val="22"/>
        </w:rPr>
        <w:t xml:space="preserve">. </w:t>
      </w:r>
    </w:p>
    <w:p w:rsidR="00817349" w:rsidRPr="0073425F" w:rsidRDefault="00817349" w:rsidP="00C05D41">
      <w:pPr>
        <w:pStyle w:val="Textoindependiente"/>
        <w:widowControl w:val="0"/>
        <w:numPr>
          <w:ilvl w:val="0"/>
          <w:numId w:val="32"/>
        </w:numPr>
        <w:spacing w:after="115" w:line="276" w:lineRule="auto"/>
        <w:jc w:val="both"/>
        <w:rPr>
          <w:rFonts w:ascii="Calibri" w:hAnsi="Calibri" w:cs="Calibri"/>
          <w:sz w:val="22"/>
          <w:szCs w:val="22"/>
        </w:rPr>
      </w:pPr>
      <w:r w:rsidRPr="0073425F">
        <w:rPr>
          <w:rFonts w:ascii="Calibri" w:hAnsi="Calibri" w:cs="Calibri"/>
          <w:b/>
          <w:bCs/>
          <w:sz w:val="22"/>
          <w:szCs w:val="22"/>
          <w:lang w:val="es-ES"/>
        </w:rPr>
        <w:t>Proyectos nacionales con componentes territoriales:</w:t>
      </w:r>
      <w:r w:rsidRPr="0073425F">
        <w:rPr>
          <w:rFonts w:ascii="Calibri" w:hAnsi="Calibri" w:cs="Calibri"/>
          <w:sz w:val="22"/>
          <w:szCs w:val="22"/>
          <w:lang w:val="es-ES"/>
        </w:rPr>
        <w:t xml:space="preserve"> Varios de los proyectos nacionales (ver </w:t>
      </w:r>
      <w:r w:rsidR="001B570D">
        <w:rPr>
          <w:rFonts w:ascii="Calibri" w:hAnsi="Calibri" w:cs="Calibri"/>
          <w:sz w:val="22"/>
          <w:szCs w:val="22"/>
          <w:lang w:val="es-ES"/>
        </w:rPr>
        <w:t>recuadro 5</w:t>
      </w:r>
      <w:r>
        <w:rPr>
          <w:rFonts w:ascii="Calibri" w:hAnsi="Calibri" w:cs="Calibri"/>
          <w:sz w:val="22"/>
          <w:szCs w:val="22"/>
          <w:lang w:val="es-ES"/>
        </w:rPr>
        <w:t>.4</w:t>
      </w:r>
      <w:r w:rsidRPr="0073425F">
        <w:rPr>
          <w:rFonts w:ascii="Calibri" w:hAnsi="Calibri" w:cs="Calibri"/>
          <w:sz w:val="22"/>
          <w:szCs w:val="22"/>
          <w:lang w:val="es-ES"/>
        </w:rPr>
        <w:t xml:space="preserve">) tienen componentes de fortalecimiento de capacidades en los territorios (otros son a nivel nacional). </w:t>
      </w:r>
    </w:p>
    <w:p w:rsidR="004F3533" w:rsidRDefault="004F3533">
      <w:r>
        <w:br w:type="page"/>
      </w:r>
    </w:p>
    <w:tbl>
      <w:tblPr>
        <w:tblW w:w="9498" w:type="dxa"/>
        <w:tblInd w:w="-31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tblPr>
      <w:tblGrid>
        <w:gridCol w:w="9498"/>
      </w:tblGrid>
      <w:tr w:rsidR="00817349" w:rsidRPr="00E31F99" w:rsidTr="00272BC6">
        <w:trPr>
          <w:cantSplit/>
        </w:trPr>
        <w:tc>
          <w:tcPr>
            <w:tcW w:w="9498" w:type="dxa"/>
            <w:shd w:val="clear" w:color="auto" w:fill="215868" w:themeFill="accent5" w:themeFillShade="80"/>
          </w:tcPr>
          <w:p w:rsidR="00817349" w:rsidRPr="008C43C8" w:rsidRDefault="001B570D" w:rsidP="00EE348A">
            <w:pPr>
              <w:spacing w:before="120" w:after="120"/>
              <w:ind w:left="459" w:right="318"/>
              <w:rPr>
                <w:rFonts w:cs="Calibri"/>
                <w:color w:val="FFFFFF"/>
              </w:rPr>
            </w:pPr>
            <w:r>
              <w:rPr>
                <w:rFonts w:cs="Calibri"/>
                <w:b/>
                <w:color w:val="FFFFFF"/>
              </w:rPr>
              <w:t>Recuadro 5</w:t>
            </w:r>
            <w:r w:rsidR="00817349">
              <w:rPr>
                <w:rFonts w:cs="Calibri"/>
                <w:b/>
                <w:color w:val="FFFFFF"/>
              </w:rPr>
              <w:t>.</w:t>
            </w:r>
            <w:r w:rsidR="00EE348A">
              <w:rPr>
                <w:rFonts w:cs="Calibri"/>
                <w:b/>
                <w:color w:val="FFFFFF"/>
              </w:rPr>
              <w:t>5</w:t>
            </w:r>
            <w:r w:rsidR="00817349" w:rsidRPr="008C43C8">
              <w:rPr>
                <w:rFonts w:cs="Calibri"/>
                <w:b/>
                <w:color w:val="FFFFFF"/>
              </w:rPr>
              <w:t>:</w:t>
            </w:r>
            <w:r w:rsidR="00817349" w:rsidRPr="008C43C8">
              <w:rPr>
                <w:rFonts w:cs="Calibri"/>
                <w:color w:val="FFFFFF"/>
              </w:rPr>
              <w:t xml:space="preserve"> </w:t>
            </w:r>
            <w:r w:rsidR="00817349" w:rsidRPr="00CC7DB3">
              <w:rPr>
                <w:rFonts w:cs="Calibri"/>
                <w:b/>
                <w:color w:val="FFFFFF"/>
              </w:rPr>
              <w:t>Objetivos, resultado</w:t>
            </w:r>
            <w:r w:rsidR="00845CE1">
              <w:rPr>
                <w:rFonts w:cs="Calibri"/>
                <w:b/>
                <w:color w:val="FFFFFF"/>
              </w:rPr>
              <w:t>s o actividades orientadas al fortalecimiento</w:t>
            </w:r>
            <w:r w:rsidR="00817349" w:rsidRPr="00CC7DB3">
              <w:rPr>
                <w:rFonts w:cs="Calibri"/>
                <w:b/>
                <w:color w:val="FFFFFF"/>
              </w:rPr>
              <w:t xml:space="preserve"> de capacidades territoriales de los proyectos nacionales del Programa ART/PNUD Ecuador</w:t>
            </w:r>
            <w:r w:rsidR="00817349" w:rsidRPr="008C43C8">
              <w:rPr>
                <w:rFonts w:cs="Calibri"/>
                <w:color w:val="FFFFFF"/>
              </w:rPr>
              <w:t xml:space="preserve"> </w:t>
            </w:r>
          </w:p>
        </w:tc>
      </w:tr>
      <w:tr w:rsidR="00817349" w:rsidRPr="00E31F99" w:rsidTr="00272BC6">
        <w:trPr>
          <w:cantSplit/>
        </w:trPr>
        <w:tc>
          <w:tcPr>
            <w:tcW w:w="9498" w:type="dxa"/>
            <w:shd w:val="clear" w:color="auto" w:fill="BFBFBF"/>
          </w:tcPr>
          <w:p w:rsidR="00817349" w:rsidRPr="008C43C8" w:rsidRDefault="00817349" w:rsidP="00272BC6">
            <w:pPr>
              <w:spacing w:after="172"/>
              <w:ind w:left="460" w:right="317"/>
              <w:rPr>
                <w:rFonts w:cs="Calibri"/>
                <w:b/>
                <w:sz w:val="18"/>
              </w:rPr>
            </w:pPr>
            <w:r w:rsidRPr="008C43C8">
              <w:rPr>
                <w:rFonts w:cs="Calibri"/>
                <w:b/>
                <w:sz w:val="18"/>
              </w:rPr>
              <w:t>Fortalecimiento de la red de Agencias de Desarrollo Económico Territorial CEDET</w:t>
            </w:r>
          </w:p>
        </w:tc>
      </w:tr>
      <w:tr w:rsidR="00817349" w:rsidRPr="00E31F99" w:rsidTr="00272BC6">
        <w:trPr>
          <w:cantSplit/>
        </w:trPr>
        <w:tc>
          <w:tcPr>
            <w:tcW w:w="9498" w:type="dxa"/>
            <w:shd w:val="clear" w:color="auto" w:fill="F2F2F2"/>
          </w:tcPr>
          <w:p w:rsidR="00817349" w:rsidRPr="00E31F99" w:rsidRDefault="00817349" w:rsidP="00272BC6">
            <w:pPr>
              <w:spacing w:after="172"/>
              <w:ind w:left="460" w:right="317"/>
              <w:rPr>
                <w:rFonts w:cs="Calibri"/>
                <w:sz w:val="18"/>
              </w:rPr>
            </w:pPr>
            <w:r w:rsidRPr="00E31F99">
              <w:rPr>
                <w:rFonts w:cs="Calibri"/>
                <w:sz w:val="18"/>
              </w:rPr>
              <w:t>•</w:t>
            </w:r>
            <w:r w:rsidRPr="00E31F99">
              <w:rPr>
                <w:rFonts w:cs="Calibri"/>
                <w:sz w:val="18"/>
              </w:rPr>
              <w:tab/>
              <w:t xml:space="preserve">Implementar procesos de capacitación para desarrollar capacidades en las ADETs y el CEDET </w:t>
            </w:r>
            <w:r>
              <w:rPr>
                <w:rFonts w:cs="Calibri"/>
                <w:sz w:val="18"/>
              </w:rPr>
              <w:t>con el objetivo de</w:t>
            </w:r>
            <w:r w:rsidRPr="00E31F99">
              <w:rPr>
                <w:rFonts w:cs="Calibri"/>
                <w:sz w:val="18"/>
              </w:rPr>
              <w:t xml:space="preserve"> presentar propuestas con al menos tres organismos de cooperación internacional.</w:t>
            </w:r>
          </w:p>
          <w:p w:rsidR="00817349" w:rsidRPr="00E31F99" w:rsidRDefault="00817349" w:rsidP="00272BC6">
            <w:pPr>
              <w:spacing w:after="172"/>
              <w:ind w:left="460" w:right="317"/>
              <w:rPr>
                <w:rFonts w:cs="Calibri"/>
                <w:b/>
                <w:sz w:val="18"/>
              </w:rPr>
            </w:pPr>
            <w:r w:rsidRPr="00E31F99">
              <w:rPr>
                <w:rFonts w:cs="Calibri"/>
                <w:b/>
                <w:sz w:val="18"/>
              </w:rPr>
              <w:t>Actividades planificadas:</w:t>
            </w:r>
          </w:p>
          <w:p w:rsidR="00817349" w:rsidRPr="00E31F99" w:rsidRDefault="00817349" w:rsidP="00272BC6">
            <w:pPr>
              <w:spacing w:after="172"/>
              <w:ind w:left="460" w:right="317"/>
              <w:rPr>
                <w:rFonts w:cs="Calibri"/>
                <w:sz w:val="18"/>
              </w:rPr>
            </w:pPr>
            <w:r w:rsidRPr="00E31F99">
              <w:rPr>
                <w:rFonts w:cs="Calibri"/>
                <w:sz w:val="18"/>
              </w:rPr>
              <w:t>Organización de planes de</w:t>
            </w:r>
            <w:r>
              <w:rPr>
                <w:rFonts w:cs="Calibri"/>
                <w:sz w:val="18"/>
              </w:rPr>
              <w:t xml:space="preserve"> </w:t>
            </w:r>
            <w:r w:rsidRPr="00E31F99">
              <w:rPr>
                <w:rFonts w:cs="Calibri"/>
                <w:sz w:val="18"/>
              </w:rPr>
              <w:t>capacitación para las Juntas Directivas, los Gerentes y Técnicos de las ADETs y, otros grupos de influencia de los territorios</w:t>
            </w:r>
            <w:r>
              <w:rPr>
                <w:rFonts w:cs="Calibri"/>
                <w:sz w:val="18"/>
              </w:rPr>
              <w:t>;</w:t>
            </w:r>
            <w:r w:rsidRPr="00E31F99">
              <w:rPr>
                <w:rFonts w:cs="Calibri"/>
                <w:sz w:val="18"/>
              </w:rPr>
              <w:t xml:space="preserve"> en temas que fomenten la planificación e implantación de políticas, programas y proyectos para el Desarrollo.</w:t>
            </w:r>
          </w:p>
          <w:p w:rsidR="00817349" w:rsidRPr="00E31F99" w:rsidRDefault="00817349" w:rsidP="00272BC6">
            <w:pPr>
              <w:spacing w:after="172"/>
              <w:ind w:left="460" w:right="317"/>
              <w:rPr>
                <w:rFonts w:cs="Calibri"/>
                <w:sz w:val="18"/>
              </w:rPr>
            </w:pPr>
            <w:r w:rsidRPr="00E31F99">
              <w:rPr>
                <w:rFonts w:cs="Calibri"/>
                <w:sz w:val="18"/>
              </w:rPr>
              <w:t>•</w:t>
            </w:r>
            <w:r w:rsidRPr="00E31F99">
              <w:rPr>
                <w:rFonts w:cs="Calibri"/>
                <w:sz w:val="18"/>
              </w:rPr>
              <w:tab/>
            </w:r>
            <w:r>
              <w:rPr>
                <w:rFonts w:cs="Calibri"/>
                <w:sz w:val="18"/>
              </w:rPr>
              <w:t>Realizar</w:t>
            </w:r>
            <w:r w:rsidRPr="00E31F99">
              <w:rPr>
                <w:rFonts w:cs="Calibri"/>
                <w:sz w:val="18"/>
              </w:rPr>
              <w:t xml:space="preserve"> 12 seminarios virtuales y presenciales.</w:t>
            </w:r>
          </w:p>
        </w:tc>
      </w:tr>
      <w:tr w:rsidR="00817349" w:rsidRPr="00E31F99" w:rsidTr="00272BC6">
        <w:trPr>
          <w:cantSplit/>
        </w:trPr>
        <w:tc>
          <w:tcPr>
            <w:tcW w:w="9498" w:type="dxa"/>
            <w:shd w:val="clear" w:color="auto" w:fill="BFBFBF"/>
          </w:tcPr>
          <w:p w:rsidR="00817349" w:rsidRPr="008C43C8" w:rsidRDefault="00817349" w:rsidP="00272BC6">
            <w:pPr>
              <w:spacing w:after="172"/>
              <w:ind w:left="460" w:right="317"/>
              <w:rPr>
                <w:rFonts w:cs="Calibri"/>
                <w:b/>
                <w:sz w:val="18"/>
              </w:rPr>
            </w:pPr>
            <w:r w:rsidRPr="008C43C8">
              <w:rPr>
                <w:rFonts w:cs="Calibri"/>
                <w:b/>
                <w:sz w:val="18"/>
              </w:rPr>
              <w:t>Planificación Regional y Ordenamiento Territorial</w:t>
            </w:r>
          </w:p>
        </w:tc>
      </w:tr>
      <w:tr w:rsidR="00817349" w:rsidRPr="00E31F99" w:rsidTr="00272BC6">
        <w:trPr>
          <w:cantSplit/>
        </w:trPr>
        <w:tc>
          <w:tcPr>
            <w:tcW w:w="9498" w:type="dxa"/>
            <w:shd w:val="clear" w:color="auto" w:fill="F2F2F2"/>
          </w:tcPr>
          <w:p w:rsidR="00817349" w:rsidRPr="00E31F99" w:rsidRDefault="00817349" w:rsidP="00272BC6">
            <w:pPr>
              <w:spacing w:after="172"/>
              <w:ind w:left="460" w:right="317"/>
              <w:rPr>
                <w:rFonts w:cs="Calibri"/>
                <w:b/>
                <w:sz w:val="18"/>
              </w:rPr>
            </w:pPr>
            <w:r w:rsidRPr="00E31F99">
              <w:rPr>
                <w:rFonts w:cs="Calibri"/>
                <w:b/>
                <w:sz w:val="18"/>
              </w:rPr>
              <w:t xml:space="preserve">DOCUMENTO: Propuesta de cooperación ART-PNUD Y SENPLADES </w:t>
            </w:r>
          </w:p>
          <w:p w:rsidR="00817349" w:rsidRPr="00E31F99" w:rsidRDefault="00817349" w:rsidP="00272BC6">
            <w:pPr>
              <w:spacing w:after="172"/>
              <w:ind w:left="460" w:right="317"/>
              <w:rPr>
                <w:rFonts w:cs="Calibri"/>
                <w:sz w:val="18"/>
              </w:rPr>
            </w:pPr>
            <w:r w:rsidRPr="00E31F99">
              <w:rPr>
                <w:rFonts w:cs="Calibri"/>
                <w:b/>
                <w:sz w:val="18"/>
              </w:rPr>
              <w:t>Objetivos específicos:</w:t>
            </w:r>
            <w:r w:rsidRPr="00E31F99">
              <w:rPr>
                <w:rFonts w:cs="Calibri"/>
                <w:sz w:val="18"/>
              </w:rPr>
              <w:t xml:space="preserve"> Diseñar el subsistema de Planificación Territorial y su aporte al Sistema Nacional de Planificación.</w:t>
            </w:r>
          </w:p>
          <w:p w:rsidR="00817349" w:rsidRPr="00E31F99" w:rsidRDefault="00817349" w:rsidP="00272BC6">
            <w:pPr>
              <w:spacing w:after="172"/>
              <w:ind w:left="460" w:right="317"/>
              <w:rPr>
                <w:rFonts w:cs="Calibri"/>
                <w:b/>
                <w:sz w:val="18"/>
              </w:rPr>
            </w:pPr>
            <w:r w:rsidRPr="00E31F99">
              <w:rPr>
                <w:rFonts w:cs="Calibri"/>
                <w:b/>
                <w:sz w:val="18"/>
              </w:rPr>
              <w:t xml:space="preserve">Actividad: </w:t>
            </w:r>
            <w:r w:rsidRPr="00E31F99">
              <w:rPr>
                <w:rFonts w:cs="Calibri"/>
                <w:sz w:val="18"/>
              </w:rPr>
              <w:t xml:space="preserve">Diseño de un programa de capacitación y asistencia técnica para el fortalecimiento </w:t>
            </w:r>
            <w:r>
              <w:rPr>
                <w:rFonts w:cs="Calibri"/>
                <w:sz w:val="18"/>
              </w:rPr>
              <w:t xml:space="preserve">de </w:t>
            </w:r>
            <w:r w:rsidRPr="00E31F99">
              <w:rPr>
                <w:rFonts w:cs="Calibri"/>
                <w:sz w:val="18"/>
              </w:rPr>
              <w:t>subsistema de Planificación Territorial.</w:t>
            </w:r>
          </w:p>
          <w:p w:rsidR="00817349" w:rsidRPr="00982A21" w:rsidRDefault="00817349" w:rsidP="00272BC6">
            <w:pPr>
              <w:spacing w:after="172"/>
              <w:ind w:left="460" w:right="317"/>
              <w:rPr>
                <w:rFonts w:cs="Calibri"/>
                <w:b/>
                <w:sz w:val="18"/>
              </w:rPr>
            </w:pPr>
            <w:r w:rsidRPr="00E31F99">
              <w:rPr>
                <w:rFonts w:cs="Calibri"/>
                <w:b/>
                <w:sz w:val="18"/>
              </w:rPr>
              <w:t xml:space="preserve">Producto: </w:t>
            </w:r>
            <w:r w:rsidRPr="00E31F99">
              <w:rPr>
                <w:rFonts w:cs="Calibri"/>
                <w:sz w:val="18"/>
              </w:rPr>
              <w:t>Documento del diseño del programa de capacitación y asistencia técnica.</w:t>
            </w:r>
          </w:p>
        </w:tc>
      </w:tr>
      <w:tr w:rsidR="00817349" w:rsidRPr="00E31F99" w:rsidTr="00272BC6">
        <w:trPr>
          <w:cantSplit/>
        </w:trPr>
        <w:tc>
          <w:tcPr>
            <w:tcW w:w="9498" w:type="dxa"/>
            <w:shd w:val="clear" w:color="auto" w:fill="BFBFBF"/>
          </w:tcPr>
          <w:p w:rsidR="00817349" w:rsidRPr="008C43C8" w:rsidRDefault="00817349" w:rsidP="00272BC6">
            <w:pPr>
              <w:spacing w:after="172"/>
              <w:ind w:left="460" w:right="317"/>
              <w:rPr>
                <w:rFonts w:cs="Calibri"/>
                <w:b/>
                <w:sz w:val="18"/>
              </w:rPr>
            </w:pPr>
            <w:r w:rsidRPr="008C43C8">
              <w:rPr>
                <w:rFonts w:cs="Calibri"/>
                <w:b/>
                <w:sz w:val="18"/>
              </w:rPr>
              <w:t>Capacitación y Formación a funcionarios públicos</w:t>
            </w:r>
          </w:p>
        </w:tc>
      </w:tr>
      <w:tr w:rsidR="00817349" w:rsidRPr="00E31F99" w:rsidTr="00272BC6">
        <w:trPr>
          <w:cantSplit/>
        </w:trPr>
        <w:tc>
          <w:tcPr>
            <w:tcW w:w="9498" w:type="dxa"/>
            <w:shd w:val="clear" w:color="auto" w:fill="F2F2F2"/>
          </w:tcPr>
          <w:p w:rsidR="00817349" w:rsidRPr="00E31F99" w:rsidRDefault="00817349" w:rsidP="00272BC6">
            <w:pPr>
              <w:spacing w:after="172"/>
              <w:ind w:left="460" w:right="317"/>
              <w:rPr>
                <w:rFonts w:cs="Calibri"/>
                <w:b/>
                <w:sz w:val="18"/>
              </w:rPr>
            </w:pPr>
            <w:r w:rsidRPr="00E31F99">
              <w:rPr>
                <w:rFonts w:cs="Calibri"/>
                <w:b/>
                <w:sz w:val="18"/>
              </w:rPr>
              <w:t>DOCUMENTO: Carta de Acuerdo IAEN</w:t>
            </w:r>
          </w:p>
          <w:p w:rsidR="00817349" w:rsidRPr="00E31F99" w:rsidRDefault="00817349" w:rsidP="00272BC6">
            <w:pPr>
              <w:spacing w:after="172"/>
              <w:ind w:left="460" w:right="317"/>
              <w:rPr>
                <w:rFonts w:cs="Calibri"/>
                <w:b/>
                <w:sz w:val="18"/>
              </w:rPr>
            </w:pPr>
            <w:r w:rsidRPr="00E31F99">
              <w:rPr>
                <w:rFonts w:cs="Calibri"/>
                <w:b/>
                <w:sz w:val="18"/>
              </w:rPr>
              <w:t>Capacitación y formación de funcionarios públicos</w:t>
            </w:r>
          </w:p>
          <w:p w:rsidR="00817349" w:rsidRPr="00E31F99" w:rsidRDefault="00817349" w:rsidP="00272BC6">
            <w:pPr>
              <w:spacing w:after="172"/>
              <w:ind w:left="460" w:right="317"/>
              <w:rPr>
                <w:rFonts w:cs="Calibri"/>
                <w:sz w:val="18"/>
              </w:rPr>
            </w:pPr>
            <w:r w:rsidRPr="00E31F99">
              <w:rPr>
                <w:rFonts w:cs="Calibri"/>
                <w:sz w:val="18"/>
              </w:rPr>
              <w:t>Proyecto financiado por la AECID y el Gobierno Vasco.</w:t>
            </w:r>
          </w:p>
          <w:p w:rsidR="00817349" w:rsidRPr="00E31F99" w:rsidRDefault="00817349" w:rsidP="00272BC6">
            <w:pPr>
              <w:spacing w:after="172"/>
              <w:ind w:left="460" w:right="317"/>
              <w:rPr>
                <w:rFonts w:cs="Calibri"/>
                <w:sz w:val="18"/>
              </w:rPr>
            </w:pPr>
            <w:r w:rsidRPr="00E31F99">
              <w:rPr>
                <w:rFonts w:cs="Calibri"/>
                <w:sz w:val="18"/>
              </w:rPr>
              <w:t xml:space="preserve">El Plan Estratégico del IAEN para el </w:t>
            </w:r>
            <w:r>
              <w:rPr>
                <w:rFonts w:cs="Calibri"/>
                <w:sz w:val="18"/>
              </w:rPr>
              <w:t xml:space="preserve">año </w:t>
            </w:r>
            <w:r w:rsidRPr="00E31F99">
              <w:rPr>
                <w:rFonts w:cs="Calibri"/>
                <w:sz w:val="18"/>
              </w:rPr>
              <w:t>2009 buscaba capacitar a 1</w:t>
            </w:r>
            <w:r>
              <w:rPr>
                <w:rFonts w:cs="Calibri"/>
                <w:sz w:val="18"/>
              </w:rPr>
              <w:t xml:space="preserve"> </w:t>
            </w:r>
            <w:r w:rsidRPr="00E31F99">
              <w:rPr>
                <w:rFonts w:cs="Calibri"/>
                <w:sz w:val="18"/>
              </w:rPr>
              <w:t>500 funcionarios públicos a nivel nacional en temas relacionados a la Nueva Constitución</w:t>
            </w:r>
            <w:r>
              <w:rPr>
                <w:rFonts w:cs="Calibri"/>
                <w:sz w:val="18"/>
              </w:rPr>
              <w:t xml:space="preserve">, </w:t>
            </w:r>
            <w:r w:rsidRPr="00E31F99">
              <w:rPr>
                <w:rFonts w:cs="Calibri"/>
                <w:sz w:val="18"/>
              </w:rPr>
              <w:t xml:space="preserve">Marco Institucional y Jurídico vigentes; los Sistema de Planificación y de Inversión Pública, y sobre Gestión y Financiamiento de </w:t>
            </w:r>
            <w:r>
              <w:rPr>
                <w:rFonts w:cs="Calibri"/>
                <w:sz w:val="18"/>
              </w:rPr>
              <w:t>P</w:t>
            </w:r>
            <w:r w:rsidRPr="00E31F99">
              <w:rPr>
                <w:rFonts w:cs="Calibri"/>
                <w:sz w:val="18"/>
              </w:rPr>
              <w:t>royectos.</w:t>
            </w:r>
          </w:p>
          <w:p w:rsidR="00817349" w:rsidRPr="00E31F99" w:rsidRDefault="00817349" w:rsidP="00272BC6">
            <w:pPr>
              <w:spacing w:after="172"/>
              <w:ind w:left="460" w:right="317"/>
              <w:rPr>
                <w:rFonts w:cs="Calibri"/>
                <w:sz w:val="18"/>
              </w:rPr>
            </w:pPr>
            <w:r w:rsidRPr="00E31F99">
              <w:rPr>
                <w:rFonts w:cs="Calibri"/>
                <w:sz w:val="18"/>
              </w:rPr>
              <w:t xml:space="preserve">El Programa ART/PNUD entre sus líneas de acción contempla la Gobernanza y Fortalecimiento Institucional, dentro de la cual se enmarca el apoyo a los procesos de descentralización técnico administrativo y el fortalecimiento de las capacidades territoriales de gestión. </w:t>
            </w:r>
          </w:p>
        </w:tc>
      </w:tr>
    </w:tbl>
    <w:p w:rsidR="004F3533" w:rsidRDefault="004F3533">
      <w:r>
        <w:br w:type="page"/>
      </w:r>
    </w:p>
    <w:tbl>
      <w:tblPr>
        <w:tblW w:w="9498" w:type="dxa"/>
        <w:tblInd w:w="-31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tblPr>
      <w:tblGrid>
        <w:gridCol w:w="9498"/>
      </w:tblGrid>
      <w:tr w:rsidR="00817349" w:rsidRPr="00E31F99" w:rsidTr="00272BC6">
        <w:trPr>
          <w:cantSplit/>
        </w:trPr>
        <w:tc>
          <w:tcPr>
            <w:tcW w:w="9498" w:type="dxa"/>
            <w:shd w:val="clear" w:color="auto" w:fill="BFBFBF"/>
          </w:tcPr>
          <w:p w:rsidR="00817349" w:rsidRPr="008C43C8" w:rsidRDefault="00817349" w:rsidP="00272BC6">
            <w:pPr>
              <w:spacing w:after="172"/>
              <w:ind w:left="460" w:right="317"/>
              <w:rPr>
                <w:rFonts w:cs="Calibri"/>
                <w:b/>
                <w:sz w:val="18"/>
              </w:rPr>
            </w:pPr>
            <w:r w:rsidRPr="008C43C8">
              <w:rPr>
                <w:rFonts w:cs="Calibri"/>
                <w:b/>
                <w:sz w:val="18"/>
              </w:rPr>
              <w:t>Implementación de la plataforma tecnológica región 5 (fase 1)</w:t>
            </w:r>
          </w:p>
        </w:tc>
      </w:tr>
      <w:tr w:rsidR="00817349" w:rsidRPr="00E31F99" w:rsidTr="00272BC6">
        <w:trPr>
          <w:cantSplit/>
        </w:trPr>
        <w:tc>
          <w:tcPr>
            <w:tcW w:w="9498" w:type="dxa"/>
            <w:shd w:val="clear" w:color="auto" w:fill="F2F2F2"/>
          </w:tcPr>
          <w:p w:rsidR="00817349" w:rsidRPr="00E31F99" w:rsidRDefault="00817349" w:rsidP="00272BC6">
            <w:pPr>
              <w:spacing w:after="172"/>
              <w:ind w:left="460" w:right="317"/>
              <w:rPr>
                <w:rFonts w:cs="Calibri"/>
                <w:b/>
                <w:sz w:val="18"/>
              </w:rPr>
            </w:pPr>
            <w:r w:rsidRPr="00E31F99">
              <w:rPr>
                <w:rFonts w:cs="Calibri"/>
                <w:b/>
                <w:sz w:val="18"/>
              </w:rPr>
              <w:t>DOCUMENTO: Proyecto SENACYT implementación de plataforma tecnológica Región 5</w:t>
            </w:r>
          </w:p>
          <w:p w:rsidR="00817349" w:rsidRPr="00E31F99" w:rsidRDefault="00817349" w:rsidP="00817349">
            <w:pPr>
              <w:spacing w:after="172"/>
              <w:ind w:left="460" w:right="317"/>
              <w:rPr>
                <w:rFonts w:cs="Calibri"/>
                <w:sz w:val="18"/>
              </w:rPr>
            </w:pPr>
            <w:r w:rsidRPr="00E31F99">
              <w:rPr>
                <w:rFonts w:cs="Calibri"/>
                <w:sz w:val="18"/>
              </w:rPr>
              <w:t xml:space="preserve">Contempla la realización de eventos de capacitación conforme una programación tras la operación de la plataforma tecnológica y soporte a la ejecución y de intercambio de experiencias para la transferencia de tecnología, conocimientos, experiencias con aplicaciones prácticas en el desempeño de los actores de la plataforma. </w:t>
            </w:r>
          </w:p>
        </w:tc>
      </w:tr>
      <w:tr w:rsidR="00817349" w:rsidRPr="00E31F99" w:rsidTr="00272BC6">
        <w:trPr>
          <w:cantSplit/>
        </w:trPr>
        <w:tc>
          <w:tcPr>
            <w:tcW w:w="9498" w:type="dxa"/>
            <w:shd w:val="clear" w:color="auto" w:fill="BFBFBF"/>
          </w:tcPr>
          <w:p w:rsidR="00817349" w:rsidRPr="008C43C8" w:rsidRDefault="00817349" w:rsidP="00272BC6">
            <w:pPr>
              <w:spacing w:after="172"/>
              <w:ind w:left="460" w:right="317"/>
              <w:rPr>
                <w:rFonts w:cs="Calibri"/>
                <w:b/>
                <w:sz w:val="18"/>
              </w:rPr>
            </w:pPr>
            <w:r w:rsidRPr="008C43C8">
              <w:rPr>
                <w:rFonts w:cs="Calibri"/>
                <w:b/>
                <w:sz w:val="18"/>
              </w:rPr>
              <w:t>Fortalecimiento de las Juntas Parroquiales rurales para un desarrollo territorial sostenible</w:t>
            </w:r>
          </w:p>
        </w:tc>
      </w:tr>
      <w:tr w:rsidR="00817349" w:rsidRPr="00E31F99" w:rsidTr="00272BC6">
        <w:trPr>
          <w:cantSplit/>
        </w:trPr>
        <w:tc>
          <w:tcPr>
            <w:tcW w:w="9498" w:type="dxa"/>
            <w:shd w:val="clear" w:color="auto" w:fill="F2F2F2"/>
          </w:tcPr>
          <w:p w:rsidR="00817349" w:rsidRPr="00E31F99" w:rsidRDefault="00817349" w:rsidP="00272BC6">
            <w:pPr>
              <w:spacing w:after="172"/>
              <w:ind w:left="460" w:right="317"/>
              <w:rPr>
                <w:rFonts w:cs="Calibri"/>
                <w:b/>
                <w:sz w:val="18"/>
              </w:rPr>
            </w:pPr>
            <w:r w:rsidRPr="00E31F99">
              <w:rPr>
                <w:rFonts w:cs="Calibri"/>
                <w:sz w:val="18"/>
              </w:rPr>
              <w:t>Fortalecimiento de las Juntas Parroquiales Rurales para un desarrollo territorial sostenible. CONAJUPARE</w:t>
            </w:r>
          </w:p>
          <w:p w:rsidR="00817349" w:rsidRPr="00E31F99" w:rsidRDefault="00817349" w:rsidP="00272BC6">
            <w:pPr>
              <w:spacing w:after="172"/>
              <w:ind w:left="460" w:right="317"/>
              <w:rPr>
                <w:rFonts w:cs="Calibri"/>
                <w:sz w:val="18"/>
              </w:rPr>
            </w:pPr>
            <w:r w:rsidRPr="00E31F99">
              <w:rPr>
                <w:rFonts w:cs="Calibri"/>
                <w:b/>
                <w:sz w:val="18"/>
              </w:rPr>
              <w:t>Resumen descriptivo:</w:t>
            </w:r>
            <w:r w:rsidRPr="00E31F99">
              <w:rPr>
                <w:rFonts w:cs="Calibri"/>
                <w:sz w:val="18"/>
              </w:rPr>
              <w:t xml:space="preserve"> 1. Contribuir al proceso de fortalecimiento institucional del CONAJUPARE, asociaciones provinciales y Juntas Parroquiales Rurales</w:t>
            </w:r>
            <w:r>
              <w:rPr>
                <w:rFonts w:cs="Calibri"/>
                <w:sz w:val="18"/>
              </w:rPr>
              <w:t>;</w:t>
            </w:r>
            <w:r w:rsidRPr="00E31F99">
              <w:rPr>
                <w:rFonts w:cs="Calibri"/>
                <w:sz w:val="18"/>
              </w:rPr>
              <w:t xml:space="preserve"> con el fin de que asuman los nuevos desafíos constitucionales y comiencen a implementar acciones en el ámbito del desarrollo rural territorial sostenible, en el marco de las políticas nacionales.</w:t>
            </w:r>
          </w:p>
          <w:p w:rsidR="00817349" w:rsidRPr="00E31F99" w:rsidRDefault="00817349" w:rsidP="00272BC6">
            <w:pPr>
              <w:spacing w:after="172"/>
              <w:ind w:left="460" w:right="317"/>
              <w:rPr>
                <w:rFonts w:cs="Calibri"/>
                <w:sz w:val="18"/>
              </w:rPr>
            </w:pPr>
            <w:r w:rsidRPr="00E31F99">
              <w:rPr>
                <w:rFonts w:cs="Calibri"/>
                <w:b/>
                <w:sz w:val="18"/>
              </w:rPr>
              <w:t>Resumen descriptivo: 3.</w:t>
            </w:r>
            <w:r w:rsidRPr="00E31F99">
              <w:rPr>
                <w:rFonts w:cs="Calibri"/>
                <w:sz w:val="18"/>
              </w:rPr>
              <w:t xml:space="preserve"> Fortalecer las capacidades institucionales de las Juntas Parroquiales Rurales para asumir las nuevas competencias según se prevé en la nueva Constitución.</w:t>
            </w:r>
          </w:p>
        </w:tc>
      </w:tr>
      <w:tr w:rsidR="00817349" w:rsidRPr="00E31F99" w:rsidTr="00272BC6">
        <w:trPr>
          <w:cantSplit/>
        </w:trPr>
        <w:tc>
          <w:tcPr>
            <w:tcW w:w="9498" w:type="dxa"/>
            <w:shd w:val="clear" w:color="auto" w:fill="BFBFBF"/>
          </w:tcPr>
          <w:p w:rsidR="00817349" w:rsidRPr="008C43C8" w:rsidRDefault="00817349" w:rsidP="00272BC6">
            <w:pPr>
              <w:spacing w:after="172"/>
              <w:ind w:left="460" w:right="317"/>
              <w:rPr>
                <w:rFonts w:cs="Calibri"/>
                <w:b/>
                <w:sz w:val="18"/>
              </w:rPr>
            </w:pPr>
            <w:r w:rsidRPr="008C43C8">
              <w:rPr>
                <w:rFonts w:cs="Calibri"/>
                <w:b/>
                <w:sz w:val="18"/>
              </w:rPr>
              <w:t>Formulación del modelo académico y la malla curricular de la Escuela latinoamericana de Gestión Pública para gobiernos intermedios</w:t>
            </w:r>
          </w:p>
        </w:tc>
      </w:tr>
      <w:tr w:rsidR="00817349" w:rsidRPr="00E31F99" w:rsidTr="00272BC6">
        <w:trPr>
          <w:cantSplit/>
        </w:trPr>
        <w:tc>
          <w:tcPr>
            <w:tcW w:w="9498" w:type="dxa"/>
            <w:shd w:val="clear" w:color="auto" w:fill="F2F2F2"/>
          </w:tcPr>
          <w:p w:rsidR="00817349" w:rsidRPr="00E31F99" w:rsidRDefault="00817349" w:rsidP="00272BC6">
            <w:pPr>
              <w:spacing w:after="172"/>
              <w:ind w:left="460" w:right="317"/>
              <w:rPr>
                <w:rFonts w:cs="Calibri"/>
                <w:sz w:val="18"/>
              </w:rPr>
            </w:pPr>
            <w:r w:rsidRPr="00E31F99">
              <w:rPr>
                <w:rFonts w:cs="Calibri"/>
                <w:sz w:val="18"/>
              </w:rPr>
              <w:t>"Formulación del Modelo Académico y la Malla Curricular de la Escuela Latinoamericana y del Caribe de Gestión Pública para Gobiernos Intermedios" OLAGI</w:t>
            </w:r>
          </w:p>
          <w:p w:rsidR="00817349" w:rsidRPr="00E31F99" w:rsidRDefault="00817349" w:rsidP="00272BC6">
            <w:pPr>
              <w:spacing w:after="172"/>
              <w:ind w:left="460" w:right="317"/>
              <w:rPr>
                <w:rFonts w:cs="Calibri"/>
                <w:sz w:val="18"/>
              </w:rPr>
            </w:pPr>
            <w:r w:rsidRPr="008C43C8">
              <w:rPr>
                <w:rFonts w:cs="Calibri"/>
                <w:b/>
                <w:sz w:val="18"/>
              </w:rPr>
              <w:t>Objetivo 1:</w:t>
            </w:r>
            <w:r w:rsidRPr="00E31F99">
              <w:rPr>
                <w:rFonts w:cs="Calibri"/>
                <w:sz w:val="18"/>
              </w:rPr>
              <w:t xml:space="preserve"> Formular el Módulo Académico y la Malla Curricular de la Escuela Latinoamericana del Caribe de Gestión Pública para Gobierno Interinos.</w:t>
            </w:r>
          </w:p>
          <w:p w:rsidR="00817349" w:rsidRPr="00E31F99" w:rsidRDefault="00817349" w:rsidP="00272BC6">
            <w:pPr>
              <w:spacing w:after="172"/>
              <w:ind w:left="460" w:right="317"/>
              <w:rPr>
                <w:rFonts w:cs="Calibri"/>
                <w:sz w:val="18"/>
              </w:rPr>
            </w:pPr>
            <w:r w:rsidRPr="008C43C8">
              <w:rPr>
                <w:rFonts w:cs="Calibri"/>
                <w:b/>
                <w:sz w:val="18"/>
              </w:rPr>
              <w:t>Objetivo 2:</w:t>
            </w:r>
            <w:r w:rsidRPr="00E31F99">
              <w:rPr>
                <w:rFonts w:cs="Calibri"/>
                <w:sz w:val="18"/>
              </w:rPr>
              <w:t xml:space="preserve"> Validar el proyecto a fin de ajustar la propuesta tanto en la parte académica conceptual como en el enfoque territorial.</w:t>
            </w:r>
          </w:p>
        </w:tc>
      </w:tr>
    </w:tbl>
    <w:p w:rsidR="00817349" w:rsidRPr="00EE348A" w:rsidRDefault="00A511B8" w:rsidP="00817349">
      <w:pPr>
        <w:pStyle w:val="Textoindependiente"/>
        <w:spacing w:after="115" w:line="276" w:lineRule="auto"/>
        <w:rPr>
          <w:rFonts w:ascii="Calibri" w:hAnsi="Calibri" w:cs="Calibri"/>
          <w:b/>
          <w:sz w:val="16"/>
          <w:szCs w:val="16"/>
          <w:lang w:val="es-ES"/>
        </w:rPr>
      </w:pPr>
      <w:r w:rsidRPr="00A511B8">
        <w:rPr>
          <w:rFonts w:ascii="Calibri" w:hAnsi="Calibri" w:cs="Calibri"/>
          <w:b/>
          <w:sz w:val="16"/>
          <w:szCs w:val="16"/>
          <w:lang w:val="es-ES"/>
        </w:rPr>
        <w:t xml:space="preserve">Fuente: </w:t>
      </w:r>
      <w:r w:rsidRPr="00A511B8">
        <w:rPr>
          <w:rFonts w:ascii="Calibri" w:hAnsi="Calibri" w:cs="Calibri"/>
          <w:sz w:val="16"/>
          <w:szCs w:val="16"/>
          <w:lang w:val="es-ES"/>
        </w:rPr>
        <w:t>Elaboración propia a partir de los documentos de proyecto.</w:t>
      </w:r>
      <w:r w:rsidRPr="00A511B8">
        <w:rPr>
          <w:rFonts w:ascii="Calibri" w:hAnsi="Calibri" w:cs="Calibri"/>
          <w:b/>
          <w:sz w:val="16"/>
          <w:szCs w:val="16"/>
          <w:lang w:val="es-ES"/>
        </w:rPr>
        <w:t xml:space="preserve"> </w:t>
      </w:r>
    </w:p>
    <w:p w:rsidR="00817349" w:rsidRPr="00817349" w:rsidRDefault="00817349" w:rsidP="00817349">
      <w:pPr>
        <w:pStyle w:val="Prrafodelista"/>
        <w:rPr>
          <w:rFonts w:cs="Calibri"/>
          <w:sz w:val="22"/>
          <w:lang w:val="es-ES"/>
        </w:rPr>
      </w:pPr>
    </w:p>
    <w:p w:rsidR="00817349" w:rsidRPr="007F505A" w:rsidRDefault="00817349" w:rsidP="00817349">
      <w:pPr>
        <w:rPr>
          <w:rFonts w:cs="Calibri"/>
        </w:rPr>
      </w:pPr>
      <w:r w:rsidRPr="007F505A">
        <w:rPr>
          <w:rFonts w:cs="Calibri"/>
        </w:rPr>
        <w:t>La nueva institucionalidad pública impulsada por la Constitución de 2008 implica, por un lado, la necesidad de crear y fortalecer capacidades para dar respuestas a los nuevos requerimientos que se presentan</w:t>
      </w:r>
      <w:r>
        <w:rPr>
          <w:rFonts w:cs="Calibri"/>
        </w:rPr>
        <w:t>;</w:t>
      </w:r>
      <w:r w:rsidRPr="007F505A">
        <w:rPr>
          <w:rFonts w:cs="Calibri"/>
        </w:rPr>
        <w:t xml:space="preserve"> y por otro, generar nuevos conocimientos necesarios para entender el período de cambio institucional. El Programa ART/PNUD apoya con asesoría técnica y financiamiento a tres de los proyectos nacionales de formación y capacitación de funcionarios públicos de los diferentes niveles de gobierno, </w:t>
      </w:r>
      <w:r>
        <w:rPr>
          <w:rFonts w:cs="Calibri"/>
        </w:rPr>
        <w:t xml:space="preserve">para los cuales se </w:t>
      </w:r>
      <w:r w:rsidRPr="007F505A">
        <w:rPr>
          <w:rFonts w:cs="Calibri"/>
        </w:rPr>
        <w:t xml:space="preserve">toma en consideración las particularidades de cada grupo: con CONAJUPARE, OLAGI e IAEN. Esta línea de fortalecimiento de capacidades se enlaza con el nivel territorial, en </w:t>
      </w:r>
      <w:r>
        <w:rPr>
          <w:rFonts w:cs="Calibri"/>
        </w:rPr>
        <w:t>la cual</w:t>
      </w:r>
      <w:r w:rsidRPr="007F505A">
        <w:rPr>
          <w:rFonts w:cs="Calibri"/>
        </w:rPr>
        <w:t xml:space="preserve"> este tipo de actividad es una prioridad</w:t>
      </w:r>
      <w:r>
        <w:rPr>
          <w:rFonts w:cs="Calibri"/>
        </w:rPr>
        <w:t xml:space="preserve"> que</w:t>
      </w:r>
      <w:r w:rsidRPr="007F505A">
        <w:rPr>
          <w:rFonts w:cs="Calibri"/>
        </w:rPr>
        <w:t xml:space="preserve"> responde</w:t>
      </w:r>
      <w:r>
        <w:rPr>
          <w:rFonts w:cs="Calibri"/>
        </w:rPr>
        <w:t xml:space="preserve"> a</w:t>
      </w:r>
      <w:r w:rsidRPr="007F505A">
        <w:rPr>
          <w:rFonts w:cs="Calibri"/>
        </w:rPr>
        <w:t xml:space="preserve"> las temáticas</w:t>
      </w:r>
      <w:r>
        <w:rPr>
          <w:rFonts w:cs="Calibri"/>
        </w:rPr>
        <w:t xml:space="preserve"> y</w:t>
      </w:r>
      <w:r w:rsidRPr="007F505A">
        <w:rPr>
          <w:rFonts w:cs="Calibri"/>
        </w:rPr>
        <w:t xml:space="preserve"> a la realidad de cada territorio. Además, estos tres proyectos presentan posibilidades de articulación entre sí y por ende sinergias</w:t>
      </w:r>
      <w:r>
        <w:rPr>
          <w:rFonts w:cs="Calibri"/>
        </w:rPr>
        <w:t>, lo que</w:t>
      </w:r>
      <w:r w:rsidRPr="007F505A">
        <w:rPr>
          <w:rFonts w:cs="Calibri"/>
        </w:rPr>
        <w:t xml:space="preserve"> aporta a la creación de herramientas, material</w:t>
      </w:r>
      <w:r>
        <w:rPr>
          <w:rFonts w:cs="Calibri"/>
        </w:rPr>
        <w:t>es</w:t>
      </w:r>
      <w:r w:rsidRPr="007F505A">
        <w:rPr>
          <w:rFonts w:cs="Calibri"/>
        </w:rPr>
        <w:t xml:space="preserve"> y conocimiento</w:t>
      </w:r>
      <w:r>
        <w:rPr>
          <w:rFonts w:cs="Calibri"/>
        </w:rPr>
        <w:t>s</w:t>
      </w:r>
      <w:r w:rsidRPr="007F505A">
        <w:rPr>
          <w:rFonts w:cs="Calibri"/>
        </w:rPr>
        <w:t xml:space="preserve"> clave dentro de este período de cambio. </w:t>
      </w:r>
    </w:p>
    <w:p w:rsidR="00817349" w:rsidRDefault="00817349" w:rsidP="00C05D41">
      <w:pPr>
        <w:widowControl w:val="0"/>
        <w:numPr>
          <w:ilvl w:val="0"/>
          <w:numId w:val="33"/>
        </w:numPr>
        <w:overflowPunct w:val="0"/>
        <w:autoSpaceDE w:val="0"/>
        <w:autoSpaceDN w:val="0"/>
        <w:adjustRightInd w:val="0"/>
        <w:spacing w:after="0"/>
        <w:rPr>
          <w:rFonts w:cs="Calibri"/>
        </w:rPr>
      </w:pPr>
      <w:r w:rsidRPr="00E31F99">
        <w:rPr>
          <w:rFonts w:cs="Calibri"/>
          <w:b/>
          <w:bCs/>
        </w:rPr>
        <w:t>Microevaluaciones de capacidades financieras:</w:t>
      </w:r>
      <w:r w:rsidRPr="00E31F99">
        <w:rPr>
          <w:rFonts w:cs="Calibri"/>
        </w:rPr>
        <w:t xml:space="preserve"> El Programa ART/PNUD Ecuador está usando el Enfoque Armonizado de Transferencias de Efectivo a las Contrapartes Nacionales</w:t>
      </w:r>
      <w:r>
        <w:rPr>
          <w:rFonts w:cs="Calibri"/>
        </w:rPr>
        <w:t xml:space="preserve"> </w:t>
      </w:r>
      <w:r w:rsidRPr="00E31F99">
        <w:rPr>
          <w:rFonts w:cs="Calibri"/>
        </w:rPr>
        <w:t>(de sus siglas en inglés HACT). Anterior a la transferencia al GAD, se procede a una microevaluación de las capacidades financieras cuyos resultados no influye la decisión de transferencia (aún si existe</w:t>
      </w:r>
      <w:r>
        <w:rPr>
          <w:rFonts w:cs="Calibri"/>
        </w:rPr>
        <w:t>n</w:t>
      </w:r>
      <w:r w:rsidRPr="00E31F99">
        <w:rPr>
          <w:rFonts w:cs="Calibri"/>
        </w:rPr>
        <w:t xml:space="preserve"> riesgos altos)</w:t>
      </w:r>
      <w:r>
        <w:rPr>
          <w:rFonts w:cs="Calibri"/>
        </w:rPr>
        <w:t xml:space="preserve"> </w:t>
      </w:r>
      <w:r w:rsidRPr="00E31F99">
        <w:rPr>
          <w:rFonts w:cs="Calibri"/>
        </w:rPr>
        <w:t xml:space="preserve">sino </w:t>
      </w:r>
      <w:r>
        <w:rPr>
          <w:rFonts w:cs="Calibri"/>
        </w:rPr>
        <w:t xml:space="preserve">solamente </w:t>
      </w:r>
      <w:r w:rsidRPr="00E31F99">
        <w:rPr>
          <w:rFonts w:cs="Calibri"/>
        </w:rPr>
        <w:t xml:space="preserve">la modalidad de seguimiento. Este diagnóstico de las capacidades financieras puede ser usado (lo es en varios casos) por el GAD para emprender mejoras en su gestión financiera y reforzar sus capacidades en este tema. </w:t>
      </w:r>
    </w:p>
    <w:p w:rsidR="00817349" w:rsidRDefault="00817349" w:rsidP="00817349">
      <w:pPr>
        <w:pStyle w:val="Ttulo3"/>
        <w:numPr>
          <w:ilvl w:val="0"/>
          <w:numId w:val="0"/>
        </w:numPr>
        <w:rPr>
          <w:iCs/>
          <w:color w:val="auto"/>
        </w:rPr>
      </w:pPr>
    </w:p>
    <w:p w:rsidR="00817349" w:rsidRDefault="004B1D6F" w:rsidP="00817349">
      <w:pPr>
        <w:pStyle w:val="Ttulo3"/>
        <w:numPr>
          <w:ilvl w:val="0"/>
          <w:numId w:val="0"/>
        </w:numPr>
        <w:spacing w:before="0"/>
      </w:pPr>
      <w:bookmarkStart w:id="730" w:name="_Toc265958244"/>
      <w:bookmarkStart w:id="731" w:name="_Toc266008235"/>
      <w:bookmarkStart w:id="732" w:name="_Toc270340073"/>
      <w:bookmarkStart w:id="733" w:name="_Toc270340709"/>
      <w:r>
        <w:t>6</w:t>
      </w:r>
      <w:r w:rsidR="00817349">
        <w:t>.2</w:t>
      </w:r>
      <w:r w:rsidR="00676C99">
        <w:t xml:space="preserve"> </w:t>
      </w:r>
      <w:r w:rsidR="00817349">
        <w:t>Actividades para el fortalecimiento de capacidades a</w:t>
      </w:r>
      <w:r w:rsidR="00817349" w:rsidRPr="00E31F99">
        <w:t xml:space="preserve"> nivel </w:t>
      </w:r>
      <w:r w:rsidR="00817349">
        <w:t>nacional</w:t>
      </w:r>
      <w:bookmarkEnd w:id="730"/>
      <w:bookmarkEnd w:id="731"/>
      <w:bookmarkEnd w:id="732"/>
      <w:bookmarkEnd w:id="733"/>
      <w:r w:rsidR="00817349">
        <w:t xml:space="preserve"> </w:t>
      </w:r>
    </w:p>
    <w:p w:rsidR="00817349" w:rsidRPr="00E31F99" w:rsidRDefault="00817349" w:rsidP="00C05D41">
      <w:pPr>
        <w:widowControl w:val="0"/>
        <w:numPr>
          <w:ilvl w:val="0"/>
          <w:numId w:val="33"/>
        </w:numPr>
        <w:overflowPunct w:val="0"/>
        <w:autoSpaceDE w:val="0"/>
        <w:autoSpaceDN w:val="0"/>
        <w:adjustRightInd w:val="0"/>
        <w:spacing w:after="0"/>
        <w:rPr>
          <w:rFonts w:cs="Calibri"/>
        </w:rPr>
      </w:pPr>
      <w:r w:rsidRPr="00E31F99">
        <w:rPr>
          <w:rFonts w:cs="Calibri"/>
          <w:b/>
          <w:bCs/>
        </w:rPr>
        <w:t>Actividades internacionales para actores nacionales:</w:t>
      </w:r>
      <w:r w:rsidRPr="00E31F99">
        <w:rPr>
          <w:rFonts w:cs="Calibri"/>
        </w:rPr>
        <w:t xml:space="preserve"> Así mismo</w:t>
      </w:r>
      <w:r>
        <w:rPr>
          <w:rFonts w:cs="Calibri"/>
        </w:rPr>
        <w:t>,</w:t>
      </w:r>
      <w:r w:rsidRPr="00E31F99">
        <w:rPr>
          <w:rFonts w:cs="Calibri"/>
        </w:rPr>
        <w:t xml:space="preserve"> el programa ART PNUD propone la participación de actores nacionales/territoriales a seminarios internacionales de la agenda de la iniciativa ART. Algunas de esas actividades son específicamente de fortalecimiento de actividades</w:t>
      </w:r>
      <w:r>
        <w:rPr>
          <w:rFonts w:cs="Calibri"/>
        </w:rPr>
        <w:t xml:space="preserve"> (ver </w:t>
      </w:r>
      <w:r w:rsidR="001B570D">
        <w:rPr>
          <w:rFonts w:cs="Calibri"/>
        </w:rPr>
        <w:t>recuadro 5</w:t>
      </w:r>
      <w:r w:rsidR="000938FC">
        <w:rPr>
          <w:rFonts w:cs="Calibri"/>
        </w:rPr>
        <w:t>.5</w:t>
      </w:r>
      <w:r w:rsidRPr="00E31F99">
        <w:rPr>
          <w:rFonts w:cs="Calibri"/>
        </w:rPr>
        <w:t>). Otras de ellas son actividades de participación y representación del programa ART, pero se puede intuir y presumir que la participación en eventos internacionales que adoptan una mirada más amplia sobre los procesos territoria</w:t>
      </w:r>
      <w:r w:rsidR="00845CE1">
        <w:rPr>
          <w:rFonts w:cs="Calibri"/>
        </w:rPr>
        <w:t xml:space="preserve">les internacionales permite un fortalecimiento </w:t>
      </w:r>
      <w:r w:rsidRPr="00E31F99">
        <w:rPr>
          <w:rFonts w:cs="Calibri"/>
        </w:rPr>
        <w:t>de capacidad hacia el territorio.</w:t>
      </w:r>
    </w:p>
    <w:p w:rsidR="00817349" w:rsidRDefault="00817349" w:rsidP="00817349">
      <w:pPr>
        <w:rPr>
          <w:rFonts w:cs="Calibri"/>
        </w:rPr>
      </w:pPr>
    </w:p>
    <w:tbl>
      <w:tblPr>
        <w:tblW w:w="8046" w:type="dxa"/>
        <w:tblInd w:w="1007"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tblPr>
      <w:tblGrid>
        <w:gridCol w:w="2943"/>
        <w:gridCol w:w="5103"/>
      </w:tblGrid>
      <w:tr w:rsidR="00817349" w:rsidRPr="00984959" w:rsidTr="00085D51">
        <w:tc>
          <w:tcPr>
            <w:tcW w:w="8046" w:type="dxa"/>
            <w:gridSpan w:val="2"/>
            <w:shd w:val="clear" w:color="auto" w:fill="215868" w:themeFill="accent5" w:themeFillShade="80"/>
          </w:tcPr>
          <w:p w:rsidR="00817349" w:rsidRPr="00465443" w:rsidRDefault="001B570D" w:rsidP="00EE348A">
            <w:pPr>
              <w:spacing w:before="120" w:after="120"/>
              <w:rPr>
                <w:rFonts w:cs="Calibri"/>
                <w:b/>
                <w:color w:val="FFFFFF"/>
                <w:sz w:val="18"/>
                <w:szCs w:val="18"/>
              </w:rPr>
            </w:pPr>
            <w:r>
              <w:rPr>
                <w:rFonts w:cs="Calibri"/>
                <w:b/>
                <w:color w:val="FFFFFF"/>
              </w:rPr>
              <w:t>Recuadro 5</w:t>
            </w:r>
            <w:r w:rsidR="00376956">
              <w:rPr>
                <w:rFonts w:cs="Calibri"/>
                <w:b/>
                <w:color w:val="FFFFFF"/>
              </w:rPr>
              <w:t>.</w:t>
            </w:r>
            <w:r w:rsidR="00EE348A">
              <w:rPr>
                <w:rFonts w:cs="Calibri"/>
                <w:b/>
                <w:color w:val="FFFFFF"/>
              </w:rPr>
              <w:t>6</w:t>
            </w:r>
            <w:r w:rsidR="00817349" w:rsidRPr="008C43C8">
              <w:rPr>
                <w:rFonts w:cs="Calibri"/>
                <w:b/>
                <w:color w:val="FFFFFF"/>
              </w:rPr>
              <w:t>:</w:t>
            </w:r>
            <w:r w:rsidR="00817349">
              <w:rPr>
                <w:rFonts w:cs="Calibri"/>
                <w:b/>
                <w:color w:val="FFFFFF"/>
              </w:rPr>
              <w:t xml:space="preserve"> </w:t>
            </w:r>
            <w:r w:rsidR="00817349" w:rsidRPr="00982A21">
              <w:rPr>
                <w:rFonts w:cs="Calibri"/>
                <w:b/>
                <w:color w:val="FFFFFF"/>
              </w:rPr>
              <w:t>Actividades</w:t>
            </w:r>
            <w:r w:rsidR="00817349">
              <w:rPr>
                <w:rFonts w:cs="Calibri"/>
                <w:b/>
                <w:color w:val="FFFFFF"/>
              </w:rPr>
              <w:t xml:space="preserve"> de formación de </w:t>
            </w:r>
            <w:r w:rsidR="00817349" w:rsidRPr="00982A21">
              <w:rPr>
                <w:rFonts w:cs="Calibri"/>
                <w:b/>
                <w:color w:val="FFFFFF"/>
              </w:rPr>
              <w:t>actores nacionales</w:t>
            </w:r>
            <w:r w:rsidR="00817349">
              <w:rPr>
                <w:rFonts w:cs="Calibri"/>
                <w:b/>
                <w:color w:val="FFFFFF"/>
              </w:rPr>
              <w:t xml:space="preserve"> al internacional </w:t>
            </w:r>
          </w:p>
        </w:tc>
      </w:tr>
      <w:tr w:rsidR="00817349" w:rsidRPr="00984959" w:rsidTr="00085D51">
        <w:tc>
          <w:tcPr>
            <w:tcW w:w="2943" w:type="dxa"/>
            <w:shd w:val="clear" w:color="auto" w:fill="F2F2F2"/>
          </w:tcPr>
          <w:p w:rsidR="00817349" w:rsidRPr="00EE348A" w:rsidRDefault="00A511B8" w:rsidP="00272BC6">
            <w:pPr>
              <w:jc w:val="left"/>
              <w:rPr>
                <w:rFonts w:cs="Calibri"/>
                <w:b/>
                <w:sz w:val="18"/>
                <w:szCs w:val="18"/>
              </w:rPr>
            </w:pPr>
            <w:r w:rsidRPr="00A511B8">
              <w:rPr>
                <w:rFonts w:cs="Calibri"/>
                <w:b/>
                <w:sz w:val="18"/>
                <w:szCs w:val="18"/>
              </w:rPr>
              <w:t>Funcionarios de AGECI y SENPLADES</w:t>
            </w:r>
          </w:p>
        </w:tc>
        <w:tc>
          <w:tcPr>
            <w:tcW w:w="5103" w:type="dxa"/>
            <w:shd w:val="clear" w:color="auto" w:fill="F2F2F2"/>
          </w:tcPr>
          <w:p w:rsidR="00817349" w:rsidRPr="00EE348A" w:rsidRDefault="00A511B8" w:rsidP="00272BC6">
            <w:pPr>
              <w:jc w:val="left"/>
              <w:rPr>
                <w:rFonts w:cs="Calibri"/>
                <w:sz w:val="18"/>
                <w:szCs w:val="18"/>
              </w:rPr>
            </w:pPr>
            <w:r w:rsidRPr="00A511B8">
              <w:rPr>
                <w:rFonts w:cs="Calibri"/>
                <w:sz w:val="18"/>
                <w:szCs w:val="18"/>
              </w:rPr>
              <w:t>Curso On-Line de Especialista Universitario en Desarrollo Local y Cooperación Multilateral del Colegio de América de la Universidad San Pablo de Olavide, en Sevilla, España.</w:t>
            </w:r>
          </w:p>
        </w:tc>
      </w:tr>
      <w:tr w:rsidR="00817349" w:rsidRPr="00984959" w:rsidTr="00085D51">
        <w:tc>
          <w:tcPr>
            <w:tcW w:w="2943" w:type="dxa"/>
            <w:shd w:val="clear" w:color="auto" w:fill="BFBFBF"/>
          </w:tcPr>
          <w:p w:rsidR="00817349" w:rsidRPr="00EE348A" w:rsidRDefault="00A511B8" w:rsidP="00272BC6">
            <w:pPr>
              <w:jc w:val="left"/>
              <w:rPr>
                <w:rFonts w:cs="Calibri"/>
                <w:b/>
                <w:sz w:val="18"/>
                <w:szCs w:val="18"/>
              </w:rPr>
            </w:pPr>
            <w:r w:rsidRPr="00A511B8">
              <w:rPr>
                <w:rFonts w:cs="Calibri"/>
                <w:b/>
                <w:sz w:val="18"/>
                <w:szCs w:val="18"/>
              </w:rPr>
              <w:t>Asistencia de dos técnicas de la CONCOPE y SENPLADES</w:t>
            </w:r>
          </w:p>
        </w:tc>
        <w:tc>
          <w:tcPr>
            <w:tcW w:w="5103" w:type="dxa"/>
            <w:shd w:val="clear" w:color="auto" w:fill="BFBFBF"/>
          </w:tcPr>
          <w:p w:rsidR="00817349" w:rsidRPr="00EE348A" w:rsidRDefault="00A511B8" w:rsidP="00272BC6">
            <w:pPr>
              <w:jc w:val="left"/>
              <w:rPr>
                <w:rFonts w:cs="Calibri"/>
                <w:sz w:val="18"/>
                <w:szCs w:val="18"/>
              </w:rPr>
            </w:pPr>
            <w:r w:rsidRPr="00A511B8">
              <w:rPr>
                <w:rFonts w:cs="Calibri"/>
                <w:sz w:val="18"/>
                <w:szCs w:val="18"/>
              </w:rPr>
              <w:t>Primer curso de Experto sobre Cooperación Multilateral para el Desarrollo Humano, en Huelva (España), impartido por la Universidad Internacional de Andalucía (UNIA).</w:t>
            </w:r>
          </w:p>
        </w:tc>
      </w:tr>
      <w:tr w:rsidR="00817349" w:rsidRPr="00984959" w:rsidTr="00085D51">
        <w:tc>
          <w:tcPr>
            <w:tcW w:w="2943" w:type="dxa"/>
            <w:shd w:val="clear" w:color="auto" w:fill="F2F2F2"/>
          </w:tcPr>
          <w:p w:rsidR="00817349" w:rsidRPr="00EE348A" w:rsidRDefault="00A511B8" w:rsidP="00272BC6">
            <w:pPr>
              <w:jc w:val="left"/>
              <w:rPr>
                <w:rFonts w:cs="Calibri"/>
                <w:b/>
                <w:sz w:val="18"/>
                <w:szCs w:val="18"/>
              </w:rPr>
            </w:pPr>
            <w:r w:rsidRPr="00A511B8">
              <w:rPr>
                <w:rFonts w:cs="Calibri"/>
                <w:b/>
                <w:sz w:val="18"/>
                <w:szCs w:val="18"/>
              </w:rPr>
              <w:t>Un delegado de la Dirección de Evaluación de SENPLADES</w:t>
            </w:r>
          </w:p>
        </w:tc>
        <w:tc>
          <w:tcPr>
            <w:tcW w:w="5103" w:type="dxa"/>
            <w:shd w:val="clear" w:color="auto" w:fill="F2F2F2"/>
          </w:tcPr>
          <w:p w:rsidR="00817349" w:rsidRPr="00EE348A" w:rsidRDefault="00A511B8" w:rsidP="00272BC6">
            <w:pPr>
              <w:jc w:val="left"/>
              <w:rPr>
                <w:rFonts w:cs="Calibri"/>
                <w:sz w:val="18"/>
                <w:szCs w:val="18"/>
              </w:rPr>
            </w:pPr>
            <w:r w:rsidRPr="00A511B8">
              <w:rPr>
                <w:rFonts w:cs="Calibri"/>
                <w:sz w:val="18"/>
                <w:szCs w:val="18"/>
              </w:rPr>
              <w:t>Curso Internacional de Evaluación de Impacto de Programas para la Superación de la Pobreza e Indicadores Socioeconómicos, organizado por la Comisión Económica para América Latina y el Caribe (CEPAL), en Santiago de Chile.</w:t>
            </w:r>
          </w:p>
        </w:tc>
      </w:tr>
    </w:tbl>
    <w:p w:rsidR="00817349" w:rsidRPr="00982A21" w:rsidRDefault="00817349" w:rsidP="00817349">
      <w:pPr>
        <w:pStyle w:val="Textoindependiente"/>
        <w:widowControl w:val="0"/>
        <w:spacing w:after="115" w:line="276" w:lineRule="auto"/>
        <w:ind w:left="720"/>
        <w:jc w:val="both"/>
        <w:rPr>
          <w:sz w:val="22"/>
          <w:szCs w:val="22"/>
        </w:rPr>
      </w:pPr>
    </w:p>
    <w:p w:rsidR="00817349" w:rsidRDefault="00817349" w:rsidP="00C05D41">
      <w:pPr>
        <w:pStyle w:val="Textoindependiente"/>
        <w:widowControl w:val="0"/>
        <w:numPr>
          <w:ilvl w:val="0"/>
          <w:numId w:val="32"/>
        </w:numPr>
        <w:spacing w:after="115" w:line="276" w:lineRule="auto"/>
        <w:jc w:val="both"/>
        <w:rPr>
          <w:sz w:val="22"/>
          <w:szCs w:val="22"/>
        </w:rPr>
      </w:pPr>
      <w:r w:rsidRPr="00F1596D">
        <w:rPr>
          <w:rFonts w:ascii="Calibri" w:hAnsi="Calibri" w:cs="Calibri"/>
          <w:b/>
          <w:bCs/>
          <w:sz w:val="22"/>
          <w:szCs w:val="22"/>
          <w:lang w:val="es-ES"/>
        </w:rPr>
        <w:t>Proyectos nacionales con componentes de fortalecimiento de capacidades de instituciones nacionales:</w:t>
      </w:r>
      <w:r w:rsidRPr="00F1596D">
        <w:rPr>
          <w:rFonts w:ascii="Calibri" w:hAnsi="Calibri" w:cs="Calibri"/>
          <w:sz w:val="22"/>
          <w:szCs w:val="22"/>
          <w:lang w:val="es-ES"/>
        </w:rPr>
        <w:t xml:space="preserve"> Varios de los proyectos nacionales tienen componentes de fortalecimiento de capacidades de instituciones nacionales </w:t>
      </w:r>
      <w:r>
        <w:rPr>
          <w:rFonts w:ascii="Calibri" w:hAnsi="Calibri" w:cs="Calibri"/>
          <w:sz w:val="22"/>
          <w:szCs w:val="22"/>
          <w:lang w:val="es-ES"/>
        </w:rPr>
        <w:t xml:space="preserve">(Proyecto de coordinación de Patrimonio). </w:t>
      </w:r>
    </w:p>
    <w:p w:rsidR="00817349" w:rsidRPr="00C32B70" w:rsidRDefault="00817349" w:rsidP="00817349">
      <w:pPr>
        <w:pStyle w:val="Textoindependiente"/>
        <w:spacing w:after="115" w:line="276" w:lineRule="auto"/>
        <w:rPr>
          <w:rFonts w:ascii="Calibri" w:hAnsi="Calibri" w:cs="Calibri"/>
          <w:sz w:val="22"/>
          <w:szCs w:val="22"/>
          <w:lang w:val="es-ES"/>
        </w:rPr>
      </w:pPr>
    </w:p>
    <w:p w:rsidR="00CB529C" w:rsidRDefault="00CB529C">
      <w:r>
        <w:br w:type="page"/>
      </w:r>
    </w:p>
    <w:tbl>
      <w:tblPr>
        <w:tblW w:w="0" w:type="auto"/>
        <w:shd w:val="clear" w:color="auto" w:fill="DAEEF3"/>
        <w:tblLook w:val="04A0"/>
      </w:tblPr>
      <w:tblGrid>
        <w:gridCol w:w="8445"/>
      </w:tblGrid>
      <w:tr w:rsidR="00817349" w:rsidRPr="001754B0" w:rsidTr="00272BC6">
        <w:tc>
          <w:tcPr>
            <w:tcW w:w="8445" w:type="dxa"/>
            <w:shd w:val="clear" w:color="auto" w:fill="DAEEF3"/>
          </w:tcPr>
          <w:p w:rsidR="00817349" w:rsidRPr="001754B0" w:rsidRDefault="00817349" w:rsidP="00272BC6">
            <w:pPr>
              <w:pStyle w:val="Textoindependiente"/>
              <w:spacing w:after="115" w:line="276" w:lineRule="auto"/>
              <w:ind w:left="284" w:right="432"/>
              <w:rPr>
                <w:rFonts w:ascii="Calibri" w:hAnsi="Calibri" w:cs="Calibri"/>
                <w:sz w:val="22"/>
                <w:szCs w:val="22"/>
                <w:lang w:val="es-ES"/>
              </w:rPr>
            </w:pPr>
          </w:p>
          <w:p w:rsidR="00817349" w:rsidRPr="00465443" w:rsidRDefault="00817349" w:rsidP="00272BC6">
            <w:pPr>
              <w:pStyle w:val="Textoindependiente"/>
              <w:spacing w:after="115" w:line="276" w:lineRule="auto"/>
              <w:ind w:left="284" w:right="432"/>
              <w:rPr>
                <w:rFonts w:ascii="Calibri" w:hAnsi="Calibri" w:cs="Calibri"/>
                <w:b/>
                <w:sz w:val="22"/>
                <w:szCs w:val="22"/>
                <w:lang w:val="es-ES"/>
              </w:rPr>
            </w:pPr>
            <w:r w:rsidRPr="00465443">
              <w:rPr>
                <w:rFonts w:ascii="Calibri" w:hAnsi="Calibri" w:cs="Calibri"/>
                <w:b/>
                <w:sz w:val="22"/>
                <w:szCs w:val="22"/>
                <w:lang w:val="es-ES"/>
              </w:rPr>
              <w:t xml:space="preserve">Recomendación: </w:t>
            </w:r>
          </w:p>
          <w:p w:rsidR="00817349" w:rsidRDefault="00817349" w:rsidP="00C05D41">
            <w:pPr>
              <w:widowControl w:val="0"/>
              <w:numPr>
                <w:ilvl w:val="0"/>
                <w:numId w:val="32"/>
              </w:numPr>
              <w:overflowPunct w:val="0"/>
              <w:autoSpaceDE w:val="0"/>
              <w:autoSpaceDN w:val="0"/>
              <w:adjustRightInd w:val="0"/>
              <w:spacing w:after="0" w:line="240" w:lineRule="auto"/>
              <w:ind w:right="432"/>
              <w:rPr>
                <w:rFonts w:cs="Calibri"/>
              </w:rPr>
            </w:pPr>
            <w:r w:rsidRPr="001754B0">
              <w:rPr>
                <w:rFonts w:cs="Calibri"/>
              </w:rPr>
              <w:t>Definir con mayor claridad una estrategia de fortalecimiento de capacidades: de quién</w:t>
            </w:r>
            <w:r>
              <w:rPr>
                <w:rFonts w:cs="Calibri"/>
              </w:rPr>
              <w:t>es (</w:t>
            </w:r>
            <w:r w:rsidRPr="001754B0">
              <w:rPr>
                <w:rFonts w:cs="Calibri"/>
              </w:rPr>
              <w:t>persona</w:t>
            </w:r>
            <w:r>
              <w:rPr>
                <w:rFonts w:cs="Calibri"/>
              </w:rPr>
              <w:t xml:space="preserve">s y/o </w:t>
            </w:r>
            <w:r w:rsidR="009D75D4">
              <w:rPr>
                <w:rFonts w:cs="Calibri"/>
              </w:rPr>
              <w:t>institución</w:t>
            </w:r>
            <w:r>
              <w:rPr>
                <w:rFonts w:cs="Calibri"/>
              </w:rPr>
              <w:t>), en qué temas y usando qué modalidad.</w:t>
            </w:r>
          </w:p>
          <w:p w:rsidR="00B12A14" w:rsidRPr="001754B0" w:rsidRDefault="00B12A14" w:rsidP="00B12A14">
            <w:pPr>
              <w:widowControl w:val="0"/>
              <w:overflowPunct w:val="0"/>
              <w:autoSpaceDE w:val="0"/>
              <w:autoSpaceDN w:val="0"/>
              <w:adjustRightInd w:val="0"/>
              <w:spacing w:after="0" w:line="240" w:lineRule="auto"/>
              <w:ind w:left="720" w:right="432"/>
              <w:rPr>
                <w:rFonts w:cs="Calibri"/>
              </w:rPr>
            </w:pPr>
          </w:p>
          <w:p w:rsidR="00817349" w:rsidRDefault="00817349" w:rsidP="00C05D41">
            <w:pPr>
              <w:widowControl w:val="0"/>
              <w:numPr>
                <w:ilvl w:val="0"/>
                <w:numId w:val="32"/>
              </w:numPr>
              <w:overflowPunct w:val="0"/>
              <w:autoSpaceDE w:val="0"/>
              <w:autoSpaceDN w:val="0"/>
              <w:adjustRightInd w:val="0"/>
              <w:spacing w:after="0" w:line="240" w:lineRule="auto"/>
              <w:ind w:right="432"/>
              <w:rPr>
                <w:rFonts w:cs="Calibri"/>
              </w:rPr>
            </w:pPr>
            <w:r w:rsidRPr="001754B0">
              <w:rPr>
                <w:rFonts w:cs="Calibri"/>
              </w:rPr>
              <w:t>La realización de talleres puntuales no garantizan el fortalecimiento</w:t>
            </w:r>
            <w:r>
              <w:rPr>
                <w:rFonts w:cs="Calibri"/>
              </w:rPr>
              <w:t xml:space="preserve"> </w:t>
            </w:r>
            <w:r w:rsidRPr="001754B0">
              <w:rPr>
                <w:rFonts w:cs="Calibri"/>
              </w:rPr>
              <w:t>de capacidades. Se requiere una serie de actividades articuladas y diferenciales (taller, aplicación, reflexión) para permitir un real fortalecimiento de capacidades.</w:t>
            </w:r>
            <w:r>
              <w:rPr>
                <w:rFonts w:cs="Calibri"/>
              </w:rPr>
              <w:t xml:space="preserve"> </w:t>
            </w:r>
            <w:r w:rsidRPr="001754B0">
              <w:rPr>
                <w:rFonts w:cs="Calibri"/>
              </w:rPr>
              <w:t>Un mecanismo de seguimiento y evaluación permitiría medir avances o adelanto</w:t>
            </w:r>
            <w:r>
              <w:rPr>
                <w:rFonts w:cs="Calibri"/>
              </w:rPr>
              <w:t>s</w:t>
            </w:r>
            <w:r w:rsidRPr="001754B0">
              <w:rPr>
                <w:rFonts w:cs="Calibri"/>
              </w:rPr>
              <w:t xml:space="preserve"> en este tema en las capacidades</w:t>
            </w:r>
            <w:r>
              <w:rPr>
                <w:rFonts w:cs="Calibri"/>
              </w:rPr>
              <w:t>,</w:t>
            </w:r>
            <w:r w:rsidRPr="001754B0">
              <w:rPr>
                <w:rFonts w:cs="Calibri"/>
              </w:rPr>
              <w:t xml:space="preserve"> tanto personales como institucionales. </w:t>
            </w:r>
          </w:p>
          <w:p w:rsidR="00B12A14" w:rsidRDefault="00B12A14" w:rsidP="00B12A14">
            <w:pPr>
              <w:widowControl w:val="0"/>
              <w:overflowPunct w:val="0"/>
              <w:autoSpaceDE w:val="0"/>
              <w:autoSpaceDN w:val="0"/>
              <w:adjustRightInd w:val="0"/>
              <w:spacing w:after="0" w:line="240" w:lineRule="auto"/>
              <w:ind w:left="720" w:right="432"/>
              <w:rPr>
                <w:rFonts w:cs="Calibri"/>
              </w:rPr>
            </w:pPr>
          </w:p>
          <w:p w:rsidR="00817349" w:rsidRPr="001754B0" w:rsidRDefault="00817349" w:rsidP="00C05D41">
            <w:pPr>
              <w:widowControl w:val="0"/>
              <w:numPr>
                <w:ilvl w:val="0"/>
                <w:numId w:val="32"/>
              </w:numPr>
              <w:overflowPunct w:val="0"/>
              <w:autoSpaceDE w:val="0"/>
              <w:autoSpaceDN w:val="0"/>
              <w:adjustRightInd w:val="0"/>
              <w:spacing w:after="0" w:line="240" w:lineRule="auto"/>
              <w:ind w:right="432"/>
              <w:rPr>
                <w:rFonts w:cs="Calibri"/>
              </w:rPr>
            </w:pPr>
            <w:r w:rsidRPr="001754B0">
              <w:rPr>
                <w:rFonts w:cs="Calibri"/>
              </w:rPr>
              <w:t xml:space="preserve">A partir de las diferentes modalidades usadas de fortalecimiento de capacidades y proyectos implementados, sería </w:t>
            </w:r>
            <w:r>
              <w:rPr>
                <w:rFonts w:cs="Calibri"/>
              </w:rPr>
              <w:t xml:space="preserve">relevante promover el </w:t>
            </w:r>
            <w:r w:rsidRPr="001754B0">
              <w:rPr>
                <w:rFonts w:cs="Calibri"/>
              </w:rPr>
              <w:t>aprendizaje institucional sobre el mismo</w:t>
            </w:r>
            <w:r>
              <w:rPr>
                <w:rFonts w:cs="Calibri"/>
              </w:rPr>
              <w:t>:</w:t>
            </w:r>
            <w:r w:rsidRPr="001754B0">
              <w:rPr>
                <w:rFonts w:cs="Calibri"/>
              </w:rPr>
              <w:t xml:space="preserve"> (</w:t>
            </w:r>
            <w:r>
              <w:rPr>
                <w:rFonts w:cs="Calibri"/>
              </w:rPr>
              <w:t xml:space="preserve">p. e.: </w:t>
            </w:r>
            <w:r w:rsidRPr="001754B0">
              <w:rPr>
                <w:rFonts w:cs="Calibri"/>
              </w:rPr>
              <w:t xml:space="preserve">Cómo evaluar </w:t>
            </w:r>
            <w:r w:rsidR="00845CE1">
              <w:rPr>
                <w:rFonts w:cs="Calibri"/>
              </w:rPr>
              <w:t xml:space="preserve">el fortalecimiento </w:t>
            </w:r>
            <w:r w:rsidRPr="001754B0">
              <w:rPr>
                <w:rFonts w:cs="Calibri"/>
              </w:rPr>
              <w:t>de capacidades, cómo asegurar que exista un fortalecimiento institucional más allá del personal, etc.).</w:t>
            </w:r>
            <w:r>
              <w:rPr>
                <w:rFonts w:cs="Calibri"/>
              </w:rPr>
              <w:t xml:space="preserve"> </w:t>
            </w:r>
          </w:p>
          <w:p w:rsidR="00B12A14" w:rsidRDefault="00B12A14" w:rsidP="00B12A14">
            <w:pPr>
              <w:widowControl w:val="0"/>
              <w:overflowPunct w:val="0"/>
              <w:autoSpaceDE w:val="0"/>
              <w:autoSpaceDN w:val="0"/>
              <w:adjustRightInd w:val="0"/>
              <w:spacing w:after="0" w:line="240" w:lineRule="auto"/>
              <w:ind w:left="720" w:right="432"/>
              <w:rPr>
                <w:rFonts w:cs="Calibri"/>
              </w:rPr>
            </w:pPr>
          </w:p>
          <w:p w:rsidR="00817349" w:rsidRDefault="00817349" w:rsidP="00C05D41">
            <w:pPr>
              <w:widowControl w:val="0"/>
              <w:numPr>
                <w:ilvl w:val="0"/>
                <w:numId w:val="32"/>
              </w:numPr>
              <w:overflowPunct w:val="0"/>
              <w:autoSpaceDE w:val="0"/>
              <w:autoSpaceDN w:val="0"/>
              <w:adjustRightInd w:val="0"/>
              <w:spacing w:after="0" w:line="240" w:lineRule="auto"/>
              <w:ind w:right="432"/>
              <w:rPr>
                <w:rFonts w:cs="Calibri"/>
              </w:rPr>
            </w:pPr>
            <w:r>
              <w:rPr>
                <w:rFonts w:cs="Calibri"/>
              </w:rPr>
              <w:t>E</w:t>
            </w:r>
            <w:r w:rsidRPr="001754B0">
              <w:rPr>
                <w:rFonts w:cs="Calibri"/>
              </w:rPr>
              <w:t xml:space="preserve">l tema de </w:t>
            </w:r>
            <w:r w:rsidR="00845CE1">
              <w:rPr>
                <w:rFonts w:cs="Calibri"/>
              </w:rPr>
              <w:t>fortalecimiento</w:t>
            </w:r>
            <w:r>
              <w:rPr>
                <w:rFonts w:cs="Calibri"/>
              </w:rPr>
              <w:t xml:space="preserve"> de</w:t>
            </w:r>
            <w:r w:rsidRPr="001754B0">
              <w:rPr>
                <w:rFonts w:cs="Calibri"/>
              </w:rPr>
              <w:t xml:space="preserve"> capacidades es central dentro de la intervención ART/PNUD</w:t>
            </w:r>
            <w:r>
              <w:rPr>
                <w:rFonts w:cs="Calibri"/>
              </w:rPr>
              <w:t>; por lo que,</w:t>
            </w:r>
            <w:r w:rsidRPr="001754B0">
              <w:rPr>
                <w:rFonts w:cs="Calibri"/>
              </w:rPr>
              <w:t xml:space="preserve"> </w:t>
            </w:r>
            <w:r>
              <w:rPr>
                <w:rFonts w:cs="Calibri"/>
              </w:rPr>
              <w:t>es</w:t>
            </w:r>
            <w:r w:rsidRPr="001754B0">
              <w:rPr>
                <w:rFonts w:cs="Calibri"/>
              </w:rPr>
              <w:t xml:space="preserve"> </w:t>
            </w:r>
            <w:r>
              <w:rPr>
                <w:rFonts w:cs="Calibri"/>
              </w:rPr>
              <w:t xml:space="preserve">necesario </w:t>
            </w:r>
            <w:r w:rsidRPr="001754B0">
              <w:rPr>
                <w:rFonts w:cs="Calibri"/>
              </w:rPr>
              <w:t xml:space="preserve">valorar con la misma importancia </w:t>
            </w:r>
            <w:r w:rsidR="00845CE1">
              <w:rPr>
                <w:rFonts w:cs="Calibri"/>
              </w:rPr>
              <w:t xml:space="preserve">el fortalecimiento </w:t>
            </w:r>
            <w:r w:rsidRPr="001754B0">
              <w:rPr>
                <w:rFonts w:cs="Calibri"/>
              </w:rPr>
              <w:t xml:space="preserve">de capacidades del equipo ART. </w:t>
            </w:r>
          </w:p>
          <w:p w:rsidR="00B12A14" w:rsidRDefault="00B12A14" w:rsidP="00B12A14">
            <w:pPr>
              <w:widowControl w:val="0"/>
              <w:overflowPunct w:val="0"/>
              <w:autoSpaceDE w:val="0"/>
              <w:autoSpaceDN w:val="0"/>
              <w:adjustRightInd w:val="0"/>
              <w:spacing w:after="0" w:line="240" w:lineRule="auto"/>
              <w:ind w:left="720" w:right="432"/>
              <w:rPr>
                <w:rFonts w:cs="Calibri"/>
              </w:rPr>
            </w:pPr>
          </w:p>
          <w:p w:rsidR="00817349" w:rsidRPr="001754B0" w:rsidRDefault="00817349" w:rsidP="00C05D41">
            <w:pPr>
              <w:widowControl w:val="0"/>
              <w:numPr>
                <w:ilvl w:val="0"/>
                <w:numId w:val="32"/>
              </w:numPr>
              <w:overflowPunct w:val="0"/>
              <w:autoSpaceDE w:val="0"/>
              <w:autoSpaceDN w:val="0"/>
              <w:adjustRightInd w:val="0"/>
              <w:spacing w:after="0" w:line="240" w:lineRule="auto"/>
              <w:ind w:right="432"/>
              <w:rPr>
                <w:rFonts w:cs="Calibri"/>
              </w:rPr>
            </w:pPr>
            <w:r>
              <w:rPr>
                <w:rFonts w:cs="Calibri"/>
              </w:rPr>
              <w:t xml:space="preserve">Incentivar la reflexión y aprendizaje entre los proyectos nacionales que tienen un componente de </w:t>
            </w:r>
            <w:r w:rsidR="00845CE1">
              <w:rPr>
                <w:rFonts w:cs="Calibri"/>
              </w:rPr>
              <w:t>fortalecimiento</w:t>
            </w:r>
            <w:r>
              <w:rPr>
                <w:rFonts w:cs="Calibri"/>
              </w:rPr>
              <w:t xml:space="preserve"> de capacidades.</w:t>
            </w:r>
          </w:p>
          <w:p w:rsidR="00817349" w:rsidRPr="001754B0" w:rsidRDefault="00817349" w:rsidP="00272BC6">
            <w:pPr>
              <w:ind w:left="360" w:right="432"/>
              <w:rPr>
                <w:rFonts w:cs="Calibri"/>
              </w:rPr>
            </w:pPr>
          </w:p>
        </w:tc>
      </w:tr>
    </w:tbl>
    <w:p w:rsidR="00817349" w:rsidRDefault="00817349" w:rsidP="00817349">
      <w:pPr>
        <w:pStyle w:val="Ttulo2"/>
        <w:numPr>
          <w:ilvl w:val="0"/>
          <w:numId w:val="0"/>
        </w:numPr>
        <w:spacing w:line="240" w:lineRule="auto"/>
        <w:ind w:left="720"/>
      </w:pPr>
    </w:p>
    <w:p w:rsidR="00817349" w:rsidRDefault="00817349" w:rsidP="009075FB">
      <w:pPr>
        <w:spacing w:after="0"/>
        <w:rPr>
          <w:rFonts w:cstheme="minorHAnsi"/>
        </w:rPr>
        <w:sectPr w:rsidR="00817349" w:rsidSect="004D4224">
          <w:footerReference w:type="default" r:id="rId30"/>
          <w:pgSz w:w="11906" w:h="16838"/>
          <w:pgMar w:top="1418" w:right="1133" w:bottom="1418" w:left="1701" w:header="709" w:footer="709" w:gutter="0"/>
          <w:cols w:space="708"/>
          <w:docGrid w:linePitch="360"/>
        </w:sectPr>
      </w:pPr>
    </w:p>
    <w:p w:rsidR="009075FB" w:rsidRDefault="008E430E" w:rsidP="00A67B3A">
      <w:pPr>
        <w:pStyle w:val="Ttulo1"/>
        <w:ind w:left="720" w:hanging="360"/>
        <w:rPr>
          <w:smallCaps/>
        </w:rPr>
      </w:pPr>
      <w:bookmarkStart w:id="734" w:name="_Toc262234153"/>
      <w:bookmarkStart w:id="735" w:name="_Toc265784075"/>
      <w:bookmarkStart w:id="736" w:name="_Toc265958247"/>
      <w:bookmarkStart w:id="737" w:name="_Toc266008236"/>
      <w:bookmarkStart w:id="738" w:name="_Toc270340074"/>
      <w:bookmarkStart w:id="739" w:name="_Toc270340710"/>
      <w:r>
        <w:rPr>
          <w:caps w:val="0"/>
          <w:smallCaps/>
        </w:rPr>
        <w:t>V</w:t>
      </w:r>
      <w:r w:rsidR="001B570D">
        <w:rPr>
          <w:caps w:val="0"/>
          <w:smallCaps/>
        </w:rPr>
        <w:t>I</w:t>
      </w:r>
      <w:r>
        <w:rPr>
          <w:caps w:val="0"/>
          <w:smallCaps/>
        </w:rPr>
        <w:t xml:space="preserve">. EVALUACIÓN </w:t>
      </w:r>
      <w:r w:rsidRPr="00620D25">
        <w:rPr>
          <w:caps w:val="0"/>
          <w:smallCaps/>
        </w:rPr>
        <w:t>A NIVEL INTERNACIONAL</w:t>
      </w:r>
      <w:bookmarkEnd w:id="734"/>
      <w:bookmarkEnd w:id="735"/>
      <w:bookmarkEnd w:id="736"/>
      <w:bookmarkEnd w:id="737"/>
      <w:bookmarkEnd w:id="738"/>
      <w:bookmarkEnd w:id="739"/>
    </w:p>
    <w:p w:rsidR="009075FB" w:rsidRDefault="009075FB" w:rsidP="009075FB"/>
    <w:p w:rsidR="009075FB" w:rsidRDefault="009075FB" w:rsidP="009075FB">
      <w:r>
        <w:t xml:space="preserve">Los Programas Marco ART, como el Programa ART/PNUD en Ecuador, proponen la articulación de procesos y actores entre las tres escalas: territorial, nacional e internacional. A esta última escala, realiza actividades para el logro de los objetivos específicos a nivel internacional: la movilización de una amplia alianza de actores y activación de redes, la proyección del país a nivel regional e internacional, la promoción de la cooperación Sur-Sur (ver recuadro </w:t>
      </w:r>
      <w:r w:rsidR="000938FC">
        <w:t>5.1</w:t>
      </w:r>
      <w:r>
        <w:t>). Estas actividades representan el 6,4% del presupuesto total, en promedio, en los dos años</w:t>
      </w:r>
      <w:r>
        <w:rPr>
          <w:rStyle w:val="Refdenotaalpie"/>
        </w:rPr>
        <w:footnoteReference w:id="53"/>
      </w:r>
      <w:r>
        <w:t xml:space="preserve">. </w:t>
      </w:r>
    </w:p>
    <w:p w:rsidR="009075FB" w:rsidRDefault="009075FB" w:rsidP="009075FB">
      <w:r>
        <w:t>A escala internacional el Programa ART/PNUD promueve la articulación de iniciativas internacionales</w:t>
      </w:r>
      <w:r w:rsidRPr="00224E73">
        <w:t>, el intercambio de experiencias y buenas prácticas, así como de experticias entre Sur-Sur / Norte-Sur o Sur-Norte, el encuentro de personas para la articulación de agendas en el Ecuador o en el país de contraparte, la participación a eventos, el tejido y la consolidación de redes de actores e instituciones, la dinamización de alianzas estratégicas, el fomento de la innovación, con el fin de fortalecer capacidades nacionales y reforzar procesos territoriales de desarrollo local</w:t>
      </w:r>
      <w:r>
        <w:t>,</w:t>
      </w:r>
      <w:r w:rsidRPr="00224E73">
        <w:t xml:space="preserve"> enfocado al desarrollo humano. </w:t>
      </w:r>
    </w:p>
    <w:p w:rsidR="009075FB" w:rsidRDefault="009075FB" w:rsidP="009075FB">
      <w:pPr>
        <w:rPr>
          <w:sz w:val="23"/>
          <w:szCs w:val="23"/>
        </w:rPr>
      </w:pPr>
    </w:p>
    <w:tbl>
      <w:tblPr>
        <w:tblW w:w="0" w:type="auto"/>
        <w:tblInd w:w="959" w:type="dxa"/>
        <w:tblLook w:val="00A0"/>
      </w:tblPr>
      <w:tblGrid>
        <w:gridCol w:w="7081"/>
      </w:tblGrid>
      <w:tr w:rsidR="009075FB" w:rsidRPr="00E853B1" w:rsidTr="008E430E">
        <w:tc>
          <w:tcPr>
            <w:tcW w:w="7081" w:type="dxa"/>
            <w:tcBorders>
              <w:bottom w:val="single" w:sz="36" w:space="0" w:color="FFFFFF"/>
            </w:tcBorders>
            <w:shd w:val="clear" w:color="auto" w:fill="1F497D"/>
            <w:vAlign w:val="center"/>
          </w:tcPr>
          <w:p w:rsidR="009075FB" w:rsidRPr="00E853B1" w:rsidRDefault="009075FB" w:rsidP="008E430E">
            <w:pPr>
              <w:autoSpaceDE w:val="0"/>
              <w:autoSpaceDN w:val="0"/>
              <w:adjustRightInd w:val="0"/>
              <w:spacing w:after="0"/>
              <w:ind w:left="142" w:right="206"/>
              <w:rPr>
                <w:color w:val="FFFFFF"/>
                <w:sz w:val="6"/>
                <w:szCs w:val="6"/>
                <w:lang w:eastAsia="es-ES_tradnl"/>
              </w:rPr>
            </w:pPr>
            <w:r w:rsidRPr="00E853B1">
              <w:rPr>
                <w:sz w:val="20"/>
                <w:szCs w:val="20"/>
                <w:lang w:eastAsia="es-ES_tradnl"/>
              </w:rPr>
              <w:br w:type="page"/>
            </w:r>
          </w:p>
          <w:p w:rsidR="009075FB" w:rsidRPr="00EE348A" w:rsidRDefault="00A511B8" w:rsidP="008E430E">
            <w:pPr>
              <w:autoSpaceDE w:val="0"/>
              <w:autoSpaceDN w:val="0"/>
              <w:adjustRightInd w:val="0"/>
              <w:spacing w:after="0"/>
              <w:ind w:left="142" w:right="206"/>
              <w:rPr>
                <w:b/>
                <w:color w:val="FFFFFF"/>
                <w:lang w:eastAsia="es-ES_tradnl"/>
              </w:rPr>
            </w:pPr>
            <w:r w:rsidRPr="00A511B8">
              <w:rPr>
                <w:b/>
                <w:color w:val="FFFFFF"/>
                <w:lang w:eastAsia="es-ES_tradnl"/>
              </w:rPr>
              <w:t xml:space="preserve">Recuadro 6.1 : Objetivos específicos y actividades en el PRODOC y Marco Lógico reconstruido a nivel internacional </w:t>
            </w:r>
          </w:p>
        </w:tc>
      </w:tr>
      <w:tr w:rsidR="009075FB" w:rsidRPr="00E853B1" w:rsidTr="00EE348A">
        <w:trPr>
          <w:trHeight w:val="3334"/>
        </w:trPr>
        <w:tc>
          <w:tcPr>
            <w:tcW w:w="7081" w:type="dxa"/>
            <w:tcBorders>
              <w:top w:val="single" w:sz="36" w:space="0" w:color="FFFFFF"/>
            </w:tcBorders>
            <w:shd w:val="clear" w:color="auto" w:fill="D9D9D9"/>
          </w:tcPr>
          <w:p w:rsidR="009075FB" w:rsidRDefault="009075FB" w:rsidP="008E430E">
            <w:pPr>
              <w:autoSpaceDE w:val="0"/>
              <w:autoSpaceDN w:val="0"/>
              <w:adjustRightInd w:val="0"/>
              <w:spacing w:after="0"/>
              <w:ind w:left="142" w:right="206"/>
              <w:jc w:val="left"/>
              <w:rPr>
                <w:sz w:val="18"/>
                <w:szCs w:val="20"/>
                <w:lang w:eastAsia="es-ES_tradnl"/>
              </w:rPr>
            </w:pPr>
          </w:p>
          <w:p w:rsidR="009075FB" w:rsidRPr="00942840" w:rsidRDefault="009075FB" w:rsidP="008E430E">
            <w:pPr>
              <w:autoSpaceDE w:val="0"/>
              <w:autoSpaceDN w:val="0"/>
              <w:adjustRightInd w:val="0"/>
              <w:spacing w:after="0"/>
              <w:ind w:left="142" w:right="206"/>
              <w:jc w:val="left"/>
              <w:rPr>
                <w:rFonts w:cs="Times New Roman"/>
                <w:b/>
                <w:sz w:val="19"/>
                <w:szCs w:val="19"/>
                <w:lang w:val="es-EC" w:eastAsia="es-ES_tradnl"/>
              </w:rPr>
            </w:pPr>
            <w:r w:rsidRPr="00942840">
              <w:rPr>
                <w:rFonts w:cs="Times New Roman"/>
                <w:b/>
                <w:sz w:val="19"/>
                <w:szCs w:val="19"/>
                <w:lang w:val="es-EC" w:eastAsia="es-ES_tradnl"/>
              </w:rPr>
              <w:t>En el PRODOC</w:t>
            </w:r>
          </w:p>
          <w:p w:rsidR="009075FB" w:rsidRPr="00E853B1" w:rsidRDefault="009075FB" w:rsidP="008E430E">
            <w:pPr>
              <w:autoSpaceDE w:val="0"/>
              <w:autoSpaceDN w:val="0"/>
              <w:adjustRightInd w:val="0"/>
              <w:spacing w:after="0"/>
              <w:ind w:left="142" w:right="206"/>
              <w:jc w:val="left"/>
              <w:rPr>
                <w:sz w:val="18"/>
                <w:szCs w:val="20"/>
                <w:lang w:eastAsia="es-ES_tradnl"/>
              </w:rPr>
            </w:pPr>
          </w:p>
          <w:p w:rsidR="009075FB" w:rsidRPr="00AA080B" w:rsidRDefault="009075FB" w:rsidP="00C05D41">
            <w:pPr>
              <w:pStyle w:val="Prrafodelista"/>
              <w:numPr>
                <w:ilvl w:val="0"/>
                <w:numId w:val="42"/>
              </w:numPr>
              <w:autoSpaceDE w:val="0"/>
              <w:autoSpaceDN w:val="0"/>
              <w:adjustRightInd w:val="0"/>
              <w:spacing w:after="0"/>
              <w:ind w:right="206"/>
              <w:jc w:val="left"/>
              <w:rPr>
                <w:sz w:val="19"/>
                <w:szCs w:val="19"/>
                <w:lang w:eastAsia="es-ES_tradnl"/>
              </w:rPr>
            </w:pPr>
            <w:r w:rsidRPr="00AA080B">
              <w:rPr>
                <w:sz w:val="19"/>
                <w:szCs w:val="19"/>
                <w:lang w:eastAsia="es-ES_tradnl"/>
              </w:rPr>
              <w:t xml:space="preserve">Apoyar la implementación del </w:t>
            </w:r>
            <w:r w:rsidRPr="00AA080B">
              <w:rPr>
                <w:b/>
                <w:sz w:val="19"/>
                <w:szCs w:val="19"/>
                <w:lang w:eastAsia="es-ES_tradnl"/>
              </w:rPr>
              <w:t>Objetivo 8</w:t>
            </w:r>
            <w:r w:rsidRPr="00AA080B">
              <w:rPr>
                <w:sz w:val="19"/>
                <w:szCs w:val="19"/>
                <w:lang w:eastAsia="es-ES_tradnl"/>
              </w:rPr>
              <w:t xml:space="preserve"> por medio de la movilización de una amplia alianza entre actores y redes internacionales, nacionales y territoriales en el norte y en el sur.</w:t>
            </w:r>
          </w:p>
          <w:p w:rsidR="009075FB" w:rsidRPr="00AA080B" w:rsidRDefault="009075FB" w:rsidP="00C05D41">
            <w:pPr>
              <w:pStyle w:val="Prrafodelista"/>
              <w:numPr>
                <w:ilvl w:val="0"/>
                <w:numId w:val="42"/>
              </w:numPr>
              <w:autoSpaceDE w:val="0"/>
              <w:autoSpaceDN w:val="0"/>
              <w:adjustRightInd w:val="0"/>
              <w:spacing w:after="0"/>
              <w:ind w:right="206"/>
              <w:jc w:val="left"/>
              <w:rPr>
                <w:sz w:val="19"/>
                <w:szCs w:val="19"/>
                <w:lang w:eastAsia="es-ES_tradnl"/>
              </w:rPr>
            </w:pPr>
            <w:r w:rsidRPr="00AA080B">
              <w:rPr>
                <w:sz w:val="19"/>
                <w:szCs w:val="19"/>
                <w:lang w:eastAsia="es-ES_tradnl"/>
              </w:rPr>
              <w:t xml:space="preserve">Activar las </w:t>
            </w:r>
            <w:r w:rsidRPr="00AA080B">
              <w:rPr>
                <w:b/>
                <w:sz w:val="19"/>
                <w:szCs w:val="19"/>
                <w:lang w:eastAsia="es-ES_tradnl"/>
              </w:rPr>
              <w:t>redes de socios de la cooperación descentralizada</w:t>
            </w:r>
            <w:r w:rsidRPr="00AA080B">
              <w:rPr>
                <w:sz w:val="19"/>
                <w:szCs w:val="19"/>
                <w:lang w:eastAsia="es-ES_tradnl"/>
              </w:rPr>
              <w:t xml:space="preserve"> articulando su acción en el marco de ART Ecuador con otros actores de la cooperación y los planes territoriales y nacionales.</w:t>
            </w:r>
          </w:p>
          <w:p w:rsidR="009075FB" w:rsidRPr="00AA080B" w:rsidRDefault="009075FB" w:rsidP="00C05D41">
            <w:pPr>
              <w:pStyle w:val="Prrafodelista"/>
              <w:numPr>
                <w:ilvl w:val="0"/>
                <w:numId w:val="42"/>
              </w:numPr>
              <w:autoSpaceDE w:val="0"/>
              <w:autoSpaceDN w:val="0"/>
              <w:adjustRightInd w:val="0"/>
              <w:spacing w:after="0"/>
              <w:ind w:right="206"/>
              <w:jc w:val="left"/>
              <w:rPr>
                <w:sz w:val="19"/>
                <w:szCs w:val="19"/>
                <w:lang w:eastAsia="es-ES_tradnl"/>
              </w:rPr>
            </w:pPr>
            <w:r w:rsidRPr="00AA080B">
              <w:rPr>
                <w:sz w:val="19"/>
                <w:szCs w:val="19"/>
                <w:lang w:eastAsia="es-ES_tradnl"/>
              </w:rPr>
              <w:t xml:space="preserve">Promover la </w:t>
            </w:r>
            <w:r w:rsidRPr="00AA080B">
              <w:rPr>
                <w:b/>
                <w:sz w:val="19"/>
                <w:szCs w:val="19"/>
                <w:lang w:eastAsia="es-ES_tradnl"/>
              </w:rPr>
              <w:t>proyección del país a nivel regional e internacional</w:t>
            </w:r>
            <w:r w:rsidRPr="00AA080B">
              <w:rPr>
                <w:sz w:val="19"/>
                <w:szCs w:val="19"/>
                <w:lang w:eastAsia="es-ES_tradnl"/>
              </w:rPr>
              <w:t xml:space="preserve"> y fomentar un </w:t>
            </w:r>
            <w:r w:rsidRPr="00AA080B">
              <w:rPr>
                <w:b/>
                <w:sz w:val="19"/>
                <w:szCs w:val="19"/>
                <w:lang w:eastAsia="es-ES_tradnl"/>
              </w:rPr>
              <w:t>intercambio</w:t>
            </w:r>
            <w:r w:rsidRPr="00AA080B">
              <w:rPr>
                <w:sz w:val="19"/>
                <w:szCs w:val="19"/>
                <w:lang w:eastAsia="es-ES_tradnl"/>
              </w:rPr>
              <w:t xml:space="preserve"> sistemático de </w:t>
            </w:r>
            <w:r w:rsidRPr="00AA080B">
              <w:rPr>
                <w:b/>
                <w:sz w:val="19"/>
                <w:szCs w:val="19"/>
                <w:lang w:eastAsia="es-ES_tradnl"/>
              </w:rPr>
              <w:t>buenas prácticas</w:t>
            </w:r>
            <w:r w:rsidRPr="00AA080B">
              <w:rPr>
                <w:sz w:val="19"/>
                <w:szCs w:val="19"/>
                <w:lang w:eastAsia="es-ES_tradnl"/>
              </w:rPr>
              <w:t xml:space="preserve"> e innovaciones entre actores y redes del norte y del sur. </w:t>
            </w:r>
          </w:p>
          <w:p w:rsidR="009075FB" w:rsidRPr="00AA080B" w:rsidRDefault="009075FB" w:rsidP="00C05D41">
            <w:pPr>
              <w:pStyle w:val="Prrafodelista"/>
              <w:numPr>
                <w:ilvl w:val="0"/>
                <w:numId w:val="42"/>
              </w:numPr>
              <w:autoSpaceDE w:val="0"/>
              <w:autoSpaceDN w:val="0"/>
              <w:adjustRightInd w:val="0"/>
              <w:spacing w:after="0"/>
              <w:ind w:right="206"/>
              <w:jc w:val="left"/>
              <w:rPr>
                <w:sz w:val="19"/>
                <w:szCs w:val="19"/>
                <w:lang w:eastAsia="es-ES_tradnl"/>
              </w:rPr>
            </w:pPr>
            <w:r w:rsidRPr="00AA080B">
              <w:rPr>
                <w:sz w:val="19"/>
                <w:szCs w:val="19"/>
                <w:lang w:eastAsia="es-ES_tradnl"/>
              </w:rPr>
              <w:t xml:space="preserve">Promover la </w:t>
            </w:r>
            <w:r w:rsidRPr="00AA080B">
              <w:rPr>
                <w:b/>
                <w:sz w:val="19"/>
                <w:szCs w:val="19"/>
                <w:lang w:eastAsia="es-ES_tradnl"/>
              </w:rPr>
              <w:t>Cooperación Sur-Sur</w:t>
            </w:r>
            <w:r w:rsidRPr="00AA080B">
              <w:rPr>
                <w:sz w:val="19"/>
                <w:szCs w:val="19"/>
                <w:lang w:eastAsia="es-ES_tradnl"/>
              </w:rPr>
              <w:t xml:space="preserve"> en relación con el común empeño de aplicación de los ODM.</w:t>
            </w:r>
          </w:p>
          <w:p w:rsidR="009075FB" w:rsidRDefault="009075FB" w:rsidP="008E430E">
            <w:pPr>
              <w:autoSpaceDE w:val="0"/>
              <w:autoSpaceDN w:val="0"/>
              <w:adjustRightInd w:val="0"/>
              <w:spacing w:after="0"/>
              <w:ind w:right="206"/>
              <w:jc w:val="left"/>
              <w:rPr>
                <w:sz w:val="19"/>
                <w:szCs w:val="19"/>
                <w:lang w:eastAsia="es-ES_tradnl"/>
              </w:rPr>
            </w:pPr>
          </w:p>
          <w:p w:rsidR="009075FB" w:rsidRDefault="009075FB" w:rsidP="008E430E">
            <w:pPr>
              <w:autoSpaceDE w:val="0"/>
              <w:autoSpaceDN w:val="0"/>
              <w:adjustRightInd w:val="0"/>
              <w:spacing w:after="0"/>
              <w:ind w:left="142" w:right="206"/>
              <w:jc w:val="left"/>
              <w:rPr>
                <w:rFonts w:cs="Times New Roman"/>
                <w:b/>
                <w:sz w:val="19"/>
                <w:szCs w:val="19"/>
                <w:lang w:val="es-EC" w:eastAsia="es-ES_tradnl"/>
              </w:rPr>
            </w:pPr>
            <w:r w:rsidRPr="00942840">
              <w:rPr>
                <w:rFonts w:cs="Times New Roman"/>
                <w:b/>
                <w:sz w:val="19"/>
                <w:szCs w:val="19"/>
                <w:lang w:val="es-EC" w:eastAsia="es-ES_tradnl"/>
              </w:rPr>
              <w:t xml:space="preserve">En el </w:t>
            </w:r>
            <w:r>
              <w:rPr>
                <w:rFonts w:cs="Times New Roman"/>
                <w:b/>
                <w:sz w:val="19"/>
                <w:szCs w:val="19"/>
                <w:lang w:val="es-EC" w:eastAsia="es-ES_tradnl"/>
              </w:rPr>
              <w:t xml:space="preserve">Marco Lógico reconstruido </w:t>
            </w:r>
          </w:p>
          <w:p w:rsidR="009075FB" w:rsidRPr="00E82CE7" w:rsidRDefault="009075FB" w:rsidP="008E430E">
            <w:pPr>
              <w:autoSpaceDE w:val="0"/>
              <w:autoSpaceDN w:val="0"/>
              <w:adjustRightInd w:val="0"/>
              <w:spacing w:after="0"/>
              <w:ind w:right="206" w:firstLine="317"/>
              <w:rPr>
                <w:rFonts w:eastAsia="Times New Roman" w:cs="Arial"/>
                <w:b/>
                <w:color w:val="000000"/>
                <w:sz w:val="18"/>
                <w:szCs w:val="20"/>
                <w:lang w:eastAsia="es-ES_tradnl"/>
              </w:rPr>
            </w:pPr>
            <w:r w:rsidRPr="00E82CE7">
              <w:rPr>
                <w:rFonts w:eastAsia="Times New Roman" w:cs="Arial"/>
                <w:b/>
                <w:color w:val="000000"/>
                <w:sz w:val="18"/>
                <w:szCs w:val="20"/>
                <w:lang w:eastAsia="es-ES_tradnl"/>
              </w:rPr>
              <w:t>Objetivo específico:</w:t>
            </w:r>
          </w:p>
          <w:p w:rsidR="009075FB" w:rsidRPr="00942840" w:rsidRDefault="009075FB" w:rsidP="008E430E">
            <w:pPr>
              <w:autoSpaceDE w:val="0"/>
              <w:autoSpaceDN w:val="0"/>
              <w:adjustRightInd w:val="0"/>
              <w:spacing w:after="0"/>
              <w:ind w:left="142" w:right="206"/>
              <w:jc w:val="left"/>
              <w:rPr>
                <w:rFonts w:cs="Times New Roman"/>
                <w:b/>
                <w:sz w:val="19"/>
                <w:szCs w:val="19"/>
                <w:lang w:val="es-EC" w:eastAsia="es-ES_tradnl"/>
              </w:rPr>
            </w:pPr>
          </w:p>
          <w:p w:rsidR="009075FB" w:rsidRPr="000A3C40" w:rsidRDefault="009075FB" w:rsidP="008E430E">
            <w:pPr>
              <w:spacing w:after="0" w:line="240" w:lineRule="auto"/>
              <w:rPr>
                <w:rFonts w:eastAsia="Times New Roman" w:cs="Arial"/>
                <w:b/>
                <w:color w:val="BFBFBF"/>
                <w:sz w:val="18"/>
                <w:szCs w:val="20"/>
                <w:lang w:eastAsia="es-ES_tradnl"/>
              </w:rPr>
            </w:pPr>
            <w:r w:rsidRPr="000A3C40">
              <w:rPr>
                <w:rFonts w:eastAsia="Times New Roman" w:cs="Arial"/>
                <w:b/>
                <w:color w:val="BFBFBF"/>
                <w:sz w:val="18"/>
                <w:szCs w:val="20"/>
                <w:lang w:eastAsia="es-ES_tradnl"/>
              </w:rPr>
              <w:t>INTERNACIONAL</w:t>
            </w:r>
          </w:p>
          <w:p w:rsidR="009075FB" w:rsidRPr="00C0123A" w:rsidRDefault="009075FB" w:rsidP="00C05D41">
            <w:pPr>
              <w:pStyle w:val="Prrafodelista"/>
              <w:numPr>
                <w:ilvl w:val="0"/>
                <w:numId w:val="43"/>
              </w:numPr>
              <w:autoSpaceDE w:val="0"/>
              <w:autoSpaceDN w:val="0"/>
              <w:adjustRightInd w:val="0"/>
              <w:spacing w:after="0"/>
              <w:ind w:right="206"/>
              <w:jc w:val="left"/>
              <w:rPr>
                <w:rFonts w:eastAsia="Times New Roman" w:cs="Arial"/>
                <w:color w:val="000000"/>
                <w:sz w:val="18"/>
                <w:szCs w:val="20"/>
                <w:lang w:eastAsia="es-ES_tradnl"/>
              </w:rPr>
            </w:pPr>
            <w:r w:rsidRPr="00C0123A">
              <w:rPr>
                <w:rFonts w:eastAsia="Times New Roman" w:cs="Arial"/>
                <w:color w:val="000000"/>
                <w:sz w:val="18"/>
                <w:szCs w:val="20"/>
                <w:lang w:eastAsia="es-ES_tradnl"/>
              </w:rPr>
              <w:t>Aportar al octavo ODM, por medio del fortalecimiento de una amplia alianza entre actores y redes internacionales, nacionales y territoriales en el norte y en el sur, aplicando los</w:t>
            </w:r>
            <w:r w:rsidR="00676C99">
              <w:rPr>
                <w:rFonts w:eastAsia="Times New Roman" w:cs="Arial"/>
                <w:color w:val="000000"/>
                <w:sz w:val="18"/>
                <w:szCs w:val="20"/>
                <w:lang w:eastAsia="es-ES_tradnl"/>
              </w:rPr>
              <w:t xml:space="preserve"> </w:t>
            </w:r>
            <w:r w:rsidRPr="00C0123A">
              <w:rPr>
                <w:rFonts w:eastAsia="Times New Roman" w:cs="Arial"/>
                <w:color w:val="000000"/>
                <w:sz w:val="18"/>
                <w:szCs w:val="20"/>
                <w:lang w:eastAsia="es-ES_tradnl"/>
              </w:rPr>
              <w:t>principios de</w:t>
            </w:r>
            <w:r w:rsidR="00676C99">
              <w:rPr>
                <w:rFonts w:eastAsia="Times New Roman" w:cs="Arial"/>
                <w:color w:val="000000"/>
                <w:sz w:val="18"/>
                <w:szCs w:val="20"/>
                <w:lang w:eastAsia="es-ES_tradnl"/>
              </w:rPr>
              <w:t xml:space="preserve"> </w:t>
            </w:r>
            <w:r w:rsidRPr="00C0123A">
              <w:rPr>
                <w:rFonts w:eastAsia="Times New Roman" w:cs="Arial"/>
                <w:color w:val="000000"/>
                <w:sz w:val="18"/>
                <w:szCs w:val="20"/>
                <w:lang w:eastAsia="es-ES_tradnl"/>
              </w:rPr>
              <w:t>eficacia de la ayuda al desarrollo de la Declaración de París/Accra para su funcionamiento.</w:t>
            </w:r>
          </w:p>
          <w:p w:rsidR="009075FB" w:rsidRDefault="009075FB" w:rsidP="008E430E">
            <w:pPr>
              <w:autoSpaceDE w:val="0"/>
              <w:autoSpaceDN w:val="0"/>
              <w:adjustRightInd w:val="0"/>
              <w:spacing w:after="0"/>
              <w:ind w:right="206"/>
              <w:rPr>
                <w:sz w:val="19"/>
                <w:szCs w:val="19"/>
                <w:lang w:val="es-EC" w:eastAsia="es-ES_tradnl"/>
              </w:rPr>
            </w:pPr>
          </w:p>
          <w:p w:rsidR="009075FB" w:rsidRPr="00E82CE7" w:rsidRDefault="009075FB" w:rsidP="008E430E">
            <w:pPr>
              <w:autoSpaceDE w:val="0"/>
              <w:autoSpaceDN w:val="0"/>
              <w:adjustRightInd w:val="0"/>
              <w:spacing w:after="0"/>
              <w:ind w:right="206" w:firstLine="317"/>
              <w:rPr>
                <w:rFonts w:eastAsia="Times New Roman" w:cs="Arial"/>
                <w:b/>
                <w:color w:val="000000"/>
                <w:sz w:val="18"/>
                <w:szCs w:val="20"/>
                <w:lang w:eastAsia="es-ES_tradnl"/>
              </w:rPr>
            </w:pPr>
            <w:r>
              <w:rPr>
                <w:rFonts w:eastAsia="Times New Roman" w:cs="Arial"/>
                <w:b/>
                <w:color w:val="000000"/>
                <w:sz w:val="18"/>
                <w:szCs w:val="20"/>
                <w:lang w:eastAsia="es-ES_tradnl"/>
              </w:rPr>
              <w:t>Resultados esperados</w:t>
            </w:r>
            <w:r w:rsidRPr="00E82CE7">
              <w:rPr>
                <w:rFonts w:eastAsia="Times New Roman" w:cs="Arial"/>
                <w:b/>
                <w:color w:val="000000"/>
                <w:sz w:val="18"/>
                <w:szCs w:val="20"/>
                <w:lang w:eastAsia="es-ES_tradnl"/>
              </w:rPr>
              <w:t>:</w:t>
            </w:r>
          </w:p>
          <w:p w:rsidR="009075FB" w:rsidRPr="00C0123A" w:rsidRDefault="009075FB" w:rsidP="008E430E">
            <w:pPr>
              <w:autoSpaceDE w:val="0"/>
              <w:autoSpaceDN w:val="0"/>
              <w:adjustRightInd w:val="0"/>
              <w:spacing w:after="0"/>
              <w:ind w:right="206"/>
              <w:rPr>
                <w:sz w:val="19"/>
                <w:szCs w:val="19"/>
                <w:lang w:eastAsia="es-ES_tradnl"/>
              </w:rPr>
            </w:pPr>
          </w:p>
          <w:p w:rsidR="009075FB" w:rsidRPr="000A3C40" w:rsidRDefault="009075FB" w:rsidP="008E430E">
            <w:pPr>
              <w:spacing w:after="0" w:line="240" w:lineRule="auto"/>
              <w:ind w:left="317" w:right="311"/>
              <w:rPr>
                <w:rFonts w:eastAsia="Times New Roman" w:cs="Arial"/>
                <w:color w:val="000000"/>
                <w:sz w:val="18"/>
                <w:szCs w:val="20"/>
                <w:lang w:eastAsia="es-ES_tradnl"/>
              </w:rPr>
            </w:pPr>
            <w:r w:rsidRPr="000A3C40">
              <w:rPr>
                <w:rFonts w:eastAsia="Times New Roman" w:cs="Arial"/>
                <w:color w:val="000000"/>
                <w:sz w:val="18"/>
                <w:szCs w:val="20"/>
                <w:lang w:eastAsia="es-ES_tradnl"/>
              </w:rPr>
              <w:t>1.1 Redes de socios de la cooperación descentralizada y redes de ART actividades e interesadas en articular y alinear su acción al marco de referencia ART y a los planes territoriales y nacionales.</w:t>
            </w:r>
          </w:p>
          <w:p w:rsidR="009075FB" w:rsidRPr="000A3C40" w:rsidRDefault="009075FB" w:rsidP="008E430E">
            <w:pPr>
              <w:spacing w:after="0" w:line="240" w:lineRule="auto"/>
              <w:ind w:left="317" w:right="311"/>
              <w:rPr>
                <w:rFonts w:eastAsia="Times New Roman" w:cs="Arial"/>
                <w:color w:val="000000"/>
                <w:sz w:val="18"/>
                <w:szCs w:val="20"/>
                <w:lang w:eastAsia="es-ES_tradnl"/>
              </w:rPr>
            </w:pPr>
            <w:r w:rsidRPr="000A3C40">
              <w:rPr>
                <w:rFonts w:eastAsia="Times New Roman" w:cs="Arial"/>
                <w:color w:val="000000"/>
                <w:sz w:val="18"/>
                <w:szCs w:val="20"/>
                <w:lang w:eastAsia="es-ES_tradnl"/>
              </w:rPr>
              <w:t>1.2 Intercambios de transferencia y conocimiento, de Cooperación Sur</w:t>
            </w:r>
            <w:r>
              <w:rPr>
                <w:rFonts w:eastAsia="Times New Roman" w:cs="Arial"/>
                <w:color w:val="000000"/>
                <w:sz w:val="18"/>
                <w:szCs w:val="20"/>
                <w:lang w:eastAsia="es-ES_tradnl"/>
              </w:rPr>
              <w:t>-</w:t>
            </w:r>
            <w:r w:rsidRPr="000A3C40">
              <w:rPr>
                <w:rFonts w:eastAsia="Times New Roman" w:cs="Arial"/>
                <w:color w:val="000000"/>
                <w:sz w:val="18"/>
                <w:szCs w:val="20"/>
                <w:lang w:eastAsia="es-ES_tradnl"/>
              </w:rPr>
              <w:t xml:space="preserve">Sur dinamizados y experiencias ecuatorianas difundidas a nivel regional e internacional, en temas innovadores y en buenas prácticas. </w:t>
            </w:r>
          </w:p>
          <w:p w:rsidR="009075FB" w:rsidRDefault="009075FB" w:rsidP="008E430E">
            <w:pPr>
              <w:autoSpaceDE w:val="0"/>
              <w:autoSpaceDN w:val="0"/>
              <w:adjustRightInd w:val="0"/>
              <w:spacing w:after="0"/>
              <w:ind w:left="317" w:right="311"/>
              <w:rPr>
                <w:rFonts w:eastAsia="Times New Roman" w:cs="Arial"/>
                <w:color w:val="000000"/>
                <w:sz w:val="18"/>
                <w:szCs w:val="20"/>
                <w:lang w:eastAsia="es-ES_tradnl"/>
              </w:rPr>
            </w:pPr>
            <w:r w:rsidRPr="000A3C40">
              <w:rPr>
                <w:rFonts w:eastAsia="Times New Roman" w:cs="Arial"/>
                <w:color w:val="000000"/>
                <w:sz w:val="18"/>
                <w:szCs w:val="20"/>
                <w:lang w:eastAsia="es-ES_tradnl"/>
              </w:rPr>
              <w:t>1.3</w:t>
            </w:r>
            <w:r w:rsidR="00676C99">
              <w:rPr>
                <w:rFonts w:eastAsia="Times New Roman" w:cs="Arial"/>
                <w:color w:val="000000"/>
                <w:sz w:val="18"/>
                <w:szCs w:val="20"/>
                <w:lang w:eastAsia="es-ES_tradnl"/>
              </w:rPr>
              <w:t xml:space="preserve"> </w:t>
            </w:r>
            <w:r w:rsidRPr="000A3C40">
              <w:rPr>
                <w:rFonts w:eastAsia="Times New Roman" w:cs="Arial"/>
                <w:color w:val="000000"/>
                <w:sz w:val="18"/>
                <w:szCs w:val="20"/>
                <w:lang w:eastAsia="es-ES_tradnl"/>
              </w:rPr>
              <w:t>Donantes y gestión de la ayuda al desarrollo</w:t>
            </w:r>
            <w:r w:rsidR="00EE348A">
              <w:rPr>
                <w:rFonts w:eastAsia="Times New Roman" w:cs="Arial"/>
                <w:color w:val="000000"/>
                <w:sz w:val="18"/>
                <w:szCs w:val="20"/>
                <w:lang w:eastAsia="es-ES_tradnl"/>
              </w:rPr>
              <w:t>;</w:t>
            </w:r>
            <w:r w:rsidRPr="000A3C40">
              <w:rPr>
                <w:rFonts w:eastAsia="Times New Roman" w:cs="Arial"/>
                <w:color w:val="000000"/>
                <w:sz w:val="18"/>
                <w:szCs w:val="20"/>
                <w:lang w:eastAsia="es-ES_tradnl"/>
              </w:rPr>
              <w:t xml:space="preserve"> armonizados y alineados al marco de referencia y al Plan de Desarrollo.</w:t>
            </w:r>
          </w:p>
          <w:p w:rsidR="009075FB" w:rsidRPr="009B073C" w:rsidRDefault="009075FB" w:rsidP="008E430E">
            <w:pPr>
              <w:autoSpaceDE w:val="0"/>
              <w:autoSpaceDN w:val="0"/>
              <w:adjustRightInd w:val="0"/>
              <w:spacing w:after="0"/>
              <w:ind w:right="206"/>
              <w:rPr>
                <w:rFonts w:cstheme="minorHAnsi"/>
                <w:sz w:val="19"/>
                <w:szCs w:val="19"/>
                <w:lang w:val="es-EC" w:eastAsia="es-ES_tradnl"/>
              </w:rPr>
            </w:pPr>
          </w:p>
          <w:p w:rsidR="009075FB" w:rsidRPr="00E853B1" w:rsidRDefault="00A511B8" w:rsidP="00EE348A">
            <w:pPr>
              <w:pStyle w:val="Default"/>
              <w:ind w:left="317"/>
              <w:rPr>
                <w:sz w:val="16"/>
                <w:lang w:eastAsia="es-ES_tradnl"/>
              </w:rPr>
            </w:pPr>
            <w:r w:rsidRPr="00A511B8">
              <w:rPr>
                <w:rFonts w:cstheme="minorHAnsi"/>
                <w:b/>
                <w:sz w:val="16"/>
                <w:szCs w:val="20"/>
                <w:lang w:eastAsia="es-ES_tradnl"/>
              </w:rPr>
              <w:t>Fuente:</w:t>
            </w:r>
            <w:r w:rsidR="009075FB" w:rsidRPr="009B073C">
              <w:rPr>
                <w:rFonts w:asciiTheme="minorHAnsi" w:hAnsiTheme="minorHAnsi" w:cstheme="minorHAnsi"/>
                <w:color w:val="auto"/>
                <w:sz w:val="16"/>
                <w:szCs w:val="20"/>
                <w:lang w:eastAsia="es-ES_tradnl"/>
              </w:rPr>
              <w:t xml:space="preserve"> PRODOC Programa Marco ART Ecuador Articulación de Redes Territoriales”-2007 y Marco Lógico reconstruido. </w:t>
            </w:r>
          </w:p>
        </w:tc>
      </w:tr>
    </w:tbl>
    <w:p w:rsidR="009075FB" w:rsidRDefault="009075FB" w:rsidP="009075FB">
      <w:pPr>
        <w:rPr>
          <w:sz w:val="23"/>
          <w:szCs w:val="23"/>
        </w:rPr>
      </w:pPr>
    </w:p>
    <w:p w:rsidR="009075FB" w:rsidRDefault="009075FB" w:rsidP="009075FB">
      <w:pPr>
        <w:rPr>
          <w:sz w:val="23"/>
          <w:szCs w:val="23"/>
        </w:rPr>
      </w:pPr>
    </w:p>
    <w:p w:rsidR="009075FB" w:rsidRDefault="009075FB" w:rsidP="00C05D41">
      <w:pPr>
        <w:pStyle w:val="Ttulo2"/>
        <w:numPr>
          <w:ilvl w:val="0"/>
          <w:numId w:val="40"/>
        </w:numPr>
        <w:spacing w:line="240" w:lineRule="auto"/>
      </w:pPr>
      <w:bookmarkStart w:id="740" w:name="_Toc262234154"/>
      <w:bookmarkStart w:id="741" w:name="_Toc265784076"/>
      <w:bookmarkStart w:id="742" w:name="_Toc265958248"/>
      <w:bookmarkStart w:id="743" w:name="_Toc266008237"/>
      <w:bookmarkStart w:id="744" w:name="_Toc270340075"/>
      <w:bookmarkStart w:id="745" w:name="_Toc270340711"/>
      <w:r w:rsidRPr="00772005">
        <w:t>Eficacia/Eficiencia a nivel internacional</w:t>
      </w:r>
      <w:bookmarkEnd w:id="740"/>
      <w:bookmarkEnd w:id="741"/>
      <w:bookmarkEnd w:id="742"/>
      <w:bookmarkEnd w:id="743"/>
      <w:bookmarkEnd w:id="744"/>
      <w:bookmarkEnd w:id="745"/>
    </w:p>
    <w:p w:rsidR="00085D51" w:rsidRDefault="00085D51" w:rsidP="009075FB"/>
    <w:p w:rsidR="00BA5232" w:rsidRPr="000A3C40" w:rsidRDefault="00BA5232" w:rsidP="00C05D41">
      <w:pPr>
        <w:pStyle w:val="Ttulo3"/>
        <w:numPr>
          <w:ilvl w:val="1"/>
          <w:numId w:val="43"/>
        </w:numPr>
        <w:rPr>
          <w:rFonts w:eastAsia="Times New Roman"/>
          <w:lang w:eastAsia="es-ES_tradnl"/>
        </w:rPr>
      </w:pPr>
      <w:bookmarkStart w:id="746" w:name="_Toc270340076"/>
      <w:bookmarkStart w:id="747" w:name="_Toc270340712"/>
      <w:r w:rsidRPr="000A3C40">
        <w:rPr>
          <w:rFonts w:eastAsia="Times New Roman"/>
          <w:lang w:eastAsia="es-ES_tradnl"/>
        </w:rPr>
        <w:t>Redes de socios de la cooperación descentralizada interesadas en articular y alinear su acción al marco de referencia ART y a los planes territoriales y nacionales.</w:t>
      </w:r>
      <w:bookmarkEnd w:id="746"/>
      <w:bookmarkEnd w:id="747"/>
    </w:p>
    <w:p w:rsidR="00B05680" w:rsidRDefault="00B05680" w:rsidP="00B05680"/>
    <w:p w:rsidR="00B05680" w:rsidRDefault="00B05680" w:rsidP="005B4950">
      <w:r>
        <w:t>Durante sus dos años de ejecución, e</w:t>
      </w:r>
      <w:r w:rsidRPr="001C488F">
        <w:t xml:space="preserve">l </w:t>
      </w:r>
      <w:r>
        <w:t>P</w:t>
      </w:r>
      <w:r w:rsidRPr="001C488F">
        <w:t xml:space="preserve">rograma </w:t>
      </w:r>
      <w:r>
        <w:t xml:space="preserve">ART/PNUD </w:t>
      </w:r>
      <w:r w:rsidRPr="001C488F">
        <w:t>ha recibido misiones de distintos actores de la cooperación descentralizada,</w:t>
      </w:r>
      <w:r>
        <w:t xml:space="preserve"> que tenían el propósito de conocer de cerca el contexto</w:t>
      </w:r>
      <w:r w:rsidR="00676C99">
        <w:t xml:space="preserve"> </w:t>
      </w:r>
      <w:r>
        <w:t>nacional y comprender las dinámicas territoriales</w:t>
      </w:r>
      <w:r w:rsidRPr="001C488F">
        <w:t>, co</w:t>
      </w:r>
      <w:r>
        <w:t>noce</w:t>
      </w:r>
      <w:r w:rsidR="00D05CFD">
        <w:t>r el trabajo del Programa así co</w:t>
      </w:r>
      <w:r>
        <w:t xml:space="preserve">mo </w:t>
      </w:r>
      <w:r w:rsidRPr="001C488F">
        <w:t>identificar</w:t>
      </w:r>
      <w:r w:rsidR="00D05CFD">
        <w:t xml:space="preserve"> y alinear</w:t>
      </w:r>
      <w:r w:rsidRPr="001C488F">
        <w:t xml:space="preserve"> posibles ámbitos de colaboración enmarcados en las </w:t>
      </w:r>
      <w:r>
        <w:t xml:space="preserve">prioridades </w:t>
      </w:r>
      <w:r w:rsidRPr="001C488F">
        <w:t>identificadas</w:t>
      </w:r>
      <w:r>
        <w:t xml:space="preserve"> </w:t>
      </w:r>
    </w:p>
    <w:p w:rsidR="00044894" w:rsidRDefault="00BA5232" w:rsidP="005B4950">
      <w:r>
        <w:t>Se realizaron catorce misiones</w:t>
      </w:r>
      <w:r w:rsidR="00676C99">
        <w:t xml:space="preserve"> </w:t>
      </w:r>
      <w:r>
        <w:t>de cooperación descentralizada articulando con el Marco de Referencia de ART</w:t>
      </w:r>
      <w:r w:rsidR="00667BC8">
        <w:t xml:space="preserve"> al Ecuador</w:t>
      </w:r>
      <w:r w:rsidR="00D05CFD">
        <w:t xml:space="preserve"> (ver recuadro </w:t>
      </w:r>
      <w:r w:rsidR="00BC6EB8">
        <w:t>6.2</w:t>
      </w:r>
      <w:r w:rsidR="00D05CFD">
        <w:t>)</w:t>
      </w:r>
      <w:r w:rsidR="00667BC8">
        <w:t xml:space="preserve">. También se realizaron misiones de equipos ecuatorianos en España (ver recuadro </w:t>
      </w:r>
      <w:r w:rsidR="00BC6EB8">
        <w:t>6.3</w:t>
      </w:r>
      <w:r w:rsidR="00667BC8">
        <w:t xml:space="preserve">). Estas permiten a los </w:t>
      </w:r>
      <w:r w:rsidR="00A511B8" w:rsidRPr="00A511B8">
        <w:rPr>
          <w:i/>
        </w:rPr>
        <w:t xml:space="preserve">partners </w:t>
      </w:r>
      <w:r w:rsidR="00667BC8">
        <w:t xml:space="preserve">de la cooperación internacional y descentralizada de alinear su accionar a las necesidades nacionales y territoriales. En los territorios se reunieron con varios de los actores o GTP/GDP a fines de poder articular su trabajo a los procesos ya en marcha. </w:t>
      </w:r>
    </w:p>
    <w:p w:rsidR="005B4950" w:rsidRDefault="005B4950" w:rsidP="005B4950">
      <w:r>
        <w:t>Además, s</w:t>
      </w:r>
      <w:r w:rsidRPr="00B97813">
        <w:t>e organizaron las jornadas de “Presentación de las Prioridades de desarrollo del Azuay, Ecuador”, el 5 y 6 de octu</w:t>
      </w:r>
      <w:r>
        <w:t>bre de 2009 en Valencia, España como una forma innovadora de fortalecer redes de socios.</w:t>
      </w:r>
      <w:r w:rsidR="00676C99">
        <w:t xml:space="preserve"> </w:t>
      </w:r>
      <w:r w:rsidRPr="00B97813">
        <w:t>Una delegación ecuatoriana</w:t>
      </w:r>
      <w:r w:rsidRPr="00B02367">
        <w:rPr>
          <w:vertAlign w:val="superscript"/>
        </w:rPr>
        <w:footnoteReference w:id="54"/>
      </w:r>
      <w:r w:rsidRPr="00B02367">
        <w:rPr>
          <w:vertAlign w:val="superscript"/>
        </w:rPr>
        <w:t xml:space="preserve"> </w:t>
      </w:r>
      <w:r w:rsidRPr="00B97813">
        <w:t>presentó a representantes de la cooperación descentralizada valenciana y española, las prioridades de desarrollo identificadas en el territorio azuayo.</w:t>
      </w:r>
      <w:r>
        <w:t xml:space="preserve"> </w:t>
      </w:r>
      <w:r w:rsidRPr="00B97813">
        <w:t xml:space="preserve">Se contó </w:t>
      </w:r>
      <w:r>
        <w:t xml:space="preserve">con </w:t>
      </w:r>
      <w:r w:rsidRPr="00B97813">
        <w:t xml:space="preserve">110 representantes de instituciones, como gobiernos autónomos descentralizados, universidades, ONG y organizaciones sociales españolas en general y valencianas en particular. </w:t>
      </w:r>
    </w:p>
    <w:p w:rsidR="005B4950" w:rsidRDefault="005B4950" w:rsidP="005B4950"/>
    <w:p w:rsidR="005B4950" w:rsidRDefault="005B4950" w:rsidP="00BA5232">
      <w:pPr>
        <w:jc w:val="left"/>
        <w:sectPr w:rsidR="005B4950" w:rsidSect="004D4224">
          <w:headerReference w:type="default" r:id="rId31"/>
          <w:footerReference w:type="default" r:id="rId32"/>
          <w:pgSz w:w="11906" w:h="16838"/>
          <w:pgMar w:top="1418" w:right="1701" w:bottom="1418" w:left="1701" w:header="709" w:footer="709" w:gutter="0"/>
          <w:cols w:space="708"/>
          <w:docGrid w:linePitch="360"/>
        </w:sectPr>
      </w:pPr>
    </w:p>
    <w:p w:rsidR="00807B4F" w:rsidRPr="00807B4F" w:rsidRDefault="00667BC8" w:rsidP="00807B4F">
      <w:pPr>
        <w:rPr>
          <w:b/>
          <w:color w:val="31849B" w:themeColor="accent5" w:themeShade="BF"/>
          <w:sz w:val="18"/>
        </w:rPr>
      </w:pPr>
      <w:bookmarkStart w:id="748" w:name="_Toc243568563"/>
      <w:bookmarkStart w:id="749" w:name="_Toc243667617"/>
      <w:bookmarkStart w:id="750" w:name="_Toc243705806"/>
      <w:bookmarkStart w:id="751" w:name="_Toc270340077"/>
      <w:bookmarkStart w:id="752" w:name="_Toc243568561"/>
      <w:bookmarkStart w:id="753" w:name="_Toc243667615"/>
      <w:bookmarkStart w:id="754" w:name="_Toc243705804"/>
      <w:r w:rsidRPr="00807B4F">
        <w:rPr>
          <w:b/>
          <w:color w:val="31849B" w:themeColor="accent5" w:themeShade="BF"/>
          <w:sz w:val="18"/>
        </w:rPr>
        <w:t xml:space="preserve">Recuadro </w:t>
      </w:r>
      <w:r w:rsidR="00EE348A" w:rsidRPr="00807B4F">
        <w:rPr>
          <w:b/>
          <w:color w:val="31849B" w:themeColor="accent5" w:themeShade="BF"/>
          <w:sz w:val="18"/>
        </w:rPr>
        <w:t xml:space="preserve">6.2: </w:t>
      </w:r>
      <w:r w:rsidRPr="00807B4F">
        <w:rPr>
          <w:b/>
          <w:color w:val="31849B" w:themeColor="accent5" w:themeShade="BF"/>
          <w:sz w:val="18"/>
        </w:rPr>
        <w:t xml:space="preserve">Misiones de </w:t>
      </w:r>
      <w:r w:rsidRPr="00807B4F">
        <w:rPr>
          <w:b/>
          <w:i/>
          <w:color w:val="31849B" w:themeColor="accent5" w:themeShade="BF"/>
          <w:sz w:val="18"/>
        </w:rPr>
        <w:t>partners</w:t>
      </w:r>
      <w:r w:rsidRPr="00807B4F">
        <w:rPr>
          <w:b/>
          <w:color w:val="31849B" w:themeColor="accent5" w:themeShade="BF"/>
          <w:sz w:val="18"/>
        </w:rPr>
        <w:t xml:space="preserve"> de la cooperación descentralizada en el Ecuador</w:t>
      </w:r>
      <w:bookmarkEnd w:id="748"/>
      <w:bookmarkEnd w:id="749"/>
      <w:bookmarkEnd w:id="750"/>
      <w:bookmarkEnd w:id="751"/>
      <w:r w:rsidRPr="00807B4F">
        <w:rPr>
          <w:b/>
          <w:color w:val="31849B" w:themeColor="accent5" w:themeShade="BF"/>
          <w:sz w:val="18"/>
        </w:rPr>
        <w:t xml:space="preserve"> </w:t>
      </w:r>
    </w:p>
    <w:p w:rsidR="00667BC8" w:rsidRPr="00CB64F5" w:rsidRDefault="00667BC8" w:rsidP="00667BC8">
      <w:pPr>
        <w:spacing w:after="0" w:line="240" w:lineRule="auto"/>
        <w:rPr>
          <w:rFonts w:cstheme="minorHAnsi"/>
          <w:sz w:val="18"/>
          <w:szCs w:val="18"/>
        </w:rPr>
      </w:pP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4056"/>
        <w:gridCol w:w="54"/>
        <w:gridCol w:w="2127"/>
        <w:gridCol w:w="581"/>
        <w:gridCol w:w="5656"/>
      </w:tblGrid>
      <w:tr w:rsidR="00667BC8" w:rsidRPr="00CB64F5" w:rsidTr="005C02EF">
        <w:tc>
          <w:tcPr>
            <w:tcW w:w="2802" w:type="dxa"/>
            <w:tcBorders>
              <w:top w:val="nil"/>
              <w:left w:val="nil"/>
              <w:bottom w:val="single" w:sz="4" w:space="0" w:color="A6A6A6"/>
              <w:right w:val="nil"/>
            </w:tcBorders>
            <w:shd w:val="clear" w:color="auto" w:fill="31849B"/>
          </w:tcPr>
          <w:p w:rsidR="00667BC8" w:rsidRPr="00CB64F5" w:rsidRDefault="00667BC8" w:rsidP="005C02EF">
            <w:pPr>
              <w:spacing w:after="0" w:line="240" w:lineRule="auto"/>
              <w:jc w:val="center"/>
              <w:rPr>
                <w:rFonts w:cstheme="minorHAnsi"/>
                <w:b/>
                <w:smallCaps/>
                <w:color w:val="FFFFFF"/>
                <w:sz w:val="18"/>
                <w:szCs w:val="18"/>
              </w:rPr>
            </w:pPr>
            <w:r w:rsidRPr="00CB64F5">
              <w:rPr>
                <w:rFonts w:cstheme="minorHAnsi"/>
                <w:b/>
                <w:smallCaps/>
                <w:color w:val="FFFFFF"/>
                <w:sz w:val="18"/>
                <w:szCs w:val="18"/>
              </w:rPr>
              <w:t>Qui</w:t>
            </w:r>
            <w:r w:rsidR="00EE348A">
              <w:rPr>
                <w:rFonts w:cstheme="minorHAnsi"/>
                <w:b/>
                <w:smallCaps/>
                <w:color w:val="FFFFFF"/>
                <w:sz w:val="18"/>
                <w:szCs w:val="18"/>
              </w:rPr>
              <w:t>é</w:t>
            </w:r>
            <w:r w:rsidRPr="00CB64F5">
              <w:rPr>
                <w:rFonts w:cstheme="minorHAnsi"/>
                <w:b/>
                <w:smallCaps/>
                <w:color w:val="FFFFFF"/>
                <w:sz w:val="18"/>
                <w:szCs w:val="18"/>
              </w:rPr>
              <w:t xml:space="preserve">n / Instituciones </w:t>
            </w:r>
          </w:p>
        </w:tc>
        <w:tc>
          <w:tcPr>
            <w:tcW w:w="4056" w:type="dxa"/>
            <w:tcBorders>
              <w:top w:val="nil"/>
              <w:left w:val="nil"/>
              <w:bottom w:val="single" w:sz="4" w:space="0" w:color="A6A6A6"/>
              <w:right w:val="nil"/>
            </w:tcBorders>
            <w:shd w:val="clear" w:color="auto" w:fill="31849B"/>
          </w:tcPr>
          <w:p w:rsidR="00667BC8" w:rsidRPr="00CB64F5" w:rsidRDefault="00667BC8" w:rsidP="005C02EF">
            <w:pPr>
              <w:spacing w:after="0" w:line="240" w:lineRule="auto"/>
              <w:jc w:val="center"/>
              <w:rPr>
                <w:rFonts w:cstheme="minorHAnsi"/>
                <w:b/>
                <w:smallCaps/>
                <w:color w:val="FFFFFF"/>
                <w:sz w:val="18"/>
                <w:szCs w:val="18"/>
              </w:rPr>
            </w:pPr>
            <w:r w:rsidRPr="00CB64F5">
              <w:rPr>
                <w:rFonts w:cstheme="minorHAnsi"/>
                <w:b/>
                <w:smallCaps/>
                <w:color w:val="FFFFFF"/>
                <w:sz w:val="18"/>
                <w:szCs w:val="18"/>
              </w:rPr>
              <w:t>A d</w:t>
            </w:r>
            <w:r w:rsidR="00EE348A">
              <w:rPr>
                <w:rFonts w:cstheme="minorHAnsi"/>
                <w:b/>
                <w:smallCaps/>
                <w:color w:val="FFFFFF"/>
                <w:sz w:val="18"/>
                <w:szCs w:val="18"/>
              </w:rPr>
              <w:t>ó</w:t>
            </w:r>
            <w:r w:rsidRPr="00CB64F5">
              <w:rPr>
                <w:rFonts w:cstheme="minorHAnsi"/>
                <w:b/>
                <w:smallCaps/>
                <w:color w:val="FFFFFF"/>
                <w:sz w:val="18"/>
                <w:szCs w:val="18"/>
              </w:rPr>
              <w:t>nde</w:t>
            </w:r>
          </w:p>
        </w:tc>
        <w:tc>
          <w:tcPr>
            <w:tcW w:w="2762" w:type="dxa"/>
            <w:gridSpan w:val="3"/>
            <w:tcBorders>
              <w:top w:val="nil"/>
              <w:left w:val="nil"/>
              <w:bottom w:val="single" w:sz="4" w:space="0" w:color="A6A6A6"/>
              <w:right w:val="nil"/>
            </w:tcBorders>
            <w:shd w:val="clear" w:color="auto" w:fill="31849B"/>
          </w:tcPr>
          <w:p w:rsidR="00667BC8" w:rsidRPr="00CB64F5" w:rsidRDefault="00667BC8" w:rsidP="005C02EF">
            <w:pPr>
              <w:spacing w:after="0" w:line="240" w:lineRule="auto"/>
              <w:jc w:val="center"/>
              <w:rPr>
                <w:rFonts w:cstheme="minorHAnsi"/>
                <w:b/>
                <w:smallCaps/>
                <w:color w:val="FFFFFF"/>
                <w:sz w:val="18"/>
                <w:szCs w:val="18"/>
              </w:rPr>
            </w:pPr>
            <w:r w:rsidRPr="00CB64F5">
              <w:rPr>
                <w:rFonts w:cstheme="minorHAnsi"/>
                <w:b/>
                <w:smallCaps/>
                <w:color w:val="FFFFFF"/>
                <w:sz w:val="18"/>
                <w:szCs w:val="18"/>
              </w:rPr>
              <w:t>Cu</w:t>
            </w:r>
            <w:r w:rsidR="00EE348A">
              <w:rPr>
                <w:rFonts w:cstheme="minorHAnsi"/>
                <w:b/>
                <w:smallCaps/>
                <w:color w:val="FFFFFF"/>
                <w:sz w:val="18"/>
                <w:szCs w:val="18"/>
              </w:rPr>
              <w:t>á</w:t>
            </w:r>
            <w:r w:rsidRPr="00CB64F5">
              <w:rPr>
                <w:rFonts w:cstheme="minorHAnsi"/>
                <w:b/>
                <w:smallCaps/>
                <w:color w:val="FFFFFF"/>
                <w:sz w:val="18"/>
                <w:szCs w:val="18"/>
              </w:rPr>
              <w:t>ndo</w:t>
            </w:r>
          </w:p>
        </w:tc>
        <w:tc>
          <w:tcPr>
            <w:tcW w:w="5656" w:type="dxa"/>
            <w:tcBorders>
              <w:top w:val="nil"/>
              <w:left w:val="nil"/>
              <w:bottom w:val="single" w:sz="4" w:space="0" w:color="A6A6A6"/>
              <w:right w:val="nil"/>
            </w:tcBorders>
            <w:shd w:val="clear" w:color="auto" w:fill="31849B"/>
          </w:tcPr>
          <w:p w:rsidR="00667BC8" w:rsidRPr="00CB64F5" w:rsidRDefault="00667BC8" w:rsidP="005C02EF">
            <w:pPr>
              <w:spacing w:after="0" w:line="240" w:lineRule="auto"/>
              <w:jc w:val="left"/>
              <w:rPr>
                <w:rFonts w:cstheme="minorHAnsi"/>
                <w:b/>
                <w:smallCaps/>
                <w:color w:val="FFFFFF"/>
                <w:sz w:val="18"/>
                <w:szCs w:val="18"/>
              </w:rPr>
            </w:pPr>
            <w:r w:rsidRPr="00CB64F5">
              <w:rPr>
                <w:rFonts w:cstheme="minorHAnsi"/>
                <w:b/>
                <w:smallCaps/>
                <w:color w:val="FFFFFF"/>
                <w:sz w:val="18"/>
                <w:szCs w:val="18"/>
              </w:rPr>
              <w:t>Resultado/objetivo</w:t>
            </w:r>
          </w:p>
        </w:tc>
      </w:tr>
      <w:tr w:rsidR="00667BC8" w:rsidRPr="00CB64F5" w:rsidTr="005C02EF">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c>
          <w:tcPr>
            <w:tcW w:w="2802" w:type="dxa"/>
            <w:shd w:val="clear" w:color="auto" w:fill="F2F2F2"/>
          </w:tcPr>
          <w:p w:rsidR="00667BC8" w:rsidRPr="00BA5232" w:rsidRDefault="00667BC8" w:rsidP="005C02EF">
            <w:pPr>
              <w:spacing w:after="0" w:line="240" w:lineRule="auto"/>
              <w:jc w:val="left"/>
              <w:rPr>
                <w:rFonts w:cstheme="minorHAnsi"/>
                <w:sz w:val="18"/>
                <w:szCs w:val="18"/>
              </w:rPr>
            </w:pPr>
          </w:p>
          <w:p w:rsidR="00667BC8" w:rsidRPr="00BA5232" w:rsidRDefault="00667BC8" w:rsidP="005C02EF">
            <w:pPr>
              <w:spacing w:after="0" w:line="240" w:lineRule="auto"/>
              <w:jc w:val="left"/>
              <w:rPr>
                <w:rFonts w:cstheme="minorHAnsi"/>
                <w:sz w:val="18"/>
                <w:szCs w:val="18"/>
              </w:rPr>
            </w:pPr>
            <w:r w:rsidRPr="00BA5232">
              <w:rPr>
                <w:rFonts w:cstheme="minorHAnsi"/>
                <w:sz w:val="18"/>
                <w:szCs w:val="18"/>
              </w:rPr>
              <w:t>Dos misiones del Gobierno Vasco</w:t>
            </w:r>
          </w:p>
        </w:tc>
        <w:tc>
          <w:tcPr>
            <w:tcW w:w="4110" w:type="dxa"/>
            <w:gridSpan w:val="2"/>
            <w:shd w:val="clear" w:color="auto" w:fill="F2F2F2"/>
          </w:tcPr>
          <w:p w:rsidR="00667BC8" w:rsidRPr="00BA5232" w:rsidRDefault="00667BC8" w:rsidP="005C02EF">
            <w:pPr>
              <w:spacing w:after="0" w:line="240" w:lineRule="auto"/>
              <w:jc w:val="left"/>
              <w:rPr>
                <w:rFonts w:cstheme="minorHAnsi"/>
                <w:sz w:val="18"/>
                <w:szCs w:val="18"/>
              </w:rPr>
            </w:pPr>
          </w:p>
          <w:p w:rsidR="00667BC8" w:rsidRPr="00BA5232" w:rsidRDefault="00667BC8" w:rsidP="005C02EF">
            <w:pPr>
              <w:spacing w:after="0" w:line="240" w:lineRule="auto"/>
              <w:jc w:val="left"/>
              <w:rPr>
                <w:rFonts w:cstheme="minorHAnsi"/>
                <w:sz w:val="18"/>
                <w:szCs w:val="18"/>
              </w:rPr>
            </w:pPr>
            <w:r w:rsidRPr="00BA5232">
              <w:rPr>
                <w:rStyle w:val="texto1"/>
                <w:rFonts w:cstheme="minorHAnsi"/>
                <w:sz w:val="18"/>
                <w:szCs w:val="18"/>
              </w:rPr>
              <w:t>Ecuador y Carchi, en específico</w:t>
            </w:r>
          </w:p>
        </w:tc>
        <w:tc>
          <w:tcPr>
            <w:tcW w:w="2127" w:type="dxa"/>
            <w:shd w:val="clear" w:color="auto" w:fill="F2F2F2"/>
          </w:tcPr>
          <w:p w:rsidR="00667BC8" w:rsidRPr="00BA5232" w:rsidRDefault="00667BC8" w:rsidP="005C02EF">
            <w:pPr>
              <w:spacing w:after="0" w:line="240" w:lineRule="auto"/>
              <w:jc w:val="left"/>
              <w:rPr>
                <w:rFonts w:cstheme="minorHAnsi"/>
                <w:sz w:val="18"/>
                <w:szCs w:val="18"/>
              </w:rPr>
            </w:pPr>
          </w:p>
          <w:p w:rsidR="00667BC8" w:rsidRPr="00BA5232" w:rsidRDefault="00667BC8" w:rsidP="005C02EF">
            <w:pPr>
              <w:spacing w:after="0" w:line="240" w:lineRule="auto"/>
              <w:jc w:val="left"/>
              <w:rPr>
                <w:rFonts w:cstheme="minorHAnsi"/>
                <w:sz w:val="18"/>
                <w:szCs w:val="18"/>
              </w:rPr>
            </w:pPr>
            <w:r w:rsidRPr="00BA5232">
              <w:rPr>
                <w:rFonts w:cstheme="minorHAnsi"/>
                <w:sz w:val="18"/>
                <w:szCs w:val="18"/>
              </w:rPr>
              <w:t xml:space="preserve">07/08 (segunda misión) </w:t>
            </w:r>
          </w:p>
        </w:tc>
        <w:tc>
          <w:tcPr>
            <w:tcW w:w="6237" w:type="dxa"/>
            <w:gridSpan w:val="2"/>
            <w:shd w:val="clear" w:color="auto" w:fill="F2F2F2"/>
          </w:tcPr>
          <w:p w:rsidR="00667BC8" w:rsidRPr="00BA5232" w:rsidRDefault="00667BC8" w:rsidP="005C02EF">
            <w:pPr>
              <w:autoSpaceDE w:val="0"/>
              <w:autoSpaceDN w:val="0"/>
              <w:adjustRightInd w:val="0"/>
              <w:spacing w:after="0" w:line="240" w:lineRule="auto"/>
              <w:jc w:val="left"/>
              <w:rPr>
                <w:rFonts w:cstheme="minorHAnsi"/>
                <w:sz w:val="18"/>
                <w:szCs w:val="18"/>
              </w:rPr>
            </w:pPr>
          </w:p>
          <w:p w:rsidR="00667BC8" w:rsidRPr="00BA5232" w:rsidRDefault="00667BC8" w:rsidP="005C02EF">
            <w:pPr>
              <w:autoSpaceDE w:val="0"/>
              <w:autoSpaceDN w:val="0"/>
              <w:adjustRightInd w:val="0"/>
              <w:spacing w:after="0" w:line="240" w:lineRule="auto"/>
              <w:jc w:val="left"/>
              <w:rPr>
                <w:rFonts w:cstheme="minorHAnsi"/>
                <w:sz w:val="18"/>
                <w:szCs w:val="18"/>
              </w:rPr>
            </w:pPr>
            <w:r w:rsidRPr="00BA5232">
              <w:rPr>
                <w:rFonts w:cstheme="minorHAnsi"/>
                <w:sz w:val="18"/>
                <w:szCs w:val="18"/>
              </w:rPr>
              <w:t>El principal objetivo fue formular las bases del convenio entre el Gobierno Vasco y el Programa ART/PNUD Ecuador.</w:t>
            </w:r>
          </w:p>
        </w:tc>
      </w:tr>
      <w:tr w:rsidR="00667BC8" w:rsidRPr="00CB64F5" w:rsidTr="005C02EF">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c>
          <w:tcPr>
            <w:tcW w:w="2802" w:type="dxa"/>
            <w:shd w:val="clear" w:color="auto" w:fill="F2F2F2"/>
          </w:tcPr>
          <w:p w:rsidR="00667BC8" w:rsidRPr="00BA5232" w:rsidRDefault="00667BC8" w:rsidP="005C02EF">
            <w:pPr>
              <w:autoSpaceDE w:val="0"/>
              <w:autoSpaceDN w:val="0"/>
              <w:adjustRightInd w:val="0"/>
              <w:spacing w:after="0" w:line="240" w:lineRule="auto"/>
              <w:jc w:val="left"/>
              <w:rPr>
                <w:rFonts w:cstheme="minorHAnsi"/>
                <w:sz w:val="18"/>
                <w:szCs w:val="18"/>
              </w:rPr>
            </w:pPr>
          </w:p>
          <w:p w:rsidR="00667BC8" w:rsidRPr="00BA5232" w:rsidRDefault="00667BC8" w:rsidP="005C02EF">
            <w:pPr>
              <w:autoSpaceDE w:val="0"/>
              <w:autoSpaceDN w:val="0"/>
              <w:adjustRightInd w:val="0"/>
              <w:spacing w:after="0" w:line="240" w:lineRule="auto"/>
              <w:jc w:val="left"/>
              <w:rPr>
                <w:rFonts w:cstheme="minorHAnsi"/>
                <w:sz w:val="18"/>
                <w:szCs w:val="18"/>
              </w:rPr>
            </w:pPr>
            <w:r w:rsidRPr="00BA5232">
              <w:rPr>
                <w:rFonts w:cstheme="minorHAnsi"/>
                <w:sz w:val="18"/>
                <w:szCs w:val="18"/>
              </w:rPr>
              <w:t>Misión de la Generalitat Valenciana, presidida por la Directora</w:t>
            </w:r>
          </w:p>
          <w:p w:rsidR="00667BC8" w:rsidRPr="00BA5232" w:rsidRDefault="00667BC8" w:rsidP="005C02EF">
            <w:pPr>
              <w:spacing w:after="0" w:line="240" w:lineRule="auto"/>
              <w:jc w:val="left"/>
              <w:rPr>
                <w:rFonts w:cstheme="minorHAnsi"/>
                <w:sz w:val="18"/>
                <w:szCs w:val="18"/>
              </w:rPr>
            </w:pPr>
            <w:r w:rsidRPr="00BA5232">
              <w:rPr>
                <w:rFonts w:cstheme="minorHAnsi"/>
                <w:sz w:val="18"/>
                <w:szCs w:val="18"/>
              </w:rPr>
              <w:t>de Cooperación</w:t>
            </w:r>
          </w:p>
          <w:p w:rsidR="00667BC8" w:rsidRPr="00BA5232" w:rsidRDefault="00667BC8" w:rsidP="005C02EF">
            <w:pPr>
              <w:spacing w:after="0" w:line="240" w:lineRule="auto"/>
              <w:jc w:val="left"/>
              <w:rPr>
                <w:rFonts w:cstheme="minorHAnsi"/>
                <w:sz w:val="18"/>
                <w:szCs w:val="18"/>
              </w:rPr>
            </w:pPr>
          </w:p>
        </w:tc>
        <w:tc>
          <w:tcPr>
            <w:tcW w:w="4110" w:type="dxa"/>
            <w:gridSpan w:val="2"/>
            <w:shd w:val="clear" w:color="auto" w:fill="F2F2F2"/>
          </w:tcPr>
          <w:p w:rsidR="00667BC8" w:rsidRPr="00BA5232" w:rsidRDefault="00667BC8" w:rsidP="005C02EF">
            <w:pPr>
              <w:spacing w:after="0" w:line="240" w:lineRule="auto"/>
              <w:jc w:val="left"/>
              <w:rPr>
                <w:rFonts w:cstheme="minorHAnsi"/>
                <w:sz w:val="18"/>
                <w:szCs w:val="18"/>
              </w:rPr>
            </w:pPr>
          </w:p>
          <w:p w:rsidR="00667BC8" w:rsidRPr="00BA5232" w:rsidRDefault="00667BC8" w:rsidP="005C02EF">
            <w:pPr>
              <w:spacing w:after="0" w:line="240" w:lineRule="auto"/>
              <w:jc w:val="left"/>
              <w:rPr>
                <w:rFonts w:cstheme="minorHAnsi"/>
                <w:sz w:val="18"/>
                <w:szCs w:val="18"/>
              </w:rPr>
            </w:pPr>
            <w:r w:rsidRPr="00BA5232">
              <w:rPr>
                <w:rFonts w:cstheme="minorHAnsi"/>
                <w:sz w:val="18"/>
                <w:szCs w:val="18"/>
              </w:rPr>
              <w:t>Ecuador y Azuay</w:t>
            </w:r>
            <w:r w:rsidRPr="00BA5232">
              <w:rPr>
                <w:rStyle w:val="texto1"/>
                <w:rFonts w:cstheme="minorHAnsi"/>
                <w:sz w:val="18"/>
                <w:szCs w:val="18"/>
              </w:rPr>
              <w:t>, en específico</w:t>
            </w:r>
          </w:p>
        </w:tc>
        <w:tc>
          <w:tcPr>
            <w:tcW w:w="2127" w:type="dxa"/>
            <w:shd w:val="clear" w:color="auto" w:fill="F2F2F2"/>
          </w:tcPr>
          <w:p w:rsidR="00667BC8" w:rsidRPr="00BA5232" w:rsidRDefault="00667BC8" w:rsidP="005C02EF">
            <w:pPr>
              <w:spacing w:after="0" w:line="240" w:lineRule="auto"/>
              <w:jc w:val="left"/>
              <w:rPr>
                <w:rFonts w:cstheme="minorHAnsi"/>
                <w:sz w:val="18"/>
                <w:szCs w:val="18"/>
              </w:rPr>
            </w:pPr>
          </w:p>
          <w:p w:rsidR="00667BC8" w:rsidRPr="00BA5232" w:rsidRDefault="00667BC8" w:rsidP="005C02EF">
            <w:pPr>
              <w:spacing w:after="0" w:line="240" w:lineRule="auto"/>
              <w:jc w:val="left"/>
              <w:rPr>
                <w:rFonts w:cstheme="minorHAnsi"/>
                <w:sz w:val="18"/>
                <w:szCs w:val="18"/>
              </w:rPr>
            </w:pPr>
            <w:r w:rsidRPr="00BA5232">
              <w:rPr>
                <w:rFonts w:cstheme="minorHAnsi"/>
                <w:sz w:val="18"/>
                <w:szCs w:val="18"/>
              </w:rPr>
              <w:t>07/04/08</w:t>
            </w:r>
          </w:p>
        </w:tc>
        <w:tc>
          <w:tcPr>
            <w:tcW w:w="6237" w:type="dxa"/>
            <w:gridSpan w:val="2"/>
            <w:shd w:val="clear" w:color="auto" w:fill="F2F2F2"/>
          </w:tcPr>
          <w:p w:rsidR="00667BC8" w:rsidRPr="00BA5232" w:rsidRDefault="00667BC8" w:rsidP="005C02EF">
            <w:pPr>
              <w:autoSpaceDE w:val="0"/>
              <w:autoSpaceDN w:val="0"/>
              <w:adjustRightInd w:val="0"/>
              <w:spacing w:after="0" w:line="240" w:lineRule="auto"/>
              <w:jc w:val="left"/>
              <w:rPr>
                <w:rFonts w:cstheme="minorHAnsi"/>
                <w:sz w:val="18"/>
                <w:szCs w:val="18"/>
              </w:rPr>
            </w:pPr>
          </w:p>
          <w:p w:rsidR="00667BC8" w:rsidRPr="00BA5232" w:rsidRDefault="00667BC8" w:rsidP="005C02EF">
            <w:pPr>
              <w:autoSpaceDE w:val="0"/>
              <w:autoSpaceDN w:val="0"/>
              <w:adjustRightInd w:val="0"/>
              <w:spacing w:after="0" w:line="240" w:lineRule="auto"/>
              <w:jc w:val="left"/>
              <w:rPr>
                <w:rFonts w:cstheme="minorHAnsi"/>
                <w:sz w:val="18"/>
                <w:szCs w:val="18"/>
              </w:rPr>
            </w:pPr>
            <w:r w:rsidRPr="00BA5232">
              <w:rPr>
                <w:rFonts w:cstheme="minorHAnsi"/>
                <w:sz w:val="18"/>
                <w:szCs w:val="18"/>
              </w:rPr>
              <w:t>Su objetivo principal fue el acuerdo sobre</w:t>
            </w:r>
            <w:r>
              <w:rPr>
                <w:rFonts w:cstheme="minorHAnsi"/>
                <w:sz w:val="18"/>
                <w:szCs w:val="18"/>
              </w:rPr>
              <w:t xml:space="preserve"> </w:t>
            </w:r>
            <w:r w:rsidRPr="00BA5232">
              <w:rPr>
                <w:rFonts w:cstheme="minorHAnsi"/>
                <w:sz w:val="18"/>
                <w:szCs w:val="18"/>
              </w:rPr>
              <w:t>el proyecto aprobado por la Generalitat Valenciana dentro del marco del Programa ART Ecuador en la provincia de Azuay.</w:t>
            </w:r>
          </w:p>
        </w:tc>
      </w:tr>
      <w:tr w:rsidR="00667BC8" w:rsidRPr="00CB64F5" w:rsidTr="005C02EF">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c>
          <w:tcPr>
            <w:tcW w:w="2802" w:type="dxa"/>
            <w:shd w:val="clear" w:color="auto" w:fill="F2F2F2"/>
          </w:tcPr>
          <w:p w:rsidR="00667BC8" w:rsidRPr="00BA5232" w:rsidRDefault="00667BC8" w:rsidP="005C02EF">
            <w:pPr>
              <w:pStyle w:val="Default"/>
              <w:spacing w:after="0" w:line="240" w:lineRule="auto"/>
              <w:jc w:val="both"/>
              <w:rPr>
                <w:rFonts w:asciiTheme="minorHAnsi" w:hAnsiTheme="minorHAnsi" w:cstheme="minorHAnsi"/>
                <w:bCs/>
                <w:color w:val="auto"/>
                <w:sz w:val="18"/>
                <w:szCs w:val="18"/>
                <w:lang w:val="es-ES"/>
              </w:rPr>
            </w:pPr>
          </w:p>
          <w:p w:rsidR="00667BC8" w:rsidRPr="00BA5232" w:rsidRDefault="00667BC8" w:rsidP="005C02EF">
            <w:pPr>
              <w:pStyle w:val="Default"/>
              <w:spacing w:after="0" w:line="240" w:lineRule="auto"/>
              <w:jc w:val="both"/>
              <w:rPr>
                <w:rFonts w:asciiTheme="minorHAnsi" w:hAnsiTheme="minorHAnsi" w:cstheme="minorHAnsi"/>
                <w:bCs/>
                <w:color w:val="auto"/>
                <w:sz w:val="18"/>
                <w:szCs w:val="18"/>
              </w:rPr>
            </w:pPr>
            <w:r w:rsidRPr="00BA5232">
              <w:rPr>
                <w:rFonts w:asciiTheme="minorHAnsi" w:hAnsiTheme="minorHAnsi" w:cstheme="minorHAnsi"/>
                <w:bCs/>
                <w:color w:val="auto"/>
                <w:sz w:val="18"/>
                <w:szCs w:val="18"/>
              </w:rPr>
              <w:t xml:space="preserve">Instituto Tecnológico LABEIN-TECNALIA del País Vasco, España </w:t>
            </w:r>
          </w:p>
          <w:p w:rsidR="00667BC8" w:rsidRPr="00BA5232" w:rsidRDefault="00667BC8" w:rsidP="005C02EF">
            <w:pPr>
              <w:pStyle w:val="Default"/>
              <w:spacing w:after="0" w:line="240" w:lineRule="auto"/>
              <w:jc w:val="both"/>
              <w:rPr>
                <w:rFonts w:asciiTheme="minorHAnsi" w:hAnsiTheme="minorHAnsi" w:cstheme="minorHAnsi"/>
                <w:color w:val="auto"/>
                <w:sz w:val="18"/>
                <w:szCs w:val="18"/>
              </w:rPr>
            </w:pPr>
          </w:p>
        </w:tc>
        <w:tc>
          <w:tcPr>
            <w:tcW w:w="4110" w:type="dxa"/>
            <w:gridSpan w:val="2"/>
            <w:shd w:val="clear" w:color="auto" w:fill="F2F2F2"/>
          </w:tcPr>
          <w:p w:rsidR="00667BC8" w:rsidRPr="00BA5232" w:rsidRDefault="00667BC8" w:rsidP="005C02EF">
            <w:pPr>
              <w:spacing w:after="0" w:line="240" w:lineRule="auto"/>
              <w:jc w:val="left"/>
              <w:rPr>
                <w:rFonts w:cstheme="minorHAnsi"/>
                <w:sz w:val="18"/>
                <w:szCs w:val="18"/>
              </w:rPr>
            </w:pPr>
          </w:p>
          <w:p w:rsidR="00667BC8" w:rsidRPr="00BA5232" w:rsidRDefault="00667BC8" w:rsidP="005C02EF">
            <w:pPr>
              <w:spacing w:after="0" w:line="240" w:lineRule="auto"/>
              <w:jc w:val="left"/>
              <w:rPr>
                <w:rFonts w:cstheme="minorHAnsi"/>
                <w:sz w:val="18"/>
                <w:szCs w:val="18"/>
              </w:rPr>
            </w:pPr>
            <w:r w:rsidRPr="00BA5232">
              <w:rPr>
                <w:rFonts w:cstheme="minorHAnsi"/>
                <w:sz w:val="18"/>
                <w:szCs w:val="18"/>
              </w:rPr>
              <w:t>Azuay</w:t>
            </w:r>
          </w:p>
        </w:tc>
        <w:tc>
          <w:tcPr>
            <w:tcW w:w="2127" w:type="dxa"/>
            <w:shd w:val="clear" w:color="auto" w:fill="F2F2F2"/>
          </w:tcPr>
          <w:p w:rsidR="00667BC8" w:rsidRPr="00BA5232" w:rsidRDefault="00667BC8" w:rsidP="005C02EF">
            <w:pPr>
              <w:pStyle w:val="Default"/>
              <w:spacing w:after="0" w:line="240" w:lineRule="auto"/>
              <w:jc w:val="both"/>
              <w:rPr>
                <w:rFonts w:asciiTheme="minorHAnsi" w:hAnsiTheme="minorHAnsi" w:cstheme="minorHAnsi"/>
                <w:color w:val="auto"/>
                <w:sz w:val="18"/>
                <w:szCs w:val="18"/>
              </w:rPr>
            </w:pPr>
          </w:p>
          <w:p w:rsidR="00667BC8" w:rsidRPr="00BA5232" w:rsidRDefault="00667BC8" w:rsidP="005C02EF">
            <w:pPr>
              <w:pStyle w:val="Default"/>
              <w:spacing w:after="0" w:line="240" w:lineRule="auto"/>
              <w:jc w:val="both"/>
              <w:rPr>
                <w:rFonts w:asciiTheme="minorHAnsi" w:hAnsiTheme="minorHAnsi" w:cstheme="minorHAnsi"/>
                <w:color w:val="auto"/>
                <w:sz w:val="18"/>
                <w:szCs w:val="18"/>
              </w:rPr>
            </w:pPr>
            <w:r w:rsidRPr="00BA5232">
              <w:rPr>
                <w:rFonts w:asciiTheme="minorHAnsi" w:hAnsiTheme="minorHAnsi" w:cstheme="minorHAnsi"/>
                <w:color w:val="auto"/>
                <w:sz w:val="18"/>
                <w:szCs w:val="18"/>
              </w:rPr>
              <w:t>02/09</w:t>
            </w:r>
          </w:p>
          <w:p w:rsidR="00667BC8" w:rsidRPr="00BA5232" w:rsidRDefault="00667BC8" w:rsidP="005C02EF">
            <w:pPr>
              <w:spacing w:after="0" w:line="240" w:lineRule="auto"/>
              <w:jc w:val="left"/>
              <w:rPr>
                <w:rFonts w:cstheme="minorHAnsi"/>
                <w:sz w:val="18"/>
                <w:szCs w:val="18"/>
              </w:rPr>
            </w:pPr>
          </w:p>
        </w:tc>
        <w:tc>
          <w:tcPr>
            <w:tcW w:w="6237" w:type="dxa"/>
            <w:gridSpan w:val="2"/>
            <w:shd w:val="clear" w:color="auto" w:fill="F2F2F2"/>
          </w:tcPr>
          <w:p w:rsidR="00667BC8" w:rsidRPr="00BA5232" w:rsidRDefault="00667BC8" w:rsidP="005C02EF">
            <w:pPr>
              <w:pStyle w:val="Default"/>
              <w:spacing w:after="0" w:line="240" w:lineRule="auto"/>
              <w:rPr>
                <w:rFonts w:asciiTheme="minorHAnsi" w:hAnsiTheme="minorHAnsi" w:cstheme="minorHAnsi"/>
                <w:color w:val="auto"/>
                <w:sz w:val="18"/>
                <w:szCs w:val="18"/>
              </w:rPr>
            </w:pPr>
          </w:p>
          <w:p w:rsidR="00667BC8" w:rsidRPr="00BA5232" w:rsidRDefault="00667BC8" w:rsidP="005C02EF">
            <w:pPr>
              <w:pStyle w:val="Default"/>
              <w:spacing w:after="0" w:line="240" w:lineRule="auto"/>
              <w:rPr>
                <w:rFonts w:asciiTheme="minorHAnsi" w:hAnsiTheme="minorHAnsi" w:cstheme="minorHAnsi"/>
                <w:color w:val="auto"/>
                <w:sz w:val="18"/>
                <w:szCs w:val="18"/>
              </w:rPr>
            </w:pPr>
            <w:r w:rsidRPr="00BA5232">
              <w:rPr>
                <w:rFonts w:asciiTheme="minorHAnsi" w:hAnsiTheme="minorHAnsi" w:cstheme="minorHAnsi"/>
                <w:color w:val="auto"/>
                <w:sz w:val="18"/>
                <w:szCs w:val="18"/>
              </w:rPr>
              <w:t xml:space="preserve">Identificar las posibles líneas de acción conjunta </w:t>
            </w:r>
          </w:p>
          <w:p w:rsidR="00667BC8" w:rsidRPr="00BA5232" w:rsidRDefault="00667BC8" w:rsidP="005C02EF">
            <w:pPr>
              <w:spacing w:after="0" w:line="240" w:lineRule="auto"/>
              <w:jc w:val="left"/>
              <w:rPr>
                <w:rFonts w:cstheme="minorHAnsi"/>
                <w:sz w:val="18"/>
                <w:szCs w:val="18"/>
              </w:rPr>
            </w:pPr>
          </w:p>
        </w:tc>
      </w:tr>
      <w:tr w:rsidR="00667BC8" w:rsidRPr="00CB64F5" w:rsidTr="005C02EF">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c>
          <w:tcPr>
            <w:tcW w:w="2802" w:type="dxa"/>
            <w:shd w:val="clear" w:color="auto" w:fill="F2F2F2"/>
          </w:tcPr>
          <w:p w:rsidR="00667BC8" w:rsidRPr="00BA5232" w:rsidRDefault="00667BC8" w:rsidP="005C02EF">
            <w:pPr>
              <w:pStyle w:val="Default"/>
              <w:spacing w:after="0" w:line="240" w:lineRule="auto"/>
              <w:jc w:val="both"/>
              <w:rPr>
                <w:rFonts w:asciiTheme="minorHAnsi" w:hAnsiTheme="minorHAnsi" w:cstheme="minorHAnsi"/>
                <w:bCs/>
                <w:color w:val="auto"/>
                <w:sz w:val="18"/>
                <w:szCs w:val="18"/>
              </w:rPr>
            </w:pPr>
          </w:p>
          <w:p w:rsidR="00667BC8" w:rsidRPr="00BA5232" w:rsidRDefault="00667BC8" w:rsidP="005C02EF">
            <w:pPr>
              <w:pStyle w:val="Default"/>
              <w:spacing w:after="0" w:line="240" w:lineRule="auto"/>
              <w:jc w:val="both"/>
              <w:rPr>
                <w:rFonts w:asciiTheme="minorHAnsi" w:hAnsiTheme="minorHAnsi" w:cstheme="minorHAnsi"/>
                <w:color w:val="auto"/>
                <w:sz w:val="18"/>
                <w:szCs w:val="18"/>
              </w:rPr>
            </w:pPr>
            <w:r w:rsidRPr="00BA5232">
              <w:rPr>
                <w:rFonts w:asciiTheme="minorHAnsi" w:hAnsiTheme="minorHAnsi" w:cstheme="minorHAnsi"/>
                <w:bCs/>
                <w:color w:val="auto"/>
                <w:sz w:val="18"/>
                <w:szCs w:val="18"/>
              </w:rPr>
              <w:t xml:space="preserve">Instituto Tecnológico LABEIN-TECNALIA del País Vasco, España </w:t>
            </w:r>
          </w:p>
          <w:p w:rsidR="00667BC8" w:rsidRPr="00BA5232" w:rsidRDefault="00667BC8" w:rsidP="005C02EF">
            <w:pPr>
              <w:spacing w:after="0" w:line="240" w:lineRule="auto"/>
              <w:jc w:val="left"/>
              <w:rPr>
                <w:rFonts w:cstheme="minorHAnsi"/>
                <w:sz w:val="18"/>
                <w:szCs w:val="18"/>
              </w:rPr>
            </w:pPr>
          </w:p>
        </w:tc>
        <w:tc>
          <w:tcPr>
            <w:tcW w:w="4110" w:type="dxa"/>
            <w:gridSpan w:val="2"/>
            <w:shd w:val="clear" w:color="auto" w:fill="F2F2F2"/>
          </w:tcPr>
          <w:p w:rsidR="00667BC8" w:rsidRPr="00BA5232" w:rsidRDefault="00667BC8" w:rsidP="005C02EF">
            <w:pPr>
              <w:spacing w:after="0" w:line="240" w:lineRule="auto"/>
              <w:jc w:val="left"/>
              <w:rPr>
                <w:rFonts w:cstheme="minorHAnsi"/>
                <w:sz w:val="18"/>
                <w:szCs w:val="18"/>
              </w:rPr>
            </w:pPr>
          </w:p>
          <w:p w:rsidR="00667BC8" w:rsidRPr="00BA5232" w:rsidRDefault="00667BC8" w:rsidP="005C02EF">
            <w:pPr>
              <w:spacing w:after="0" w:line="240" w:lineRule="auto"/>
              <w:jc w:val="left"/>
              <w:rPr>
                <w:rFonts w:cstheme="minorHAnsi"/>
                <w:sz w:val="18"/>
                <w:szCs w:val="18"/>
              </w:rPr>
            </w:pPr>
            <w:r w:rsidRPr="00BA5232">
              <w:rPr>
                <w:rFonts w:cstheme="minorHAnsi"/>
                <w:sz w:val="18"/>
                <w:szCs w:val="18"/>
              </w:rPr>
              <w:t>Carchi</w:t>
            </w:r>
          </w:p>
        </w:tc>
        <w:tc>
          <w:tcPr>
            <w:tcW w:w="2127" w:type="dxa"/>
            <w:shd w:val="clear" w:color="auto" w:fill="F2F2F2"/>
          </w:tcPr>
          <w:p w:rsidR="00667BC8" w:rsidRPr="00BA5232" w:rsidRDefault="00667BC8" w:rsidP="005C02EF">
            <w:pPr>
              <w:pStyle w:val="Default"/>
              <w:spacing w:after="0" w:line="240" w:lineRule="auto"/>
              <w:jc w:val="both"/>
              <w:rPr>
                <w:rFonts w:asciiTheme="minorHAnsi" w:hAnsiTheme="minorHAnsi" w:cstheme="minorHAnsi"/>
                <w:color w:val="auto"/>
                <w:sz w:val="18"/>
                <w:szCs w:val="18"/>
              </w:rPr>
            </w:pPr>
          </w:p>
          <w:p w:rsidR="00667BC8" w:rsidRPr="00BA5232" w:rsidRDefault="00667BC8" w:rsidP="005C02EF">
            <w:pPr>
              <w:pStyle w:val="Default"/>
              <w:spacing w:after="0" w:line="240" w:lineRule="auto"/>
              <w:jc w:val="both"/>
              <w:rPr>
                <w:rFonts w:asciiTheme="minorHAnsi" w:hAnsiTheme="minorHAnsi" w:cstheme="minorHAnsi"/>
                <w:color w:val="auto"/>
                <w:sz w:val="18"/>
                <w:szCs w:val="18"/>
              </w:rPr>
            </w:pPr>
            <w:r w:rsidRPr="00BA5232">
              <w:rPr>
                <w:rFonts w:asciiTheme="minorHAnsi" w:hAnsiTheme="minorHAnsi" w:cstheme="minorHAnsi"/>
                <w:color w:val="auto"/>
                <w:sz w:val="18"/>
                <w:szCs w:val="18"/>
              </w:rPr>
              <w:t>04/09</w:t>
            </w:r>
          </w:p>
          <w:p w:rsidR="00667BC8" w:rsidRPr="00BA5232" w:rsidRDefault="00667BC8" w:rsidP="005C02EF">
            <w:pPr>
              <w:pStyle w:val="Default"/>
              <w:spacing w:after="0" w:line="240" w:lineRule="auto"/>
              <w:jc w:val="both"/>
              <w:rPr>
                <w:rFonts w:asciiTheme="minorHAnsi" w:hAnsiTheme="minorHAnsi" w:cstheme="minorHAnsi"/>
                <w:color w:val="auto"/>
                <w:sz w:val="18"/>
                <w:szCs w:val="18"/>
              </w:rPr>
            </w:pPr>
          </w:p>
          <w:p w:rsidR="00667BC8" w:rsidRPr="00BA5232" w:rsidRDefault="00667BC8" w:rsidP="005C02EF">
            <w:pPr>
              <w:spacing w:after="0" w:line="240" w:lineRule="auto"/>
              <w:jc w:val="left"/>
              <w:rPr>
                <w:rFonts w:cstheme="minorHAnsi"/>
                <w:sz w:val="18"/>
                <w:szCs w:val="18"/>
              </w:rPr>
            </w:pPr>
          </w:p>
        </w:tc>
        <w:tc>
          <w:tcPr>
            <w:tcW w:w="6237" w:type="dxa"/>
            <w:gridSpan w:val="2"/>
            <w:shd w:val="clear" w:color="auto" w:fill="F2F2F2"/>
          </w:tcPr>
          <w:p w:rsidR="00667BC8" w:rsidRPr="00BA5232" w:rsidRDefault="00667BC8" w:rsidP="005C02EF">
            <w:pPr>
              <w:pStyle w:val="Default"/>
              <w:spacing w:after="0" w:line="240" w:lineRule="auto"/>
              <w:rPr>
                <w:rFonts w:asciiTheme="minorHAnsi" w:hAnsiTheme="minorHAnsi" w:cstheme="minorHAnsi"/>
                <w:color w:val="auto"/>
                <w:sz w:val="18"/>
                <w:szCs w:val="18"/>
              </w:rPr>
            </w:pPr>
          </w:p>
          <w:p w:rsidR="00667BC8" w:rsidRPr="00BA5232" w:rsidRDefault="00667BC8" w:rsidP="005C02EF">
            <w:pPr>
              <w:pStyle w:val="Default"/>
              <w:spacing w:after="0" w:line="240" w:lineRule="auto"/>
              <w:rPr>
                <w:rFonts w:asciiTheme="minorHAnsi" w:hAnsiTheme="minorHAnsi" w:cstheme="minorHAnsi"/>
                <w:color w:val="auto"/>
                <w:sz w:val="18"/>
                <w:szCs w:val="18"/>
              </w:rPr>
            </w:pPr>
            <w:r w:rsidRPr="00BA5232">
              <w:rPr>
                <w:rFonts w:asciiTheme="minorHAnsi" w:hAnsiTheme="minorHAnsi" w:cstheme="minorHAnsi"/>
                <w:color w:val="auto"/>
                <w:sz w:val="18"/>
                <w:szCs w:val="18"/>
              </w:rPr>
              <w:t xml:space="preserve">La formulación de un proyecto conjuntamente con el INPC y el Municipio de Montúfar, para la gestión del centro histórico, actividad que está en estrecha relación con el proyecto nacional que se está formulando con Ministerio de Coordinación de Patrimonio Nacional y Cultural, ha sido puesto a consideración del Gobierno Vasco para su financiamiento. </w:t>
            </w:r>
          </w:p>
        </w:tc>
      </w:tr>
      <w:tr w:rsidR="00667BC8" w:rsidRPr="00CB64F5" w:rsidTr="005C02EF">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c>
          <w:tcPr>
            <w:tcW w:w="2802" w:type="dxa"/>
            <w:shd w:val="clear" w:color="auto" w:fill="F2F2F2"/>
          </w:tcPr>
          <w:p w:rsidR="00667BC8" w:rsidRPr="00BA5232" w:rsidRDefault="00667BC8" w:rsidP="005C02EF">
            <w:pPr>
              <w:pStyle w:val="Default"/>
              <w:spacing w:after="0" w:line="240" w:lineRule="auto"/>
              <w:jc w:val="both"/>
              <w:rPr>
                <w:rFonts w:asciiTheme="minorHAnsi" w:hAnsiTheme="minorHAnsi" w:cstheme="minorHAnsi"/>
                <w:color w:val="auto"/>
                <w:sz w:val="18"/>
                <w:szCs w:val="18"/>
              </w:rPr>
            </w:pPr>
          </w:p>
          <w:p w:rsidR="00667BC8" w:rsidRPr="00BA5232" w:rsidRDefault="00667BC8" w:rsidP="005C02EF">
            <w:pPr>
              <w:pStyle w:val="Default"/>
              <w:spacing w:after="0" w:line="240" w:lineRule="auto"/>
              <w:jc w:val="both"/>
              <w:rPr>
                <w:rFonts w:asciiTheme="minorHAnsi" w:hAnsiTheme="minorHAnsi" w:cstheme="minorHAnsi"/>
                <w:color w:val="auto"/>
                <w:sz w:val="18"/>
                <w:szCs w:val="18"/>
              </w:rPr>
            </w:pPr>
            <w:r w:rsidRPr="00BA5232">
              <w:rPr>
                <w:rFonts w:asciiTheme="minorHAnsi" w:hAnsiTheme="minorHAnsi" w:cstheme="minorHAnsi"/>
                <w:bCs/>
                <w:color w:val="auto"/>
                <w:sz w:val="18"/>
                <w:szCs w:val="18"/>
              </w:rPr>
              <w:t xml:space="preserve">Dirección de Cooperación del Gobierno de las Islas Baleares </w:t>
            </w:r>
          </w:p>
        </w:tc>
        <w:tc>
          <w:tcPr>
            <w:tcW w:w="4110" w:type="dxa"/>
            <w:gridSpan w:val="2"/>
            <w:shd w:val="clear" w:color="auto" w:fill="F2F2F2"/>
          </w:tcPr>
          <w:p w:rsidR="00667BC8" w:rsidRPr="00BA5232" w:rsidRDefault="00667BC8" w:rsidP="005C02EF">
            <w:pPr>
              <w:spacing w:after="0" w:line="240" w:lineRule="auto"/>
              <w:jc w:val="left"/>
              <w:rPr>
                <w:rStyle w:val="texto1"/>
                <w:rFonts w:cstheme="minorHAnsi"/>
                <w:sz w:val="18"/>
                <w:szCs w:val="18"/>
              </w:rPr>
            </w:pPr>
          </w:p>
          <w:p w:rsidR="00667BC8" w:rsidRPr="00BA5232" w:rsidRDefault="00667BC8" w:rsidP="005C02EF">
            <w:pPr>
              <w:spacing w:after="0" w:line="240" w:lineRule="auto"/>
              <w:jc w:val="left"/>
              <w:rPr>
                <w:rFonts w:cstheme="minorHAnsi"/>
                <w:sz w:val="18"/>
                <w:szCs w:val="18"/>
              </w:rPr>
            </w:pPr>
            <w:r w:rsidRPr="00BA5232">
              <w:rPr>
                <w:rStyle w:val="texto1"/>
                <w:rFonts w:cstheme="minorHAnsi"/>
                <w:sz w:val="18"/>
                <w:szCs w:val="18"/>
              </w:rPr>
              <w:t>Ecuador</w:t>
            </w:r>
          </w:p>
        </w:tc>
        <w:tc>
          <w:tcPr>
            <w:tcW w:w="2127" w:type="dxa"/>
            <w:shd w:val="clear" w:color="auto" w:fill="F2F2F2"/>
          </w:tcPr>
          <w:p w:rsidR="00667BC8" w:rsidRPr="00BA5232" w:rsidRDefault="00667BC8" w:rsidP="005C02EF">
            <w:pPr>
              <w:spacing w:after="0" w:line="240" w:lineRule="auto"/>
              <w:jc w:val="left"/>
              <w:rPr>
                <w:rFonts w:cstheme="minorHAnsi"/>
                <w:sz w:val="18"/>
                <w:szCs w:val="18"/>
              </w:rPr>
            </w:pPr>
          </w:p>
          <w:p w:rsidR="00667BC8" w:rsidRPr="00BA5232" w:rsidRDefault="00667BC8" w:rsidP="005C02EF">
            <w:pPr>
              <w:spacing w:after="0" w:line="240" w:lineRule="auto"/>
              <w:jc w:val="left"/>
              <w:rPr>
                <w:rFonts w:cstheme="minorHAnsi"/>
                <w:sz w:val="18"/>
                <w:szCs w:val="18"/>
              </w:rPr>
            </w:pPr>
            <w:r w:rsidRPr="00BA5232">
              <w:rPr>
                <w:rFonts w:cstheme="minorHAnsi"/>
                <w:sz w:val="18"/>
                <w:szCs w:val="18"/>
              </w:rPr>
              <w:t>03/09</w:t>
            </w:r>
          </w:p>
        </w:tc>
        <w:tc>
          <w:tcPr>
            <w:tcW w:w="6237" w:type="dxa"/>
            <w:gridSpan w:val="2"/>
            <w:shd w:val="clear" w:color="auto" w:fill="F2F2F2"/>
          </w:tcPr>
          <w:p w:rsidR="00667BC8" w:rsidRPr="00BA5232" w:rsidRDefault="00667BC8" w:rsidP="005C02EF">
            <w:pPr>
              <w:pStyle w:val="Default"/>
              <w:spacing w:after="0" w:line="240" w:lineRule="auto"/>
              <w:rPr>
                <w:rFonts w:asciiTheme="minorHAnsi" w:hAnsiTheme="minorHAnsi" w:cstheme="minorHAnsi"/>
                <w:color w:val="auto"/>
                <w:sz w:val="18"/>
                <w:szCs w:val="18"/>
              </w:rPr>
            </w:pPr>
          </w:p>
          <w:p w:rsidR="00667BC8" w:rsidRPr="00BA5232" w:rsidRDefault="00667BC8" w:rsidP="005C02EF">
            <w:pPr>
              <w:pStyle w:val="Default"/>
              <w:spacing w:after="0" w:line="240" w:lineRule="auto"/>
              <w:rPr>
                <w:rFonts w:asciiTheme="minorHAnsi" w:hAnsiTheme="minorHAnsi" w:cstheme="minorHAnsi"/>
                <w:color w:val="auto"/>
                <w:sz w:val="18"/>
                <w:szCs w:val="18"/>
              </w:rPr>
            </w:pPr>
            <w:r w:rsidRPr="00BA5232">
              <w:rPr>
                <w:rFonts w:asciiTheme="minorHAnsi" w:hAnsiTheme="minorHAnsi" w:cstheme="minorHAnsi"/>
                <w:color w:val="auto"/>
                <w:sz w:val="18"/>
                <w:szCs w:val="18"/>
              </w:rPr>
              <w:t>Buscar apoyos e insumos en la definición de la estrategia país de la cooperación del gobierno de las Islas Baleares.</w:t>
            </w:r>
          </w:p>
          <w:p w:rsidR="00667BC8" w:rsidRPr="00BA5232" w:rsidRDefault="00667BC8" w:rsidP="005C02EF">
            <w:pPr>
              <w:pStyle w:val="Default"/>
              <w:spacing w:after="0" w:line="240" w:lineRule="auto"/>
              <w:rPr>
                <w:rFonts w:asciiTheme="minorHAnsi" w:hAnsiTheme="minorHAnsi" w:cstheme="minorHAnsi"/>
                <w:color w:val="auto"/>
                <w:sz w:val="18"/>
                <w:szCs w:val="18"/>
              </w:rPr>
            </w:pPr>
          </w:p>
        </w:tc>
      </w:tr>
      <w:tr w:rsidR="00667BC8" w:rsidRPr="00CB64F5" w:rsidTr="005C02EF">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c>
          <w:tcPr>
            <w:tcW w:w="2802" w:type="dxa"/>
            <w:shd w:val="clear" w:color="auto" w:fill="F2F2F2"/>
          </w:tcPr>
          <w:p w:rsidR="00667BC8" w:rsidRPr="00BA5232" w:rsidRDefault="00667BC8" w:rsidP="005C02EF">
            <w:pPr>
              <w:autoSpaceDE w:val="0"/>
              <w:autoSpaceDN w:val="0"/>
              <w:adjustRightInd w:val="0"/>
              <w:spacing w:after="0" w:line="240" w:lineRule="auto"/>
              <w:rPr>
                <w:rFonts w:cstheme="minorHAnsi"/>
                <w:sz w:val="18"/>
                <w:szCs w:val="18"/>
              </w:rPr>
            </w:pPr>
            <w:r w:rsidRPr="00BA5232">
              <w:rPr>
                <w:rFonts w:cstheme="minorHAnsi"/>
                <w:sz w:val="18"/>
                <w:szCs w:val="18"/>
              </w:rPr>
              <w:t xml:space="preserve"> Instituto</w:t>
            </w:r>
            <w:r w:rsidR="00676C99">
              <w:rPr>
                <w:rFonts w:cstheme="minorHAnsi"/>
                <w:sz w:val="18"/>
                <w:szCs w:val="18"/>
              </w:rPr>
              <w:t xml:space="preserve"> </w:t>
            </w:r>
            <w:r w:rsidRPr="00BA5232">
              <w:rPr>
                <w:rFonts w:cstheme="minorHAnsi"/>
                <w:sz w:val="18"/>
                <w:szCs w:val="18"/>
              </w:rPr>
              <w:t>de Estudios sobre</w:t>
            </w:r>
          </w:p>
          <w:p w:rsidR="00667BC8" w:rsidRPr="00BA5232" w:rsidRDefault="00667BC8" w:rsidP="005C02EF">
            <w:pPr>
              <w:autoSpaceDE w:val="0"/>
              <w:autoSpaceDN w:val="0"/>
              <w:adjustRightInd w:val="0"/>
              <w:spacing w:after="0" w:line="240" w:lineRule="auto"/>
              <w:rPr>
                <w:rFonts w:cstheme="minorHAnsi"/>
                <w:sz w:val="18"/>
                <w:szCs w:val="18"/>
              </w:rPr>
            </w:pPr>
            <w:r w:rsidRPr="00BA5232">
              <w:rPr>
                <w:rFonts w:cstheme="minorHAnsi"/>
                <w:sz w:val="18"/>
                <w:szCs w:val="18"/>
              </w:rPr>
              <w:t>Desarrollo y Cooperación Internacional</w:t>
            </w:r>
          </w:p>
          <w:p w:rsidR="00667BC8" w:rsidRPr="00BA5232" w:rsidRDefault="00667BC8" w:rsidP="005C02EF">
            <w:pPr>
              <w:pStyle w:val="Default"/>
              <w:spacing w:after="0" w:line="240" w:lineRule="auto"/>
              <w:jc w:val="both"/>
              <w:rPr>
                <w:rFonts w:asciiTheme="minorHAnsi" w:hAnsiTheme="minorHAnsi" w:cstheme="minorHAnsi"/>
                <w:color w:val="auto"/>
                <w:sz w:val="18"/>
                <w:szCs w:val="18"/>
              </w:rPr>
            </w:pPr>
            <w:r w:rsidRPr="00BA5232">
              <w:rPr>
                <w:rFonts w:asciiTheme="minorHAnsi" w:hAnsiTheme="minorHAnsi" w:cstheme="minorHAnsi"/>
                <w:color w:val="auto"/>
                <w:sz w:val="18"/>
                <w:szCs w:val="18"/>
              </w:rPr>
              <w:t>(HEGOA) del País Vasco</w:t>
            </w:r>
          </w:p>
        </w:tc>
        <w:tc>
          <w:tcPr>
            <w:tcW w:w="4110" w:type="dxa"/>
            <w:gridSpan w:val="2"/>
            <w:shd w:val="clear" w:color="auto" w:fill="F2F2F2"/>
          </w:tcPr>
          <w:p w:rsidR="00667BC8" w:rsidRPr="00BA5232" w:rsidRDefault="00667BC8" w:rsidP="005C02EF">
            <w:pPr>
              <w:autoSpaceDE w:val="0"/>
              <w:autoSpaceDN w:val="0"/>
              <w:adjustRightInd w:val="0"/>
              <w:spacing w:after="0" w:line="240" w:lineRule="auto"/>
              <w:rPr>
                <w:rFonts w:cstheme="minorHAnsi"/>
                <w:sz w:val="18"/>
                <w:szCs w:val="18"/>
              </w:rPr>
            </w:pPr>
            <w:r w:rsidRPr="00BA5232">
              <w:rPr>
                <w:rFonts w:cstheme="minorHAnsi"/>
                <w:sz w:val="18"/>
                <w:szCs w:val="18"/>
              </w:rPr>
              <w:t>Ecuador</w:t>
            </w:r>
          </w:p>
          <w:p w:rsidR="00667BC8" w:rsidRPr="00BA5232" w:rsidRDefault="00667BC8" w:rsidP="005C02EF">
            <w:pPr>
              <w:autoSpaceDE w:val="0"/>
              <w:autoSpaceDN w:val="0"/>
              <w:adjustRightInd w:val="0"/>
              <w:spacing w:after="0" w:line="240" w:lineRule="auto"/>
              <w:rPr>
                <w:rStyle w:val="texto1"/>
                <w:rFonts w:cstheme="minorHAnsi"/>
                <w:sz w:val="18"/>
                <w:szCs w:val="18"/>
              </w:rPr>
            </w:pPr>
          </w:p>
        </w:tc>
        <w:tc>
          <w:tcPr>
            <w:tcW w:w="2127" w:type="dxa"/>
            <w:shd w:val="clear" w:color="auto" w:fill="F2F2F2"/>
          </w:tcPr>
          <w:p w:rsidR="00667BC8" w:rsidRPr="00BA5232" w:rsidRDefault="00667BC8" w:rsidP="005C02EF">
            <w:pPr>
              <w:spacing w:after="0" w:line="240" w:lineRule="auto"/>
              <w:jc w:val="left"/>
              <w:rPr>
                <w:rFonts w:cstheme="minorHAnsi"/>
                <w:sz w:val="18"/>
                <w:szCs w:val="18"/>
              </w:rPr>
            </w:pPr>
            <w:r w:rsidRPr="00BA5232">
              <w:rPr>
                <w:rFonts w:cstheme="minorHAnsi"/>
                <w:sz w:val="18"/>
                <w:szCs w:val="18"/>
              </w:rPr>
              <w:t>03/09</w:t>
            </w:r>
          </w:p>
        </w:tc>
        <w:tc>
          <w:tcPr>
            <w:tcW w:w="6237" w:type="dxa"/>
            <w:gridSpan w:val="2"/>
            <w:shd w:val="clear" w:color="auto" w:fill="F2F2F2"/>
          </w:tcPr>
          <w:p w:rsidR="00667BC8" w:rsidRPr="00BA5232" w:rsidRDefault="00667BC8" w:rsidP="005C02EF">
            <w:pPr>
              <w:autoSpaceDE w:val="0"/>
              <w:autoSpaceDN w:val="0"/>
              <w:adjustRightInd w:val="0"/>
              <w:spacing w:after="0" w:line="240" w:lineRule="auto"/>
              <w:jc w:val="left"/>
              <w:rPr>
                <w:rFonts w:cstheme="minorHAnsi"/>
                <w:sz w:val="18"/>
                <w:szCs w:val="18"/>
              </w:rPr>
            </w:pPr>
            <w:r w:rsidRPr="00BA5232">
              <w:rPr>
                <w:rFonts w:cstheme="minorHAnsi"/>
                <w:sz w:val="18"/>
                <w:szCs w:val="18"/>
              </w:rPr>
              <w:t>Una misión de HEGOA con la finalidad de identificar posibilidades</w:t>
            </w:r>
            <w:r>
              <w:rPr>
                <w:rFonts w:cstheme="minorHAnsi"/>
                <w:sz w:val="18"/>
                <w:szCs w:val="18"/>
              </w:rPr>
              <w:t xml:space="preserve"> </w:t>
            </w:r>
            <w:r w:rsidRPr="00BA5232">
              <w:rPr>
                <w:rFonts w:cstheme="minorHAnsi"/>
                <w:sz w:val="18"/>
                <w:szCs w:val="18"/>
              </w:rPr>
              <w:t>de apoyo técnico en temas de formación a</w:t>
            </w:r>
            <w:r>
              <w:rPr>
                <w:rFonts w:cstheme="minorHAnsi"/>
                <w:sz w:val="18"/>
                <w:szCs w:val="18"/>
              </w:rPr>
              <w:t xml:space="preserve"> </w:t>
            </w:r>
            <w:r w:rsidRPr="00BA5232">
              <w:rPr>
                <w:rFonts w:cstheme="minorHAnsi"/>
                <w:sz w:val="18"/>
                <w:szCs w:val="18"/>
              </w:rPr>
              <w:t>funcionarios públicos. Se efectuaron reuniones</w:t>
            </w:r>
            <w:r w:rsidR="00EE348A">
              <w:rPr>
                <w:rFonts w:cstheme="minorHAnsi"/>
                <w:sz w:val="18"/>
                <w:szCs w:val="18"/>
              </w:rPr>
              <w:t xml:space="preserve"> </w:t>
            </w:r>
            <w:r w:rsidRPr="00BA5232">
              <w:rPr>
                <w:rFonts w:cstheme="minorHAnsi"/>
                <w:sz w:val="18"/>
                <w:szCs w:val="18"/>
              </w:rPr>
              <w:t>con el Instituto de Altos Estudio</w:t>
            </w:r>
            <w:r>
              <w:rPr>
                <w:rFonts w:cstheme="minorHAnsi"/>
                <w:sz w:val="18"/>
                <w:szCs w:val="18"/>
              </w:rPr>
              <w:t xml:space="preserve"> </w:t>
            </w:r>
            <w:r w:rsidRPr="00BA5232">
              <w:rPr>
                <w:rFonts w:cstheme="minorHAnsi"/>
                <w:sz w:val="18"/>
                <w:szCs w:val="18"/>
              </w:rPr>
              <w:t>Nacionales (IAEN), CONCOPE, AME</w:t>
            </w:r>
            <w:r>
              <w:rPr>
                <w:rFonts w:cstheme="minorHAnsi"/>
                <w:sz w:val="18"/>
                <w:szCs w:val="18"/>
              </w:rPr>
              <w:t xml:space="preserve"> </w:t>
            </w:r>
            <w:r w:rsidRPr="00BA5232">
              <w:rPr>
                <w:rFonts w:cstheme="minorHAnsi"/>
                <w:sz w:val="18"/>
                <w:szCs w:val="18"/>
              </w:rPr>
              <w:t>y CONAJUPARE. A partir de ello, se elaboró</w:t>
            </w:r>
            <w:r>
              <w:rPr>
                <w:rFonts w:cstheme="minorHAnsi"/>
                <w:sz w:val="18"/>
                <w:szCs w:val="18"/>
              </w:rPr>
              <w:t xml:space="preserve"> </w:t>
            </w:r>
            <w:r w:rsidRPr="00BA5232">
              <w:rPr>
                <w:rFonts w:cstheme="minorHAnsi"/>
                <w:sz w:val="18"/>
                <w:szCs w:val="18"/>
              </w:rPr>
              <w:t>un plan de trabajo dirigido al fortalecimiento</w:t>
            </w:r>
            <w:r>
              <w:rPr>
                <w:rFonts w:cstheme="minorHAnsi"/>
                <w:sz w:val="18"/>
                <w:szCs w:val="18"/>
              </w:rPr>
              <w:t xml:space="preserve"> </w:t>
            </w:r>
            <w:r w:rsidRPr="00BA5232">
              <w:rPr>
                <w:rFonts w:cstheme="minorHAnsi"/>
                <w:sz w:val="18"/>
                <w:szCs w:val="18"/>
              </w:rPr>
              <w:t>de capacidades nacionales y territoriales</w:t>
            </w:r>
            <w:r>
              <w:rPr>
                <w:rFonts w:cstheme="minorHAnsi"/>
                <w:sz w:val="18"/>
                <w:szCs w:val="18"/>
              </w:rPr>
              <w:t xml:space="preserve"> </w:t>
            </w:r>
            <w:r w:rsidRPr="00BA5232">
              <w:rPr>
                <w:rFonts w:cstheme="minorHAnsi"/>
                <w:sz w:val="18"/>
                <w:szCs w:val="18"/>
              </w:rPr>
              <w:t>en la gestión de la capacitación.</w:t>
            </w:r>
          </w:p>
          <w:p w:rsidR="00667BC8" w:rsidRPr="00BA5232" w:rsidRDefault="00667BC8" w:rsidP="005C02EF">
            <w:pPr>
              <w:pStyle w:val="Default"/>
              <w:spacing w:after="0" w:line="240" w:lineRule="auto"/>
              <w:rPr>
                <w:rFonts w:asciiTheme="minorHAnsi" w:hAnsiTheme="minorHAnsi" w:cstheme="minorHAnsi"/>
                <w:color w:val="auto"/>
                <w:sz w:val="18"/>
                <w:szCs w:val="18"/>
              </w:rPr>
            </w:pPr>
          </w:p>
        </w:tc>
      </w:tr>
      <w:tr w:rsidR="00667BC8" w:rsidRPr="00CB64F5" w:rsidTr="005C02EF">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c>
          <w:tcPr>
            <w:tcW w:w="2802" w:type="dxa"/>
            <w:shd w:val="clear" w:color="auto" w:fill="F2F2F2"/>
          </w:tcPr>
          <w:p w:rsidR="00667BC8" w:rsidRPr="00BA5232" w:rsidRDefault="00667BC8" w:rsidP="005C02EF">
            <w:pPr>
              <w:pStyle w:val="Default"/>
              <w:spacing w:after="0" w:line="240" w:lineRule="auto"/>
              <w:jc w:val="both"/>
              <w:rPr>
                <w:rFonts w:asciiTheme="minorHAnsi" w:hAnsiTheme="minorHAnsi" w:cstheme="minorHAnsi"/>
                <w:color w:val="auto"/>
                <w:sz w:val="18"/>
                <w:szCs w:val="18"/>
              </w:rPr>
            </w:pPr>
          </w:p>
          <w:p w:rsidR="00667BC8" w:rsidRPr="00BA5232" w:rsidRDefault="00667BC8" w:rsidP="005C02EF">
            <w:pPr>
              <w:pStyle w:val="Default"/>
              <w:spacing w:after="0" w:line="240" w:lineRule="auto"/>
              <w:jc w:val="both"/>
              <w:rPr>
                <w:rFonts w:asciiTheme="minorHAnsi" w:hAnsiTheme="minorHAnsi" w:cstheme="minorHAnsi"/>
                <w:color w:val="auto"/>
                <w:sz w:val="18"/>
                <w:szCs w:val="18"/>
              </w:rPr>
            </w:pPr>
            <w:r w:rsidRPr="00BA5232">
              <w:rPr>
                <w:rFonts w:asciiTheme="minorHAnsi" w:hAnsiTheme="minorHAnsi" w:cstheme="minorHAnsi"/>
                <w:bCs/>
                <w:color w:val="auto"/>
                <w:sz w:val="18"/>
                <w:szCs w:val="18"/>
              </w:rPr>
              <w:t xml:space="preserve">ONGD Documenta </w:t>
            </w:r>
          </w:p>
          <w:p w:rsidR="00667BC8" w:rsidRPr="00BA5232" w:rsidRDefault="00667BC8" w:rsidP="005C02EF">
            <w:pPr>
              <w:spacing w:after="0" w:line="240" w:lineRule="auto"/>
              <w:jc w:val="left"/>
              <w:rPr>
                <w:rFonts w:cstheme="minorHAnsi"/>
                <w:sz w:val="18"/>
                <w:szCs w:val="18"/>
              </w:rPr>
            </w:pPr>
          </w:p>
        </w:tc>
        <w:tc>
          <w:tcPr>
            <w:tcW w:w="4110" w:type="dxa"/>
            <w:gridSpan w:val="2"/>
            <w:shd w:val="clear" w:color="auto" w:fill="F2F2F2"/>
          </w:tcPr>
          <w:p w:rsidR="00667BC8" w:rsidRPr="00BA5232" w:rsidRDefault="00667BC8" w:rsidP="005C02EF">
            <w:pPr>
              <w:spacing w:after="0" w:line="240" w:lineRule="auto"/>
              <w:jc w:val="left"/>
              <w:rPr>
                <w:rStyle w:val="texto1"/>
                <w:rFonts w:cstheme="minorHAnsi"/>
                <w:sz w:val="18"/>
                <w:szCs w:val="18"/>
              </w:rPr>
            </w:pPr>
          </w:p>
          <w:p w:rsidR="00667BC8" w:rsidRPr="00BA5232" w:rsidRDefault="00667BC8" w:rsidP="005C02EF">
            <w:pPr>
              <w:spacing w:after="0" w:line="240" w:lineRule="auto"/>
              <w:jc w:val="left"/>
              <w:rPr>
                <w:rFonts w:cstheme="minorHAnsi"/>
                <w:sz w:val="18"/>
                <w:szCs w:val="18"/>
              </w:rPr>
            </w:pPr>
            <w:r w:rsidRPr="00BA5232">
              <w:rPr>
                <w:rStyle w:val="texto1"/>
                <w:rFonts w:cstheme="minorHAnsi"/>
                <w:sz w:val="18"/>
                <w:szCs w:val="18"/>
              </w:rPr>
              <w:t>Ecuador</w:t>
            </w:r>
          </w:p>
        </w:tc>
        <w:tc>
          <w:tcPr>
            <w:tcW w:w="2127" w:type="dxa"/>
            <w:shd w:val="clear" w:color="auto" w:fill="F2F2F2"/>
          </w:tcPr>
          <w:p w:rsidR="00667BC8" w:rsidRPr="00BA5232" w:rsidRDefault="00667BC8" w:rsidP="005C02EF">
            <w:pPr>
              <w:pStyle w:val="Default"/>
              <w:spacing w:after="0" w:line="240" w:lineRule="auto"/>
              <w:jc w:val="both"/>
              <w:rPr>
                <w:rFonts w:asciiTheme="minorHAnsi" w:hAnsiTheme="minorHAnsi" w:cstheme="minorHAnsi"/>
                <w:color w:val="auto"/>
                <w:sz w:val="18"/>
                <w:szCs w:val="18"/>
              </w:rPr>
            </w:pPr>
          </w:p>
          <w:p w:rsidR="00667BC8" w:rsidRPr="00BA5232" w:rsidRDefault="00667BC8" w:rsidP="005C02EF">
            <w:pPr>
              <w:pStyle w:val="Default"/>
              <w:spacing w:after="0" w:line="240" w:lineRule="auto"/>
              <w:jc w:val="both"/>
              <w:rPr>
                <w:rFonts w:asciiTheme="minorHAnsi" w:hAnsiTheme="minorHAnsi" w:cstheme="minorHAnsi"/>
                <w:color w:val="auto"/>
                <w:sz w:val="18"/>
                <w:szCs w:val="18"/>
              </w:rPr>
            </w:pPr>
            <w:r w:rsidRPr="00BA5232">
              <w:rPr>
                <w:rFonts w:asciiTheme="minorHAnsi" w:hAnsiTheme="minorHAnsi" w:cstheme="minorHAnsi"/>
                <w:color w:val="auto"/>
                <w:sz w:val="18"/>
                <w:szCs w:val="18"/>
              </w:rPr>
              <w:t xml:space="preserve">04/09 y 06/09 </w:t>
            </w:r>
          </w:p>
          <w:p w:rsidR="00667BC8" w:rsidRPr="00BA5232" w:rsidRDefault="00667BC8" w:rsidP="005C02EF">
            <w:pPr>
              <w:spacing w:after="0" w:line="240" w:lineRule="auto"/>
              <w:jc w:val="left"/>
              <w:rPr>
                <w:rFonts w:cstheme="minorHAnsi"/>
                <w:sz w:val="18"/>
                <w:szCs w:val="18"/>
              </w:rPr>
            </w:pPr>
          </w:p>
        </w:tc>
        <w:tc>
          <w:tcPr>
            <w:tcW w:w="6237" w:type="dxa"/>
            <w:gridSpan w:val="2"/>
            <w:shd w:val="clear" w:color="auto" w:fill="F2F2F2"/>
          </w:tcPr>
          <w:p w:rsidR="00667BC8" w:rsidRPr="00BA5232" w:rsidRDefault="00667BC8" w:rsidP="005C02EF">
            <w:pPr>
              <w:pStyle w:val="Default"/>
              <w:spacing w:after="0" w:line="240" w:lineRule="auto"/>
              <w:rPr>
                <w:rFonts w:asciiTheme="minorHAnsi" w:hAnsiTheme="minorHAnsi" w:cstheme="minorHAnsi"/>
                <w:color w:val="auto"/>
                <w:sz w:val="18"/>
                <w:szCs w:val="18"/>
              </w:rPr>
            </w:pPr>
            <w:r w:rsidRPr="00BA5232">
              <w:rPr>
                <w:rFonts w:asciiTheme="minorHAnsi" w:hAnsiTheme="minorHAnsi" w:cstheme="minorHAnsi"/>
                <w:color w:val="auto"/>
                <w:sz w:val="18"/>
                <w:szCs w:val="18"/>
              </w:rPr>
              <w:t>A través de un intercambio continuo y de visitas, se inició un trabajo en una propuesta de proyecto en materia de desarrollo económico local con el Comité Ecuatoriano de Desarrollo Económico Territorial, CEDET.</w:t>
            </w:r>
          </w:p>
          <w:p w:rsidR="00667BC8" w:rsidRPr="00BA5232" w:rsidRDefault="00667BC8" w:rsidP="005C02EF">
            <w:pPr>
              <w:pStyle w:val="Default"/>
              <w:spacing w:after="0" w:line="240" w:lineRule="auto"/>
              <w:rPr>
                <w:rFonts w:asciiTheme="minorHAnsi" w:hAnsiTheme="minorHAnsi" w:cstheme="minorHAnsi"/>
                <w:color w:val="auto"/>
                <w:sz w:val="18"/>
                <w:szCs w:val="18"/>
              </w:rPr>
            </w:pPr>
          </w:p>
        </w:tc>
      </w:tr>
      <w:tr w:rsidR="00667BC8" w:rsidRPr="00CB64F5" w:rsidTr="005C02EF">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c>
          <w:tcPr>
            <w:tcW w:w="2802" w:type="dxa"/>
            <w:shd w:val="clear" w:color="auto" w:fill="F2F2F2"/>
          </w:tcPr>
          <w:p w:rsidR="00667BC8" w:rsidRPr="00BA5232" w:rsidRDefault="00667BC8" w:rsidP="005C02EF">
            <w:pPr>
              <w:pStyle w:val="Default"/>
              <w:spacing w:after="0" w:line="240" w:lineRule="auto"/>
              <w:jc w:val="both"/>
              <w:rPr>
                <w:rFonts w:asciiTheme="minorHAnsi" w:hAnsiTheme="minorHAnsi" w:cstheme="minorHAnsi"/>
                <w:color w:val="auto"/>
                <w:sz w:val="18"/>
                <w:szCs w:val="18"/>
              </w:rPr>
            </w:pPr>
            <w:r w:rsidRPr="00BA5232">
              <w:rPr>
                <w:rFonts w:asciiTheme="minorHAnsi" w:hAnsiTheme="minorHAnsi" w:cstheme="minorHAnsi"/>
                <w:bCs/>
                <w:color w:val="auto"/>
                <w:sz w:val="18"/>
                <w:szCs w:val="18"/>
              </w:rPr>
              <w:t>Alfonso Jurado de FAFFE</w:t>
            </w:r>
          </w:p>
        </w:tc>
        <w:tc>
          <w:tcPr>
            <w:tcW w:w="4110" w:type="dxa"/>
            <w:gridSpan w:val="2"/>
            <w:shd w:val="clear" w:color="auto" w:fill="F2F2F2"/>
          </w:tcPr>
          <w:p w:rsidR="00667BC8" w:rsidRPr="00BA5232" w:rsidRDefault="00667BC8" w:rsidP="005C02EF">
            <w:pPr>
              <w:spacing w:after="0" w:line="240" w:lineRule="auto"/>
              <w:jc w:val="left"/>
              <w:rPr>
                <w:rFonts w:cstheme="minorHAnsi"/>
                <w:sz w:val="18"/>
                <w:szCs w:val="18"/>
              </w:rPr>
            </w:pPr>
            <w:r w:rsidRPr="00BA5232">
              <w:rPr>
                <w:rFonts w:cstheme="minorHAnsi"/>
                <w:sz w:val="18"/>
                <w:szCs w:val="18"/>
                <w:lang w:val="es-EC"/>
              </w:rPr>
              <w:t>Quito, con misiones a territorios, Ecuador</w:t>
            </w:r>
          </w:p>
        </w:tc>
        <w:tc>
          <w:tcPr>
            <w:tcW w:w="2127" w:type="dxa"/>
            <w:shd w:val="clear" w:color="auto" w:fill="F2F2F2"/>
          </w:tcPr>
          <w:p w:rsidR="00667BC8" w:rsidRPr="00BA5232" w:rsidRDefault="00667BC8" w:rsidP="005C02EF">
            <w:pPr>
              <w:pStyle w:val="Default"/>
              <w:spacing w:after="0" w:line="240" w:lineRule="auto"/>
              <w:jc w:val="both"/>
              <w:rPr>
                <w:rFonts w:asciiTheme="minorHAnsi" w:hAnsiTheme="minorHAnsi" w:cstheme="minorHAnsi"/>
                <w:color w:val="auto"/>
                <w:sz w:val="18"/>
                <w:szCs w:val="18"/>
              </w:rPr>
            </w:pPr>
            <w:r w:rsidRPr="00BA5232">
              <w:rPr>
                <w:rFonts w:asciiTheme="minorHAnsi" w:hAnsiTheme="minorHAnsi" w:cstheme="minorHAnsi"/>
                <w:color w:val="auto"/>
                <w:sz w:val="18"/>
                <w:szCs w:val="18"/>
              </w:rPr>
              <w:t>30/03/08 → 28/06/09</w:t>
            </w:r>
          </w:p>
        </w:tc>
        <w:tc>
          <w:tcPr>
            <w:tcW w:w="6237" w:type="dxa"/>
            <w:gridSpan w:val="2"/>
            <w:shd w:val="clear" w:color="auto" w:fill="F2F2F2"/>
          </w:tcPr>
          <w:p w:rsidR="00667BC8" w:rsidRPr="00BA5232" w:rsidRDefault="00667BC8" w:rsidP="005C02EF">
            <w:pPr>
              <w:pStyle w:val="Default"/>
              <w:spacing w:after="0" w:line="240" w:lineRule="auto"/>
              <w:rPr>
                <w:rFonts w:asciiTheme="minorHAnsi" w:hAnsiTheme="minorHAnsi" w:cstheme="minorHAnsi"/>
                <w:color w:val="auto"/>
                <w:sz w:val="18"/>
                <w:szCs w:val="18"/>
              </w:rPr>
            </w:pPr>
            <w:r w:rsidRPr="00BA5232">
              <w:rPr>
                <w:rFonts w:asciiTheme="minorHAnsi" w:hAnsiTheme="minorHAnsi" w:cstheme="minorHAnsi"/>
                <w:color w:val="auto"/>
                <w:sz w:val="18"/>
                <w:szCs w:val="18"/>
              </w:rPr>
              <w:t>Se recibió la misión técnica para la implementación de propuestas formativas para la población activa en Ecuador.</w:t>
            </w:r>
          </w:p>
          <w:p w:rsidR="00667BC8" w:rsidRPr="00BA5232" w:rsidRDefault="00667BC8" w:rsidP="005C02EF">
            <w:pPr>
              <w:pStyle w:val="Default"/>
              <w:spacing w:after="0" w:line="240" w:lineRule="auto"/>
              <w:rPr>
                <w:rFonts w:asciiTheme="minorHAnsi" w:hAnsiTheme="minorHAnsi" w:cstheme="minorHAnsi"/>
                <w:color w:val="auto"/>
                <w:sz w:val="18"/>
                <w:szCs w:val="18"/>
              </w:rPr>
            </w:pPr>
          </w:p>
          <w:p w:rsidR="00667BC8" w:rsidRPr="00CB529C" w:rsidRDefault="00667BC8" w:rsidP="00CB529C">
            <w:pPr>
              <w:pStyle w:val="Default"/>
              <w:spacing w:after="0" w:line="240" w:lineRule="auto"/>
              <w:rPr>
                <w:rFonts w:asciiTheme="minorHAnsi" w:hAnsiTheme="minorHAnsi" w:cstheme="minorHAnsi"/>
                <w:color w:val="auto"/>
                <w:sz w:val="18"/>
                <w:szCs w:val="18"/>
              </w:rPr>
            </w:pPr>
            <w:r w:rsidRPr="00BA5232">
              <w:rPr>
                <w:rFonts w:asciiTheme="minorHAnsi" w:hAnsiTheme="minorHAnsi" w:cstheme="minorHAnsi"/>
                <w:color w:val="auto"/>
                <w:sz w:val="18"/>
                <w:szCs w:val="18"/>
              </w:rPr>
              <w:t>Esta misión se enmarca en el apoyo que FAFFE brinda a programas de la Iniciativa ART a través del acuerdo de colaboración entre el FAFFE y la Oficina ART-Sevilla- FAMSI (Fondo Andaluz de Municipios para la Solidaridad Internacional).</w:t>
            </w:r>
          </w:p>
        </w:tc>
      </w:tr>
      <w:tr w:rsidR="00667BC8" w:rsidRPr="00CB64F5" w:rsidTr="005C02EF">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c>
          <w:tcPr>
            <w:tcW w:w="2802" w:type="dxa"/>
            <w:shd w:val="clear" w:color="auto" w:fill="F2F2F2"/>
          </w:tcPr>
          <w:p w:rsidR="00667BC8" w:rsidRPr="00BA5232" w:rsidRDefault="00667BC8" w:rsidP="005C02EF">
            <w:pPr>
              <w:autoSpaceDE w:val="0"/>
              <w:autoSpaceDN w:val="0"/>
              <w:adjustRightInd w:val="0"/>
              <w:spacing w:after="0" w:line="240" w:lineRule="auto"/>
              <w:jc w:val="left"/>
              <w:rPr>
                <w:rFonts w:cstheme="minorHAnsi"/>
                <w:sz w:val="18"/>
                <w:szCs w:val="18"/>
              </w:rPr>
            </w:pPr>
            <w:r w:rsidRPr="00BA5232">
              <w:rPr>
                <w:rFonts w:cstheme="minorHAnsi"/>
                <w:sz w:val="18"/>
                <w:szCs w:val="18"/>
              </w:rPr>
              <w:t xml:space="preserve">Juan Carlos Díaz, Director de la Consultoría Pública del FAFFE </w:t>
            </w:r>
          </w:p>
          <w:p w:rsidR="00667BC8" w:rsidRPr="00BA5232" w:rsidRDefault="00667BC8" w:rsidP="00CB529C">
            <w:pPr>
              <w:autoSpaceDE w:val="0"/>
              <w:autoSpaceDN w:val="0"/>
              <w:adjustRightInd w:val="0"/>
              <w:spacing w:after="0" w:line="240" w:lineRule="auto"/>
              <w:jc w:val="left"/>
              <w:rPr>
                <w:rFonts w:cstheme="minorHAnsi"/>
                <w:sz w:val="18"/>
                <w:szCs w:val="18"/>
              </w:rPr>
            </w:pPr>
            <w:r w:rsidRPr="00BA5232">
              <w:rPr>
                <w:rFonts w:cstheme="minorHAnsi"/>
                <w:sz w:val="18"/>
                <w:szCs w:val="18"/>
              </w:rPr>
              <w:t xml:space="preserve">Carmen Pastor, Coordinadora Técnica Adjunta de la Oficina ART-Sevilla- FAMSI </w:t>
            </w:r>
          </w:p>
        </w:tc>
        <w:tc>
          <w:tcPr>
            <w:tcW w:w="4110" w:type="dxa"/>
            <w:gridSpan w:val="2"/>
            <w:shd w:val="clear" w:color="auto" w:fill="F2F2F2"/>
          </w:tcPr>
          <w:p w:rsidR="00667BC8" w:rsidRPr="00BA5232" w:rsidRDefault="00667BC8" w:rsidP="005C02EF">
            <w:pPr>
              <w:autoSpaceDE w:val="0"/>
              <w:autoSpaceDN w:val="0"/>
              <w:adjustRightInd w:val="0"/>
              <w:spacing w:after="0" w:line="240" w:lineRule="auto"/>
              <w:rPr>
                <w:rFonts w:cstheme="minorHAnsi"/>
                <w:sz w:val="18"/>
                <w:szCs w:val="18"/>
              </w:rPr>
            </w:pPr>
            <w:r w:rsidRPr="00BA5232">
              <w:rPr>
                <w:rFonts w:cstheme="minorHAnsi"/>
                <w:sz w:val="18"/>
                <w:szCs w:val="18"/>
              </w:rPr>
              <w:t xml:space="preserve"> Quito, Ecuador </w:t>
            </w:r>
          </w:p>
        </w:tc>
        <w:tc>
          <w:tcPr>
            <w:tcW w:w="2127" w:type="dxa"/>
            <w:shd w:val="clear" w:color="auto" w:fill="F2F2F2"/>
          </w:tcPr>
          <w:p w:rsidR="00667BC8" w:rsidRPr="00BA5232" w:rsidRDefault="00667BC8" w:rsidP="005C02EF">
            <w:pPr>
              <w:spacing w:after="0" w:line="240" w:lineRule="auto"/>
              <w:jc w:val="left"/>
              <w:rPr>
                <w:rFonts w:cstheme="minorHAnsi"/>
                <w:sz w:val="18"/>
                <w:szCs w:val="18"/>
              </w:rPr>
            </w:pPr>
            <w:r w:rsidRPr="00BA5232">
              <w:rPr>
                <w:rFonts w:cstheme="minorHAnsi"/>
                <w:sz w:val="18"/>
                <w:szCs w:val="18"/>
              </w:rPr>
              <w:t>06/09</w:t>
            </w:r>
          </w:p>
        </w:tc>
        <w:tc>
          <w:tcPr>
            <w:tcW w:w="6237" w:type="dxa"/>
            <w:gridSpan w:val="2"/>
            <w:shd w:val="clear" w:color="auto" w:fill="F2F2F2"/>
          </w:tcPr>
          <w:p w:rsidR="00667BC8" w:rsidRPr="00BA5232" w:rsidRDefault="00667BC8" w:rsidP="005C02EF">
            <w:pPr>
              <w:spacing w:after="0" w:line="240" w:lineRule="auto"/>
              <w:jc w:val="left"/>
              <w:rPr>
                <w:rFonts w:cstheme="minorHAnsi"/>
                <w:sz w:val="18"/>
                <w:szCs w:val="18"/>
              </w:rPr>
            </w:pPr>
            <w:r w:rsidRPr="00BA5232">
              <w:rPr>
                <w:rFonts w:cstheme="minorHAnsi"/>
                <w:sz w:val="18"/>
                <w:szCs w:val="18"/>
              </w:rPr>
              <w:t>La misión identificó diversas líneas de acción para continuar el apoyo a la componente de capacitación del Programa Interagencial Juventud Empleo y Migración para Reducción de las Inequidades en Ecuador y su trabajo suscitó un gran interés entre los diversos actores nacionales con quien se encontró.</w:t>
            </w:r>
          </w:p>
        </w:tc>
      </w:tr>
      <w:tr w:rsidR="00667BC8" w:rsidRPr="00CB64F5" w:rsidTr="005C02EF">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c>
          <w:tcPr>
            <w:tcW w:w="2802" w:type="dxa"/>
            <w:shd w:val="clear" w:color="auto" w:fill="F2F2F2"/>
          </w:tcPr>
          <w:p w:rsidR="00667BC8" w:rsidRPr="00BA5232" w:rsidRDefault="00667BC8" w:rsidP="005C02EF">
            <w:pPr>
              <w:autoSpaceDE w:val="0"/>
              <w:autoSpaceDN w:val="0"/>
              <w:adjustRightInd w:val="0"/>
              <w:spacing w:after="0" w:line="240" w:lineRule="auto"/>
              <w:jc w:val="left"/>
              <w:rPr>
                <w:rFonts w:cstheme="minorHAnsi"/>
                <w:sz w:val="18"/>
                <w:szCs w:val="18"/>
              </w:rPr>
            </w:pPr>
            <w:r w:rsidRPr="00BA5232">
              <w:rPr>
                <w:rFonts w:cstheme="minorHAnsi"/>
                <w:sz w:val="18"/>
                <w:szCs w:val="18"/>
              </w:rPr>
              <w:t>Misión de la Región Toscana</w:t>
            </w:r>
          </w:p>
        </w:tc>
        <w:tc>
          <w:tcPr>
            <w:tcW w:w="4110" w:type="dxa"/>
            <w:gridSpan w:val="2"/>
            <w:shd w:val="clear" w:color="auto" w:fill="F2F2F2"/>
          </w:tcPr>
          <w:p w:rsidR="00667BC8" w:rsidRPr="00BA5232" w:rsidRDefault="00667BC8" w:rsidP="005C02EF">
            <w:pPr>
              <w:autoSpaceDE w:val="0"/>
              <w:autoSpaceDN w:val="0"/>
              <w:adjustRightInd w:val="0"/>
              <w:spacing w:after="0" w:line="240" w:lineRule="auto"/>
              <w:rPr>
                <w:rFonts w:cstheme="minorHAnsi"/>
                <w:sz w:val="18"/>
                <w:szCs w:val="18"/>
              </w:rPr>
            </w:pPr>
            <w:r w:rsidRPr="00BA5232">
              <w:rPr>
                <w:rFonts w:cstheme="minorHAnsi"/>
                <w:sz w:val="18"/>
                <w:szCs w:val="18"/>
              </w:rPr>
              <w:t xml:space="preserve">Quito </w:t>
            </w:r>
          </w:p>
        </w:tc>
        <w:tc>
          <w:tcPr>
            <w:tcW w:w="2127" w:type="dxa"/>
            <w:shd w:val="clear" w:color="auto" w:fill="F2F2F2"/>
          </w:tcPr>
          <w:p w:rsidR="00667BC8" w:rsidRPr="00BA5232" w:rsidRDefault="00667BC8" w:rsidP="005C02EF">
            <w:pPr>
              <w:spacing w:after="0" w:line="240" w:lineRule="auto"/>
              <w:jc w:val="left"/>
              <w:rPr>
                <w:rFonts w:cstheme="minorHAnsi"/>
                <w:sz w:val="18"/>
                <w:szCs w:val="18"/>
              </w:rPr>
            </w:pPr>
            <w:r w:rsidRPr="00BA5232">
              <w:rPr>
                <w:rFonts w:cstheme="minorHAnsi"/>
                <w:sz w:val="18"/>
                <w:szCs w:val="18"/>
              </w:rPr>
              <w:t>08/09</w:t>
            </w:r>
          </w:p>
        </w:tc>
        <w:tc>
          <w:tcPr>
            <w:tcW w:w="6237" w:type="dxa"/>
            <w:gridSpan w:val="2"/>
            <w:shd w:val="clear" w:color="auto" w:fill="F2F2F2"/>
          </w:tcPr>
          <w:p w:rsidR="00667BC8" w:rsidRPr="00BA5232" w:rsidRDefault="00667BC8" w:rsidP="005C02EF">
            <w:pPr>
              <w:autoSpaceDE w:val="0"/>
              <w:autoSpaceDN w:val="0"/>
              <w:adjustRightInd w:val="0"/>
              <w:spacing w:after="0" w:line="240" w:lineRule="auto"/>
              <w:jc w:val="left"/>
              <w:rPr>
                <w:rFonts w:cstheme="minorHAnsi"/>
                <w:sz w:val="18"/>
                <w:szCs w:val="18"/>
              </w:rPr>
            </w:pPr>
            <w:r w:rsidRPr="00BA5232">
              <w:rPr>
                <w:rFonts w:cstheme="minorHAnsi"/>
                <w:sz w:val="18"/>
                <w:szCs w:val="18"/>
              </w:rPr>
              <w:t>En el marco del proyecto «Apoyo a la Formación</w:t>
            </w:r>
            <w:r>
              <w:rPr>
                <w:rFonts w:cstheme="minorHAnsi"/>
                <w:sz w:val="18"/>
                <w:szCs w:val="18"/>
              </w:rPr>
              <w:t xml:space="preserve"> </w:t>
            </w:r>
            <w:r w:rsidRPr="00BA5232">
              <w:rPr>
                <w:rFonts w:cstheme="minorHAnsi"/>
                <w:sz w:val="18"/>
                <w:szCs w:val="18"/>
              </w:rPr>
              <w:t>del Sistema Nacional de Trasplantes</w:t>
            </w:r>
            <w:r>
              <w:rPr>
                <w:rFonts w:cstheme="minorHAnsi"/>
                <w:sz w:val="18"/>
                <w:szCs w:val="18"/>
              </w:rPr>
              <w:t xml:space="preserve"> </w:t>
            </w:r>
            <w:r w:rsidRPr="00BA5232">
              <w:rPr>
                <w:rFonts w:cstheme="minorHAnsi"/>
                <w:sz w:val="18"/>
                <w:szCs w:val="18"/>
              </w:rPr>
              <w:t>Ecuatoriano», en el mes de agosto, se</w:t>
            </w:r>
            <w:r>
              <w:rPr>
                <w:rFonts w:cstheme="minorHAnsi"/>
                <w:sz w:val="18"/>
                <w:szCs w:val="18"/>
              </w:rPr>
              <w:t xml:space="preserve"> </w:t>
            </w:r>
            <w:r w:rsidRPr="00BA5232">
              <w:rPr>
                <w:rFonts w:cstheme="minorHAnsi"/>
                <w:sz w:val="18"/>
                <w:szCs w:val="18"/>
              </w:rPr>
              <w:t>recibió la misión exploratoria de especialistas</w:t>
            </w:r>
            <w:r>
              <w:rPr>
                <w:rFonts w:cstheme="minorHAnsi"/>
                <w:sz w:val="18"/>
                <w:szCs w:val="18"/>
              </w:rPr>
              <w:t xml:space="preserve"> </w:t>
            </w:r>
            <w:r w:rsidRPr="00BA5232">
              <w:rPr>
                <w:rFonts w:cstheme="minorHAnsi"/>
                <w:sz w:val="18"/>
                <w:szCs w:val="18"/>
              </w:rPr>
              <w:t>italianos, quienes viajaron al país con el</w:t>
            </w:r>
            <w:r>
              <w:rPr>
                <w:rFonts w:cstheme="minorHAnsi"/>
                <w:sz w:val="18"/>
                <w:szCs w:val="18"/>
              </w:rPr>
              <w:t xml:space="preserve"> </w:t>
            </w:r>
            <w:r w:rsidRPr="00BA5232">
              <w:rPr>
                <w:rFonts w:cstheme="minorHAnsi"/>
                <w:sz w:val="18"/>
                <w:szCs w:val="18"/>
              </w:rPr>
              <w:t>fin de identificar necesidades de asistencia</w:t>
            </w:r>
            <w:r>
              <w:rPr>
                <w:rFonts w:cstheme="minorHAnsi"/>
                <w:sz w:val="18"/>
                <w:szCs w:val="18"/>
              </w:rPr>
              <w:t xml:space="preserve"> </w:t>
            </w:r>
            <w:r w:rsidRPr="00BA5232">
              <w:rPr>
                <w:rFonts w:cstheme="minorHAnsi"/>
                <w:sz w:val="18"/>
                <w:szCs w:val="18"/>
              </w:rPr>
              <w:t>técnica y también para apoyar la formación</w:t>
            </w:r>
            <w:r>
              <w:rPr>
                <w:rFonts w:cstheme="minorHAnsi"/>
                <w:sz w:val="18"/>
                <w:szCs w:val="18"/>
              </w:rPr>
              <w:t xml:space="preserve"> </w:t>
            </w:r>
          </w:p>
          <w:p w:rsidR="00667BC8" w:rsidRPr="00BA5232" w:rsidRDefault="00667BC8" w:rsidP="005C02EF">
            <w:pPr>
              <w:autoSpaceDE w:val="0"/>
              <w:autoSpaceDN w:val="0"/>
              <w:adjustRightInd w:val="0"/>
              <w:spacing w:after="0" w:line="240" w:lineRule="auto"/>
              <w:jc w:val="left"/>
              <w:rPr>
                <w:rFonts w:cstheme="minorHAnsi"/>
                <w:sz w:val="18"/>
                <w:szCs w:val="18"/>
              </w:rPr>
            </w:pPr>
            <w:r w:rsidRPr="00BA5232">
              <w:rPr>
                <w:rFonts w:cstheme="minorHAnsi"/>
                <w:sz w:val="18"/>
                <w:szCs w:val="18"/>
              </w:rPr>
              <w:t>del Sistema de Trasplantes Ecuatoriano.</w:t>
            </w:r>
          </w:p>
          <w:p w:rsidR="00667BC8" w:rsidRPr="00BA5232" w:rsidRDefault="00667BC8" w:rsidP="005C02EF">
            <w:pPr>
              <w:autoSpaceDE w:val="0"/>
              <w:autoSpaceDN w:val="0"/>
              <w:adjustRightInd w:val="0"/>
              <w:spacing w:after="0" w:line="240" w:lineRule="auto"/>
              <w:jc w:val="left"/>
              <w:rPr>
                <w:rFonts w:cstheme="minorHAnsi"/>
                <w:sz w:val="18"/>
                <w:szCs w:val="18"/>
              </w:rPr>
            </w:pPr>
            <w:r w:rsidRPr="00BA5232">
              <w:rPr>
                <w:rFonts w:cstheme="minorHAnsi"/>
                <w:sz w:val="18"/>
                <w:szCs w:val="18"/>
              </w:rPr>
              <w:t>En esta iniciativa se juntaron esfuerzos de</w:t>
            </w:r>
            <w:r>
              <w:rPr>
                <w:rFonts w:cstheme="minorHAnsi"/>
                <w:sz w:val="18"/>
                <w:szCs w:val="18"/>
              </w:rPr>
              <w:t xml:space="preserve"> </w:t>
            </w:r>
            <w:r w:rsidRPr="00BA5232">
              <w:rPr>
                <w:rFonts w:cstheme="minorHAnsi"/>
                <w:sz w:val="18"/>
                <w:szCs w:val="18"/>
              </w:rPr>
              <w:t>OPS-OMS y la Red Eurosocial que apoyaron</w:t>
            </w:r>
            <w:r>
              <w:rPr>
                <w:rFonts w:cstheme="minorHAnsi"/>
                <w:sz w:val="18"/>
                <w:szCs w:val="18"/>
              </w:rPr>
              <w:t xml:space="preserve"> </w:t>
            </w:r>
            <w:r w:rsidRPr="00BA5232">
              <w:rPr>
                <w:rFonts w:cstheme="minorHAnsi"/>
                <w:sz w:val="18"/>
                <w:szCs w:val="18"/>
              </w:rPr>
              <w:t>la organización del «Taller Internacional</w:t>
            </w:r>
            <w:r>
              <w:rPr>
                <w:rFonts w:cstheme="minorHAnsi"/>
                <w:sz w:val="18"/>
                <w:szCs w:val="18"/>
              </w:rPr>
              <w:t xml:space="preserve"> </w:t>
            </w:r>
            <w:r w:rsidRPr="00BA5232">
              <w:rPr>
                <w:rFonts w:cstheme="minorHAnsi"/>
                <w:sz w:val="18"/>
                <w:szCs w:val="18"/>
              </w:rPr>
              <w:t>de Intercambio de Experiencias en</w:t>
            </w:r>
            <w:r>
              <w:rPr>
                <w:rFonts w:cstheme="minorHAnsi"/>
                <w:sz w:val="18"/>
                <w:szCs w:val="18"/>
              </w:rPr>
              <w:t xml:space="preserve"> </w:t>
            </w:r>
            <w:r w:rsidRPr="00BA5232">
              <w:rPr>
                <w:rFonts w:cstheme="minorHAnsi"/>
                <w:sz w:val="18"/>
                <w:szCs w:val="18"/>
              </w:rPr>
              <w:t>Materia de Trasplantes de Órganos». Se</w:t>
            </w:r>
            <w:r>
              <w:rPr>
                <w:rFonts w:cstheme="minorHAnsi"/>
                <w:sz w:val="18"/>
                <w:szCs w:val="18"/>
              </w:rPr>
              <w:t xml:space="preserve"> </w:t>
            </w:r>
            <w:r w:rsidRPr="00BA5232">
              <w:rPr>
                <w:rFonts w:cstheme="minorHAnsi"/>
                <w:sz w:val="18"/>
                <w:szCs w:val="18"/>
              </w:rPr>
              <w:t>realizaron también visitas a diversos hospitales</w:t>
            </w:r>
            <w:r>
              <w:rPr>
                <w:rFonts w:cstheme="minorHAnsi"/>
                <w:sz w:val="18"/>
                <w:szCs w:val="18"/>
              </w:rPr>
              <w:t xml:space="preserve"> </w:t>
            </w:r>
            <w:r w:rsidRPr="00BA5232">
              <w:rPr>
                <w:rFonts w:cstheme="minorHAnsi"/>
                <w:sz w:val="18"/>
                <w:szCs w:val="18"/>
              </w:rPr>
              <w:t>públicos en Quito y Guayaquil. Esta</w:t>
            </w:r>
            <w:r>
              <w:rPr>
                <w:rFonts w:cstheme="minorHAnsi"/>
                <w:sz w:val="18"/>
                <w:szCs w:val="18"/>
              </w:rPr>
              <w:t xml:space="preserve"> </w:t>
            </w:r>
            <w:r w:rsidRPr="00BA5232">
              <w:rPr>
                <w:rFonts w:cstheme="minorHAnsi"/>
                <w:sz w:val="18"/>
                <w:szCs w:val="18"/>
              </w:rPr>
              <w:t>línea de cooperación continuará en el 2010</w:t>
            </w:r>
            <w:r>
              <w:rPr>
                <w:rFonts w:cstheme="minorHAnsi"/>
                <w:sz w:val="18"/>
                <w:szCs w:val="18"/>
              </w:rPr>
              <w:t xml:space="preserve"> </w:t>
            </w:r>
            <w:r w:rsidRPr="00BA5232">
              <w:rPr>
                <w:rFonts w:cstheme="minorHAnsi"/>
                <w:sz w:val="18"/>
                <w:szCs w:val="18"/>
              </w:rPr>
              <w:t>apoyada por la Región Toscana.</w:t>
            </w:r>
          </w:p>
        </w:tc>
      </w:tr>
      <w:tr w:rsidR="00667BC8" w:rsidRPr="00CB64F5" w:rsidTr="005C02EF">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c>
          <w:tcPr>
            <w:tcW w:w="2802" w:type="dxa"/>
            <w:shd w:val="clear" w:color="auto" w:fill="F2F2F2"/>
          </w:tcPr>
          <w:p w:rsidR="00667BC8" w:rsidRPr="00BA5232" w:rsidRDefault="00667BC8" w:rsidP="005C02EF">
            <w:pPr>
              <w:autoSpaceDE w:val="0"/>
              <w:autoSpaceDN w:val="0"/>
              <w:adjustRightInd w:val="0"/>
              <w:spacing w:after="0" w:line="240" w:lineRule="auto"/>
              <w:jc w:val="left"/>
              <w:rPr>
                <w:rFonts w:cstheme="minorHAnsi"/>
                <w:sz w:val="18"/>
                <w:szCs w:val="18"/>
              </w:rPr>
            </w:pPr>
            <w:r w:rsidRPr="00BA5232">
              <w:rPr>
                <w:rFonts w:cstheme="minorHAnsi"/>
                <w:sz w:val="18"/>
                <w:szCs w:val="18"/>
              </w:rPr>
              <w:t>Misión de la Región Friuli Venezia Giulia</w:t>
            </w:r>
          </w:p>
        </w:tc>
        <w:tc>
          <w:tcPr>
            <w:tcW w:w="4110" w:type="dxa"/>
            <w:gridSpan w:val="2"/>
            <w:shd w:val="clear" w:color="auto" w:fill="F2F2F2"/>
          </w:tcPr>
          <w:p w:rsidR="00667BC8" w:rsidRPr="00BA5232" w:rsidRDefault="00667BC8" w:rsidP="005C02EF">
            <w:pPr>
              <w:autoSpaceDE w:val="0"/>
              <w:autoSpaceDN w:val="0"/>
              <w:adjustRightInd w:val="0"/>
              <w:spacing w:after="0" w:line="240" w:lineRule="auto"/>
              <w:rPr>
                <w:rFonts w:cstheme="minorHAnsi"/>
                <w:sz w:val="18"/>
                <w:szCs w:val="18"/>
              </w:rPr>
            </w:pPr>
            <w:r w:rsidRPr="00BA5232">
              <w:rPr>
                <w:rFonts w:cstheme="minorHAnsi"/>
                <w:sz w:val="18"/>
                <w:szCs w:val="18"/>
              </w:rPr>
              <w:t xml:space="preserve">provincias de Los Ríos y de Bolívar y Quito </w:t>
            </w:r>
          </w:p>
        </w:tc>
        <w:tc>
          <w:tcPr>
            <w:tcW w:w="2127" w:type="dxa"/>
            <w:shd w:val="clear" w:color="auto" w:fill="F2F2F2"/>
          </w:tcPr>
          <w:p w:rsidR="00667BC8" w:rsidRPr="00BA5232" w:rsidRDefault="00667BC8" w:rsidP="005C02EF">
            <w:pPr>
              <w:spacing w:after="0" w:line="240" w:lineRule="auto"/>
              <w:jc w:val="left"/>
              <w:rPr>
                <w:rFonts w:cstheme="minorHAnsi"/>
                <w:sz w:val="18"/>
                <w:szCs w:val="18"/>
              </w:rPr>
            </w:pPr>
            <w:r w:rsidRPr="00BA5232">
              <w:rPr>
                <w:rFonts w:cstheme="minorHAnsi"/>
                <w:sz w:val="18"/>
                <w:szCs w:val="18"/>
              </w:rPr>
              <w:t>09/09</w:t>
            </w:r>
          </w:p>
        </w:tc>
        <w:tc>
          <w:tcPr>
            <w:tcW w:w="6237" w:type="dxa"/>
            <w:gridSpan w:val="2"/>
            <w:shd w:val="clear" w:color="auto" w:fill="F2F2F2"/>
          </w:tcPr>
          <w:p w:rsidR="00667BC8" w:rsidRPr="00BA5232" w:rsidRDefault="00667BC8" w:rsidP="005C02EF">
            <w:pPr>
              <w:autoSpaceDE w:val="0"/>
              <w:autoSpaceDN w:val="0"/>
              <w:adjustRightInd w:val="0"/>
              <w:spacing w:after="0" w:line="240" w:lineRule="auto"/>
              <w:jc w:val="left"/>
              <w:rPr>
                <w:rFonts w:cstheme="minorHAnsi"/>
                <w:sz w:val="18"/>
                <w:szCs w:val="18"/>
              </w:rPr>
            </w:pPr>
            <w:r w:rsidRPr="00BA5232">
              <w:rPr>
                <w:rFonts w:cstheme="minorHAnsi"/>
                <w:sz w:val="18"/>
                <w:szCs w:val="18"/>
              </w:rPr>
              <w:t>En septiembre, técnicos de esta región visitaron</w:t>
            </w:r>
            <w:r>
              <w:rPr>
                <w:rFonts w:cstheme="minorHAnsi"/>
                <w:sz w:val="18"/>
                <w:szCs w:val="18"/>
              </w:rPr>
              <w:t xml:space="preserve"> </w:t>
            </w:r>
            <w:r w:rsidRPr="00BA5232">
              <w:rPr>
                <w:rFonts w:cstheme="minorHAnsi"/>
                <w:sz w:val="18"/>
                <w:szCs w:val="18"/>
              </w:rPr>
              <w:t>las provincias de Los Ríos y de Bolívar</w:t>
            </w:r>
            <w:r>
              <w:rPr>
                <w:rFonts w:cstheme="minorHAnsi"/>
                <w:sz w:val="18"/>
                <w:szCs w:val="18"/>
              </w:rPr>
              <w:t xml:space="preserve"> </w:t>
            </w:r>
            <w:r w:rsidRPr="00BA5232">
              <w:rPr>
                <w:rFonts w:cstheme="minorHAnsi"/>
                <w:sz w:val="18"/>
                <w:szCs w:val="18"/>
              </w:rPr>
              <w:t>con el objetivo de identificar modalidades</w:t>
            </w:r>
            <w:r>
              <w:rPr>
                <w:rFonts w:cstheme="minorHAnsi"/>
                <w:sz w:val="18"/>
                <w:szCs w:val="18"/>
              </w:rPr>
              <w:t xml:space="preserve"> </w:t>
            </w:r>
            <w:r w:rsidRPr="00BA5232">
              <w:rPr>
                <w:rFonts w:cstheme="minorHAnsi"/>
                <w:sz w:val="18"/>
                <w:szCs w:val="18"/>
              </w:rPr>
              <w:t>concretas de colaboración y cooperación en</w:t>
            </w:r>
            <w:r>
              <w:rPr>
                <w:rFonts w:cstheme="minorHAnsi"/>
                <w:sz w:val="18"/>
                <w:szCs w:val="18"/>
              </w:rPr>
              <w:t xml:space="preserve"> </w:t>
            </w:r>
            <w:r w:rsidRPr="00BA5232">
              <w:rPr>
                <w:rFonts w:cstheme="minorHAnsi"/>
                <w:sz w:val="18"/>
                <w:szCs w:val="18"/>
              </w:rPr>
              <w:t>temas de salud materno-infantil y discapacidades.</w:t>
            </w:r>
          </w:p>
          <w:p w:rsidR="00667BC8" w:rsidRPr="00BA5232" w:rsidRDefault="00667BC8" w:rsidP="005C02EF">
            <w:pPr>
              <w:autoSpaceDE w:val="0"/>
              <w:autoSpaceDN w:val="0"/>
              <w:adjustRightInd w:val="0"/>
              <w:spacing w:after="0" w:line="240" w:lineRule="auto"/>
              <w:jc w:val="left"/>
              <w:rPr>
                <w:rFonts w:cstheme="minorHAnsi"/>
                <w:sz w:val="18"/>
                <w:szCs w:val="18"/>
              </w:rPr>
            </w:pPr>
            <w:r w:rsidRPr="00BA5232">
              <w:rPr>
                <w:rFonts w:cstheme="minorHAnsi"/>
                <w:sz w:val="18"/>
                <w:szCs w:val="18"/>
              </w:rPr>
              <w:t>Durante la misión se llevaron a cabo reuniones</w:t>
            </w:r>
            <w:r>
              <w:rPr>
                <w:rFonts w:cstheme="minorHAnsi"/>
                <w:sz w:val="18"/>
                <w:szCs w:val="18"/>
              </w:rPr>
              <w:t xml:space="preserve"> </w:t>
            </w:r>
            <w:r w:rsidRPr="00BA5232">
              <w:rPr>
                <w:rFonts w:cstheme="minorHAnsi"/>
                <w:sz w:val="18"/>
                <w:szCs w:val="18"/>
              </w:rPr>
              <w:t>con el Ministerio de Salud Pública</w:t>
            </w:r>
          </w:p>
          <w:p w:rsidR="00667BC8" w:rsidRPr="00BA5232" w:rsidRDefault="00667BC8" w:rsidP="005C02EF">
            <w:pPr>
              <w:autoSpaceDE w:val="0"/>
              <w:autoSpaceDN w:val="0"/>
              <w:adjustRightInd w:val="0"/>
              <w:spacing w:after="0" w:line="240" w:lineRule="auto"/>
              <w:jc w:val="left"/>
              <w:rPr>
                <w:rFonts w:cstheme="minorHAnsi"/>
                <w:sz w:val="18"/>
                <w:szCs w:val="18"/>
              </w:rPr>
            </w:pPr>
            <w:r w:rsidRPr="00BA5232">
              <w:rPr>
                <w:rFonts w:cstheme="minorHAnsi"/>
                <w:sz w:val="18"/>
                <w:szCs w:val="18"/>
              </w:rPr>
              <w:t>(MSP), la Organización Panamaricana de</w:t>
            </w:r>
            <w:r>
              <w:rPr>
                <w:rFonts w:cstheme="minorHAnsi"/>
                <w:sz w:val="18"/>
                <w:szCs w:val="18"/>
              </w:rPr>
              <w:t xml:space="preserve"> </w:t>
            </w:r>
            <w:r w:rsidRPr="00BA5232">
              <w:rPr>
                <w:rFonts w:cstheme="minorHAnsi"/>
                <w:sz w:val="18"/>
                <w:szCs w:val="18"/>
              </w:rPr>
              <w:t>la Salud (OPS); y en los territorios con las</w:t>
            </w:r>
          </w:p>
          <w:p w:rsidR="00667BC8" w:rsidRPr="00BA5232" w:rsidRDefault="00667BC8" w:rsidP="005C02EF">
            <w:pPr>
              <w:autoSpaceDE w:val="0"/>
              <w:autoSpaceDN w:val="0"/>
              <w:adjustRightInd w:val="0"/>
              <w:spacing w:after="0" w:line="240" w:lineRule="auto"/>
              <w:jc w:val="left"/>
              <w:rPr>
                <w:rFonts w:cstheme="minorHAnsi"/>
                <w:sz w:val="18"/>
                <w:szCs w:val="18"/>
              </w:rPr>
            </w:pPr>
            <w:r w:rsidRPr="00BA5232">
              <w:rPr>
                <w:rFonts w:cstheme="minorHAnsi"/>
                <w:sz w:val="18"/>
                <w:szCs w:val="18"/>
              </w:rPr>
              <w:t>autoridades locales competentes. En Los</w:t>
            </w:r>
            <w:r>
              <w:rPr>
                <w:rFonts w:cstheme="minorHAnsi"/>
                <w:sz w:val="18"/>
                <w:szCs w:val="18"/>
              </w:rPr>
              <w:t xml:space="preserve"> </w:t>
            </w:r>
            <w:r w:rsidRPr="00BA5232">
              <w:rPr>
                <w:rFonts w:cstheme="minorHAnsi"/>
                <w:sz w:val="18"/>
                <w:szCs w:val="18"/>
              </w:rPr>
              <w:t>Ríos se identificó una idea-proyecto para el</w:t>
            </w:r>
            <w:r>
              <w:rPr>
                <w:rFonts w:cstheme="minorHAnsi"/>
                <w:sz w:val="18"/>
                <w:szCs w:val="18"/>
              </w:rPr>
              <w:t xml:space="preserve"> </w:t>
            </w:r>
            <w:r w:rsidRPr="00BA5232">
              <w:rPr>
                <w:rFonts w:cstheme="minorHAnsi"/>
                <w:sz w:val="18"/>
                <w:szCs w:val="18"/>
              </w:rPr>
              <w:t>fortalecimiento de capacidades de los servicios</w:t>
            </w:r>
            <w:r>
              <w:rPr>
                <w:rFonts w:cstheme="minorHAnsi"/>
                <w:sz w:val="18"/>
                <w:szCs w:val="18"/>
              </w:rPr>
              <w:t xml:space="preserve"> </w:t>
            </w:r>
            <w:r w:rsidRPr="00BA5232">
              <w:rPr>
                <w:rFonts w:cstheme="minorHAnsi"/>
                <w:sz w:val="18"/>
                <w:szCs w:val="18"/>
              </w:rPr>
              <w:t>y de los recursos humanos para la asistencia</w:t>
            </w:r>
            <w:r>
              <w:rPr>
                <w:rFonts w:cstheme="minorHAnsi"/>
                <w:sz w:val="18"/>
                <w:szCs w:val="18"/>
              </w:rPr>
              <w:t xml:space="preserve"> </w:t>
            </w:r>
            <w:r w:rsidRPr="00BA5232">
              <w:rPr>
                <w:rFonts w:cstheme="minorHAnsi"/>
                <w:sz w:val="18"/>
                <w:szCs w:val="18"/>
              </w:rPr>
              <w:t>primaria y tratamiento de discapacidades</w:t>
            </w:r>
            <w:r>
              <w:rPr>
                <w:rFonts w:cstheme="minorHAnsi"/>
                <w:sz w:val="18"/>
                <w:szCs w:val="18"/>
              </w:rPr>
              <w:t xml:space="preserve"> </w:t>
            </w:r>
            <w:r w:rsidRPr="00BA5232">
              <w:rPr>
                <w:rFonts w:cstheme="minorHAnsi"/>
                <w:sz w:val="18"/>
                <w:szCs w:val="18"/>
              </w:rPr>
              <w:t>en niños y niñas menores de cinco</w:t>
            </w:r>
            <w:r>
              <w:rPr>
                <w:rFonts w:cstheme="minorHAnsi"/>
                <w:sz w:val="18"/>
                <w:szCs w:val="18"/>
              </w:rPr>
              <w:t xml:space="preserve"> </w:t>
            </w:r>
            <w:r w:rsidRPr="00BA5232">
              <w:rPr>
                <w:rFonts w:cstheme="minorHAnsi"/>
                <w:sz w:val="18"/>
                <w:szCs w:val="18"/>
              </w:rPr>
              <w:t>años, la cual será apoyada por esta región</w:t>
            </w:r>
            <w:r>
              <w:rPr>
                <w:rFonts w:cstheme="minorHAnsi"/>
                <w:sz w:val="18"/>
                <w:szCs w:val="18"/>
              </w:rPr>
              <w:t xml:space="preserve"> </w:t>
            </w:r>
            <w:r w:rsidRPr="00BA5232">
              <w:rPr>
                <w:rFonts w:cstheme="minorHAnsi"/>
                <w:sz w:val="18"/>
                <w:szCs w:val="18"/>
              </w:rPr>
              <w:t>italiana durante el 2010.</w:t>
            </w:r>
          </w:p>
        </w:tc>
      </w:tr>
      <w:tr w:rsidR="00667BC8" w:rsidRPr="00CB64F5" w:rsidTr="005C02EF">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c>
          <w:tcPr>
            <w:tcW w:w="2802" w:type="dxa"/>
            <w:shd w:val="clear" w:color="auto" w:fill="F2F2F2"/>
          </w:tcPr>
          <w:p w:rsidR="00667BC8" w:rsidRPr="00BA5232" w:rsidRDefault="00667BC8" w:rsidP="005C02EF">
            <w:pPr>
              <w:autoSpaceDE w:val="0"/>
              <w:autoSpaceDN w:val="0"/>
              <w:adjustRightInd w:val="0"/>
              <w:spacing w:after="0" w:line="240" w:lineRule="auto"/>
              <w:jc w:val="left"/>
              <w:rPr>
                <w:rFonts w:cstheme="minorHAnsi"/>
                <w:sz w:val="18"/>
                <w:szCs w:val="18"/>
              </w:rPr>
            </w:pPr>
            <w:r w:rsidRPr="00BA5232">
              <w:rPr>
                <w:rFonts w:cstheme="minorHAnsi"/>
                <w:sz w:val="18"/>
                <w:szCs w:val="18"/>
              </w:rPr>
              <w:t>Misión del Centro de Estudios Rurales y</w:t>
            </w:r>
          </w:p>
          <w:p w:rsidR="00667BC8" w:rsidRPr="00BA5232" w:rsidRDefault="00667BC8" w:rsidP="005C02EF">
            <w:pPr>
              <w:autoSpaceDE w:val="0"/>
              <w:autoSpaceDN w:val="0"/>
              <w:adjustRightInd w:val="0"/>
              <w:spacing w:after="0" w:line="240" w:lineRule="auto"/>
              <w:jc w:val="left"/>
              <w:rPr>
                <w:rFonts w:cstheme="minorHAnsi"/>
                <w:sz w:val="18"/>
                <w:szCs w:val="18"/>
              </w:rPr>
            </w:pPr>
            <w:r w:rsidRPr="00BA5232">
              <w:rPr>
                <w:rFonts w:cstheme="minorHAnsi"/>
                <w:sz w:val="18"/>
                <w:szCs w:val="18"/>
              </w:rPr>
              <w:t>de Agricultura Internacional (CERAI)</w:t>
            </w:r>
          </w:p>
        </w:tc>
        <w:tc>
          <w:tcPr>
            <w:tcW w:w="4110" w:type="dxa"/>
            <w:gridSpan w:val="2"/>
            <w:shd w:val="clear" w:color="auto" w:fill="F2F2F2"/>
          </w:tcPr>
          <w:p w:rsidR="00667BC8" w:rsidRPr="00BA5232" w:rsidRDefault="00667BC8" w:rsidP="005C02EF">
            <w:pPr>
              <w:autoSpaceDE w:val="0"/>
              <w:autoSpaceDN w:val="0"/>
              <w:adjustRightInd w:val="0"/>
              <w:spacing w:after="0" w:line="240" w:lineRule="auto"/>
              <w:rPr>
                <w:rFonts w:cstheme="minorHAnsi"/>
                <w:sz w:val="18"/>
                <w:szCs w:val="18"/>
              </w:rPr>
            </w:pPr>
            <w:r w:rsidRPr="00BA5232">
              <w:rPr>
                <w:rFonts w:cstheme="minorHAnsi"/>
                <w:sz w:val="18"/>
                <w:szCs w:val="18"/>
              </w:rPr>
              <w:t>Los Ríos</w:t>
            </w:r>
          </w:p>
        </w:tc>
        <w:tc>
          <w:tcPr>
            <w:tcW w:w="2127" w:type="dxa"/>
            <w:shd w:val="clear" w:color="auto" w:fill="F2F2F2"/>
          </w:tcPr>
          <w:p w:rsidR="00667BC8" w:rsidRPr="00BA5232" w:rsidRDefault="00667BC8" w:rsidP="005C02EF">
            <w:pPr>
              <w:tabs>
                <w:tab w:val="left" w:pos="459"/>
              </w:tabs>
              <w:spacing w:after="0" w:line="240" w:lineRule="auto"/>
              <w:jc w:val="left"/>
              <w:rPr>
                <w:rFonts w:cstheme="minorHAnsi"/>
                <w:sz w:val="18"/>
                <w:szCs w:val="18"/>
              </w:rPr>
            </w:pPr>
            <w:r w:rsidRPr="00BA5232">
              <w:rPr>
                <w:rFonts w:cstheme="minorHAnsi"/>
                <w:sz w:val="18"/>
                <w:szCs w:val="18"/>
              </w:rPr>
              <w:t>09/09</w:t>
            </w:r>
          </w:p>
        </w:tc>
        <w:tc>
          <w:tcPr>
            <w:tcW w:w="6237" w:type="dxa"/>
            <w:gridSpan w:val="2"/>
            <w:shd w:val="clear" w:color="auto" w:fill="F2F2F2"/>
          </w:tcPr>
          <w:p w:rsidR="00667BC8" w:rsidRPr="00BA5232" w:rsidRDefault="00667BC8" w:rsidP="005C02EF">
            <w:pPr>
              <w:autoSpaceDE w:val="0"/>
              <w:autoSpaceDN w:val="0"/>
              <w:adjustRightInd w:val="0"/>
              <w:spacing w:after="0" w:line="240" w:lineRule="auto"/>
              <w:jc w:val="left"/>
              <w:rPr>
                <w:rFonts w:cstheme="minorHAnsi"/>
                <w:sz w:val="18"/>
                <w:szCs w:val="18"/>
              </w:rPr>
            </w:pPr>
            <w:r w:rsidRPr="00BA5232">
              <w:rPr>
                <w:rFonts w:cstheme="minorHAnsi"/>
                <w:sz w:val="18"/>
                <w:szCs w:val="18"/>
              </w:rPr>
              <w:t>El Programa recibió la misión de técnicos</w:t>
            </w:r>
            <w:r>
              <w:rPr>
                <w:rFonts w:cstheme="minorHAnsi"/>
                <w:sz w:val="18"/>
                <w:szCs w:val="18"/>
              </w:rPr>
              <w:t xml:space="preserve"> </w:t>
            </w:r>
            <w:r w:rsidRPr="00BA5232">
              <w:rPr>
                <w:rFonts w:cstheme="minorHAnsi"/>
                <w:sz w:val="18"/>
                <w:szCs w:val="18"/>
              </w:rPr>
              <w:t>de esta Organización No Gubernamental</w:t>
            </w:r>
          </w:p>
          <w:p w:rsidR="00667BC8" w:rsidRPr="00BA5232" w:rsidRDefault="00667BC8" w:rsidP="005C02EF">
            <w:pPr>
              <w:autoSpaceDE w:val="0"/>
              <w:autoSpaceDN w:val="0"/>
              <w:adjustRightInd w:val="0"/>
              <w:spacing w:after="0" w:line="240" w:lineRule="auto"/>
              <w:jc w:val="left"/>
              <w:rPr>
                <w:rFonts w:cstheme="minorHAnsi"/>
                <w:sz w:val="18"/>
                <w:szCs w:val="18"/>
              </w:rPr>
            </w:pPr>
            <w:r w:rsidRPr="00BA5232">
              <w:rPr>
                <w:rFonts w:cstheme="minorHAnsi"/>
                <w:sz w:val="18"/>
                <w:szCs w:val="18"/>
              </w:rPr>
              <w:t>para el Desarrollo (ONGD) de Valencia,</w:t>
            </w:r>
            <w:r>
              <w:rPr>
                <w:rFonts w:cstheme="minorHAnsi"/>
                <w:sz w:val="18"/>
                <w:szCs w:val="18"/>
              </w:rPr>
              <w:t xml:space="preserve"> </w:t>
            </w:r>
            <w:r w:rsidRPr="00BA5232">
              <w:rPr>
                <w:rFonts w:cstheme="minorHAnsi"/>
                <w:sz w:val="18"/>
                <w:szCs w:val="18"/>
              </w:rPr>
              <w:t>que mantuvo reuniones con autoridades</w:t>
            </w:r>
          </w:p>
          <w:p w:rsidR="00667BC8" w:rsidRPr="00BA5232" w:rsidRDefault="00667BC8" w:rsidP="005C02EF">
            <w:pPr>
              <w:autoSpaceDE w:val="0"/>
              <w:autoSpaceDN w:val="0"/>
              <w:adjustRightInd w:val="0"/>
              <w:spacing w:after="0" w:line="240" w:lineRule="auto"/>
              <w:jc w:val="left"/>
              <w:rPr>
                <w:rFonts w:cstheme="minorHAnsi"/>
                <w:sz w:val="18"/>
                <w:szCs w:val="18"/>
              </w:rPr>
            </w:pPr>
            <w:r w:rsidRPr="00BA5232">
              <w:rPr>
                <w:rFonts w:cstheme="minorHAnsi"/>
                <w:sz w:val="18"/>
                <w:szCs w:val="18"/>
              </w:rPr>
              <w:t>locales en la provincia de Los Ríos y estableció</w:t>
            </w:r>
            <w:r>
              <w:rPr>
                <w:rFonts w:cstheme="minorHAnsi"/>
                <w:sz w:val="18"/>
                <w:szCs w:val="18"/>
              </w:rPr>
              <w:t xml:space="preserve"> </w:t>
            </w:r>
            <w:r w:rsidRPr="00BA5232">
              <w:rPr>
                <w:rFonts w:cstheme="minorHAnsi"/>
                <w:sz w:val="18"/>
                <w:szCs w:val="18"/>
              </w:rPr>
              <w:t>acuerdos para un trabajo articulado</w:t>
            </w:r>
            <w:r>
              <w:rPr>
                <w:rFonts w:cstheme="minorHAnsi"/>
                <w:sz w:val="18"/>
                <w:szCs w:val="18"/>
              </w:rPr>
              <w:t xml:space="preserve"> </w:t>
            </w:r>
            <w:r w:rsidRPr="00BA5232">
              <w:rPr>
                <w:rFonts w:cstheme="minorHAnsi"/>
                <w:sz w:val="18"/>
                <w:szCs w:val="18"/>
              </w:rPr>
              <w:t>y complementario mediante el diseño de un</w:t>
            </w:r>
            <w:r>
              <w:rPr>
                <w:rFonts w:cstheme="minorHAnsi"/>
                <w:sz w:val="18"/>
                <w:szCs w:val="18"/>
              </w:rPr>
              <w:t xml:space="preserve"> </w:t>
            </w:r>
            <w:r w:rsidRPr="00BA5232">
              <w:rPr>
                <w:rFonts w:cstheme="minorHAnsi"/>
                <w:sz w:val="18"/>
                <w:szCs w:val="18"/>
              </w:rPr>
              <w:t>proyecto que fortalezca y potencie capacidades</w:t>
            </w:r>
            <w:r>
              <w:rPr>
                <w:rFonts w:cstheme="minorHAnsi"/>
                <w:sz w:val="18"/>
                <w:szCs w:val="18"/>
              </w:rPr>
              <w:t xml:space="preserve"> </w:t>
            </w:r>
            <w:r w:rsidRPr="00BA5232">
              <w:rPr>
                <w:rFonts w:cstheme="minorHAnsi"/>
                <w:sz w:val="18"/>
                <w:szCs w:val="18"/>
              </w:rPr>
              <w:t>de las organizaciones campesinas, el</w:t>
            </w:r>
            <w:r>
              <w:rPr>
                <w:rFonts w:cstheme="minorHAnsi"/>
                <w:sz w:val="18"/>
                <w:szCs w:val="18"/>
              </w:rPr>
              <w:t xml:space="preserve"> </w:t>
            </w:r>
            <w:r w:rsidRPr="00BA5232">
              <w:rPr>
                <w:rFonts w:cstheme="minorHAnsi"/>
                <w:sz w:val="18"/>
                <w:szCs w:val="18"/>
              </w:rPr>
              <w:t>desarrollo de experiencias de diversificación</w:t>
            </w:r>
            <w:r>
              <w:rPr>
                <w:rFonts w:cstheme="minorHAnsi"/>
                <w:sz w:val="18"/>
                <w:szCs w:val="18"/>
              </w:rPr>
              <w:t xml:space="preserve"> </w:t>
            </w:r>
            <w:r w:rsidRPr="00BA5232">
              <w:rPr>
                <w:rFonts w:cstheme="minorHAnsi"/>
                <w:sz w:val="18"/>
                <w:szCs w:val="18"/>
              </w:rPr>
              <w:t>productiva y la recuperación de semillas locales</w:t>
            </w:r>
          </w:p>
          <w:p w:rsidR="00667BC8" w:rsidRPr="00BA5232" w:rsidRDefault="00667BC8" w:rsidP="005C02EF">
            <w:pPr>
              <w:autoSpaceDE w:val="0"/>
              <w:autoSpaceDN w:val="0"/>
              <w:adjustRightInd w:val="0"/>
              <w:spacing w:after="0" w:line="240" w:lineRule="auto"/>
              <w:jc w:val="left"/>
              <w:rPr>
                <w:rFonts w:cstheme="minorHAnsi"/>
                <w:sz w:val="18"/>
                <w:szCs w:val="18"/>
              </w:rPr>
            </w:pPr>
            <w:r w:rsidRPr="00BA5232">
              <w:rPr>
                <w:rFonts w:cstheme="minorHAnsi"/>
                <w:sz w:val="18"/>
                <w:szCs w:val="18"/>
              </w:rPr>
              <w:t>para uso alimenticio y medicinal.</w:t>
            </w:r>
          </w:p>
        </w:tc>
      </w:tr>
    </w:tbl>
    <w:p w:rsidR="00667BC8" w:rsidRDefault="00667BC8" w:rsidP="00667BC8">
      <w:pPr>
        <w:jc w:val="left"/>
        <w:rPr>
          <w:rFonts w:cstheme="minorHAnsi"/>
          <w:sz w:val="18"/>
          <w:szCs w:val="18"/>
        </w:rPr>
      </w:pPr>
    </w:p>
    <w:p w:rsidR="00667BC8" w:rsidRDefault="00667BC8" w:rsidP="00667BC8">
      <w:pPr>
        <w:jc w:val="left"/>
        <w:rPr>
          <w:rFonts w:eastAsiaTheme="majorEastAsia" w:cstheme="minorHAnsi"/>
          <w:b/>
          <w:bCs/>
          <w:color w:val="30849B"/>
          <w:sz w:val="18"/>
          <w:szCs w:val="18"/>
        </w:rPr>
      </w:pPr>
    </w:p>
    <w:p w:rsidR="00044894" w:rsidRPr="008676DB" w:rsidRDefault="00667BC8" w:rsidP="008676DB">
      <w:pPr>
        <w:rPr>
          <w:b/>
          <w:color w:val="31849B" w:themeColor="accent5" w:themeShade="BF"/>
          <w:sz w:val="18"/>
          <w:szCs w:val="18"/>
        </w:rPr>
      </w:pPr>
      <w:bookmarkStart w:id="755" w:name="_Toc270340078"/>
      <w:r w:rsidRPr="008676DB">
        <w:rPr>
          <w:b/>
          <w:color w:val="31849B" w:themeColor="accent5" w:themeShade="BF"/>
          <w:sz w:val="18"/>
          <w:szCs w:val="18"/>
        </w:rPr>
        <w:t xml:space="preserve">Recuadro </w:t>
      </w:r>
      <w:r w:rsidR="00EE348A" w:rsidRPr="008676DB">
        <w:rPr>
          <w:b/>
          <w:color w:val="31849B" w:themeColor="accent5" w:themeShade="BF"/>
          <w:sz w:val="18"/>
          <w:szCs w:val="18"/>
        </w:rPr>
        <w:t>6.3</w:t>
      </w:r>
      <w:r w:rsidRPr="008676DB">
        <w:rPr>
          <w:b/>
          <w:color w:val="31849B" w:themeColor="accent5" w:themeShade="BF"/>
          <w:sz w:val="18"/>
          <w:szCs w:val="18"/>
        </w:rPr>
        <w:t xml:space="preserve">: </w:t>
      </w:r>
      <w:r w:rsidR="00044894" w:rsidRPr="008676DB">
        <w:rPr>
          <w:b/>
          <w:color w:val="31849B" w:themeColor="accent5" w:themeShade="BF"/>
          <w:sz w:val="18"/>
          <w:szCs w:val="18"/>
        </w:rPr>
        <w:t xml:space="preserve">Misiones de socios ecuatorianos a </w:t>
      </w:r>
      <w:r w:rsidR="00A511B8" w:rsidRPr="008676DB">
        <w:rPr>
          <w:b/>
          <w:i/>
          <w:color w:val="31849B" w:themeColor="accent5" w:themeShade="BF"/>
          <w:sz w:val="18"/>
          <w:szCs w:val="18"/>
        </w:rPr>
        <w:t xml:space="preserve">partners </w:t>
      </w:r>
      <w:r w:rsidR="00044894" w:rsidRPr="008676DB">
        <w:rPr>
          <w:b/>
          <w:color w:val="31849B" w:themeColor="accent5" w:themeShade="BF"/>
          <w:sz w:val="18"/>
          <w:szCs w:val="18"/>
        </w:rPr>
        <w:t>de la cooperación descentralizada</w:t>
      </w:r>
      <w:bookmarkEnd w:id="752"/>
      <w:bookmarkEnd w:id="753"/>
      <w:bookmarkEnd w:id="754"/>
      <w:bookmarkEnd w:id="755"/>
      <w:r w:rsidR="00044894" w:rsidRPr="008676DB">
        <w:rPr>
          <w:b/>
          <w:color w:val="31849B" w:themeColor="accent5" w:themeShade="BF"/>
          <w:sz w:val="18"/>
          <w:szCs w:val="18"/>
        </w:rPr>
        <w:t xml:space="preserve"> </w:t>
      </w:r>
    </w:p>
    <w:tbl>
      <w:tblPr>
        <w:tblW w:w="1516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8"/>
        <w:gridCol w:w="4056"/>
        <w:gridCol w:w="2181"/>
        <w:gridCol w:w="5953"/>
      </w:tblGrid>
      <w:tr w:rsidR="00044894" w:rsidRPr="00CB64F5" w:rsidTr="00044894">
        <w:tc>
          <w:tcPr>
            <w:tcW w:w="2978" w:type="dxa"/>
            <w:tcBorders>
              <w:top w:val="nil"/>
              <w:left w:val="nil"/>
              <w:bottom w:val="nil"/>
              <w:right w:val="nil"/>
            </w:tcBorders>
            <w:shd w:val="clear" w:color="auto" w:fill="31849B"/>
          </w:tcPr>
          <w:p w:rsidR="00044894" w:rsidRPr="00CB64F5" w:rsidRDefault="00044894" w:rsidP="00EE348A">
            <w:pPr>
              <w:spacing w:after="0" w:line="240" w:lineRule="auto"/>
              <w:jc w:val="center"/>
              <w:rPr>
                <w:rFonts w:cstheme="minorHAnsi"/>
                <w:b/>
                <w:smallCaps/>
                <w:color w:val="FFFFFF"/>
                <w:sz w:val="18"/>
                <w:szCs w:val="18"/>
              </w:rPr>
            </w:pPr>
            <w:r w:rsidRPr="00CB64F5">
              <w:rPr>
                <w:rFonts w:cstheme="minorHAnsi"/>
                <w:b/>
                <w:smallCaps/>
                <w:color w:val="FFFFFF"/>
                <w:sz w:val="18"/>
                <w:szCs w:val="18"/>
              </w:rPr>
              <w:t>Qui</w:t>
            </w:r>
            <w:r w:rsidR="00EE348A">
              <w:rPr>
                <w:rFonts w:cstheme="minorHAnsi"/>
                <w:b/>
                <w:smallCaps/>
                <w:color w:val="FFFFFF"/>
                <w:sz w:val="18"/>
                <w:szCs w:val="18"/>
              </w:rPr>
              <w:t>én</w:t>
            </w:r>
            <w:r w:rsidRPr="00CB64F5">
              <w:rPr>
                <w:rFonts w:cstheme="minorHAnsi"/>
                <w:b/>
                <w:smallCaps/>
                <w:color w:val="FFFFFF"/>
                <w:sz w:val="18"/>
                <w:szCs w:val="18"/>
              </w:rPr>
              <w:t xml:space="preserve"> / Instituciones</w:t>
            </w:r>
          </w:p>
        </w:tc>
        <w:tc>
          <w:tcPr>
            <w:tcW w:w="4056" w:type="dxa"/>
            <w:tcBorders>
              <w:top w:val="nil"/>
              <w:left w:val="nil"/>
              <w:bottom w:val="nil"/>
              <w:right w:val="nil"/>
            </w:tcBorders>
            <w:shd w:val="clear" w:color="auto" w:fill="31849B"/>
          </w:tcPr>
          <w:p w:rsidR="00044894" w:rsidRPr="00CB64F5" w:rsidRDefault="00044894" w:rsidP="00044894">
            <w:pPr>
              <w:spacing w:after="0" w:line="240" w:lineRule="auto"/>
              <w:jc w:val="center"/>
              <w:rPr>
                <w:rFonts w:cstheme="minorHAnsi"/>
                <w:b/>
                <w:smallCaps/>
                <w:color w:val="FFFFFF"/>
                <w:sz w:val="18"/>
                <w:szCs w:val="18"/>
              </w:rPr>
            </w:pPr>
            <w:r w:rsidRPr="00CB64F5">
              <w:rPr>
                <w:rFonts w:cstheme="minorHAnsi"/>
                <w:b/>
                <w:smallCaps/>
                <w:color w:val="FFFFFF"/>
                <w:sz w:val="18"/>
                <w:szCs w:val="18"/>
              </w:rPr>
              <w:t>A d</w:t>
            </w:r>
            <w:r w:rsidR="00EE348A">
              <w:rPr>
                <w:rFonts w:cstheme="minorHAnsi"/>
                <w:b/>
                <w:smallCaps/>
                <w:color w:val="FFFFFF"/>
                <w:sz w:val="18"/>
                <w:szCs w:val="18"/>
              </w:rPr>
              <w:t>ó</w:t>
            </w:r>
            <w:r w:rsidRPr="00CB64F5">
              <w:rPr>
                <w:rFonts w:cstheme="minorHAnsi"/>
                <w:b/>
                <w:smallCaps/>
                <w:color w:val="FFFFFF"/>
                <w:sz w:val="18"/>
                <w:szCs w:val="18"/>
              </w:rPr>
              <w:t>nde</w:t>
            </w:r>
          </w:p>
        </w:tc>
        <w:tc>
          <w:tcPr>
            <w:tcW w:w="2181" w:type="dxa"/>
            <w:tcBorders>
              <w:top w:val="nil"/>
              <w:left w:val="nil"/>
              <w:bottom w:val="nil"/>
              <w:right w:val="nil"/>
            </w:tcBorders>
            <w:shd w:val="clear" w:color="auto" w:fill="31849B"/>
          </w:tcPr>
          <w:p w:rsidR="00044894" w:rsidRPr="00CB64F5" w:rsidRDefault="00044894" w:rsidP="00044894">
            <w:pPr>
              <w:spacing w:after="0" w:line="240" w:lineRule="auto"/>
              <w:jc w:val="center"/>
              <w:rPr>
                <w:rFonts w:cstheme="minorHAnsi"/>
                <w:b/>
                <w:smallCaps/>
                <w:color w:val="FFFFFF"/>
                <w:sz w:val="18"/>
                <w:szCs w:val="18"/>
              </w:rPr>
            </w:pPr>
            <w:r w:rsidRPr="00CB64F5">
              <w:rPr>
                <w:rFonts w:cstheme="minorHAnsi"/>
                <w:b/>
                <w:smallCaps/>
                <w:color w:val="FFFFFF"/>
                <w:sz w:val="18"/>
                <w:szCs w:val="18"/>
              </w:rPr>
              <w:t>Cu</w:t>
            </w:r>
            <w:r w:rsidR="00EE348A">
              <w:rPr>
                <w:rFonts w:cstheme="minorHAnsi"/>
                <w:b/>
                <w:smallCaps/>
                <w:color w:val="FFFFFF"/>
                <w:sz w:val="18"/>
                <w:szCs w:val="18"/>
              </w:rPr>
              <w:t>á</w:t>
            </w:r>
            <w:r w:rsidRPr="00CB64F5">
              <w:rPr>
                <w:rFonts w:cstheme="minorHAnsi"/>
                <w:b/>
                <w:smallCaps/>
                <w:color w:val="FFFFFF"/>
                <w:sz w:val="18"/>
                <w:szCs w:val="18"/>
              </w:rPr>
              <w:t>ndo</w:t>
            </w:r>
          </w:p>
        </w:tc>
        <w:tc>
          <w:tcPr>
            <w:tcW w:w="5953" w:type="dxa"/>
            <w:tcBorders>
              <w:top w:val="nil"/>
              <w:left w:val="nil"/>
              <w:bottom w:val="nil"/>
              <w:right w:val="nil"/>
            </w:tcBorders>
            <w:shd w:val="clear" w:color="auto" w:fill="31849B"/>
          </w:tcPr>
          <w:p w:rsidR="00044894" w:rsidRPr="00CB64F5" w:rsidRDefault="00044894" w:rsidP="00BA5232">
            <w:pPr>
              <w:spacing w:after="0" w:line="240" w:lineRule="auto"/>
              <w:jc w:val="left"/>
              <w:rPr>
                <w:rFonts w:cstheme="minorHAnsi"/>
                <w:b/>
                <w:smallCaps/>
                <w:color w:val="FFFFFF"/>
                <w:sz w:val="18"/>
                <w:szCs w:val="18"/>
              </w:rPr>
            </w:pPr>
            <w:r w:rsidRPr="00CB64F5">
              <w:rPr>
                <w:rFonts w:cstheme="minorHAnsi"/>
                <w:b/>
                <w:smallCaps/>
                <w:color w:val="FFFFFF"/>
                <w:sz w:val="18"/>
                <w:szCs w:val="18"/>
              </w:rPr>
              <w:t>Resultado/objetivo</w:t>
            </w:r>
          </w:p>
        </w:tc>
      </w:tr>
      <w:tr w:rsidR="00044894" w:rsidRPr="00CB64F5" w:rsidTr="00044894">
        <w:tc>
          <w:tcPr>
            <w:tcW w:w="2978" w:type="dxa"/>
            <w:tcBorders>
              <w:top w:val="single" w:sz="8" w:space="0" w:color="BFBFBF"/>
              <w:left w:val="single" w:sz="8" w:space="0" w:color="BFBFBF"/>
              <w:bottom w:val="single" w:sz="8" w:space="0" w:color="BFBFBF"/>
              <w:right w:val="single" w:sz="8" w:space="0" w:color="BFBFBF"/>
            </w:tcBorders>
            <w:shd w:val="clear" w:color="auto" w:fill="F2F2F2"/>
          </w:tcPr>
          <w:p w:rsidR="00044894" w:rsidRPr="00CB64F5" w:rsidRDefault="00BA5232" w:rsidP="00044894">
            <w:pPr>
              <w:spacing w:after="0" w:line="240" w:lineRule="auto"/>
              <w:jc w:val="left"/>
              <w:rPr>
                <w:rFonts w:cstheme="minorHAnsi"/>
                <w:sz w:val="18"/>
                <w:szCs w:val="18"/>
              </w:rPr>
            </w:pPr>
            <w:r>
              <w:rPr>
                <w:rFonts w:cstheme="minorHAnsi"/>
                <w:sz w:val="18"/>
                <w:szCs w:val="18"/>
              </w:rPr>
              <w:t>U</w:t>
            </w:r>
            <w:r w:rsidR="00044894" w:rsidRPr="00CB64F5">
              <w:rPr>
                <w:rFonts w:cstheme="minorHAnsi"/>
                <w:sz w:val="18"/>
                <w:szCs w:val="18"/>
              </w:rPr>
              <w:t>na delegación de 27 persona, autoridades</w:t>
            </w:r>
            <w:r w:rsidR="00044894">
              <w:rPr>
                <w:rFonts w:cstheme="minorHAnsi"/>
                <w:sz w:val="18"/>
                <w:szCs w:val="18"/>
              </w:rPr>
              <w:t xml:space="preserve"> </w:t>
            </w:r>
            <w:r w:rsidR="00044894" w:rsidRPr="00CB64F5">
              <w:rPr>
                <w:rFonts w:cstheme="minorHAnsi"/>
                <w:sz w:val="18"/>
                <w:szCs w:val="18"/>
              </w:rPr>
              <w:t>nacionales de SENPLADES y AGECI y de la provincia de Azuay, encabezada por el Prefecto y varios alcaldes.</w:t>
            </w:r>
          </w:p>
          <w:p w:rsidR="00044894" w:rsidRPr="00CB64F5" w:rsidRDefault="00044894" w:rsidP="00044894">
            <w:pPr>
              <w:spacing w:after="0" w:line="240" w:lineRule="auto"/>
              <w:jc w:val="center"/>
              <w:rPr>
                <w:rFonts w:cstheme="minorHAnsi"/>
                <w:sz w:val="18"/>
                <w:szCs w:val="18"/>
              </w:rPr>
            </w:pPr>
          </w:p>
        </w:tc>
        <w:tc>
          <w:tcPr>
            <w:tcW w:w="4056" w:type="dxa"/>
            <w:tcBorders>
              <w:top w:val="single" w:sz="8" w:space="0" w:color="BFBFBF"/>
              <w:left w:val="single" w:sz="8" w:space="0" w:color="BFBFBF"/>
              <w:bottom w:val="single" w:sz="8" w:space="0" w:color="BFBFBF"/>
              <w:right w:val="single" w:sz="8" w:space="0" w:color="BFBFBF"/>
            </w:tcBorders>
            <w:shd w:val="clear" w:color="auto" w:fill="F2F2F2"/>
          </w:tcPr>
          <w:p w:rsidR="00044894" w:rsidRPr="00CB64F5" w:rsidRDefault="00044894" w:rsidP="00044894">
            <w:pPr>
              <w:spacing w:after="0" w:line="240" w:lineRule="auto"/>
              <w:rPr>
                <w:rFonts w:cstheme="minorHAnsi"/>
                <w:sz w:val="18"/>
                <w:szCs w:val="18"/>
              </w:rPr>
            </w:pPr>
            <w:r w:rsidRPr="00CB64F5">
              <w:rPr>
                <w:rFonts w:cstheme="minorHAnsi"/>
                <w:sz w:val="18"/>
                <w:szCs w:val="18"/>
              </w:rPr>
              <w:t>Jornadas de Valencia, de Presentación de</w:t>
            </w:r>
          </w:p>
          <w:p w:rsidR="00044894" w:rsidRPr="00CB64F5" w:rsidRDefault="00044894" w:rsidP="00044894">
            <w:pPr>
              <w:spacing w:after="0" w:line="240" w:lineRule="auto"/>
              <w:rPr>
                <w:rFonts w:cstheme="minorHAnsi"/>
                <w:sz w:val="18"/>
                <w:szCs w:val="18"/>
              </w:rPr>
            </w:pPr>
            <w:r w:rsidRPr="00CB64F5">
              <w:rPr>
                <w:rFonts w:cstheme="minorHAnsi"/>
                <w:sz w:val="18"/>
                <w:szCs w:val="18"/>
              </w:rPr>
              <w:t>las Prioridades de Desarrollo de la Provincia de</w:t>
            </w:r>
          </w:p>
          <w:p w:rsidR="00044894" w:rsidRPr="00CB64F5" w:rsidRDefault="00044894" w:rsidP="00044894">
            <w:pPr>
              <w:spacing w:after="0" w:line="240" w:lineRule="auto"/>
              <w:rPr>
                <w:rFonts w:cstheme="minorHAnsi"/>
                <w:sz w:val="18"/>
                <w:szCs w:val="18"/>
              </w:rPr>
            </w:pPr>
            <w:r w:rsidRPr="00CB64F5">
              <w:rPr>
                <w:rFonts w:cstheme="minorHAnsi"/>
                <w:sz w:val="18"/>
                <w:szCs w:val="18"/>
              </w:rPr>
              <w:t>Azuay, en la que participaron múltiples actores</w:t>
            </w:r>
          </w:p>
          <w:p w:rsidR="00044894" w:rsidRPr="00CB64F5" w:rsidRDefault="00044894" w:rsidP="00044894">
            <w:pPr>
              <w:spacing w:after="0" w:line="240" w:lineRule="auto"/>
              <w:rPr>
                <w:rFonts w:cstheme="minorHAnsi"/>
                <w:sz w:val="18"/>
                <w:szCs w:val="18"/>
              </w:rPr>
            </w:pPr>
            <w:r w:rsidRPr="00CB64F5">
              <w:rPr>
                <w:rFonts w:cstheme="minorHAnsi"/>
                <w:sz w:val="18"/>
                <w:szCs w:val="18"/>
              </w:rPr>
              <w:t>de la cooperación descentralizada.</w:t>
            </w:r>
          </w:p>
          <w:p w:rsidR="00044894" w:rsidRPr="00CB64F5" w:rsidRDefault="00044894" w:rsidP="00044894">
            <w:pPr>
              <w:spacing w:after="0" w:line="240" w:lineRule="auto"/>
              <w:rPr>
                <w:rFonts w:cstheme="minorHAnsi"/>
                <w:sz w:val="18"/>
                <w:szCs w:val="18"/>
              </w:rPr>
            </w:pPr>
          </w:p>
        </w:tc>
        <w:tc>
          <w:tcPr>
            <w:tcW w:w="2181" w:type="dxa"/>
            <w:tcBorders>
              <w:top w:val="single" w:sz="8" w:space="0" w:color="BFBFBF"/>
              <w:left w:val="single" w:sz="8" w:space="0" w:color="BFBFBF"/>
              <w:bottom w:val="single" w:sz="8" w:space="0" w:color="BFBFBF"/>
              <w:right w:val="single" w:sz="8" w:space="0" w:color="BFBFBF"/>
            </w:tcBorders>
            <w:shd w:val="clear" w:color="auto" w:fill="F2F2F2"/>
          </w:tcPr>
          <w:p w:rsidR="00044894" w:rsidRPr="00CB64F5" w:rsidRDefault="00044894" w:rsidP="00044894">
            <w:pPr>
              <w:spacing w:after="0" w:line="240" w:lineRule="auto"/>
              <w:rPr>
                <w:rFonts w:cstheme="minorHAnsi"/>
                <w:sz w:val="18"/>
                <w:szCs w:val="18"/>
              </w:rPr>
            </w:pPr>
            <w:r w:rsidRPr="00CB64F5">
              <w:rPr>
                <w:rFonts w:cstheme="minorHAnsi"/>
                <w:sz w:val="18"/>
                <w:szCs w:val="18"/>
              </w:rPr>
              <w:t>5/10/09 →6/10/09</w:t>
            </w:r>
          </w:p>
          <w:p w:rsidR="00044894" w:rsidRPr="00CB64F5" w:rsidRDefault="00044894" w:rsidP="00044894">
            <w:pPr>
              <w:spacing w:after="0" w:line="240" w:lineRule="auto"/>
              <w:rPr>
                <w:rFonts w:cstheme="minorHAnsi"/>
                <w:sz w:val="18"/>
                <w:szCs w:val="18"/>
              </w:rPr>
            </w:pPr>
          </w:p>
        </w:tc>
        <w:tc>
          <w:tcPr>
            <w:tcW w:w="5953" w:type="dxa"/>
            <w:tcBorders>
              <w:top w:val="single" w:sz="8" w:space="0" w:color="BFBFBF"/>
              <w:left w:val="single" w:sz="8" w:space="0" w:color="BFBFBF"/>
              <w:bottom w:val="single" w:sz="8" w:space="0" w:color="BFBFBF"/>
              <w:right w:val="single" w:sz="8" w:space="0" w:color="BFBFBF"/>
            </w:tcBorders>
            <w:shd w:val="clear" w:color="auto" w:fill="F2F2F2"/>
          </w:tcPr>
          <w:p w:rsidR="00044894" w:rsidRPr="00CB64F5" w:rsidRDefault="00044894" w:rsidP="00BA5232">
            <w:pPr>
              <w:spacing w:after="0" w:line="240" w:lineRule="auto"/>
              <w:jc w:val="left"/>
              <w:rPr>
                <w:rFonts w:cstheme="minorHAnsi"/>
                <w:sz w:val="18"/>
                <w:szCs w:val="18"/>
              </w:rPr>
            </w:pPr>
            <w:r w:rsidRPr="00CB64F5">
              <w:rPr>
                <w:rFonts w:cstheme="minorHAnsi"/>
                <w:sz w:val="18"/>
                <w:szCs w:val="18"/>
              </w:rPr>
              <w:t>Los días 5 y 6 de octubre de 2009 se celebraron en Valencia las jornadas de “Presentación de las Prioridades de desarrollo del Azuay, Ecuador”, en las que una delegación ecuatoriana heterogénea dio a conocer ante representantes de la cooperación descentralizada española en general y valenciana en particular, las prioridades de desarrollo identificadas de manera participativa en esta provincia del austro ecuatoriano. El evento, que fue organizado conjuntamente por la Genera</w:t>
            </w:r>
            <w:r w:rsidR="00BA5232">
              <w:rPr>
                <w:rFonts w:cstheme="minorHAnsi"/>
                <w:sz w:val="18"/>
                <w:szCs w:val="18"/>
              </w:rPr>
              <w:t>l</w:t>
            </w:r>
            <w:r w:rsidRPr="00CB64F5">
              <w:rPr>
                <w:rFonts w:cstheme="minorHAnsi"/>
                <w:sz w:val="18"/>
                <w:szCs w:val="18"/>
              </w:rPr>
              <w:t>itat Valenciana, Gobierno Autónomo de la Comunidad Valenciana, y PNUD Ecuador, y se celebró en la Universidad Politécnica de Valencia, contó con la participación de más de 110 representantes de diferentes instituciones, como gobiernos autónomos descentralizados, universidades, organizaciones no gubernamentales y sociales españolas en general y valencianas en particular. La delegación ecuatoriana estuvo compuesta entre otros por representantes de las siguientes instituciones:</w:t>
            </w:r>
          </w:p>
          <w:p w:rsidR="00044894" w:rsidRPr="00CB64F5" w:rsidRDefault="00044894" w:rsidP="00BA5232">
            <w:pPr>
              <w:spacing w:after="0" w:line="240" w:lineRule="auto"/>
              <w:jc w:val="left"/>
              <w:rPr>
                <w:rFonts w:cstheme="minorHAnsi"/>
                <w:sz w:val="18"/>
                <w:szCs w:val="18"/>
              </w:rPr>
            </w:pPr>
            <w:r w:rsidRPr="00CB64F5">
              <w:rPr>
                <w:rFonts w:cstheme="minorHAnsi"/>
                <w:sz w:val="18"/>
                <w:szCs w:val="18"/>
              </w:rPr>
              <w:t>-</w:t>
            </w:r>
            <w:r w:rsidR="00B426AC">
              <w:rPr>
                <w:rFonts w:cstheme="minorHAnsi"/>
                <w:sz w:val="18"/>
                <w:szCs w:val="18"/>
              </w:rPr>
              <w:t xml:space="preserve"> </w:t>
            </w:r>
            <w:r w:rsidRPr="00CB64F5">
              <w:rPr>
                <w:rFonts w:cstheme="minorHAnsi"/>
                <w:sz w:val="18"/>
                <w:szCs w:val="18"/>
              </w:rPr>
              <w:t>Cámara de Turismo</w:t>
            </w:r>
          </w:p>
          <w:p w:rsidR="00044894" w:rsidRPr="00CB64F5" w:rsidRDefault="00044894" w:rsidP="00BA5232">
            <w:pPr>
              <w:spacing w:after="0" w:line="240" w:lineRule="auto"/>
              <w:jc w:val="left"/>
              <w:rPr>
                <w:rFonts w:cstheme="minorHAnsi"/>
                <w:sz w:val="18"/>
                <w:szCs w:val="18"/>
              </w:rPr>
            </w:pPr>
            <w:r w:rsidRPr="00CB64F5">
              <w:rPr>
                <w:rFonts w:cstheme="minorHAnsi"/>
                <w:sz w:val="18"/>
                <w:szCs w:val="18"/>
              </w:rPr>
              <w:t>-</w:t>
            </w:r>
            <w:r w:rsidR="00B426AC">
              <w:rPr>
                <w:rFonts w:cstheme="minorHAnsi"/>
                <w:sz w:val="18"/>
                <w:szCs w:val="18"/>
              </w:rPr>
              <w:t xml:space="preserve"> </w:t>
            </w:r>
            <w:r w:rsidRPr="00CB64F5">
              <w:rPr>
                <w:rFonts w:cstheme="minorHAnsi"/>
                <w:sz w:val="18"/>
                <w:szCs w:val="18"/>
              </w:rPr>
              <w:t>Cámara de Comercio</w:t>
            </w:r>
          </w:p>
          <w:p w:rsidR="00044894" w:rsidRPr="00CB64F5" w:rsidRDefault="00044894" w:rsidP="00BA5232">
            <w:pPr>
              <w:spacing w:after="0" w:line="240" w:lineRule="auto"/>
              <w:jc w:val="left"/>
              <w:rPr>
                <w:rFonts w:cstheme="minorHAnsi"/>
                <w:sz w:val="18"/>
                <w:szCs w:val="18"/>
              </w:rPr>
            </w:pPr>
            <w:r w:rsidRPr="00CB64F5">
              <w:rPr>
                <w:rFonts w:cstheme="minorHAnsi"/>
                <w:sz w:val="18"/>
                <w:szCs w:val="18"/>
              </w:rPr>
              <w:t>-</w:t>
            </w:r>
            <w:r w:rsidR="00B426AC">
              <w:rPr>
                <w:rFonts w:cstheme="minorHAnsi"/>
                <w:sz w:val="18"/>
                <w:szCs w:val="18"/>
              </w:rPr>
              <w:t xml:space="preserve"> </w:t>
            </w:r>
            <w:r w:rsidRPr="00CB64F5">
              <w:rPr>
                <w:rFonts w:cstheme="minorHAnsi"/>
                <w:sz w:val="18"/>
                <w:szCs w:val="18"/>
              </w:rPr>
              <w:t>Secretaría Nacional del Migrante de la Región del Austro (SENAMI Austro)</w:t>
            </w:r>
          </w:p>
          <w:p w:rsidR="00044894" w:rsidRPr="00CB64F5" w:rsidRDefault="00044894" w:rsidP="00BA5232">
            <w:pPr>
              <w:spacing w:after="0" w:line="240" w:lineRule="auto"/>
              <w:jc w:val="left"/>
              <w:rPr>
                <w:rFonts w:cstheme="minorHAnsi"/>
                <w:sz w:val="18"/>
                <w:szCs w:val="18"/>
              </w:rPr>
            </w:pPr>
            <w:r w:rsidRPr="00CB64F5">
              <w:rPr>
                <w:rFonts w:cstheme="minorHAnsi"/>
                <w:sz w:val="18"/>
                <w:szCs w:val="18"/>
              </w:rPr>
              <w:t>-</w:t>
            </w:r>
            <w:r w:rsidR="00B426AC">
              <w:rPr>
                <w:rFonts w:cstheme="minorHAnsi"/>
                <w:sz w:val="18"/>
                <w:szCs w:val="18"/>
              </w:rPr>
              <w:t xml:space="preserve"> </w:t>
            </w:r>
            <w:r w:rsidRPr="00CB64F5">
              <w:rPr>
                <w:rFonts w:cstheme="minorHAnsi"/>
                <w:sz w:val="18"/>
                <w:szCs w:val="18"/>
              </w:rPr>
              <w:t xml:space="preserve">Secretaría Nacional de Planificación y Desarrollo (SENPLADES Austro) </w:t>
            </w:r>
          </w:p>
          <w:p w:rsidR="00044894" w:rsidRPr="00CB64F5" w:rsidRDefault="00044894" w:rsidP="00BA5232">
            <w:pPr>
              <w:spacing w:after="0" w:line="240" w:lineRule="auto"/>
              <w:jc w:val="left"/>
              <w:rPr>
                <w:rFonts w:cstheme="minorHAnsi"/>
                <w:sz w:val="18"/>
                <w:szCs w:val="18"/>
              </w:rPr>
            </w:pPr>
            <w:r w:rsidRPr="00CB64F5">
              <w:rPr>
                <w:rFonts w:cstheme="minorHAnsi"/>
                <w:sz w:val="18"/>
                <w:szCs w:val="18"/>
              </w:rPr>
              <w:t>-</w:t>
            </w:r>
            <w:r w:rsidR="00B426AC">
              <w:rPr>
                <w:rFonts w:cstheme="minorHAnsi"/>
                <w:sz w:val="18"/>
                <w:szCs w:val="18"/>
              </w:rPr>
              <w:t xml:space="preserve"> </w:t>
            </w:r>
            <w:r w:rsidRPr="00CB64F5">
              <w:rPr>
                <w:rFonts w:cstheme="minorHAnsi"/>
                <w:sz w:val="18"/>
                <w:szCs w:val="18"/>
              </w:rPr>
              <w:t>Ministerio de Industrias y Productividad de la Región del Austro</w:t>
            </w:r>
          </w:p>
          <w:p w:rsidR="00044894" w:rsidRPr="00CB64F5" w:rsidRDefault="00044894" w:rsidP="00BA5232">
            <w:pPr>
              <w:spacing w:after="0" w:line="240" w:lineRule="auto"/>
              <w:jc w:val="left"/>
              <w:rPr>
                <w:rFonts w:cstheme="minorHAnsi"/>
                <w:sz w:val="18"/>
                <w:szCs w:val="18"/>
              </w:rPr>
            </w:pPr>
            <w:r w:rsidRPr="00CB64F5">
              <w:rPr>
                <w:rFonts w:cstheme="minorHAnsi"/>
                <w:sz w:val="18"/>
                <w:szCs w:val="18"/>
              </w:rPr>
              <w:t>-</w:t>
            </w:r>
            <w:r w:rsidR="00B426AC">
              <w:rPr>
                <w:rFonts w:cstheme="minorHAnsi"/>
                <w:sz w:val="18"/>
                <w:szCs w:val="18"/>
              </w:rPr>
              <w:t xml:space="preserve"> </w:t>
            </w:r>
            <w:r w:rsidRPr="00CB64F5">
              <w:rPr>
                <w:rFonts w:cstheme="minorHAnsi"/>
                <w:sz w:val="18"/>
                <w:szCs w:val="18"/>
              </w:rPr>
              <w:t>Corporación de Inversiones de Cuenca</w:t>
            </w:r>
          </w:p>
          <w:p w:rsidR="00044894" w:rsidRPr="00CB64F5" w:rsidRDefault="00044894" w:rsidP="00BA5232">
            <w:pPr>
              <w:spacing w:after="0" w:line="240" w:lineRule="auto"/>
              <w:jc w:val="left"/>
              <w:rPr>
                <w:rFonts w:cstheme="minorHAnsi"/>
                <w:sz w:val="18"/>
                <w:szCs w:val="18"/>
              </w:rPr>
            </w:pPr>
            <w:r w:rsidRPr="00CB64F5">
              <w:rPr>
                <w:rFonts w:cstheme="minorHAnsi"/>
                <w:sz w:val="18"/>
                <w:szCs w:val="18"/>
              </w:rPr>
              <w:t>-</w:t>
            </w:r>
            <w:r w:rsidR="00B426AC">
              <w:rPr>
                <w:rFonts w:cstheme="minorHAnsi"/>
                <w:sz w:val="18"/>
                <w:szCs w:val="18"/>
              </w:rPr>
              <w:t xml:space="preserve"> </w:t>
            </w:r>
            <w:r w:rsidRPr="00CB64F5">
              <w:rPr>
                <w:rFonts w:cstheme="minorHAnsi"/>
                <w:sz w:val="18"/>
                <w:szCs w:val="18"/>
              </w:rPr>
              <w:t>Municipalidad de Cuenca</w:t>
            </w:r>
          </w:p>
          <w:p w:rsidR="00044894" w:rsidRPr="00CB64F5" w:rsidRDefault="00044894" w:rsidP="00BA5232">
            <w:pPr>
              <w:spacing w:after="0" w:line="240" w:lineRule="auto"/>
              <w:jc w:val="left"/>
              <w:rPr>
                <w:rFonts w:cstheme="minorHAnsi"/>
                <w:sz w:val="18"/>
                <w:szCs w:val="18"/>
              </w:rPr>
            </w:pPr>
            <w:r w:rsidRPr="00CB64F5">
              <w:rPr>
                <w:rFonts w:cstheme="minorHAnsi"/>
                <w:sz w:val="18"/>
                <w:szCs w:val="18"/>
              </w:rPr>
              <w:t>-</w:t>
            </w:r>
            <w:r w:rsidR="00B426AC">
              <w:rPr>
                <w:rFonts w:cstheme="minorHAnsi"/>
                <w:sz w:val="18"/>
                <w:szCs w:val="18"/>
              </w:rPr>
              <w:t xml:space="preserve"> </w:t>
            </w:r>
            <w:r w:rsidRPr="00CB64F5">
              <w:rPr>
                <w:rFonts w:cstheme="minorHAnsi"/>
                <w:sz w:val="18"/>
                <w:szCs w:val="18"/>
              </w:rPr>
              <w:t xml:space="preserve">Universidad de Cuenca </w:t>
            </w:r>
          </w:p>
          <w:p w:rsidR="00044894" w:rsidRPr="00CB64F5" w:rsidRDefault="00044894" w:rsidP="00BA5232">
            <w:pPr>
              <w:spacing w:after="0" w:line="240" w:lineRule="auto"/>
              <w:jc w:val="left"/>
              <w:rPr>
                <w:rFonts w:cstheme="minorHAnsi"/>
                <w:sz w:val="18"/>
                <w:szCs w:val="18"/>
              </w:rPr>
            </w:pPr>
            <w:r w:rsidRPr="00CB64F5">
              <w:rPr>
                <w:rFonts w:cstheme="minorHAnsi"/>
                <w:sz w:val="18"/>
                <w:szCs w:val="18"/>
              </w:rPr>
              <w:t>-</w:t>
            </w:r>
            <w:r w:rsidR="00B426AC">
              <w:rPr>
                <w:rFonts w:cstheme="minorHAnsi"/>
                <w:sz w:val="18"/>
                <w:szCs w:val="18"/>
              </w:rPr>
              <w:t xml:space="preserve"> </w:t>
            </w:r>
            <w:r w:rsidRPr="00CB64F5">
              <w:rPr>
                <w:rFonts w:cstheme="minorHAnsi"/>
                <w:sz w:val="18"/>
                <w:szCs w:val="18"/>
              </w:rPr>
              <w:t>Municipalidad de Santa Isabel</w:t>
            </w:r>
          </w:p>
          <w:p w:rsidR="00044894" w:rsidRPr="00CB64F5" w:rsidRDefault="00044894" w:rsidP="00BA5232">
            <w:pPr>
              <w:spacing w:after="0" w:line="240" w:lineRule="auto"/>
              <w:jc w:val="left"/>
              <w:rPr>
                <w:rFonts w:cstheme="minorHAnsi"/>
                <w:sz w:val="18"/>
                <w:szCs w:val="18"/>
              </w:rPr>
            </w:pPr>
            <w:r w:rsidRPr="00CB64F5">
              <w:rPr>
                <w:rFonts w:cstheme="minorHAnsi"/>
                <w:sz w:val="18"/>
                <w:szCs w:val="18"/>
              </w:rPr>
              <w:t>-</w:t>
            </w:r>
            <w:r w:rsidR="00B426AC">
              <w:rPr>
                <w:rFonts w:cstheme="minorHAnsi"/>
                <w:sz w:val="18"/>
                <w:szCs w:val="18"/>
              </w:rPr>
              <w:t xml:space="preserve"> </w:t>
            </w:r>
            <w:r w:rsidRPr="00CB64F5">
              <w:rPr>
                <w:rFonts w:cstheme="minorHAnsi"/>
                <w:sz w:val="18"/>
                <w:szCs w:val="18"/>
              </w:rPr>
              <w:t>Municipalidad de Nabón</w:t>
            </w:r>
          </w:p>
          <w:p w:rsidR="00044894" w:rsidRPr="00CB64F5" w:rsidRDefault="00044894" w:rsidP="00BA5232">
            <w:pPr>
              <w:spacing w:after="0" w:line="240" w:lineRule="auto"/>
              <w:jc w:val="left"/>
              <w:rPr>
                <w:rFonts w:cstheme="minorHAnsi"/>
                <w:sz w:val="18"/>
                <w:szCs w:val="18"/>
              </w:rPr>
            </w:pPr>
            <w:r w:rsidRPr="00CB64F5">
              <w:rPr>
                <w:rFonts w:cstheme="minorHAnsi"/>
                <w:sz w:val="18"/>
                <w:szCs w:val="18"/>
              </w:rPr>
              <w:t>-</w:t>
            </w:r>
            <w:r w:rsidR="00B426AC">
              <w:rPr>
                <w:rFonts w:cstheme="minorHAnsi"/>
                <w:sz w:val="18"/>
                <w:szCs w:val="18"/>
              </w:rPr>
              <w:t xml:space="preserve"> </w:t>
            </w:r>
            <w:r w:rsidRPr="00CB64F5">
              <w:rPr>
                <w:rFonts w:cstheme="minorHAnsi"/>
                <w:sz w:val="18"/>
                <w:szCs w:val="18"/>
              </w:rPr>
              <w:t>Municipalidad de Girón</w:t>
            </w:r>
          </w:p>
        </w:tc>
      </w:tr>
      <w:tr w:rsidR="00044894" w:rsidRPr="00CB64F5" w:rsidTr="00044894">
        <w:tc>
          <w:tcPr>
            <w:tcW w:w="2978" w:type="dxa"/>
            <w:tcBorders>
              <w:top w:val="single" w:sz="8" w:space="0" w:color="BFBFBF"/>
              <w:left w:val="single" w:sz="8" w:space="0" w:color="BFBFBF"/>
              <w:bottom w:val="single" w:sz="8" w:space="0" w:color="BFBFBF"/>
              <w:right w:val="single" w:sz="8" w:space="0" w:color="BFBFBF"/>
            </w:tcBorders>
            <w:shd w:val="clear" w:color="auto" w:fill="F2F2F2"/>
          </w:tcPr>
          <w:p w:rsidR="00044894" w:rsidRPr="00845CE1" w:rsidRDefault="00044894" w:rsidP="00044894">
            <w:pPr>
              <w:spacing w:after="0" w:line="240" w:lineRule="auto"/>
              <w:rPr>
                <w:rFonts w:cstheme="minorHAnsi"/>
                <w:sz w:val="18"/>
                <w:szCs w:val="18"/>
              </w:rPr>
            </w:pPr>
          </w:p>
          <w:p w:rsidR="00044894" w:rsidRPr="00CB64F5" w:rsidRDefault="00044894" w:rsidP="00044894">
            <w:pPr>
              <w:spacing w:after="0" w:line="240" w:lineRule="auto"/>
              <w:rPr>
                <w:rFonts w:cstheme="minorHAnsi"/>
                <w:b/>
                <w:sz w:val="18"/>
                <w:szCs w:val="18"/>
              </w:rPr>
            </w:pPr>
            <w:r w:rsidRPr="00845CE1">
              <w:rPr>
                <w:rFonts w:cstheme="minorHAnsi"/>
                <w:sz w:val="18"/>
                <w:szCs w:val="18"/>
              </w:rPr>
              <w:t>Misión de ART/PNUD Ecuador y del Gobierno Provincial del Azuay</w:t>
            </w:r>
          </w:p>
        </w:tc>
        <w:tc>
          <w:tcPr>
            <w:tcW w:w="4056" w:type="dxa"/>
            <w:tcBorders>
              <w:top w:val="single" w:sz="8" w:space="0" w:color="BFBFBF"/>
              <w:left w:val="single" w:sz="8" w:space="0" w:color="BFBFBF"/>
              <w:bottom w:val="single" w:sz="8" w:space="0" w:color="BFBFBF"/>
              <w:right w:val="single" w:sz="8" w:space="0" w:color="BFBFBF"/>
            </w:tcBorders>
            <w:shd w:val="clear" w:color="auto" w:fill="F2F2F2"/>
          </w:tcPr>
          <w:p w:rsidR="00044894" w:rsidRPr="00CB64F5" w:rsidRDefault="00044894" w:rsidP="00044894">
            <w:pPr>
              <w:spacing w:after="0" w:line="240" w:lineRule="auto"/>
              <w:rPr>
                <w:rFonts w:cstheme="minorHAnsi"/>
                <w:sz w:val="18"/>
                <w:szCs w:val="18"/>
              </w:rPr>
            </w:pPr>
          </w:p>
          <w:p w:rsidR="00044894" w:rsidRPr="00CB64F5" w:rsidRDefault="00044894" w:rsidP="00044894">
            <w:pPr>
              <w:spacing w:after="0" w:line="240" w:lineRule="auto"/>
              <w:rPr>
                <w:rFonts w:cstheme="minorHAnsi"/>
                <w:sz w:val="18"/>
                <w:szCs w:val="18"/>
              </w:rPr>
            </w:pPr>
            <w:r w:rsidRPr="00CB64F5">
              <w:rPr>
                <w:rFonts w:cstheme="minorHAnsi"/>
                <w:sz w:val="18"/>
                <w:szCs w:val="18"/>
              </w:rPr>
              <w:t xml:space="preserve">Misión a Murcia, Valencia y Vizcaya, España a actores de la cooperación descentralizada </w:t>
            </w:r>
          </w:p>
          <w:p w:rsidR="00044894" w:rsidRPr="00CB64F5" w:rsidRDefault="00044894" w:rsidP="00044894">
            <w:pPr>
              <w:autoSpaceDE w:val="0"/>
              <w:autoSpaceDN w:val="0"/>
              <w:adjustRightInd w:val="0"/>
              <w:spacing w:after="0" w:line="240" w:lineRule="auto"/>
              <w:rPr>
                <w:rFonts w:cstheme="minorHAnsi"/>
                <w:sz w:val="18"/>
                <w:szCs w:val="18"/>
              </w:rPr>
            </w:pPr>
          </w:p>
        </w:tc>
        <w:tc>
          <w:tcPr>
            <w:tcW w:w="2181" w:type="dxa"/>
            <w:tcBorders>
              <w:top w:val="single" w:sz="8" w:space="0" w:color="BFBFBF"/>
              <w:left w:val="single" w:sz="8" w:space="0" w:color="BFBFBF"/>
              <w:bottom w:val="single" w:sz="8" w:space="0" w:color="BFBFBF"/>
              <w:right w:val="single" w:sz="8" w:space="0" w:color="BFBFBF"/>
            </w:tcBorders>
            <w:shd w:val="clear" w:color="auto" w:fill="F2F2F2"/>
          </w:tcPr>
          <w:p w:rsidR="00044894" w:rsidRPr="00CB64F5" w:rsidRDefault="00044894" w:rsidP="00044894">
            <w:pPr>
              <w:spacing w:after="0" w:line="240" w:lineRule="auto"/>
              <w:jc w:val="left"/>
              <w:rPr>
                <w:rFonts w:cstheme="minorHAnsi"/>
                <w:sz w:val="18"/>
                <w:szCs w:val="18"/>
              </w:rPr>
            </w:pPr>
          </w:p>
          <w:p w:rsidR="00044894" w:rsidRPr="00CB64F5" w:rsidRDefault="00044894" w:rsidP="00044894">
            <w:pPr>
              <w:spacing w:after="0" w:line="240" w:lineRule="auto"/>
              <w:jc w:val="left"/>
              <w:rPr>
                <w:rFonts w:cstheme="minorHAnsi"/>
                <w:sz w:val="18"/>
                <w:szCs w:val="18"/>
              </w:rPr>
            </w:pPr>
            <w:r w:rsidRPr="00CB64F5">
              <w:rPr>
                <w:rFonts w:cstheme="minorHAnsi"/>
                <w:sz w:val="18"/>
                <w:szCs w:val="18"/>
              </w:rPr>
              <w:t>23/04/09 →29/04/09</w:t>
            </w:r>
          </w:p>
          <w:p w:rsidR="00044894" w:rsidRPr="00CB64F5" w:rsidRDefault="00044894" w:rsidP="00044894">
            <w:pPr>
              <w:spacing w:after="0" w:line="240" w:lineRule="auto"/>
              <w:jc w:val="left"/>
              <w:rPr>
                <w:rFonts w:cstheme="minorHAnsi"/>
                <w:sz w:val="18"/>
                <w:szCs w:val="18"/>
              </w:rPr>
            </w:pPr>
          </w:p>
        </w:tc>
        <w:tc>
          <w:tcPr>
            <w:tcW w:w="5953" w:type="dxa"/>
            <w:tcBorders>
              <w:top w:val="single" w:sz="8" w:space="0" w:color="BFBFBF"/>
              <w:left w:val="single" w:sz="8" w:space="0" w:color="BFBFBF"/>
              <w:bottom w:val="single" w:sz="8" w:space="0" w:color="BFBFBF"/>
              <w:right w:val="single" w:sz="8" w:space="0" w:color="BFBFBF"/>
            </w:tcBorders>
            <w:shd w:val="clear" w:color="auto" w:fill="F2F2F2"/>
          </w:tcPr>
          <w:p w:rsidR="00044894" w:rsidRPr="00CB64F5" w:rsidRDefault="00044894" w:rsidP="00BA5232">
            <w:pPr>
              <w:spacing w:after="0" w:line="240" w:lineRule="auto"/>
              <w:jc w:val="left"/>
              <w:rPr>
                <w:rFonts w:cstheme="minorHAnsi"/>
                <w:sz w:val="18"/>
                <w:szCs w:val="18"/>
              </w:rPr>
            </w:pPr>
          </w:p>
          <w:p w:rsidR="00044894" w:rsidRPr="00CB64F5" w:rsidRDefault="00044894" w:rsidP="00CB529C">
            <w:pPr>
              <w:spacing w:after="0" w:line="240" w:lineRule="auto"/>
              <w:jc w:val="left"/>
              <w:rPr>
                <w:rFonts w:cstheme="minorHAnsi"/>
                <w:sz w:val="18"/>
                <w:szCs w:val="18"/>
              </w:rPr>
            </w:pPr>
            <w:r w:rsidRPr="00CB64F5">
              <w:rPr>
                <w:rFonts w:cstheme="minorHAnsi"/>
                <w:sz w:val="18"/>
                <w:szCs w:val="18"/>
              </w:rPr>
              <w:t>El objetivo de la misión es establecer y consolidar vínculos con actores de la cooperación descentralizada de este país. La misión visitó las ciudades de Murcia, Valencia y Vizcaya, reuniéndose en cada ciudad con diversos actores de la cooperación descentralizada.</w:t>
            </w:r>
          </w:p>
        </w:tc>
      </w:tr>
    </w:tbl>
    <w:p w:rsidR="00044894" w:rsidRPr="00CB64F5" w:rsidRDefault="00044894" w:rsidP="00044894">
      <w:pPr>
        <w:spacing w:after="0" w:line="240" w:lineRule="auto"/>
        <w:rPr>
          <w:rFonts w:cstheme="minorHAnsi"/>
          <w:sz w:val="18"/>
          <w:szCs w:val="18"/>
        </w:rPr>
      </w:pPr>
    </w:p>
    <w:p w:rsidR="005B4950" w:rsidRDefault="005B4950">
      <w:pPr>
        <w:jc w:val="left"/>
        <w:rPr>
          <w:rFonts w:cstheme="minorHAnsi"/>
          <w:sz w:val="18"/>
          <w:szCs w:val="18"/>
        </w:rPr>
        <w:sectPr w:rsidR="005B4950" w:rsidSect="004D4224">
          <w:pgSz w:w="16838" w:h="11906" w:orient="landscape"/>
          <w:pgMar w:top="1701" w:right="1418" w:bottom="1701" w:left="1418" w:header="709" w:footer="709" w:gutter="0"/>
          <w:cols w:space="708"/>
          <w:docGrid w:linePitch="360"/>
        </w:sectPr>
      </w:pPr>
    </w:p>
    <w:p w:rsidR="005B4950" w:rsidRDefault="005B4950" w:rsidP="005B4950">
      <w:pPr>
        <w:pStyle w:val="Ttulo3"/>
        <w:numPr>
          <w:ilvl w:val="0"/>
          <w:numId w:val="0"/>
        </w:numPr>
        <w:ind w:left="720"/>
        <w:rPr>
          <w:rFonts w:eastAsia="Times New Roman"/>
          <w:lang w:eastAsia="es-ES_tradnl"/>
        </w:rPr>
      </w:pPr>
      <w:bookmarkStart w:id="756" w:name="_Toc270340079"/>
      <w:bookmarkStart w:id="757" w:name="_Toc270340713"/>
      <w:r w:rsidRPr="005B4950">
        <w:rPr>
          <w:rFonts w:eastAsia="Times New Roman"/>
          <w:lang w:eastAsia="es-ES_tradnl"/>
        </w:rPr>
        <w:t>1.2 Intercambios de transferencia y conocimiento, de Cooperación Sur-Sur dinamizados y experiencias ecuatorianas difundidas a nivel regional e internacional, en temas innovadores y en buenas prácticas.</w:t>
      </w:r>
      <w:bookmarkEnd w:id="756"/>
      <w:bookmarkEnd w:id="757"/>
      <w:r w:rsidRPr="005B4950">
        <w:rPr>
          <w:rFonts w:eastAsia="Times New Roman"/>
          <w:lang w:eastAsia="es-ES_tradnl"/>
        </w:rPr>
        <w:t xml:space="preserve"> </w:t>
      </w:r>
    </w:p>
    <w:p w:rsidR="00845CE1" w:rsidRDefault="00845CE1" w:rsidP="00845CE1">
      <w:pPr>
        <w:rPr>
          <w:lang w:eastAsia="es-ES_tradnl"/>
        </w:rPr>
      </w:pPr>
    </w:p>
    <w:p w:rsidR="00E60FF6" w:rsidRDefault="00E60FF6" w:rsidP="00E60FF6">
      <w:pPr>
        <w:autoSpaceDE w:val="0"/>
        <w:autoSpaceDN w:val="0"/>
        <w:adjustRightInd w:val="0"/>
        <w:spacing w:after="0"/>
      </w:pPr>
      <w:r>
        <w:t>El Programa ART/PNUD facilitó la participación de sus socios a eventos internacionales promovidos por ART</w:t>
      </w:r>
      <w:r>
        <w:rPr>
          <w:rFonts w:cs="Calibri"/>
          <w:color w:val="000000"/>
        </w:rPr>
        <w:t>; de esta forma al intercambio y transferencia</w:t>
      </w:r>
      <w:r>
        <w:t xml:space="preserve">. A los eventos, altos funcionarios pudieron estar presente en eventos mundiales vinculados a los temas de ART: ciudades contra la pobreza, desarrollo con enfoque territorial, foro de autoridades locales, etc. </w:t>
      </w:r>
    </w:p>
    <w:p w:rsidR="00E60FF6" w:rsidRPr="006929BF" w:rsidRDefault="00E60FF6" w:rsidP="00E60FF6">
      <w:pPr>
        <w:autoSpaceDE w:val="0"/>
        <w:autoSpaceDN w:val="0"/>
        <w:adjustRightInd w:val="0"/>
        <w:spacing w:after="0"/>
        <w:rPr>
          <w:sz w:val="10"/>
        </w:rPr>
      </w:pPr>
    </w:p>
    <w:p w:rsidR="00E60FF6" w:rsidRDefault="00E60FF6" w:rsidP="00E60FF6">
      <w:pPr>
        <w:pStyle w:val="Ttulo4"/>
        <w:rPr>
          <w:rFonts w:cs="Calibri"/>
          <w:sz w:val="23"/>
          <w:szCs w:val="23"/>
        </w:rPr>
      </w:pPr>
      <w:r>
        <w:t>E</w:t>
      </w:r>
      <w:r w:rsidRPr="005237C4">
        <w:t xml:space="preserve">ventos internacionales </w:t>
      </w:r>
      <w:r>
        <w:t xml:space="preserve">de </w:t>
      </w:r>
      <w:r w:rsidRPr="005237C4">
        <w:t>ART</w:t>
      </w:r>
      <w:r>
        <w:t>/PNUD</w:t>
      </w:r>
    </w:p>
    <w:p w:rsidR="00E60FF6" w:rsidRDefault="00E60FF6" w:rsidP="00E60FF6">
      <w:pPr>
        <w:pStyle w:val="Ttulo5"/>
        <w:spacing w:before="120"/>
        <w:rPr>
          <w:lang w:val="es-ES"/>
        </w:rPr>
      </w:pPr>
      <w:r>
        <w:rPr>
          <w:lang w:val="es-ES"/>
        </w:rPr>
        <w:t xml:space="preserve">Participación al </w:t>
      </w:r>
      <w:r w:rsidRPr="007C66DC">
        <w:rPr>
          <w:lang w:val="es-ES"/>
        </w:rPr>
        <w:t>6º Foro Internacional de la Alianza Mundial de las Ciudades Contra la Pobreza</w:t>
      </w:r>
    </w:p>
    <w:p w:rsidR="00E60FF6" w:rsidRPr="00A668FE" w:rsidRDefault="00E60FF6" w:rsidP="00E60FF6">
      <w:pPr>
        <w:autoSpaceDE w:val="0"/>
        <w:autoSpaceDN w:val="0"/>
        <w:adjustRightInd w:val="0"/>
        <w:spacing w:after="0"/>
      </w:pPr>
      <w:r>
        <w:t>Asimismo, e</w:t>
      </w:r>
      <w:r w:rsidRPr="00884FD1">
        <w:t xml:space="preserve">n </w:t>
      </w:r>
      <w:r>
        <w:t xml:space="preserve">marzo </w:t>
      </w:r>
      <w:r w:rsidRPr="00884FD1">
        <w:t xml:space="preserve">2008, </w:t>
      </w:r>
      <w:r>
        <w:t xml:space="preserve">el </w:t>
      </w:r>
      <w:r w:rsidRPr="00884FD1">
        <w:t>Programa con ART Internacional permitió la asistencia</w:t>
      </w:r>
      <w:r>
        <w:t xml:space="preserve"> </w:t>
      </w:r>
      <w:r w:rsidRPr="00884FD1">
        <w:t xml:space="preserve">del Director de Planificación del Municipio de Cuenca al </w:t>
      </w:r>
      <w:r w:rsidRPr="00910935">
        <w:rPr>
          <w:b/>
        </w:rPr>
        <w:t>6º Foro Internacional de la Alianza Mundial de las Ciudades Contra la Pobreza</w:t>
      </w:r>
      <w:r w:rsidRPr="00CA4836">
        <w:t xml:space="preserve"> (WACAP, por sus siglas en inglés), en Atenas, Grecia cuya temática concreta fue “Reforzar la gobernabilidad</w:t>
      </w:r>
      <w:r w:rsidRPr="00884FD1">
        <w:t xml:space="preserve"> democrática local para erradicar la pobreza y alcanzar los Objetivos del Milenio para el Desarrollo</w:t>
      </w:r>
      <w:r>
        <w:t>”</w:t>
      </w:r>
      <w:r w:rsidRPr="00884FD1">
        <w:t>.</w:t>
      </w:r>
      <w:r>
        <w:t xml:space="preserve"> Al evento, asistieron más de 1000 representantes de las autoridades municipales de más de 300 ciudades de 100 países de los 5 continentes. Los participantes intercambiaron ideas sobre el rol del gobierno local y el aumento de su responsabilidad en el desarrollo de iniciativas para la erradicación de la pobreza. </w:t>
      </w:r>
    </w:p>
    <w:p w:rsidR="00E60FF6" w:rsidRDefault="00E60FF6" w:rsidP="00E60FF6">
      <w:pPr>
        <w:pStyle w:val="Ttulo5"/>
      </w:pPr>
      <w:r w:rsidRPr="00A668FE">
        <w:t>Participación a la 2</w:t>
      </w:r>
      <w:r w:rsidRPr="00C50562">
        <w:rPr>
          <w:vertAlign w:val="superscript"/>
        </w:rPr>
        <w:t>da</w:t>
      </w:r>
      <w:r w:rsidRPr="00A668FE">
        <w:t xml:space="preserve"> Convención Internacional para un Enfoque Territorial del desarrollo en Tánger-Tetuán</w:t>
      </w:r>
    </w:p>
    <w:p w:rsidR="00E60FF6" w:rsidRDefault="00E60FF6" w:rsidP="00E60FF6">
      <w:pPr>
        <w:autoSpaceDE w:val="0"/>
        <w:autoSpaceDN w:val="0"/>
        <w:adjustRightInd w:val="0"/>
        <w:spacing w:after="0"/>
      </w:pPr>
      <w:r>
        <w:t>E</w:t>
      </w:r>
      <w:r w:rsidRPr="0057683F">
        <w:t xml:space="preserve">l Programa </w:t>
      </w:r>
      <w:r>
        <w:t xml:space="preserve">ART/PNUD organizó una misión ecuatoriana, </w:t>
      </w:r>
      <w:r w:rsidRPr="0057683F">
        <w:t>presidida por el Dr. Fander Falconí, Secretario Nacional de Planificación y Desarrollo</w:t>
      </w:r>
      <w:r>
        <w:rPr>
          <w:rStyle w:val="Refdenotaalpie"/>
        </w:rPr>
        <w:footnoteReference w:id="55"/>
      </w:r>
      <w:r>
        <w:t xml:space="preserve">, a </w:t>
      </w:r>
      <w:r w:rsidRPr="0057683F">
        <w:t xml:space="preserve">la </w:t>
      </w:r>
      <w:r w:rsidRPr="007C66DC">
        <w:rPr>
          <w:b/>
        </w:rPr>
        <w:t>2</w:t>
      </w:r>
      <w:r w:rsidRPr="007C66DC">
        <w:rPr>
          <w:b/>
          <w:vertAlign w:val="superscript"/>
        </w:rPr>
        <w:t>da</w:t>
      </w:r>
      <w:r w:rsidRPr="007C66DC">
        <w:rPr>
          <w:b/>
        </w:rPr>
        <w:t xml:space="preserve"> Convención Internacional para un Enfoque Territorial del desarrollo en Tánger-Tetuán</w:t>
      </w:r>
      <w:r w:rsidRPr="0057683F">
        <w:t xml:space="preserve">, </w:t>
      </w:r>
      <w:r>
        <w:t xml:space="preserve">en Marruecos, en mayo </w:t>
      </w:r>
      <w:r w:rsidR="004F19ED">
        <w:t xml:space="preserve">de </w:t>
      </w:r>
      <w:r>
        <w:t>2008.</w:t>
      </w:r>
      <w:r w:rsidR="00676C99">
        <w:t xml:space="preserve"> </w:t>
      </w:r>
      <w:r w:rsidRPr="003B19EC">
        <w:t xml:space="preserve">Las </w:t>
      </w:r>
      <w:r w:rsidRPr="002B6C4D">
        <w:t xml:space="preserve">discusiones llevadas a cabo durante la </w:t>
      </w:r>
      <w:r>
        <w:t>1</w:t>
      </w:r>
      <w:r w:rsidRPr="009F0256">
        <w:rPr>
          <w:vertAlign w:val="superscript"/>
        </w:rPr>
        <w:t>era</w:t>
      </w:r>
      <w:r>
        <w:t xml:space="preserve"> </w:t>
      </w:r>
      <w:r w:rsidRPr="002B6C4D">
        <w:t>Convención Internacional para un Enfoque territorial del desarrollo (Marsella, 2007) confirmó el papel y</w:t>
      </w:r>
      <w:r>
        <w:t xml:space="preserve"> la </w:t>
      </w:r>
      <w:r w:rsidRPr="002B6C4D">
        <w:t xml:space="preserve">vocación de los gobiernos locales y regionales como actores en el área de desarrollo e interlocutores ante las Naciones Unidas y </w:t>
      </w:r>
      <w:r>
        <w:t xml:space="preserve">afirmó </w:t>
      </w:r>
      <w:r w:rsidRPr="002B6C4D">
        <w:t xml:space="preserve">su compromiso a contribuir por la consecución de los Objetivos de Desarrollo del Milenio con el objetivo de combatir la pobreza y la desigualdad. </w:t>
      </w:r>
    </w:p>
    <w:p w:rsidR="00E60FF6" w:rsidRDefault="00E60FF6" w:rsidP="00E60FF6">
      <w:pPr>
        <w:pStyle w:val="Ttulo5"/>
      </w:pPr>
      <w:r>
        <w:t xml:space="preserve">Participación al </w:t>
      </w:r>
      <w:r w:rsidRPr="003B19EC">
        <w:t>II Encuentro Internacional Marco Multilateral y Cooperación</w:t>
      </w:r>
      <w:r>
        <w:t xml:space="preserve"> </w:t>
      </w:r>
      <w:r w:rsidRPr="003B19EC">
        <w:t>Descentralizada para las Metas del Milenio, en La Habana, Cuba</w:t>
      </w:r>
    </w:p>
    <w:p w:rsidR="00E60FF6" w:rsidRPr="006929BF" w:rsidRDefault="00E60FF6" w:rsidP="00E60FF6">
      <w:pPr>
        <w:autoSpaceDE w:val="0"/>
        <w:autoSpaceDN w:val="0"/>
        <w:adjustRightInd w:val="0"/>
        <w:spacing w:after="0"/>
        <w:rPr>
          <w:rFonts w:cs="Calibri"/>
          <w:color w:val="000000"/>
          <w:sz w:val="6"/>
          <w:szCs w:val="23"/>
        </w:rPr>
      </w:pPr>
      <w:r>
        <w:t xml:space="preserve">En septiembre </w:t>
      </w:r>
      <w:r w:rsidR="004F19ED">
        <w:t xml:space="preserve">de </w:t>
      </w:r>
      <w:r>
        <w:t xml:space="preserve">2008, una </w:t>
      </w:r>
      <w:r w:rsidRPr="003B19EC">
        <w:t>misión</w:t>
      </w:r>
      <w:r>
        <w:t xml:space="preserve"> </w:t>
      </w:r>
      <w:r w:rsidRPr="003B19EC">
        <w:t>ecuatoriana, integrada por representantes nacionales y territoriales, participó</w:t>
      </w:r>
      <w:r>
        <w:t xml:space="preserve"> </w:t>
      </w:r>
      <w:r w:rsidRPr="003B19EC">
        <w:t xml:space="preserve">en el </w:t>
      </w:r>
      <w:r>
        <w:t>“</w:t>
      </w:r>
      <w:r w:rsidR="00A511B8" w:rsidRPr="00A511B8">
        <w:rPr>
          <w:b/>
        </w:rPr>
        <w:t>II</w:t>
      </w:r>
      <w:r w:rsidRPr="003B19EC">
        <w:t xml:space="preserve"> </w:t>
      </w:r>
      <w:r w:rsidRPr="00910935">
        <w:rPr>
          <w:b/>
        </w:rPr>
        <w:t>Encuentro Internacional Marco Multilateral y Cooperación Descentralizada para las Metas del Milenio, en La Habana, Cuba</w:t>
      </w:r>
      <w:r>
        <w:t xml:space="preserve">”. En este evento se analizó el Programa de Desarrollo Humano Local (nombre del Programa ART en Cuba) que está </w:t>
      </w:r>
      <w:r w:rsidRPr="002B6C4D">
        <w:t>implementado desde hace 10 años, articulando a autoridades nacionales, locales, gobiernos, agencias de las Naciones Unidas y cooperantes, y</w:t>
      </w:r>
      <w:r>
        <w:t xml:space="preserve"> se destacaron los aspectos </w:t>
      </w:r>
      <w:r w:rsidRPr="002B6C4D">
        <w:t xml:space="preserve">estratégicos como la cooperación descentralizada en el marco multilateral. La participación del equipo ecuatoriano propició establecer los primeros </w:t>
      </w:r>
      <w:r>
        <w:t>contactos</w:t>
      </w:r>
      <w:r w:rsidRPr="002B6C4D">
        <w:t xml:space="preserve"> para la articulación </w:t>
      </w:r>
      <w:r>
        <w:t xml:space="preserve">de actores para la realización de </w:t>
      </w:r>
      <w:r w:rsidRPr="002B6C4D">
        <w:t xml:space="preserve">Cooperación Sur-Sur, </w:t>
      </w:r>
      <w:r>
        <w:t xml:space="preserve">el intercambio con partners de </w:t>
      </w:r>
      <w:r w:rsidRPr="002B6C4D">
        <w:t xml:space="preserve">la cooperación descentralizada como </w:t>
      </w:r>
      <w:r>
        <w:t xml:space="preserve">con </w:t>
      </w:r>
      <w:r w:rsidRPr="002B6C4D">
        <w:t xml:space="preserve">otras iniciativas ART. </w:t>
      </w:r>
    </w:p>
    <w:p w:rsidR="00E60FF6" w:rsidRDefault="00E60FF6" w:rsidP="00E60FF6">
      <w:pPr>
        <w:pStyle w:val="Ttulo5"/>
        <w:rPr>
          <w:rFonts w:cs="Calibri"/>
          <w:color w:val="000000"/>
          <w:sz w:val="23"/>
          <w:szCs w:val="23"/>
        </w:rPr>
      </w:pPr>
      <w:r>
        <w:t xml:space="preserve">Participación al </w:t>
      </w:r>
      <w:r w:rsidRPr="00C66C3D">
        <w:t>I Asamblea del Foro de Autoridades Locales de la Amazonía – FALA - VIII Asamblea del Foro de Autoridades Locales – FAL y Foro Social Mundial</w:t>
      </w:r>
    </w:p>
    <w:p w:rsidR="00E60FF6" w:rsidRDefault="00E60FF6" w:rsidP="00E60FF6">
      <w:r>
        <w:t xml:space="preserve">A inicio de </w:t>
      </w:r>
      <w:r w:rsidRPr="001C488F">
        <w:t>2009</w:t>
      </w:r>
      <w:r>
        <w:t xml:space="preserve">, el </w:t>
      </w:r>
      <w:r w:rsidRPr="001C488F">
        <w:t>Programa ART/PNUD facilitó la presencia de una delegación de Ecuador presidida por el Prefecto de Azuay</w:t>
      </w:r>
      <w:r>
        <w:t xml:space="preserve"> en el </w:t>
      </w:r>
      <w:r w:rsidRPr="001C488F">
        <w:t>“</w:t>
      </w:r>
      <w:r w:rsidRPr="00910935">
        <w:rPr>
          <w:b/>
        </w:rPr>
        <w:t>I Asamblea del Foro de Autoridades Locales de la Amazonía – FALA - VIII Asamblea del Foro de Autoridades Locales – FAL y Foro Social Mundial – Belem do Pará – Brasil</w:t>
      </w:r>
      <w:r w:rsidRPr="001C488F">
        <w:t>”</w:t>
      </w:r>
      <w:r>
        <w:t xml:space="preserve">. </w:t>
      </w:r>
      <w:r w:rsidRPr="001C488F">
        <w:t xml:space="preserve">Este encuentro permitió avanzar en el papel que juegan los gobiernos locales en el desarrollo integral de forma articulada con la cooperación internacional para el desarrollo humano y de la cooperación descentralizada en el marco de la crisis económica mundial. </w:t>
      </w:r>
    </w:p>
    <w:p w:rsidR="00E60FF6" w:rsidRPr="00E60FF6" w:rsidRDefault="00E60FF6" w:rsidP="00E60FF6">
      <w:pPr>
        <w:spacing w:after="120" w:line="240" w:lineRule="auto"/>
        <w:rPr>
          <w:rFonts w:eastAsiaTheme="majorEastAsia" w:cstheme="majorBidi"/>
          <w:b/>
          <w:color w:val="808080" w:themeColor="background1" w:themeShade="80"/>
          <w:lang w:val="es-ES_tradnl"/>
        </w:rPr>
      </w:pPr>
      <w:r w:rsidRPr="00E60FF6">
        <w:rPr>
          <w:rFonts w:eastAsiaTheme="majorEastAsia" w:cstheme="majorBidi"/>
          <w:b/>
          <w:color w:val="808080" w:themeColor="background1" w:themeShade="80"/>
          <w:lang w:val="es-ES_tradnl"/>
        </w:rPr>
        <w:t>Foro Internacional de la Iniciativa ART</w:t>
      </w:r>
    </w:p>
    <w:p w:rsidR="00E60FF6" w:rsidRDefault="00E60FF6" w:rsidP="00E60FF6">
      <w:pPr>
        <w:autoSpaceDE w:val="0"/>
        <w:autoSpaceDN w:val="0"/>
        <w:adjustRightInd w:val="0"/>
        <w:spacing w:after="0"/>
      </w:pPr>
      <w:r>
        <w:t>P</w:t>
      </w:r>
      <w:r w:rsidRPr="00E60FF6">
        <w:t>articipó una delegación</w:t>
      </w:r>
      <w:r>
        <w:t xml:space="preserve"> </w:t>
      </w:r>
      <w:r w:rsidRPr="00E60FF6">
        <w:t>ecuatoriana integrada por funcionarios de</w:t>
      </w:r>
      <w:r>
        <w:t xml:space="preserve"> </w:t>
      </w:r>
      <w:r w:rsidRPr="00E60FF6">
        <w:t>SENPLADES, AGECI, el Gobierno Provincial</w:t>
      </w:r>
      <w:r>
        <w:t xml:space="preserve"> </w:t>
      </w:r>
      <w:r w:rsidRPr="00E60FF6">
        <w:t>de Carchi y el PNUD/Ecuador</w:t>
      </w:r>
      <w:r>
        <w:t xml:space="preserve"> </w:t>
      </w:r>
      <w:r w:rsidR="0004601D">
        <w:t>e</w:t>
      </w:r>
      <w:r>
        <w:t xml:space="preserve">n el </w:t>
      </w:r>
      <w:r w:rsidRPr="00E60FF6">
        <w:t>Foro Internacional</w:t>
      </w:r>
      <w:r>
        <w:t xml:space="preserve"> </w:t>
      </w:r>
      <w:r w:rsidRPr="00E60FF6">
        <w:t>de la Iniciativa ART, en la ciudad de</w:t>
      </w:r>
      <w:r>
        <w:t xml:space="preserve"> </w:t>
      </w:r>
      <w:r w:rsidR="0004601D">
        <w:t xml:space="preserve">Sevilla, en noviembre 2009. Este </w:t>
      </w:r>
      <w:r w:rsidRPr="00E60FF6">
        <w:t xml:space="preserve">espacio </w:t>
      </w:r>
      <w:r w:rsidR="0004601D">
        <w:t xml:space="preserve">permitió </w:t>
      </w:r>
      <w:r w:rsidRPr="00E60FF6">
        <w:t>intercambiar</w:t>
      </w:r>
      <w:r w:rsidR="00676C99">
        <w:t xml:space="preserve"> </w:t>
      </w:r>
      <w:r w:rsidRPr="00E60FF6">
        <w:t>información y</w:t>
      </w:r>
      <w:r w:rsidR="0004601D">
        <w:t xml:space="preserve"> socializar</w:t>
      </w:r>
      <w:r w:rsidRPr="00E60FF6">
        <w:t xml:space="preserve"> experiencias entre los diferentes</w:t>
      </w:r>
      <w:r>
        <w:t xml:space="preserve"> </w:t>
      </w:r>
      <w:r w:rsidRPr="00E60FF6">
        <w:t>programas marco ART, así como con socios de</w:t>
      </w:r>
      <w:r>
        <w:t xml:space="preserve"> </w:t>
      </w:r>
      <w:r w:rsidRPr="00E60FF6">
        <w:t>la cooperación internacional, y establecer nuevas</w:t>
      </w:r>
      <w:r>
        <w:t xml:space="preserve"> </w:t>
      </w:r>
      <w:r w:rsidRPr="00E60FF6">
        <w:t>alianzas en el marco de las prioridades nacionales.</w:t>
      </w:r>
    </w:p>
    <w:p w:rsidR="00B05680" w:rsidRPr="00D05CFD" w:rsidRDefault="00B05680" w:rsidP="00B05680">
      <w:pPr>
        <w:spacing w:after="120" w:line="240" w:lineRule="auto"/>
        <w:rPr>
          <w:rFonts w:eastAsiaTheme="majorEastAsia" w:cstheme="majorBidi"/>
          <w:b/>
          <w:color w:val="808080" w:themeColor="background1" w:themeShade="80"/>
        </w:rPr>
      </w:pPr>
    </w:p>
    <w:p w:rsidR="00051F2D" w:rsidRPr="00051F2D" w:rsidRDefault="00051F2D" w:rsidP="00051F2D">
      <w:pPr>
        <w:spacing w:after="120" w:line="240" w:lineRule="auto"/>
        <w:rPr>
          <w:rFonts w:eastAsiaTheme="majorEastAsia" w:cstheme="majorBidi"/>
          <w:b/>
          <w:color w:val="808080" w:themeColor="background1" w:themeShade="80"/>
          <w:lang w:val="es-ES_tradnl"/>
        </w:rPr>
      </w:pPr>
      <w:r w:rsidRPr="00051F2D">
        <w:rPr>
          <w:rFonts w:eastAsiaTheme="majorEastAsia" w:cstheme="majorBidi"/>
          <w:b/>
          <w:color w:val="808080" w:themeColor="background1" w:themeShade="80"/>
          <w:lang w:val="es-ES_tradnl"/>
        </w:rPr>
        <w:t>Territorialización de los Objetivos de Desarrollo de Milenio (ODM) y Cooperación Sur-Sur</w:t>
      </w:r>
    </w:p>
    <w:p w:rsidR="00051F2D" w:rsidRPr="00051F2D" w:rsidRDefault="00051F2D" w:rsidP="00051F2D">
      <w:pPr>
        <w:autoSpaceDE w:val="0"/>
        <w:autoSpaceDN w:val="0"/>
        <w:adjustRightInd w:val="0"/>
        <w:spacing w:after="0"/>
      </w:pPr>
      <w:r>
        <w:t>U</w:t>
      </w:r>
      <w:r w:rsidRPr="00051F2D">
        <w:t xml:space="preserve">na misión </w:t>
      </w:r>
      <w:r>
        <w:t xml:space="preserve">compuesta de </w:t>
      </w:r>
      <w:r w:rsidRPr="00051F2D">
        <w:t>la AGECI y el PNUD/Ecuador participó en</w:t>
      </w:r>
      <w:r>
        <w:t xml:space="preserve"> </w:t>
      </w:r>
      <w:r w:rsidRPr="00051F2D">
        <w:t>el evento Territorialización de los Objetivos de</w:t>
      </w:r>
      <w:r>
        <w:t xml:space="preserve"> </w:t>
      </w:r>
      <w:r w:rsidRPr="00051F2D">
        <w:t>Desarrollo de Milenio (ODM) y Cooperación</w:t>
      </w:r>
      <w:r>
        <w:t xml:space="preserve"> </w:t>
      </w:r>
      <w:r w:rsidRPr="00051F2D">
        <w:t xml:space="preserve">Sur-Sur, en Montevideo, </w:t>
      </w:r>
      <w:r>
        <w:t>en noviembre</w:t>
      </w:r>
      <w:r w:rsidR="004F19ED">
        <w:t xml:space="preserve"> de</w:t>
      </w:r>
      <w:r>
        <w:t xml:space="preserve"> 2009, organizado por </w:t>
      </w:r>
      <w:r w:rsidRPr="00051F2D">
        <w:t>el Programa</w:t>
      </w:r>
      <w:r>
        <w:t xml:space="preserve"> </w:t>
      </w:r>
      <w:r w:rsidRPr="00051F2D">
        <w:t>de Desarrollo Local ART Uruguay y el</w:t>
      </w:r>
      <w:r>
        <w:t xml:space="preserve"> </w:t>
      </w:r>
      <w:r w:rsidRPr="00051F2D">
        <w:t>PNUD/Uruguay.</w:t>
      </w:r>
      <w:r>
        <w:t xml:space="preserve"> Este permitió tanto difundir las experiencias ecuatorianas como intercambiar experiencias.</w:t>
      </w:r>
    </w:p>
    <w:p w:rsidR="00051F2D" w:rsidRDefault="00051F2D" w:rsidP="00051F2D">
      <w:pPr>
        <w:spacing w:after="120" w:line="240" w:lineRule="auto"/>
        <w:rPr>
          <w:rFonts w:eastAsiaTheme="majorEastAsia" w:cstheme="majorBidi"/>
          <w:b/>
          <w:color w:val="808080" w:themeColor="background1" w:themeShade="80"/>
          <w:lang w:val="es-ES_tradnl"/>
        </w:rPr>
      </w:pPr>
    </w:p>
    <w:p w:rsidR="00B05680" w:rsidRPr="00E60FF6" w:rsidRDefault="00B05680" w:rsidP="00B05680">
      <w:pPr>
        <w:spacing w:after="120" w:line="240" w:lineRule="auto"/>
        <w:rPr>
          <w:rFonts w:eastAsiaTheme="majorEastAsia" w:cstheme="majorBidi"/>
          <w:b/>
          <w:color w:val="808080" w:themeColor="background1" w:themeShade="80"/>
          <w:lang w:val="es-ES_tradnl"/>
        </w:rPr>
      </w:pPr>
      <w:r>
        <w:rPr>
          <w:rFonts w:eastAsiaTheme="majorEastAsia" w:cstheme="majorBidi"/>
          <w:b/>
          <w:color w:val="808080" w:themeColor="background1" w:themeShade="80"/>
          <w:lang w:val="es-ES_tradnl"/>
        </w:rPr>
        <w:t>Sistematización y publicación “</w:t>
      </w:r>
      <w:r w:rsidRPr="00B05680">
        <w:rPr>
          <w:rFonts w:eastAsiaTheme="majorEastAsia" w:cstheme="majorBidi"/>
          <w:b/>
          <w:color w:val="808080" w:themeColor="background1" w:themeShade="80"/>
          <w:lang w:val="es-ES_tradnl"/>
        </w:rPr>
        <w:t>El Programa Marco</w:t>
      </w:r>
      <w:r>
        <w:rPr>
          <w:rFonts w:eastAsiaTheme="majorEastAsia" w:cstheme="majorBidi"/>
          <w:b/>
          <w:color w:val="808080" w:themeColor="background1" w:themeShade="80"/>
          <w:lang w:val="es-ES_tradnl"/>
        </w:rPr>
        <w:t xml:space="preserve"> </w:t>
      </w:r>
      <w:r w:rsidRPr="00B05680">
        <w:rPr>
          <w:rFonts w:eastAsiaTheme="majorEastAsia" w:cstheme="majorBidi"/>
          <w:b/>
          <w:color w:val="808080" w:themeColor="background1" w:themeShade="80"/>
          <w:lang w:val="es-ES_tradnl"/>
        </w:rPr>
        <w:t>ART/PNUD Ecuador:</w:t>
      </w:r>
      <w:r>
        <w:rPr>
          <w:rFonts w:eastAsiaTheme="majorEastAsia" w:cstheme="majorBidi"/>
          <w:b/>
          <w:color w:val="808080" w:themeColor="background1" w:themeShade="80"/>
          <w:lang w:val="es-ES_tradnl"/>
        </w:rPr>
        <w:t xml:space="preserve"> </w:t>
      </w:r>
      <w:r w:rsidRPr="00B05680">
        <w:rPr>
          <w:rFonts w:eastAsiaTheme="majorEastAsia" w:cstheme="majorBidi"/>
          <w:b/>
          <w:color w:val="808080" w:themeColor="background1" w:themeShade="80"/>
          <w:lang w:val="es-ES_tradnl"/>
        </w:rPr>
        <w:t>Reflexiones Metodológicas y Avances</w:t>
      </w:r>
      <w:r>
        <w:rPr>
          <w:rFonts w:eastAsiaTheme="majorEastAsia" w:cstheme="majorBidi"/>
          <w:b/>
          <w:color w:val="808080" w:themeColor="background1" w:themeShade="80"/>
          <w:lang w:val="es-ES_tradnl"/>
        </w:rPr>
        <w:t>”</w:t>
      </w:r>
    </w:p>
    <w:p w:rsidR="00B05680" w:rsidRDefault="00B05680" w:rsidP="00B05680">
      <w:pPr>
        <w:autoSpaceDE w:val="0"/>
        <w:autoSpaceDN w:val="0"/>
        <w:adjustRightInd w:val="0"/>
        <w:spacing w:after="0"/>
      </w:pPr>
      <w:r>
        <w:t xml:space="preserve">El programa ART/PNUD sistematizó a los 18 meses de ejecución el proceso territorial, nacional, territorial, de aporte a la Reforma de las Naciones Unidas, y gestión. Esta sistematización </w:t>
      </w:r>
      <w:r w:rsidR="00D05CFD">
        <w:t>sirve</w:t>
      </w:r>
      <w:r>
        <w:t xml:space="preserve"> para al aprendizaje para los socios nacionales. Los capítulos más relevantes para su difusión internacional fueron publicados en </w:t>
      </w:r>
      <w:r w:rsidRPr="00B05680">
        <w:t>“El Programa Marco ART/PNUD Ecuador: Reflexiones Metodológicas y Avances”</w:t>
      </w:r>
      <w:r w:rsidR="00D05CFD">
        <w:t>, e</w:t>
      </w:r>
      <w:r w:rsidR="00051F2D">
        <w:t xml:space="preserve">ste fue lanzado en un evento internacional organizado por ART en 2010 para su difusión regional e internacional. </w:t>
      </w:r>
    </w:p>
    <w:p w:rsidR="00B05680" w:rsidRDefault="00B05680" w:rsidP="00B05680">
      <w:pPr>
        <w:pStyle w:val="Ttulo3"/>
        <w:numPr>
          <w:ilvl w:val="0"/>
          <w:numId w:val="0"/>
        </w:numPr>
        <w:ind w:left="720" w:hanging="360"/>
        <w:rPr>
          <w:rFonts w:eastAsia="Times New Roman"/>
          <w:lang w:eastAsia="es-ES_tradnl"/>
        </w:rPr>
      </w:pPr>
    </w:p>
    <w:p w:rsidR="00D05CFD" w:rsidRPr="00D05CFD" w:rsidRDefault="00D05CFD" w:rsidP="00D05CFD">
      <w:pPr>
        <w:rPr>
          <w:lang w:eastAsia="es-ES_tradnl"/>
        </w:rPr>
      </w:pPr>
    </w:p>
    <w:p w:rsidR="00D05CFD" w:rsidRDefault="00D05CFD">
      <w:pPr>
        <w:jc w:val="left"/>
      </w:pPr>
      <w:r>
        <w:br w:type="page"/>
      </w:r>
    </w:p>
    <w:p w:rsidR="00B05680" w:rsidRPr="005B4950" w:rsidRDefault="00051F2D" w:rsidP="00BF4BE5">
      <w:pPr>
        <w:pStyle w:val="Ttulo3"/>
        <w:numPr>
          <w:ilvl w:val="0"/>
          <w:numId w:val="0"/>
        </w:numPr>
        <w:ind w:left="360"/>
        <w:rPr>
          <w:rFonts w:eastAsia="Times New Roman"/>
          <w:lang w:eastAsia="es-ES_tradnl"/>
        </w:rPr>
      </w:pPr>
      <w:bookmarkStart w:id="758" w:name="_Toc270340080"/>
      <w:bookmarkStart w:id="759" w:name="_Toc270340714"/>
      <w:r>
        <w:rPr>
          <w:rFonts w:eastAsia="Times New Roman"/>
          <w:lang w:val="es-ES_tradnl" w:eastAsia="es-ES_tradnl"/>
        </w:rPr>
        <w:t>M</w:t>
      </w:r>
      <w:r w:rsidR="00B05680" w:rsidRPr="005B4950">
        <w:rPr>
          <w:rFonts w:eastAsia="Times New Roman"/>
          <w:lang w:val="es-ES_tradnl" w:eastAsia="es-ES_tradnl"/>
        </w:rPr>
        <w:t>isiones de las redes especializadas de ART, IDEASS e ISLED para identificar socios y posibles iniciativas.</w:t>
      </w:r>
      <w:bookmarkEnd w:id="758"/>
      <w:bookmarkEnd w:id="759"/>
      <w:r w:rsidR="00B05680" w:rsidRPr="005B4950">
        <w:rPr>
          <w:rFonts w:eastAsia="Times New Roman"/>
          <w:lang w:val="es-ES_tradnl" w:eastAsia="es-ES_tradnl"/>
        </w:rPr>
        <w:t xml:space="preserve"> </w:t>
      </w:r>
    </w:p>
    <w:p w:rsidR="00051F2D" w:rsidRPr="00DA03E7" w:rsidRDefault="00051F2D" w:rsidP="00051F2D">
      <w:pPr>
        <w:pStyle w:val="Ttulo4"/>
      </w:pPr>
      <w:r w:rsidRPr="00DA03E7">
        <w:t xml:space="preserve">Iniciativas en vínculo con ISLED </w:t>
      </w:r>
    </w:p>
    <w:p w:rsidR="00051F2D" w:rsidRPr="00527FDB" w:rsidRDefault="00051F2D" w:rsidP="00051F2D">
      <w:r>
        <w:t xml:space="preserve">Con el fin de articular sus socios territoriales y nacionales, a procesos y actores internacionales y del Sur asociados al tema del Desarrollo Económico Local, el Programa facilitó el viaje de delegados de ACUDIR y CODECOB (respectivamente, ADEL de las provincias del Azuay y Bolívar) y del CEDET como socio nacional, a República Dominicana para asistir a un encuentro organizado por el Programa ART GOLD de este país e ISLED. Fue un espacio de intercambio con actores de toda la región sobre </w:t>
      </w:r>
      <w:r w:rsidRPr="00C97B87">
        <w:t xml:space="preserve">temas relacionados con las agencias del desarrollo económico a nivel latinoamericano y </w:t>
      </w:r>
      <w:r>
        <w:t>se conformó, ahí, la red dominicana de agencias de desarrollo económico. De e</w:t>
      </w:r>
      <w:r w:rsidRPr="00527FDB">
        <w:t>ste primer encuentro</w:t>
      </w:r>
      <w:r>
        <w:t>,</w:t>
      </w:r>
      <w:r w:rsidRPr="00527FDB">
        <w:t xml:space="preserve"> surgió la idea de crear una red de ADEL a nivel latinoamericano dentro de</w:t>
      </w:r>
      <w:r>
        <w:t xml:space="preserve"> </w:t>
      </w:r>
      <w:r w:rsidRPr="00527FDB">
        <w:t>l</w:t>
      </w:r>
      <w:r>
        <w:t xml:space="preserve">os Programas </w:t>
      </w:r>
      <w:r w:rsidRPr="00527FDB">
        <w:t xml:space="preserve">ART. En 2009, se realizó su lanzamiento, en Medellín </w:t>
      </w:r>
      <w:r>
        <w:t>(</w:t>
      </w:r>
      <w:r w:rsidRPr="00527FDB">
        <w:t>Colombia</w:t>
      </w:r>
      <w:r>
        <w:t xml:space="preserve">); </w:t>
      </w:r>
      <w:r w:rsidRPr="00527FDB">
        <w:t>participó</w:t>
      </w:r>
      <w:r>
        <w:t>, en este evento,</w:t>
      </w:r>
      <w:r w:rsidRPr="00527FDB">
        <w:t xml:space="preserve"> el CEDET</w:t>
      </w:r>
      <w:r>
        <w:t xml:space="preserve"> </w:t>
      </w:r>
      <w:r w:rsidRPr="00527FDB">
        <w:t>y otros actores territoriales ecuatorianos</w:t>
      </w:r>
      <w:r>
        <w:rPr>
          <w:rStyle w:val="Refdenotaalpie"/>
        </w:rPr>
        <w:footnoteReference w:id="56"/>
      </w:r>
      <w:r w:rsidRPr="00527FDB">
        <w:t>.</w:t>
      </w:r>
      <w:r>
        <w:t xml:space="preserve"> Fue, de nuevo, </w:t>
      </w:r>
      <w:r w:rsidRPr="00527FDB">
        <w:t xml:space="preserve">un espacio </w:t>
      </w:r>
      <w:r>
        <w:t xml:space="preserve">importante para compartir experiencias a nivel regional, </w:t>
      </w:r>
      <w:r w:rsidRPr="00527FDB">
        <w:t>dia</w:t>
      </w:r>
      <w:r>
        <w:t>logar sobre el tema en la región, articularse a actores e iniciativa de la región así como definir los lineamientos de la Red regional</w:t>
      </w:r>
      <w:r w:rsidRPr="00527FDB">
        <w:t xml:space="preserve">. </w:t>
      </w:r>
    </w:p>
    <w:p w:rsidR="00051F2D" w:rsidRDefault="00051F2D" w:rsidP="00051F2D">
      <w:pPr>
        <w:pStyle w:val="Ttulo5"/>
      </w:pPr>
      <w:r>
        <w:t>Misión de IDEASS al Ecuador</w:t>
      </w:r>
    </w:p>
    <w:p w:rsidR="00051F2D" w:rsidRDefault="00051F2D" w:rsidP="00051F2D">
      <w:r w:rsidRPr="004E2962">
        <w:t xml:space="preserve">La misión </w:t>
      </w:r>
      <w:r>
        <w:t xml:space="preserve">de un miembro </w:t>
      </w:r>
      <w:r w:rsidRPr="00DE4334">
        <w:t xml:space="preserve">del componente </w:t>
      </w:r>
      <w:r>
        <w:t xml:space="preserve">IDEASS </w:t>
      </w:r>
      <w:r w:rsidRPr="00DE4334">
        <w:t xml:space="preserve">de </w:t>
      </w:r>
      <w:r>
        <w:t xml:space="preserve">la Iniciativa ART Internacional, </w:t>
      </w:r>
      <w:r w:rsidRPr="00DE4334">
        <w:t xml:space="preserve">durante un mes en 2008, </w:t>
      </w:r>
      <w:r>
        <w:t>tenía el objeto de identificar</w:t>
      </w:r>
      <w:r w:rsidRPr="004E2962">
        <w:t xml:space="preserve"> la</w:t>
      </w:r>
      <w:r>
        <w:t>s</w:t>
      </w:r>
      <w:r w:rsidRPr="004E2962">
        <w:t xml:space="preserve"> forma</w:t>
      </w:r>
      <w:r>
        <w:t>s</w:t>
      </w:r>
      <w:r w:rsidRPr="004E2962">
        <w:t xml:space="preserve"> más viable</w:t>
      </w:r>
      <w:r>
        <w:t>s</w:t>
      </w:r>
      <w:r w:rsidRPr="004E2962">
        <w:t xml:space="preserve"> </w:t>
      </w:r>
      <w:r>
        <w:t xml:space="preserve">de </w:t>
      </w:r>
      <w:r w:rsidRPr="004E2962">
        <w:t>insertar las actividades de ART/IDEASS</w:t>
      </w:r>
      <w:r>
        <w:t xml:space="preserve">, articularlas a </w:t>
      </w:r>
      <w:r w:rsidRPr="004E2962">
        <w:t xml:space="preserve">procesos de desarrollo </w:t>
      </w:r>
      <w:r>
        <w:t xml:space="preserve">encaminados a nivel nacional, y buscar complementariedad con </w:t>
      </w:r>
      <w:r w:rsidRPr="004E2962">
        <w:t xml:space="preserve">las estrategias que el Programa </w:t>
      </w:r>
      <w:r>
        <w:t xml:space="preserve">está implementando. </w:t>
      </w:r>
    </w:p>
    <w:p w:rsidR="00051F2D" w:rsidRPr="007A04BD" w:rsidRDefault="00BF4BE5" w:rsidP="00051F2D">
      <w:pPr>
        <w:rPr>
          <w:rFonts w:ascii="Myriad Pro" w:hAnsi="Myriad Pro" w:cs="Arial"/>
        </w:rPr>
      </w:pPr>
      <w:r w:rsidRPr="00BF4BE5">
        <w:t>T</w:t>
      </w:r>
      <w:r w:rsidR="00051F2D" w:rsidRPr="00BF4BE5">
        <w:t>anto en la Constitución</w:t>
      </w:r>
      <w:r w:rsidR="009B488F">
        <w:t xml:space="preserve"> Ecuatoriana</w:t>
      </w:r>
      <w:r w:rsidR="00051F2D" w:rsidRPr="00BF4BE5">
        <w:rPr>
          <w:rStyle w:val="Refdenotaalpie"/>
        </w:rPr>
        <w:footnoteReference w:id="57"/>
      </w:r>
      <w:r w:rsidR="00051F2D" w:rsidRPr="00BF4BE5">
        <w:t xml:space="preserve"> como en las prioridades nacionales se enfatiza en los temas de Innovación y de Cooperación Sur-Sur. </w:t>
      </w:r>
      <w:r w:rsidR="00051F2D">
        <w:t>El componente IDEASS</w:t>
      </w:r>
      <w:r w:rsidR="00051F2D" w:rsidRPr="00DE4334">
        <w:t xml:space="preserve"> dentro del Programa ART/PNUD, </w:t>
      </w:r>
      <w:r>
        <w:t xml:space="preserve">fue encargado a </w:t>
      </w:r>
      <w:r w:rsidR="00051F2D" w:rsidRPr="00DE4334">
        <w:t xml:space="preserve">la Secretaría Nacional de Ciencia y Tecnología, SENACYT, adscrita a la Secretaria Nacional de Planificación y Desarrollo, SENPLADES. Su nuevo posicionamiento </w:t>
      </w:r>
      <w:r w:rsidR="00051F2D">
        <w:t xml:space="preserve">en el escenario institucional nacional </w:t>
      </w:r>
      <w:r w:rsidR="00051F2D" w:rsidRPr="00DE4334">
        <w:t>es un factor positivo para el apoyo que ART/IDEASS pu</w:t>
      </w:r>
      <w:r w:rsidR="00051F2D">
        <w:t>eda</w:t>
      </w:r>
      <w:r w:rsidR="00051F2D" w:rsidRPr="00DE4334">
        <w:t xml:space="preserve"> brindar y recibir en la relación con la instancia nacional</w:t>
      </w:r>
      <w:r w:rsidR="00051F2D" w:rsidRPr="007A04BD">
        <w:rPr>
          <w:rFonts w:ascii="Myriad Pro" w:hAnsi="Myriad Pro" w:cs="Arial"/>
        </w:rPr>
        <w:t>.</w:t>
      </w:r>
    </w:p>
    <w:p w:rsidR="00051F2D" w:rsidRPr="007C504D" w:rsidRDefault="00051F2D" w:rsidP="00051F2D">
      <w:r>
        <w:t>En 2009, e</w:t>
      </w:r>
      <w:r w:rsidRPr="007C504D">
        <w:t>n relación a este plan de trabajo, se formuló con la SENACYT</w:t>
      </w:r>
      <w:r>
        <w:t xml:space="preserve"> </w:t>
      </w:r>
      <w:r w:rsidRPr="00910935">
        <w:rPr>
          <w:b/>
        </w:rPr>
        <w:t>el proyecto de implementación de una plataforma regional en la Región 5</w:t>
      </w:r>
      <w:r w:rsidRPr="007C504D">
        <w:t xml:space="preserve"> (</w:t>
      </w:r>
      <w:r w:rsidR="00BF4BE5">
        <w:t xml:space="preserve">ver punto </w:t>
      </w:r>
      <w:r w:rsidR="009B488F">
        <w:t>proyectos nacionales</w:t>
      </w:r>
      <w:r w:rsidR="004F19ED">
        <w:t xml:space="preserve"> </w:t>
      </w:r>
      <w:r w:rsidR="00BC6EB8">
        <w:t>capítulo 5, punto 2</w:t>
      </w:r>
      <w:r w:rsidRPr="007C504D">
        <w:t xml:space="preserve">). Este proyecto comprende la activación del componente IDEASS </w:t>
      </w:r>
      <w:r>
        <w:t xml:space="preserve">a través de </w:t>
      </w:r>
      <w:r w:rsidRPr="007C504D">
        <w:t>intercambios de experiencias exitosas en materia de innovación para el desarrollo humano.</w:t>
      </w:r>
    </w:p>
    <w:p w:rsidR="00BF4BE5" w:rsidRPr="009F0256" w:rsidRDefault="009B488F" w:rsidP="00BF4BE5">
      <w:pPr>
        <w:pStyle w:val="Ttulo5"/>
      </w:pPr>
      <w:r>
        <w:t>Salud Pública y Cuba</w:t>
      </w:r>
    </w:p>
    <w:p w:rsidR="00BF4BE5" w:rsidRDefault="009B488F" w:rsidP="00BF4BE5">
      <w:r>
        <w:t>D</w:t>
      </w:r>
      <w:r w:rsidR="00BF4BE5">
        <w:t>e mano de la</w:t>
      </w:r>
      <w:r w:rsidR="00BF4BE5" w:rsidRPr="007C504D">
        <w:t xml:space="preserve"> AGECI se están identificando acciones entre Ministerio de Salud Pública de Ecuador en colaboración con Cuba para el apoyo a las </w:t>
      </w:r>
      <w:r w:rsidR="00BF4BE5" w:rsidRPr="00CA4836">
        <w:t>medicinas complementarias y fortalecimiento del sistema nacional de salud.</w:t>
      </w:r>
      <w:r w:rsidR="00676C99">
        <w:t xml:space="preserve"> </w:t>
      </w:r>
    </w:p>
    <w:p w:rsidR="00051F2D" w:rsidRPr="00051F2D" w:rsidRDefault="00051F2D" w:rsidP="00051F2D">
      <w:pPr>
        <w:rPr>
          <w:lang w:eastAsia="es-ES_tradnl"/>
        </w:rPr>
      </w:pPr>
    </w:p>
    <w:p w:rsidR="0004282B" w:rsidRDefault="0004282B" w:rsidP="002E22CE">
      <w:pPr>
        <w:pStyle w:val="Textoindependiente"/>
        <w:spacing w:after="115" w:line="276" w:lineRule="auto"/>
        <w:ind w:left="284" w:right="432"/>
        <w:rPr>
          <w:rFonts w:ascii="Calibri" w:hAnsi="Calibri" w:cs="Calibri"/>
          <w:sz w:val="22"/>
          <w:szCs w:val="22"/>
          <w:lang w:val="es-ES"/>
        </w:rPr>
        <w:sectPr w:rsidR="0004282B" w:rsidSect="0004282B">
          <w:pgSz w:w="11906" w:h="16838"/>
          <w:pgMar w:top="1418" w:right="1701" w:bottom="1418" w:left="1701" w:header="709" w:footer="709" w:gutter="0"/>
          <w:cols w:space="708"/>
          <w:docGrid w:linePitch="360"/>
        </w:sectPr>
      </w:pPr>
    </w:p>
    <w:tbl>
      <w:tblPr>
        <w:tblW w:w="0" w:type="auto"/>
        <w:shd w:val="clear" w:color="auto" w:fill="DAEEF3"/>
        <w:tblLook w:val="04A0"/>
      </w:tblPr>
      <w:tblGrid>
        <w:gridCol w:w="8445"/>
      </w:tblGrid>
      <w:tr w:rsidR="009B488F" w:rsidRPr="001754B0" w:rsidTr="002E22CE">
        <w:tc>
          <w:tcPr>
            <w:tcW w:w="8445" w:type="dxa"/>
            <w:shd w:val="clear" w:color="auto" w:fill="DAEEF3"/>
          </w:tcPr>
          <w:p w:rsidR="009B488F" w:rsidRPr="001754B0" w:rsidRDefault="009B488F" w:rsidP="002E22CE">
            <w:pPr>
              <w:pStyle w:val="Textoindependiente"/>
              <w:spacing w:after="115" w:line="276" w:lineRule="auto"/>
              <w:ind w:left="284" w:right="432"/>
              <w:rPr>
                <w:rFonts w:ascii="Calibri" w:hAnsi="Calibri" w:cs="Calibri"/>
                <w:sz w:val="22"/>
                <w:szCs w:val="22"/>
                <w:lang w:val="es-ES"/>
              </w:rPr>
            </w:pPr>
          </w:p>
          <w:p w:rsidR="009B488F" w:rsidRPr="00465443" w:rsidRDefault="009B488F" w:rsidP="002E22CE">
            <w:pPr>
              <w:pStyle w:val="Textoindependiente"/>
              <w:spacing w:after="115" w:line="276" w:lineRule="auto"/>
              <w:ind w:left="284" w:right="432"/>
              <w:rPr>
                <w:rFonts w:ascii="Calibri" w:hAnsi="Calibri" w:cs="Calibri"/>
                <w:b/>
                <w:sz w:val="22"/>
                <w:szCs w:val="22"/>
                <w:lang w:val="es-ES"/>
              </w:rPr>
            </w:pPr>
            <w:r w:rsidRPr="00465443">
              <w:rPr>
                <w:rFonts w:ascii="Calibri" w:hAnsi="Calibri" w:cs="Calibri"/>
                <w:b/>
                <w:sz w:val="22"/>
                <w:szCs w:val="22"/>
                <w:lang w:val="es-ES"/>
              </w:rPr>
              <w:t xml:space="preserve">Recomendación: </w:t>
            </w:r>
          </w:p>
          <w:p w:rsidR="009B488F" w:rsidRDefault="009B488F" w:rsidP="002E22CE">
            <w:pPr>
              <w:pStyle w:val="Prrafodelista"/>
              <w:numPr>
                <w:ilvl w:val="0"/>
                <w:numId w:val="33"/>
              </w:numPr>
            </w:pPr>
            <w:r>
              <w:t xml:space="preserve">Sería deseable que los aportes de Programa ART/PNUD en la cooperación Sur-Sur se realicen de manera más sistemática a futuro, que se identifiquen nuevas experiencias que puedan ser replicadas en el Ecuador, o difundidas a nivel regional. </w:t>
            </w:r>
          </w:p>
          <w:p w:rsidR="009B488F" w:rsidRPr="001754B0" w:rsidRDefault="009B488F" w:rsidP="002E22CE">
            <w:pPr>
              <w:widowControl w:val="0"/>
              <w:overflowPunct w:val="0"/>
              <w:autoSpaceDE w:val="0"/>
              <w:autoSpaceDN w:val="0"/>
              <w:adjustRightInd w:val="0"/>
              <w:spacing w:after="0" w:line="240" w:lineRule="auto"/>
              <w:ind w:right="432"/>
              <w:rPr>
                <w:rFonts w:cs="Calibri"/>
              </w:rPr>
            </w:pPr>
          </w:p>
        </w:tc>
      </w:tr>
    </w:tbl>
    <w:p w:rsidR="009B488F" w:rsidRPr="00B05680" w:rsidRDefault="009B488F" w:rsidP="009B488F">
      <w:pPr>
        <w:rPr>
          <w:lang w:eastAsia="es-ES_tradnl"/>
        </w:rPr>
      </w:pPr>
    </w:p>
    <w:p w:rsidR="0004282B" w:rsidRDefault="0004282B" w:rsidP="005B4950">
      <w:pPr>
        <w:rPr>
          <w:lang w:eastAsia="es-ES_tradnl"/>
        </w:rPr>
        <w:sectPr w:rsidR="0004282B" w:rsidSect="0004282B">
          <w:pgSz w:w="11906" w:h="16838"/>
          <w:pgMar w:top="1418" w:right="1701" w:bottom="1418" w:left="1701" w:header="709" w:footer="709" w:gutter="0"/>
          <w:cols w:space="708"/>
          <w:docGrid w:linePitch="360"/>
        </w:sectPr>
      </w:pPr>
    </w:p>
    <w:p w:rsidR="005B4950" w:rsidRPr="005B4950" w:rsidRDefault="005B4950" w:rsidP="005B4950">
      <w:pPr>
        <w:rPr>
          <w:lang w:eastAsia="es-ES_tradnl"/>
        </w:rPr>
      </w:pPr>
    </w:p>
    <w:p w:rsidR="005B4950" w:rsidRDefault="005B4950" w:rsidP="005B4950">
      <w:pPr>
        <w:pStyle w:val="Ttulo3"/>
        <w:numPr>
          <w:ilvl w:val="0"/>
          <w:numId w:val="0"/>
        </w:numPr>
        <w:ind w:left="720"/>
        <w:rPr>
          <w:rFonts w:eastAsia="Times New Roman"/>
          <w:lang w:eastAsia="es-ES_tradnl"/>
        </w:rPr>
      </w:pPr>
    </w:p>
    <w:p w:rsidR="005B4950" w:rsidRPr="00667BC8" w:rsidRDefault="005B4950" w:rsidP="005B4950">
      <w:pPr>
        <w:jc w:val="left"/>
        <w:rPr>
          <w:rFonts w:cstheme="minorHAnsi"/>
          <w:b/>
          <w:sz w:val="18"/>
          <w:szCs w:val="18"/>
        </w:rPr>
      </w:pPr>
      <w:bookmarkStart w:id="760" w:name="_Toc243568564"/>
      <w:bookmarkStart w:id="761" w:name="_Toc243667618"/>
      <w:bookmarkStart w:id="762" w:name="_Toc243705807"/>
      <w:r>
        <w:rPr>
          <w:rFonts w:cstheme="minorHAnsi"/>
          <w:b/>
          <w:sz w:val="18"/>
          <w:szCs w:val="18"/>
        </w:rPr>
        <w:t xml:space="preserve">Recuadro </w:t>
      </w:r>
      <w:r w:rsidR="00207D6C">
        <w:rPr>
          <w:rFonts w:cstheme="minorHAnsi"/>
          <w:b/>
          <w:sz w:val="18"/>
          <w:szCs w:val="18"/>
        </w:rPr>
        <w:t>6.4</w:t>
      </w:r>
      <w:r>
        <w:rPr>
          <w:rFonts w:cstheme="minorHAnsi"/>
          <w:b/>
          <w:sz w:val="18"/>
          <w:szCs w:val="18"/>
        </w:rPr>
        <w:t xml:space="preserve">: </w:t>
      </w:r>
      <w:r w:rsidRPr="00667BC8">
        <w:rPr>
          <w:rFonts w:cstheme="minorHAnsi"/>
          <w:b/>
          <w:sz w:val="18"/>
          <w:szCs w:val="18"/>
        </w:rPr>
        <w:t xml:space="preserve">Misiones de ART International, Programa País y servicios internacionales de ART a través de sus redes. </w:t>
      </w:r>
    </w:p>
    <w:p w:rsidR="005B4950" w:rsidRPr="00CB64F5" w:rsidRDefault="005B4950" w:rsidP="005B4950">
      <w:pPr>
        <w:spacing w:after="0" w:line="240" w:lineRule="auto"/>
        <w:rPr>
          <w:rFonts w:cstheme="minorHAnsi"/>
          <w:sz w:val="18"/>
          <w:szCs w:val="18"/>
        </w:rPr>
      </w:pPr>
    </w:p>
    <w:tbl>
      <w:tblPr>
        <w:tblW w:w="152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tblPr>
      <w:tblGrid>
        <w:gridCol w:w="2802"/>
        <w:gridCol w:w="4110"/>
        <w:gridCol w:w="2694"/>
        <w:gridCol w:w="5670"/>
      </w:tblGrid>
      <w:tr w:rsidR="005B4950" w:rsidRPr="00CB64F5" w:rsidTr="005C02EF">
        <w:tc>
          <w:tcPr>
            <w:tcW w:w="2802" w:type="dxa"/>
            <w:tcBorders>
              <w:top w:val="nil"/>
              <w:left w:val="nil"/>
              <w:bottom w:val="nil"/>
              <w:right w:val="nil"/>
            </w:tcBorders>
            <w:shd w:val="clear" w:color="auto" w:fill="31849B"/>
          </w:tcPr>
          <w:p w:rsidR="005B4950" w:rsidRPr="00CB64F5" w:rsidRDefault="005B4950" w:rsidP="005C02EF">
            <w:pPr>
              <w:spacing w:after="0" w:line="240" w:lineRule="auto"/>
              <w:jc w:val="center"/>
              <w:rPr>
                <w:rFonts w:cstheme="minorHAnsi"/>
                <w:b/>
                <w:smallCaps/>
                <w:color w:val="FFFFFF"/>
                <w:sz w:val="18"/>
                <w:szCs w:val="18"/>
              </w:rPr>
            </w:pPr>
            <w:r w:rsidRPr="00CB64F5">
              <w:rPr>
                <w:rFonts w:cstheme="minorHAnsi"/>
                <w:b/>
                <w:smallCaps/>
                <w:color w:val="FFFFFF"/>
                <w:sz w:val="18"/>
                <w:szCs w:val="18"/>
              </w:rPr>
              <w:t>Qui</w:t>
            </w:r>
            <w:r w:rsidR="00207D6C">
              <w:rPr>
                <w:rFonts w:cstheme="minorHAnsi"/>
                <w:b/>
                <w:smallCaps/>
                <w:color w:val="FFFFFF"/>
                <w:sz w:val="18"/>
                <w:szCs w:val="18"/>
              </w:rPr>
              <w:t>é</w:t>
            </w:r>
            <w:r w:rsidRPr="00CB64F5">
              <w:rPr>
                <w:rFonts w:cstheme="minorHAnsi"/>
                <w:b/>
                <w:smallCaps/>
                <w:color w:val="FFFFFF"/>
                <w:sz w:val="18"/>
                <w:szCs w:val="18"/>
              </w:rPr>
              <w:t xml:space="preserve">n / Instituciones </w:t>
            </w:r>
          </w:p>
        </w:tc>
        <w:tc>
          <w:tcPr>
            <w:tcW w:w="4110" w:type="dxa"/>
            <w:tcBorders>
              <w:top w:val="nil"/>
              <w:left w:val="nil"/>
              <w:bottom w:val="nil"/>
              <w:right w:val="nil"/>
            </w:tcBorders>
            <w:shd w:val="clear" w:color="auto" w:fill="31849B"/>
          </w:tcPr>
          <w:p w:rsidR="005B4950" w:rsidRPr="00CB64F5" w:rsidRDefault="005B4950" w:rsidP="005C02EF">
            <w:pPr>
              <w:spacing w:after="0" w:line="240" w:lineRule="auto"/>
              <w:jc w:val="center"/>
              <w:rPr>
                <w:rFonts w:cstheme="minorHAnsi"/>
                <w:b/>
                <w:smallCaps/>
                <w:color w:val="FFFFFF"/>
                <w:sz w:val="18"/>
                <w:szCs w:val="18"/>
              </w:rPr>
            </w:pPr>
            <w:r w:rsidRPr="00CB64F5">
              <w:rPr>
                <w:rFonts w:cstheme="minorHAnsi"/>
                <w:b/>
                <w:smallCaps/>
                <w:color w:val="FFFFFF"/>
                <w:sz w:val="18"/>
                <w:szCs w:val="18"/>
              </w:rPr>
              <w:t>A d</w:t>
            </w:r>
            <w:r w:rsidR="00207D6C">
              <w:rPr>
                <w:rFonts w:cstheme="minorHAnsi"/>
                <w:b/>
                <w:smallCaps/>
                <w:color w:val="FFFFFF"/>
                <w:sz w:val="18"/>
                <w:szCs w:val="18"/>
              </w:rPr>
              <w:t>ó</w:t>
            </w:r>
            <w:r w:rsidRPr="00CB64F5">
              <w:rPr>
                <w:rFonts w:cstheme="minorHAnsi"/>
                <w:b/>
                <w:smallCaps/>
                <w:color w:val="FFFFFF"/>
                <w:sz w:val="18"/>
                <w:szCs w:val="18"/>
              </w:rPr>
              <w:t>nde</w:t>
            </w:r>
          </w:p>
        </w:tc>
        <w:tc>
          <w:tcPr>
            <w:tcW w:w="2694" w:type="dxa"/>
            <w:tcBorders>
              <w:top w:val="nil"/>
              <w:left w:val="nil"/>
              <w:bottom w:val="nil"/>
              <w:right w:val="nil"/>
            </w:tcBorders>
            <w:shd w:val="clear" w:color="auto" w:fill="31849B"/>
          </w:tcPr>
          <w:p w:rsidR="005B4950" w:rsidRPr="00CB64F5" w:rsidRDefault="005B4950" w:rsidP="005C02EF">
            <w:pPr>
              <w:spacing w:after="0" w:line="240" w:lineRule="auto"/>
              <w:jc w:val="center"/>
              <w:rPr>
                <w:rFonts w:cstheme="minorHAnsi"/>
                <w:b/>
                <w:smallCaps/>
                <w:color w:val="FFFFFF"/>
                <w:sz w:val="18"/>
                <w:szCs w:val="18"/>
              </w:rPr>
            </w:pPr>
            <w:r w:rsidRPr="00CB64F5">
              <w:rPr>
                <w:rFonts w:cstheme="minorHAnsi"/>
                <w:b/>
                <w:smallCaps/>
                <w:color w:val="FFFFFF"/>
                <w:sz w:val="18"/>
                <w:szCs w:val="18"/>
              </w:rPr>
              <w:t>Cu</w:t>
            </w:r>
            <w:r w:rsidR="00207D6C">
              <w:rPr>
                <w:rFonts w:cstheme="minorHAnsi"/>
                <w:b/>
                <w:smallCaps/>
                <w:color w:val="FFFFFF"/>
                <w:sz w:val="18"/>
                <w:szCs w:val="18"/>
              </w:rPr>
              <w:t>á</w:t>
            </w:r>
            <w:r w:rsidRPr="00CB64F5">
              <w:rPr>
                <w:rFonts w:cstheme="minorHAnsi"/>
                <w:b/>
                <w:smallCaps/>
                <w:color w:val="FFFFFF"/>
                <w:sz w:val="18"/>
                <w:szCs w:val="18"/>
              </w:rPr>
              <w:t>ndo</w:t>
            </w:r>
          </w:p>
        </w:tc>
        <w:tc>
          <w:tcPr>
            <w:tcW w:w="5670" w:type="dxa"/>
            <w:tcBorders>
              <w:top w:val="nil"/>
              <w:left w:val="nil"/>
              <w:bottom w:val="nil"/>
              <w:right w:val="nil"/>
            </w:tcBorders>
            <w:shd w:val="clear" w:color="auto" w:fill="31849B"/>
          </w:tcPr>
          <w:p w:rsidR="005B4950" w:rsidRPr="00CB64F5" w:rsidRDefault="005B4950" w:rsidP="005C02EF">
            <w:pPr>
              <w:spacing w:after="0" w:line="240" w:lineRule="auto"/>
              <w:jc w:val="center"/>
              <w:rPr>
                <w:rFonts w:cstheme="minorHAnsi"/>
                <w:b/>
                <w:smallCaps/>
                <w:color w:val="FFFFFF"/>
                <w:sz w:val="18"/>
                <w:szCs w:val="18"/>
              </w:rPr>
            </w:pPr>
            <w:r w:rsidRPr="00CB64F5">
              <w:rPr>
                <w:rFonts w:cstheme="minorHAnsi"/>
                <w:b/>
                <w:smallCaps/>
                <w:color w:val="FFFFFF"/>
                <w:sz w:val="18"/>
                <w:szCs w:val="18"/>
              </w:rPr>
              <w:t>Resultado/objetivo</w:t>
            </w:r>
          </w:p>
        </w:tc>
      </w:tr>
      <w:tr w:rsidR="005B4950" w:rsidRPr="00CB64F5" w:rsidTr="005C02EF">
        <w:tc>
          <w:tcPr>
            <w:tcW w:w="2802" w:type="dxa"/>
            <w:tcBorders>
              <w:top w:val="nil"/>
            </w:tcBorders>
            <w:shd w:val="clear" w:color="auto" w:fill="F2F2F2"/>
          </w:tcPr>
          <w:p w:rsidR="005B4950" w:rsidRPr="00CB64F5" w:rsidRDefault="005B4950" w:rsidP="005C02EF">
            <w:pPr>
              <w:spacing w:after="0" w:line="240" w:lineRule="auto"/>
              <w:jc w:val="left"/>
              <w:rPr>
                <w:rFonts w:cstheme="minorHAnsi"/>
                <w:sz w:val="18"/>
                <w:szCs w:val="18"/>
              </w:rPr>
            </w:pPr>
          </w:p>
          <w:p w:rsidR="005B4950" w:rsidRPr="00CB64F5" w:rsidRDefault="005B4950" w:rsidP="005C02EF">
            <w:pPr>
              <w:spacing w:after="0" w:line="240" w:lineRule="auto"/>
              <w:jc w:val="left"/>
              <w:rPr>
                <w:rFonts w:cstheme="minorHAnsi"/>
                <w:sz w:val="18"/>
                <w:szCs w:val="18"/>
              </w:rPr>
            </w:pPr>
            <w:r w:rsidRPr="00CB64F5">
              <w:rPr>
                <w:rFonts w:cstheme="minorHAnsi"/>
                <w:sz w:val="18"/>
                <w:szCs w:val="18"/>
              </w:rPr>
              <w:t>Misión de la Coordinación de ART Internacional compuesta por Giovanni Camilleri, Coordinador de ART Internacional y Carmen Coll, Consultora de ART Internacional.</w:t>
            </w:r>
          </w:p>
        </w:tc>
        <w:tc>
          <w:tcPr>
            <w:tcW w:w="4110" w:type="dxa"/>
            <w:tcBorders>
              <w:top w:val="nil"/>
            </w:tcBorders>
            <w:shd w:val="clear" w:color="auto" w:fill="F2F2F2"/>
          </w:tcPr>
          <w:p w:rsidR="005B4950" w:rsidRPr="00CB64F5" w:rsidRDefault="005B4950" w:rsidP="005C02EF">
            <w:pPr>
              <w:spacing w:after="0" w:line="240" w:lineRule="auto"/>
              <w:jc w:val="left"/>
              <w:rPr>
                <w:rFonts w:cstheme="minorHAnsi"/>
                <w:sz w:val="18"/>
                <w:szCs w:val="18"/>
              </w:rPr>
            </w:pPr>
          </w:p>
          <w:p w:rsidR="005B4950" w:rsidRPr="00CB64F5" w:rsidRDefault="005B4950" w:rsidP="005C02EF">
            <w:pPr>
              <w:spacing w:after="0" w:line="240" w:lineRule="auto"/>
              <w:jc w:val="left"/>
              <w:rPr>
                <w:rFonts w:cstheme="minorHAnsi"/>
                <w:sz w:val="18"/>
                <w:szCs w:val="18"/>
              </w:rPr>
            </w:pPr>
            <w:r w:rsidRPr="00CB64F5">
              <w:rPr>
                <w:rFonts w:cstheme="minorHAnsi"/>
                <w:sz w:val="18"/>
                <w:szCs w:val="18"/>
              </w:rPr>
              <w:t>Quito</w:t>
            </w:r>
          </w:p>
        </w:tc>
        <w:tc>
          <w:tcPr>
            <w:tcW w:w="2694" w:type="dxa"/>
            <w:tcBorders>
              <w:top w:val="nil"/>
            </w:tcBorders>
            <w:shd w:val="clear" w:color="auto" w:fill="F2F2F2"/>
          </w:tcPr>
          <w:p w:rsidR="005B4950" w:rsidRPr="00CB64F5" w:rsidRDefault="005B4950" w:rsidP="005C02EF">
            <w:pPr>
              <w:spacing w:after="0" w:line="240" w:lineRule="auto"/>
              <w:jc w:val="left"/>
              <w:rPr>
                <w:rFonts w:cstheme="minorHAnsi"/>
                <w:sz w:val="18"/>
                <w:szCs w:val="18"/>
              </w:rPr>
            </w:pPr>
          </w:p>
          <w:p w:rsidR="005B4950" w:rsidRPr="00CB64F5" w:rsidRDefault="005B4950" w:rsidP="005C02EF">
            <w:pPr>
              <w:spacing w:after="0" w:line="240" w:lineRule="auto"/>
              <w:jc w:val="left"/>
              <w:rPr>
                <w:rFonts w:cstheme="minorHAnsi"/>
                <w:sz w:val="18"/>
                <w:szCs w:val="18"/>
              </w:rPr>
            </w:pPr>
            <w:r w:rsidRPr="00CB64F5">
              <w:rPr>
                <w:rFonts w:cstheme="minorHAnsi"/>
                <w:sz w:val="18"/>
                <w:szCs w:val="18"/>
              </w:rPr>
              <w:t>03/08</w:t>
            </w:r>
          </w:p>
        </w:tc>
        <w:tc>
          <w:tcPr>
            <w:tcW w:w="5670" w:type="dxa"/>
            <w:tcBorders>
              <w:top w:val="nil"/>
            </w:tcBorders>
            <w:shd w:val="clear" w:color="auto" w:fill="F2F2F2"/>
          </w:tcPr>
          <w:p w:rsidR="005B4950" w:rsidRPr="00CB64F5" w:rsidRDefault="005B4950" w:rsidP="005C02EF">
            <w:pPr>
              <w:spacing w:after="0" w:line="240" w:lineRule="auto"/>
              <w:jc w:val="left"/>
              <w:rPr>
                <w:rFonts w:cstheme="minorHAnsi"/>
                <w:sz w:val="18"/>
                <w:szCs w:val="18"/>
              </w:rPr>
            </w:pPr>
          </w:p>
          <w:p w:rsidR="005B4950" w:rsidRPr="00CB64F5" w:rsidRDefault="005B4950" w:rsidP="005C02EF">
            <w:pPr>
              <w:spacing w:after="0" w:line="240" w:lineRule="auto"/>
              <w:jc w:val="left"/>
              <w:rPr>
                <w:rFonts w:cstheme="minorHAnsi"/>
                <w:sz w:val="18"/>
                <w:szCs w:val="18"/>
              </w:rPr>
            </w:pPr>
            <w:r w:rsidRPr="00CB64F5">
              <w:rPr>
                <w:rFonts w:cstheme="minorHAnsi"/>
                <w:sz w:val="18"/>
                <w:szCs w:val="18"/>
              </w:rPr>
              <w:t xml:space="preserve">El objetivo es compartir los avances y perspectivas del Programa Marco ART/PNUD Ecuador, así como, compartir el Plan Operativo 2009 y analizar la movilización de redes de </w:t>
            </w:r>
            <w:r w:rsidR="00A511B8" w:rsidRPr="00A511B8">
              <w:rPr>
                <w:rFonts w:cstheme="minorHAnsi"/>
                <w:i/>
                <w:sz w:val="18"/>
                <w:szCs w:val="18"/>
              </w:rPr>
              <w:t>partners</w:t>
            </w:r>
            <w:r w:rsidRPr="00CB64F5">
              <w:rPr>
                <w:rFonts w:cstheme="minorHAnsi"/>
                <w:sz w:val="18"/>
                <w:szCs w:val="18"/>
              </w:rPr>
              <w:t xml:space="preserve"> para el apoyo de la implementación del Programa Marco ART/PNUD Ecuador. La misión tuvo la oportunidad de reunirse con los principales actores y contrapartes nacionales y locales del programa y pudo conocer de primera mano el avance, las perspectivas y los retos del mismo.</w:t>
            </w:r>
          </w:p>
        </w:tc>
      </w:tr>
      <w:tr w:rsidR="005B4950" w:rsidRPr="00CB64F5" w:rsidTr="005C02EF">
        <w:tc>
          <w:tcPr>
            <w:tcW w:w="2802" w:type="dxa"/>
            <w:shd w:val="clear" w:color="auto" w:fill="F2F2F2"/>
          </w:tcPr>
          <w:p w:rsidR="005B4950" w:rsidRPr="00CB64F5" w:rsidRDefault="005B4950" w:rsidP="005C02EF">
            <w:pPr>
              <w:spacing w:after="0" w:line="240" w:lineRule="auto"/>
              <w:jc w:val="left"/>
              <w:rPr>
                <w:rFonts w:cstheme="minorHAnsi"/>
                <w:sz w:val="18"/>
                <w:szCs w:val="18"/>
              </w:rPr>
            </w:pPr>
          </w:p>
          <w:p w:rsidR="005B4950" w:rsidRPr="00CB64F5" w:rsidRDefault="005B4950" w:rsidP="005C02EF">
            <w:pPr>
              <w:spacing w:after="0" w:line="240" w:lineRule="auto"/>
              <w:jc w:val="left"/>
              <w:rPr>
                <w:rFonts w:cstheme="minorHAnsi"/>
                <w:sz w:val="18"/>
                <w:szCs w:val="18"/>
              </w:rPr>
            </w:pPr>
            <w:r w:rsidRPr="00CB64F5">
              <w:rPr>
                <w:rFonts w:cstheme="minorHAnsi"/>
                <w:sz w:val="18"/>
                <w:szCs w:val="18"/>
              </w:rPr>
              <w:t>Programa de Desarrollo Local ART Uruguay</w:t>
            </w:r>
          </w:p>
        </w:tc>
        <w:tc>
          <w:tcPr>
            <w:tcW w:w="4110" w:type="dxa"/>
            <w:shd w:val="clear" w:color="auto" w:fill="F2F2F2"/>
          </w:tcPr>
          <w:p w:rsidR="005B4950" w:rsidRPr="00CB64F5" w:rsidRDefault="005B4950" w:rsidP="005C02EF">
            <w:pPr>
              <w:spacing w:after="0" w:line="240" w:lineRule="auto"/>
              <w:jc w:val="left"/>
              <w:rPr>
                <w:rFonts w:cstheme="minorHAnsi"/>
                <w:sz w:val="18"/>
                <w:szCs w:val="18"/>
              </w:rPr>
            </w:pPr>
          </w:p>
          <w:p w:rsidR="005B4950" w:rsidRPr="00CB64F5" w:rsidRDefault="005B4950" w:rsidP="005C02EF">
            <w:pPr>
              <w:spacing w:after="0" w:line="240" w:lineRule="auto"/>
              <w:jc w:val="left"/>
              <w:rPr>
                <w:rFonts w:cstheme="minorHAnsi"/>
                <w:sz w:val="18"/>
                <w:szCs w:val="18"/>
              </w:rPr>
            </w:pPr>
            <w:r w:rsidRPr="00CB64F5">
              <w:rPr>
                <w:rFonts w:cstheme="minorHAnsi"/>
                <w:sz w:val="18"/>
                <w:szCs w:val="18"/>
              </w:rPr>
              <w:t>Quito</w:t>
            </w:r>
          </w:p>
        </w:tc>
        <w:tc>
          <w:tcPr>
            <w:tcW w:w="2694" w:type="dxa"/>
            <w:shd w:val="clear" w:color="auto" w:fill="F2F2F2"/>
          </w:tcPr>
          <w:p w:rsidR="005B4950" w:rsidRPr="00CB64F5" w:rsidRDefault="005B4950" w:rsidP="005C02EF">
            <w:pPr>
              <w:spacing w:after="0" w:line="240" w:lineRule="auto"/>
              <w:jc w:val="left"/>
              <w:rPr>
                <w:rFonts w:cstheme="minorHAnsi"/>
                <w:sz w:val="18"/>
                <w:szCs w:val="18"/>
              </w:rPr>
            </w:pPr>
          </w:p>
          <w:p w:rsidR="005B4950" w:rsidRPr="00CB64F5" w:rsidRDefault="005B4950" w:rsidP="005C02EF">
            <w:pPr>
              <w:spacing w:after="0" w:line="240" w:lineRule="auto"/>
              <w:jc w:val="left"/>
              <w:rPr>
                <w:rFonts w:cstheme="minorHAnsi"/>
                <w:sz w:val="18"/>
                <w:szCs w:val="18"/>
              </w:rPr>
            </w:pPr>
            <w:r w:rsidRPr="00CB64F5">
              <w:rPr>
                <w:rFonts w:cstheme="minorHAnsi"/>
                <w:sz w:val="18"/>
                <w:szCs w:val="18"/>
              </w:rPr>
              <w:t>07/09 y 08/09</w:t>
            </w:r>
          </w:p>
        </w:tc>
        <w:tc>
          <w:tcPr>
            <w:tcW w:w="5670" w:type="dxa"/>
            <w:shd w:val="clear" w:color="auto" w:fill="F2F2F2"/>
          </w:tcPr>
          <w:p w:rsidR="005B4950" w:rsidRPr="00CB64F5" w:rsidRDefault="005B4950" w:rsidP="005C02EF">
            <w:pPr>
              <w:spacing w:after="0" w:line="240" w:lineRule="auto"/>
              <w:jc w:val="left"/>
              <w:rPr>
                <w:rFonts w:cstheme="minorHAnsi"/>
                <w:sz w:val="18"/>
                <w:szCs w:val="18"/>
              </w:rPr>
            </w:pPr>
            <w:r w:rsidRPr="00CB64F5">
              <w:rPr>
                <w:rFonts w:cstheme="minorHAnsi"/>
                <w:sz w:val="18"/>
                <w:szCs w:val="18"/>
              </w:rPr>
              <w:t>Se dio un intercambio de información y herramientas entre los dos Programas ART y se identificaron con AGECI posibles líneas de cooperación sur-sur.</w:t>
            </w:r>
          </w:p>
        </w:tc>
      </w:tr>
      <w:tr w:rsidR="005B4950" w:rsidRPr="00CB64F5" w:rsidTr="005C02EF">
        <w:tc>
          <w:tcPr>
            <w:tcW w:w="2802" w:type="dxa"/>
            <w:shd w:val="clear" w:color="auto" w:fill="F2F2F2"/>
          </w:tcPr>
          <w:p w:rsidR="005B4950" w:rsidRPr="00207D6C" w:rsidRDefault="005B4950" w:rsidP="005C02EF">
            <w:pPr>
              <w:autoSpaceDE w:val="0"/>
              <w:autoSpaceDN w:val="0"/>
              <w:adjustRightInd w:val="0"/>
              <w:spacing w:after="0" w:line="240" w:lineRule="auto"/>
              <w:jc w:val="left"/>
              <w:rPr>
                <w:rFonts w:cstheme="minorHAnsi"/>
                <w:sz w:val="18"/>
                <w:szCs w:val="18"/>
              </w:rPr>
            </w:pPr>
          </w:p>
          <w:p w:rsidR="005B4950" w:rsidRPr="00207D6C" w:rsidRDefault="00A511B8" w:rsidP="005C02EF">
            <w:pPr>
              <w:autoSpaceDE w:val="0"/>
              <w:autoSpaceDN w:val="0"/>
              <w:adjustRightInd w:val="0"/>
              <w:spacing w:after="0" w:line="240" w:lineRule="auto"/>
              <w:jc w:val="left"/>
              <w:rPr>
                <w:rFonts w:cstheme="minorHAnsi"/>
                <w:sz w:val="18"/>
                <w:szCs w:val="18"/>
              </w:rPr>
            </w:pPr>
            <w:r w:rsidRPr="00A511B8">
              <w:rPr>
                <w:rFonts w:cstheme="minorHAnsi"/>
                <w:sz w:val="18"/>
                <w:szCs w:val="18"/>
              </w:rPr>
              <w:t>Misión del componente de la Iniciativa ART Internacional IDEASS (Innovación para el Desarrollo y la Cooperación Sur-Sur)</w:t>
            </w:r>
          </w:p>
          <w:p w:rsidR="005B4950" w:rsidRPr="00207D6C" w:rsidRDefault="005B4950" w:rsidP="005C02EF">
            <w:pPr>
              <w:autoSpaceDE w:val="0"/>
              <w:autoSpaceDN w:val="0"/>
              <w:adjustRightInd w:val="0"/>
              <w:spacing w:after="0" w:line="240" w:lineRule="auto"/>
              <w:jc w:val="left"/>
              <w:rPr>
                <w:rFonts w:cstheme="minorHAnsi"/>
                <w:sz w:val="18"/>
                <w:szCs w:val="18"/>
              </w:rPr>
            </w:pPr>
          </w:p>
        </w:tc>
        <w:tc>
          <w:tcPr>
            <w:tcW w:w="4110" w:type="dxa"/>
            <w:shd w:val="clear" w:color="auto" w:fill="F2F2F2"/>
          </w:tcPr>
          <w:p w:rsidR="005B4950" w:rsidRPr="00207D6C" w:rsidRDefault="005B4950" w:rsidP="005C02EF">
            <w:pPr>
              <w:autoSpaceDE w:val="0"/>
              <w:autoSpaceDN w:val="0"/>
              <w:adjustRightInd w:val="0"/>
              <w:spacing w:after="0" w:line="240" w:lineRule="auto"/>
              <w:jc w:val="left"/>
              <w:rPr>
                <w:rFonts w:cstheme="minorHAnsi"/>
                <w:sz w:val="18"/>
                <w:szCs w:val="18"/>
              </w:rPr>
            </w:pPr>
          </w:p>
          <w:p w:rsidR="005B4950" w:rsidRPr="00207D6C" w:rsidRDefault="00A511B8" w:rsidP="005C02EF">
            <w:pPr>
              <w:autoSpaceDE w:val="0"/>
              <w:autoSpaceDN w:val="0"/>
              <w:adjustRightInd w:val="0"/>
              <w:spacing w:after="0" w:line="240" w:lineRule="auto"/>
              <w:jc w:val="left"/>
              <w:rPr>
                <w:rFonts w:cstheme="minorHAnsi"/>
                <w:sz w:val="18"/>
                <w:szCs w:val="18"/>
              </w:rPr>
            </w:pPr>
            <w:r w:rsidRPr="00A511B8">
              <w:rPr>
                <w:rFonts w:cstheme="minorHAnsi"/>
                <w:sz w:val="18"/>
                <w:szCs w:val="18"/>
              </w:rPr>
              <w:t xml:space="preserve">Quito y Azuay </w:t>
            </w:r>
          </w:p>
          <w:p w:rsidR="005B4950" w:rsidRPr="00207D6C" w:rsidRDefault="005B4950" w:rsidP="005C02EF">
            <w:pPr>
              <w:spacing w:after="0" w:line="240" w:lineRule="auto"/>
              <w:rPr>
                <w:rFonts w:cstheme="minorHAnsi"/>
                <w:sz w:val="18"/>
                <w:szCs w:val="18"/>
              </w:rPr>
            </w:pPr>
          </w:p>
        </w:tc>
        <w:tc>
          <w:tcPr>
            <w:tcW w:w="2694" w:type="dxa"/>
            <w:shd w:val="clear" w:color="auto" w:fill="F2F2F2"/>
          </w:tcPr>
          <w:p w:rsidR="005B4950" w:rsidRPr="00207D6C" w:rsidRDefault="005B4950" w:rsidP="005C02EF">
            <w:pPr>
              <w:spacing w:after="0" w:line="240" w:lineRule="auto"/>
              <w:jc w:val="left"/>
              <w:rPr>
                <w:rFonts w:cstheme="minorHAnsi"/>
                <w:sz w:val="18"/>
                <w:szCs w:val="18"/>
              </w:rPr>
            </w:pPr>
          </w:p>
          <w:p w:rsidR="005B4950" w:rsidRPr="00207D6C" w:rsidRDefault="005B4950" w:rsidP="005C02EF">
            <w:pPr>
              <w:spacing w:after="0" w:line="240" w:lineRule="auto"/>
              <w:rPr>
                <w:rFonts w:cstheme="minorHAnsi"/>
                <w:sz w:val="18"/>
                <w:szCs w:val="18"/>
              </w:rPr>
            </w:pPr>
            <w:r w:rsidRPr="00207D6C">
              <w:rPr>
                <w:rFonts w:cstheme="minorHAnsi"/>
                <w:sz w:val="18"/>
                <w:szCs w:val="18"/>
              </w:rPr>
              <w:t>06/06/08→ 05/07/08</w:t>
            </w:r>
          </w:p>
        </w:tc>
        <w:tc>
          <w:tcPr>
            <w:tcW w:w="5670" w:type="dxa"/>
            <w:shd w:val="clear" w:color="auto" w:fill="F2F2F2"/>
          </w:tcPr>
          <w:p w:rsidR="005B4950" w:rsidRPr="00207D6C" w:rsidRDefault="005B4950" w:rsidP="005C02EF">
            <w:pPr>
              <w:autoSpaceDE w:val="0"/>
              <w:autoSpaceDN w:val="0"/>
              <w:adjustRightInd w:val="0"/>
              <w:spacing w:after="0" w:line="240" w:lineRule="auto"/>
              <w:jc w:val="left"/>
              <w:rPr>
                <w:rFonts w:cstheme="minorHAnsi"/>
                <w:sz w:val="18"/>
                <w:szCs w:val="18"/>
              </w:rPr>
            </w:pPr>
          </w:p>
          <w:p w:rsidR="005B4950" w:rsidRPr="00207D6C" w:rsidRDefault="00A511B8" w:rsidP="005C02EF">
            <w:pPr>
              <w:autoSpaceDE w:val="0"/>
              <w:autoSpaceDN w:val="0"/>
              <w:adjustRightInd w:val="0"/>
              <w:spacing w:after="0" w:line="240" w:lineRule="auto"/>
              <w:jc w:val="left"/>
              <w:rPr>
                <w:rFonts w:cstheme="minorHAnsi"/>
                <w:sz w:val="18"/>
                <w:szCs w:val="18"/>
              </w:rPr>
            </w:pPr>
            <w:r w:rsidRPr="00A511B8">
              <w:rPr>
                <w:rFonts w:cstheme="minorHAnsi"/>
                <w:sz w:val="18"/>
                <w:szCs w:val="18"/>
              </w:rPr>
              <w:t xml:space="preserve">Los resultados son la identificación de la institución nacional, encargada de la componente IDEASS, la SENACYT; la preselección de algunas innovaciones </w:t>
            </w:r>
            <w:r w:rsidR="000B3FD3" w:rsidRPr="00207D6C">
              <w:rPr>
                <w:rFonts w:cstheme="minorHAnsi"/>
                <w:sz w:val="18"/>
                <w:szCs w:val="18"/>
              </w:rPr>
              <w:t>ecuatorianas;</w:t>
            </w:r>
            <w:r w:rsidRPr="00A511B8">
              <w:rPr>
                <w:rFonts w:cstheme="minorHAnsi"/>
                <w:sz w:val="18"/>
                <w:szCs w:val="18"/>
              </w:rPr>
              <w:t xml:space="preserve"> la identificación de interés de algunas instituciones en la transferencia de las innovaciones recogidas en el catálogo. </w:t>
            </w:r>
          </w:p>
          <w:p w:rsidR="005B4950" w:rsidRPr="00207D6C" w:rsidRDefault="005B4950" w:rsidP="005C02EF">
            <w:pPr>
              <w:autoSpaceDE w:val="0"/>
              <w:autoSpaceDN w:val="0"/>
              <w:adjustRightInd w:val="0"/>
              <w:spacing w:after="0" w:line="240" w:lineRule="auto"/>
              <w:jc w:val="left"/>
              <w:rPr>
                <w:rFonts w:cstheme="minorHAnsi"/>
                <w:sz w:val="18"/>
                <w:szCs w:val="18"/>
              </w:rPr>
            </w:pPr>
          </w:p>
        </w:tc>
      </w:tr>
    </w:tbl>
    <w:p w:rsidR="005B4950" w:rsidRPr="00CB64F5" w:rsidRDefault="005B4950" w:rsidP="005B4950">
      <w:pPr>
        <w:spacing w:after="0" w:line="240" w:lineRule="auto"/>
        <w:rPr>
          <w:rFonts w:cstheme="minorHAnsi"/>
          <w:sz w:val="18"/>
          <w:szCs w:val="18"/>
        </w:rPr>
      </w:pPr>
    </w:p>
    <w:p w:rsidR="005B4950" w:rsidRDefault="005B4950" w:rsidP="005B4950">
      <w:pPr>
        <w:spacing w:after="0" w:line="240" w:lineRule="auto"/>
        <w:jc w:val="left"/>
        <w:rPr>
          <w:rFonts w:eastAsia="Times New Roman" w:cstheme="minorHAnsi"/>
          <w:b/>
          <w:bCs/>
          <w:color w:val="31849B"/>
          <w:sz w:val="18"/>
          <w:szCs w:val="18"/>
        </w:rPr>
      </w:pPr>
    </w:p>
    <w:p w:rsidR="005B4950" w:rsidRPr="00CB64F5" w:rsidRDefault="005B4950" w:rsidP="005B4950">
      <w:pPr>
        <w:spacing w:after="0" w:line="240" w:lineRule="auto"/>
        <w:jc w:val="left"/>
        <w:rPr>
          <w:rFonts w:eastAsia="Times New Roman" w:cstheme="minorHAnsi"/>
          <w:b/>
          <w:bCs/>
          <w:color w:val="31849B"/>
          <w:sz w:val="18"/>
          <w:szCs w:val="18"/>
        </w:rPr>
      </w:pPr>
    </w:p>
    <w:bookmarkEnd w:id="760"/>
    <w:bookmarkEnd w:id="761"/>
    <w:bookmarkEnd w:id="762"/>
    <w:p w:rsidR="005B4950" w:rsidRPr="00CB64F5" w:rsidRDefault="005B4950" w:rsidP="005B4950">
      <w:pPr>
        <w:spacing w:after="0" w:line="240" w:lineRule="auto"/>
        <w:jc w:val="left"/>
        <w:rPr>
          <w:rFonts w:cstheme="minorHAnsi"/>
          <w:sz w:val="18"/>
          <w:szCs w:val="18"/>
        </w:rPr>
      </w:pPr>
    </w:p>
    <w:p w:rsidR="005B4950" w:rsidRDefault="005B4950">
      <w:pPr>
        <w:jc w:val="left"/>
        <w:rPr>
          <w:rFonts w:cstheme="minorHAnsi"/>
          <w:sz w:val="18"/>
          <w:szCs w:val="18"/>
        </w:rPr>
      </w:pPr>
      <w:r>
        <w:rPr>
          <w:rFonts w:cstheme="minorHAnsi"/>
          <w:sz w:val="18"/>
          <w:szCs w:val="18"/>
        </w:rPr>
        <w:br w:type="page"/>
      </w:r>
    </w:p>
    <w:p w:rsidR="005B4950" w:rsidRDefault="005B4950">
      <w:pPr>
        <w:jc w:val="left"/>
        <w:rPr>
          <w:rFonts w:cstheme="minorHAnsi"/>
          <w:sz w:val="18"/>
          <w:szCs w:val="18"/>
        </w:rPr>
        <w:sectPr w:rsidR="005B4950" w:rsidSect="004D4224">
          <w:pgSz w:w="16838" w:h="11906" w:orient="landscape"/>
          <w:pgMar w:top="1701" w:right="1418" w:bottom="1701" w:left="1418" w:header="709" w:footer="709" w:gutter="0"/>
          <w:cols w:space="708"/>
          <w:docGrid w:linePitch="360"/>
        </w:sectPr>
      </w:pPr>
    </w:p>
    <w:p w:rsidR="002E22CE" w:rsidRDefault="005B4950" w:rsidP="002E22CE">
      <w:pPr>
        <w:pStyle w:val="Ttulo3"/>
        <w:numPr>
          <w:ilvl w:val="0"/>
          <w:numId w:val="0"/>
        </w:numPr>
        <w:ind w:left="720"/>
        <w:rPr>
          <w:rFonts w:eastAsia="Times New Roman"/>
          <w:lang w:eastAsia="es-ES_tradnl"/>
        </w:rPr>
      </w:pPr>
      <w:bookmarkStart w:id="763" w:name="_Toc270340081"/>
      <w:bookmarkStart w:id="764" w:name="_Toc270340715"/>
      <w:r w:rsidRPr="005B4950">
        <w:rPr>
          <w:rFonts w:eastAsia="Times New Roman"/>
          <w:lang w:eastAsia="es-ES_tradnl"/>
        </w:rPr>
        <w:t>1.3</w:t>
      </w:r>
      <w:r w:rsidR="00676C99">
        <w:rPr>
          <w:rFonts w:eastAsia="Times New Roman"/>
          <w:lang w:eastAsia="es-ES_tradnl"/>
        </w:rPr>
        <w:t xml:space="preserve"> </w:t>
      </w:r>
      <w:r w:rsidRPr="005B4950">
        <w:rPr>
          <w:rFonts w:eastAsia="Times New Roman"/>
          <w:lang w:eastAsia="es-ES_tradnl"/>
        </w:rPr>
        <w:t>Donantes y gestión de la ayuda al desarrollo</w:t>
      </w:r>
      <w:r w:rsidR="00207D6C">
        <w:rPr>
          <w:rFonts w:eastAsia="Times New Roman"/>
          <w:lang w:eastAsia="es-ES_tradnl"/>
        </w:rPr>
        <w:t>;</w:t>
      </w:r>
      <w:r w:rsidRPr="005B4950">
        <w:rPr>
          <w:rFonts w:eastAsia="Times New Roman"/>
          <w:lang w:eastAsia="es-ES_tradnl"/>
        </w:rPr>
        <w:t xml:space="preserve"> armonizados y alineados al marco de ref</w:t>
      </w:r>
      <w:r w:rsidR="002E22CE">
        <w:rPr>
          <w:rFonts w:eastAsia="Times New Roman"/>
          <w:lang w:eastAsia="es-ES_tradnl"/>
        </w:rPr>
        <w:t>erencia y al Plan de Desarrollo</w:t>
      </w:r>
      <w:bookmarkEnd w:id="763"/>
      <w:bookmarkEnd w:id="764"/>
    </w:p>
    <w:p w:rsidR="00584186" w:rsidRDefault="002E22CE">
      <w:pPr>
        <w:jc w:val="left"/>
      </w:pPr>
      <w:r>
        <w:t xml:space="preserve"> </w:t>
      </w:r>
    </w:p>
    <w:p w:rsidR="00584186" w:rsidRDefault="00057AC0">
      <w:pPr>
        <w:jc w:val="left"/>
        <w:rPr>
          <w:b/>
        </w:rPr>
      </w:pPr>
      <w:r>
        <w:rPr>
          <w:b/>
        </w:rPr>
        <w:t>AZUAY</w:t>
      </w:r>
    </w:p>
    <w:p w:rsidR="00057AC0" w:rsidRDefault="00057AC0">
      <w:pPr>
        <w:jc w:val="left"/>
        <w:rPr>
          <w:b/>
        </w:rPr>
      </w:pPr>
    </w:p>
    <w:p w:rsidR="00DC0679" w:rsidRPr="00207D6C" w:rsidRDefault="001C6B42" w:rsidP="00057AC0">
      <w:pPr>
        <w:spacing w:after="0" w:line="240" w:lineRule="auto"/>
        <w:jc w:val="left"/>
        <w:rPr>
          <w:b/>
        </w:rPr>
        <w:sectPr w:rsidR="00DC0679" w:rsidRPr="00207D6C" w:rsidSect="004D4224">
          <w:pgSz w:w="11906" w:h="16838"/>
          <w:pgMar w:top="1418" w:right="1701" w:bottom="1418" w:left="1701" w:header="709" w:footer="709" w:gutter="0"/>
          <w:cols w:space="708"/>
          <w:docGrid w:linePitch="360"/>
        </w:sectPr>
      </w:pPr>
      <w:r>
        <w:rPr>
          <w:b/>
        </w:rPr>
        <w:t xml:space="preserve"> </w:t>
      </w:r>
    </w:p>
    <w:tbl>
      <w:tblPr>
        <w:tblpPr w:leftFromText="141" w:rightFromText="141" w:vertAnchor="page" w:horzAnchor="margin" w:tblpY="2304"/>
        <w:tblW w:w="13886"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tblPr>
      <w:tblGrid>
        <w:gridCol w:w="5245"/>
        <w:gridCol w:w="2619"/>
        <w:gridCol w:w="1023"/>
        <w:gridCol w:w="860"/>
        <w:gridCol w:w="1094"/>
        <w:gridCol w:w="709"/>
        <w:gridCol w:w="40"/>
        <w:gridCol w:w="1087"/>
        <w:gridCol w:w="1209"/>
      </w:tblGrid>
      <w:tr w:rsidR="00057AC0" w:rsidRPr="002F277D" w:rsidTr="00386C4D">
        <w:trPr>
          <w:cantSplit/>
          <w:trHeight w:val="503"/>
        </w:trPr>
        <w:tc>
          <w:tcPr>
            <w:tcW w:w="5245" w:type="dxa"/>
            <w:vMerge w:val="restart"/>
            <w:tcBorders>
              <w:top w:val="single" w:sz="8" w:space="0" w:color="7BA0CD"/>
              <w:left w:val="single" w:sz="8" w:space="0" w:color="7BA0CD"/>
              <w:bottom w:val="single" w:sz="8" w:space="0" w:color="7BA0CD"/>
              <w:right w:val="nil"/>
            </w:tcBorders>
            <w:shd w:val="clear" w:color="auto" w:fill="4F81BD"/>
          </w:tcPr>
          <w:p w:rsidR="00057AC0" w:rsidRPr="002F277D" w:rsidRDefault="00057AC0" w:rsidP="00057AC0">
            <w:pPr>
              <w:spacing w:after="0" w:line="240" w:lineRule="auto"/>
              <w:jc w:val="center"/>
              <w:rPr>
                <w:rFonts w:cs="Arial"/>
                <w:b/>
                <w:bCs/>
                <w:color w:val="FFFFFF"/>
                <w:sz w:val="16"/>
                <w:szCs w:val="16"/>
              </w:rPr>
            </w:pPr>
          </w:p>
          <w:p w:rsidR="00057AC0" w:rsidRPr="002F277D" w:rsidRDefault="00057AC0" w:rsidP="00057AC0">
            <w:pPr>
              <w:spacing w:after="0" w:line="240" w:lineRule="auto"/>
              <w:jc w:val="center"/>
              <w:rPr>
                <w:rFonts w:cs="Arial"/>
                <w:b/>
                <w:bCs/>
                <w:color w:val="FFFFFF"/>
                <w:sz w:val="16"/>
                <w:szCs w:val="16"/>
              </w:rPr>
            </w:pPr>
            <w:r w:rsidRPr="002F277D">
              <w:rPr>
                <w:rFonts w:cs="Arial"/>
                <w:b/>
                <w:color w:val="FFFFFF"/>
                <w:sz w:val="16"/>
                <w:szCs w:val="16"/>
              </w:rPr>
              <w:t>PROYECTO</w:t>
            </w:r>
          </w:p>
        </w:tc>
        <w:tc>
          <w:tcPr>
            <w:tcW w:w="2619" w:type="dxa"/>
            <w:vMerge w:val="restart"/>
            <w:tcBorders>
              <w:top w:val="single" w:sz="8" w:space="0" w:color="7BA0CD"/>
              <w:left w:val="nil"/>
              <w:bottom w:val="single" w:sz="8" w:space="0" w:color="7BA0CD"/>
              <w:right w:val="nil"/>
            </w:tcBorders>
            <w:shd w:val="clear" w:color="auto" w:fill="4F81BD"/>
            <w:vAlign w:val="center"/>
          </w:tcPr>
          <w:p w:rsidR="00057AC0" w:rsidRPr="002F277D" w:rsidRDefault="00057AC0" w:rsidP="00057AC0">
            <w:pPr>
              <w:autoSpaceDE w:val="0"/>
              <w:autoSpaceDN w:val="0"/>
              <w:adjustRightInd w:val="0"/>
              <w:spacing w:after="0" w:line="240" w:lineRule="auto"/>
              <w:jc w:val="center"/>
              <w:rPr>
                <w:rFonts w:cs="Arial"/>
                <w:b/>
                <w:bCs/>
                <w:color w:val="FFFFFF"/>
                <w:sz w:val="16"/>
                <w:szCs w:val="16"/>
              </w:rPr>
            </w:pPr>
            <w:r w:rsidRPr="002F277D">
              <w:rPr>
                <w:rFonts w:cs="Arial"/>
                <w:b/>
                <w:color w:val="FFFFFF"/>
                <w:sz w:val="16"/>
                <w:szCs w:val="16"/>
              </w:rPr>
              <w:t>ÁMBITO</w:t>
            </w:r>
          </w:p>
          <w:p w:rsidR="00057AC0" w:rsidRPr="002F277D" w:rsidRDefault="00057AC0" w:rsidP="00057AC0">
            <w:pPr>
              <w:spacing w:after="0" w:line="240" w:lineRule="auto"/>
              <w:jc w:val="center"/>
              <w:rPr>
                <w:rFonts w:cs="Arial"/>
                <w:b/>
                <w:bCs/>
                <w:color w:val="FFFFFF"/>
                <w:sz w:val="14"/>
                <w:szCs w:val="16"/>
              </w:rPr>
            </w:pPr>
            <w:r w:rsidRPr="002F277D">
              <w:rPr>
                <w:rFonts w:cs="Arial"/>
                <w:b/>
                <w:color w:val="FFFFFF"/>
                <w:sz w:val="16"/>
                <w:szCs w:val="16"/>
              </w:rPr>
              <w:t>TERRITORIAL</w:t>
            </w:r>
          </w:p>
        </w:tc>
        <w:tc>
          <w:tcPr>
            <w:tcW w:w="1023" w:type="dxa"/>
            <w:vMerge w:val="restart"/>
            <w:tcBorders>
              <w:top w:val="single" w:sz="8" w:space="0" w:color="7BA0CD"/>
              <w:left w:val="nil"/>
              <w:bottom w:val="single" w:sz="8" w:space="0" w:color="7BA0CD"/>
              <w:right w:val="nil"/>
            </w:tcBorders>
            <w:shd w:val="clear" w:color="auto" w:fill="4F81BD"/>
            <w:vAlign w:val="center"/>
          </w:tcPr>
          <w:p w:rsidR="00057AC0" w:rsidRPr="002F277D" w:rsidRDefault="00057AC0" w:rsidP="00057AC0">
            <w:pPr>
              <w:autoSpaceDE w:val="0"/>
              <w:autoSpaceDN w:val="0"/>
              <w:adjustRightInd w:val="0"/>
              <w:spacing w:after="0" w:line="240" w:lineRule="auto"/>
              <w:jc w:val="center"/>
              <w:rPr>
                <w:rFonts w:cs="Arial"/>
                <w:b/>
                <w:bCs/>
                <w:color w:val="FFFFFF"/>
                <w:sz w:val="16"/>
                <w:szCs w:val="16"/>
              </w:rPr>
            </w:pPr>
            <w:r w:rsidRPr="002F277D">
              <w:rPr>
                <w:rFonts w:cs="Arial"/>
                <w:b/>
                <w:color w:val="FFFFFF"/>
                <w:sz w:val="16"/>
                <w:szCs w:val="16"/>
              </w:rPr>
              <w:t>DURACIÓN</w:t>
            </w:r>
          </w:p>
        </w:tc>
        <w:tc>
          <w:tcPr>
            <w:tcW w:w="3790" w:type="dxa"/>
            <w:gridSpan w:val="5"/>
            <w:tcBorders>
              <w:top w:val="single" w:sz="8" w:space="0" w:color="7BA0CD"/>
              <w:left w:val="nil"/>
              <w:bottom w:val="single" w:sz="8" w:space="0" w:color="7BA0CD"/>
              <w:right w:val="nil"/>
            </w:tcBorders>
            <w:shd w:val="clear" w:color="auto" w:fill="4F81BD"/>
            <w:vAlign w:val="center"/>
          </w:tcPr>
          <w:p w:rsidR="00057AC0" w:rsidRPr="002F277D" w:rsidRDefault="00057AC0" w:rsidP="00057AC0">
            <w:pPr>
              <w:autoSpaceDE w:val="0"/>
              <w:autoSpaceDN w:val="0"/>
              <w:adjustRightInd w:val="0"/>
              <w:spacing w:after="0" w:line="240" w:lineRule="auto"/>
              <w:jc w:val="center"/>
              <w:rPr>
                <w:rFonts w:cs="Arial"/>
                <w:b/>
                <w:bCs/>
                <w:color w:val="FFFFFF"/>
                <w:sz w:val="12"/>
                <w:szCs w:val="12"/>
              </w:rPr>
            </w:pPr>
            <w:r w:rsidRPr="002F277D">
              <w:rPr>
                <w:rFonts w:cs="Arial"/>
                <w:b/>
                <w:bCs/>
                <w:color w:val="FFFFFF"/>
                <w:sz w:val="12"/>
                <w:szCs w:val="12"/>
              </w:rPr>
              <w:t xml:space="preserve">PRESPUESTO </w:t>
            </w:r>
          </w:p>
          <w:p w:rsidR="00057AC0" w:rsidRPr="002F277D" w:rsidRDefault="00057AC0" w:rsidP="00057AC0">
            <w:pPr>
              <w:autoSpaceDE w:val="0"/>
              <w:autoSpaceDN w:val="0"/>
              <w:adjustRightInd w:val="0"/>
              <w:spacing w:after="0" w:line="240" w:lineRule="auto"/>
              <w:jc w:val="center"/>
              <w:rPr>
                <w:rFonts w:cs="Arial"/>
                <w:b/>
                <w:bCs/>
                <w:color w:val="FFFFFF"/>
                <w:sz w:val="12"/>
                <w:szCs w:val="12"/>
              </w:rPr>
            </w:pPr>
          </w:p>
        </w:tc>
        <w:tc>
          <w:tcPr>
            <w:tcW w:w="1209" w:type="dxa"/>
            <w:vMerge w:val="restart"/>
            <w:tcBorders>
              <w:top w:val="single" w:sz="8" w:space="0" w:color="7BA0CD"/>
              <w:left w:val="nil"/>
              <w:bottom w:val="single" w:sz="8" w:space="0" w:color="7BA0CD"/>
              <w:right w:val="single" w:sz="8" w:space="0" w:color="7BA0CD"/>
            </w:tcBorders>
            <w:shd w:val="clear" w:color="auto" w:fill="4F81BD"/>
            <w:vAlign w:val="center"/>
          </w:tcPr>
          <w:p w:rsidR="00057AC0" w:rsidRPr="002F277D" w:rsidRDefault="00057AC0" w:rsidP="00057AC0">
            <w:pPr>
              <w:autoSpaceDE w:val="0"/>
              <w:autoSpaceDN w:val="0"/>
              <w:adjustRightInd w:val="0"/>
              <w:spacing w:after="0" w:line="240" w:lineRule="auto"/>
              <w:jc w:val="center"/>
              <w:rPr>
                <w:rFonts w:cs="Arial"/>
                <w:b/>
                <w:bCs/>
                <w:color w:val="FFFFFF"/>
                <w:sz w:val="14"/>
                <w:szCs w:val="16"/>
              </w:rPr>
            </w:pPr>
            <w:r w:rsidRPr="002F277D">
              <w:rPr>
                <w:rFonts w:cs="Arial"/>
                <w:b/>
                <w:color w:val="FFFFFF"/>
                <w:sz w:val="14"/>
                <w:szCs w:val="16"/>
              </w:rPr>
              <w:t xml:space="preserve">NIVEL DE AVANCES </w:t>
            </w:r>
          </w:p>
          <w:p w:rsidR="00057AC0" w:rsidRPr="002F277D" w:rsidRDefault="00057AC0" w:rsidP="00057AC0">
            <w:pPr>
              <w:spacing w:after="0" w:line="240" w:lineRule="auto"/>
              <w:jc w:val="center"/>
              <w:rPr>
                <w:rFonts w:cs="Arial"/>
                <w:b/>
                <w:bCs/>
                <w:color w:val="FFFFFF"/>
                <w:sz w:val="16"/>
                <w:szCs w:val="16"/>
              </w:rPr>
            </w:pPr>
          </w:p>
        </w:tc>
      </w:tr>
      <w:tr w:rsidR="00057AC0" w:rsidRPr="002F277D" w:rsidTr="00386C4D">
        <w:trPr>
          <w:cantSplit/>
          <w:trHeight w:val="154"/>
        </w:trPr>
        <w:tc>
          <w:tcPr>
            <w:tcW w:w="5245" w:type="dxa"/>
            <w:vMerge/>
            <w:shd w:val="clear" w:color="auto" w:fill="B8CCE4"/>
          </w:tcPr>
          <w:p w:rsidR="00057AC0" w:rsidRPr="002F277D" w:rsidRDefault="00057AC0" w:rsidP="00057AC0">
            <w:pPr>
              <w:spacing w:after="0" w:line="240" w:lineRule="auto"/>
              <w:jc w:val="center"/>
              <w:rPr>
                <w:rFonts w:cs="Arial"/>
                <w:b/>
                <w:bCs/>
                <w:sz w:val="16"/>
                <w:szCs w:val="16"/>
              </w:rPr>
            </w:pPr>
          </w:p>
        </w:tc>
        <w:tc>
          <w:tcPr>
            <w:tcW w:w="2619" w:type="dxa"/>
            <w:vMerge/>
            <w:shd w:val="clear" w:color="auto" w:fill="B8CCE4"/>
            <w:vAlign w:val="center"/>
          </w:tcPr>
          <w:p w:rsidR="00057AC0" w:rsidRPr="002F277D" w:rsidRDefault="00057AC0" w:rsidP="00057AC0">
            <w:pPr>
              <w:autoSpaceDE w:val="0"/>
              <w:autoSpaceDN w:val="0"/>
              <w:adjustRightInd w:val="0"/>
              <w:spacing w:after="0" w:line="240" w:lineRule="auto"/>
              <w:jc w:val="center"/>
              <w:rPr>
                <w:rFonts w:cs="Arial"/>
                <w:sz w:val="16"/>
                <w:szCs w:val="16"/>
              </w:rPr>
            </w:pPr>
          </w:p>
        </w:tc>
        <w:tc>
          <w:tcPr>
            <w:tcW w:w="1023" w:type="dxa"/>
            <w:vMerge/>
            <w:shd w:val="clear" w:color="auto" w:fill="B8CCE4"/>
            <w:vAlign w:val="center"/>
          </w:tcPr>
          <w:p w:rsidR="00057AC0" w:rsidRPr="002F277D" w:rsidRDefault="00057AC0" w:rsidP="00057AC0">
            <w:pPr>
              <w:autoSpaceDE w:val="0"/>
              <w:autoSpaceDN w:val="0"/>
              <w:adjustRightInd w:val="0"/>
              <w:spacing w:after="0" w:line="240" w:lineRule="auto"/>
              <w:jc w:val="center"/>
              <w:rPr>
                <w:rFonts w:cs="Arial"/>
                <w:sz w:val="16"/>
                <w:szCs w:val="16"/>
              </w:rPr>
            </w:pPr>
          </w:p>
        </w:tc>
        <w:tc>
          <w:tcPr>
            <w:tcW w:w="860" w:type="dxa"/>
            <w:shd w:val="clear" w:color="auto" w:fill="B8CCE4"/>
            <w:vAlign w:val="center"/>
          </w:tcPr>
          <w:p w:rsidR="00057AC0" w:rsidRPr="002F277D" w:rsidRDefault="00057AC0" w:rsidP="00057AC0">
            <w:pPr>
              <w:autoSpaceDE w:val="0"/>
              <w:autoSpaceDN w:val="0"/>
              <w:adjustRightInd w:val="0"/>
              <w:spacing w:after="0" w:line="240" w:lineRule="auto"/>
              <w:jc w:val="center"/>
              <w:rPr>
                <w:rFonts w:cs="Arial"/>
                <w:b/>
                <w:bCs/>
                <w:color w:val="FFFFFF"/>
                <w:sz w:val="10"/>
                <w:szCs w:val="12"/>
              </w:rPr>
            </w:pPr>
            <w:r w:rsidRPr="002F277D">
              <w:rPr>
                <w:rFonts w:cs="Arial"/>
                <w:b/>
                <w:bCs/>
                <w:color w:val="FFFFFF"/>
                <w:sz w:val="10"/>
                <w:szCs w:val="12"/>
              </w:rPr>
              <w:t>MARCO</w:t>
            </w:r>
          </w:p>
          <w:p w:rsidR="00057AC0" w:rsidRPr="002F277D" w:rsidRDefault="00057AC0" w:rsidP="00057AC0">
            <w:pPr>
              <w:autoSpaceDE w:val="0"/>
              <w:autoSpaceDN w:val="0"/>
              <w:adjustRightInd w:val="0"/>
              <w:spacing w:after="0" w:line="240" w:lineRule="auto"/>
              <w:jc w:val="center"/>
              <w:rPr>
                <w:rFonts w:cs="Arial"/>
                <w:b/>
                <w:bCs/>
                <w:color w:val="FFFFFF"/>
                <w:sz w:val="10"/>
                <w:szCs w:val="12"/>
              </w:rPr>
            </w:pPr>
            <w:r w:rsidRPr="002F277D">
              <w:rPr>
                <w:rFonts w:cs="Arial"/>
                <w:b/>
                <w:bCs/>
                <w:color w:val="FFFFFF"/>
                <w:sz w:val="10"/>
                <w:szCs w:val="12"/>
              </w:rPr>
              <w:t>ART/PNUD</w:t>
            </w:r>
            <w:r>
              <w:rPr>
                <w:rStyle w:val="Refdenotaalpie"/>
                <w:rFonts w:cs="Arial"/>
                <w:b/>
                <w:bCs/>
                <w:color w:val="FFFFFF"/>
                <w:sz w:val="10"/>
                <w:szCs w:val="12"/>
              </w:rPr>
              <w:footnoteReference w:id="58"/>
            </w:r>
          </w:p>
          <w:p w:rsidR="00057AC0" w:rsidRPr="002F277D" w:rsidRDefault="00057AC0" w:rsidP="00057AC0">
            <w:pPr>
              <w:autoSpaceDE w:val="0"/>
              <w:autoSpaceDN w:val="0"/>
              <w:adjustRightInd w:val="0"/>
              <w:spacing w:after="0" w:line="240" w:lineRule="auto"/>
              <w:jc w:val="center"/>
              <w:rPr>
                <w:rFonts w:cs="Arial"/>
                <w:b/>
                <w:bCs/>
                <w:color w:val="FFFFFF"/>
                <w:sz w:val="10"/>
                <w:szCs w:val="12"/>
              </w:rPr>
            </w:pPr>
          </w:p>
        </w:tc>
        <w:tc>
          <w:tcPr>
            <w:tcW w:w="1094" w:type="dxa"/>
            <w:shd w:val="clear" w:color="auto" w:fill="B8CCE4"/>
            <w:vAlign w:val="center"/>
          </w:tcPr>
          <w:p w:rsidR="00057AC0" w:rsidRPr="002F277D" w:rsidRDefault="00057AC0" w:rsidP="00057AC0">
            <w:pPr>
              <w:autoSpaceDE w:val="0"/>
              <w:autoSpaceDN w:val="0"/>
              <w:adjustRightInd w:val="0"/>
              <w:spacing w:after="0" w:line="240" w:lineRule="auto"/>
              <w:jc w:val="center"/>
              <w:rPr>
                <w:rFonts w:cs="Arial"/>
                <w:b/>
                <w:bCs/>
                <w:color w:val="FFFFFF"/>
                <w:sz w:val="10"/>
                <w:szCs w:val="12"/>
              </w:rPr>
            </w:pPr>
            <w:r w:rsidRPr="002F277D">
              <w:rPr>
                <w:rFonts w:cs="Arial"/>
                <w:b/>
                <w:bCs/>
                <w:color w:val="FFFFFF"/>
                <w:sz w:val="10"/>
                <w:szCs w:val="12"/>
              </w:rPr>
              <w:t>GOBIERNOS</w:t>
            </w:r>
          </w:p>
          <w:p w:rsidR="00057AC0" w:rsidRPr="002F277D" w:rsidRDefault="00057AC0" w:rsidP="00057AC0">
            <w:pPr>
              <w:autoSpaceDE w:val="0"/>
              <w:autoSpaceDN w:val="0"/>
              <w:adjustRightInd w:val="0"/>
              <w:spacing w:after="0" w:line="240" w:lineRule="auto"/>
              <w:jc w:val="center"/>
              <w:rPr>
                <w:rFonts w:cs="Arial"/>
                <w:b/>
                <w:bCs/>
                <w:color w:val="FFFFFF"/>
                <w:sz w:val="10"/>
                <w:szCs w:val="12"/>
              </w:rPr>
            </w:pPr>
            <w:r w:rsidRPr="002F277D">
              <w:rPr>
                <w:rFonts w:cs="Arial"/>
                <w:b/>
                <w:bCs/>
                <w:color w:val="FFFFFF"/>
                <w:sz w:val="10"/>
                <w:szCs w:val="12"/>
              </w:rPr>
              <w:t>AUTONOMOS</w:t>
            </w:r>
          </w:p>
          <w:p w:rsidR="00057AC0" w:rsidRPr="002F277D" w:rsidRDefault="00057AC0" w:rsidP="00057AC0">
            <w:pPr>
              <w:autoSpaceDE w:val="0"/>
              <w:autoSpaceDN w:val="0"/>
              <w:adjustRightInd w:val="0"/>
              <w:spacing w:after="0" w:line="240" w:lineRule="auto"/>
              <w:jc w:val="center"/>
              <w:rPr>
                <w:rFonts w:cs="Arial"/>
                <w:b/>
                <w:bCs/>
                <w:color w:val="FFFFFF"/>
                <w:sz w:val="10"/>
                <w:szCs w:val="12"/>
              </w:rPr>
            </w:pPr>
            <w:r w:rsidRPr="002F277D">
              <w:rPr>
                <w:rFonts w:cs="Arial"/>
                <w:b/>
                <w:bCs/>
                <w:color w:val="FFFFFF"/>
                <w:sz w:val="10"/>
                <w:szCs w:val="12"/>
              </w:rPr>
              <w:t>DESCENTRALIZADOS</w:t>
            </w:r>
          </w:p>
          <w:p w:rsidR="00057AC0" w:rsidRPr="002F277D" w:rsidRDefault="00057AC0" w:rsidP="00057AC0">
            <w:pPr>
              <w:autoSpaceDE w:val="0"/>
              <w:autoSpaceDN w:val="0"/>
              <w:adjustRightInd w:val="0"/>
              <w:spacing w:after="0" w:line="240" w:lineRule="auto"/>
              <w:jc w:val="center"/>
              <w:rPr>
                <w:rFonts w:cs="Arial"/>
                <w:b/>
                <w:bCs/>
                <w:color w:val="FFFFFF"/>
                <w:sz w:val="10"/>
                <w:szCs w:val="12"/>
              </w:rPr>
            </w:pPr>
          </w:p>
        </w:tc>
        <w:tc>
          <w:tcPr>
            <w:tcW w:w="709" w:type="dxa"/>
            <w:shd w:val="clear" w:color="auto" w:fill="B8CCE4"/>
            <w:vAlign w:val="center"/>
          </w:tcPr>
          <w:p w:rsidR="00057AC0" w:rsidRPr="002F277D" w:rsidRDefault="00057AC0" w:rsidP="00057AC0">
            <w:pPr>
              <w:spacing w:after="0" w:line="240" w:lineRule="auto"/>
              <w:jc w:val="center"/>
              <w:rPr>
                <w:rFonts w:cs="Arial"/>
                <w:b/>
                <w:bCs/>
                <w:color w:val="FFFFFF"/>
                <w:sz w:val="10"/>
                <w:szCs w:val="12"/>
              </w:rPr>
            </w:pPr>
            <w:r w:rsidRPr="002F277D">
              <w:rPr>
                <w:rFonts w:cs="Arial"/>
                <w:b/>
                <w:bCs/>
                <w:color w:val="FFFFFF"/>
                <w:sz w:val="10"/>
                <w:szCs w:val="12"/>
              </w:rPr>
              <w:t>COMUNIDAD</w:t>
            </w:r>
          </w:p>
        </w:tc>
        <w:tc>
          <w:tcPr>
            <w:tcW w:w="1127" w:type="dxa"/>
            <w:gridSpan w:val="2"/>
            <w:shd w:val="clear" w:color="auto" w:fill="B8CCE4"/>
            <w:vAlign w:val="center"/>
          </w:tcPr>
          <w:p w:rsidR="00057AC0" w:rsidRPr="002F277D" w:rsidRDefault="00057AC0" w:rsidP="00057AC0">
            <w:pPr>
              <w:autoSpaceDE w:val="0"/>
              <w:autoSpaceDN w:val="0"/>
              <w:adjustRightInd w:val="0"/>
              <w:spacing w:after="0" w:line="240" w:lineRule="auto"/>
              <w:jc w:val="center"/>
              <w:rPr>
                <w:rFonts w:cs="Arial"/>
                <w:b/>
                <w:bCs/>
                <w:color w:val="FFFFFF"/>
                <w:sz w:val="10"/>
                <w:szCs w:val="12"/>
              </w:rPr>
            </w:pPr>
            <w:r w:rsidRPr="002F277D">
              <w:rPr>
                <w:rFonts w:cs="Arial"/>
                <w:b/>
                <w:bCs/>
                <w:color w:val="FFFFFF"/>
                <w:sz w:val="10"/>
                <w:szCs w:val="12"/>
              </w:rPr>
              <w:t>OTROS</w:t>
            </w:r>
          </w:p>
          <w:p w:rsidR="00057AC0" w:rsidRPr="002F277D" w:rsidRDefault="00057AC0" w:rsidP="00057AC0">
            <w:pPr>
              <w:autoSpaceDE w:val="0"/>
              <w:autoSpaceDN w:val="0"/>
              <w:adjustRightInd w:val="0"/>
              <w:spacing w:after="0" w:line="240" w:lineRule="auto"/>
              <w:jc w:val="center"/>
              <w:rPr>
                <w:rFonts w:cs="Arial"/>
                <w:b/>
                <w:bCs/>
                <w:color w:val="FFFFFF"/>
                <w:sz w:val="10"/>
                <w:szCs w:val="12"/>
              </w:rPr>
            </w:pPr>
            <w:r w:rsidRPr="002F277D">
              <w:rPr>
                <w:rFonts w:cs="Arial"/>
                <w:b/>
                <w:bCs/>
                <w:color w:val="FFFFFF"/>
                <w:sz w:val="10"/>
                <w:szCs w:val="12"/>
              </w:rPr>
              <w:t>APORTES</w:t>
            </w:r>
          </w:p>
          <w:p w:rsidR="00057AC0" w:rsidRPr="002F277D" w:rsidRDefault="00057AC0" w:rsidP="00057AC0">
            <w:pPr>
              <w:autoSpaceDE w:val="0"/>
              <w:autoSpaceDN w:val="0"/>
              <w:adjustRightInd w:val="0"/>
              <w:spacing w:after="0" w:line="240" w:lineRule="auto"/>
              <w:jc w:val="center"/>
              <w:rPr>
                <w:rFonts w:cs="Arial"/>
                <w:b/>
                <w:bCs/>
                <w:color w:val="FFFFFF"/>
                <w:sz w:val="10"/>
                <w:szCs w:val="12"/>
              </w:rPr>
            </w:pPr>
          </w:p>
        </w:tc>
        <w:tc>
          <w:tcPr>
            <w:tcW w:w="1209" w:type="dxa"/>
            <w:vMerge/>
            <w:shd w:val="clear" w:color="auto" w:fill="B8CCE4"/>
            <w:vAlign w:val="center"/>
          </w:tcPr>
          <w:p w:rsidR="00057AC0" w:rsidRPr="002F277D" w:rsidRDefault="00057AC0" w:rsidP="00057AC0">
            <w:pPr>
              <w:autoSpaceDE w:val="0"/>
              <w:autoSpaceDN w:val="0"/>
              <w:adjustRightInd w:val="0"/>
              <w:spacing w:after="0" w:line="240" w:lineRule="auto"/>
              <w:jc w:val="center"/>
              <w:rPr>
                <w:rFonts w:cs="Arial"/>
                <w:sz w:val="14"/>
                <w:szCs w:val="16"/>
              </w:rPr>
            </w:pPr>
          </w:p>
        </w:tc>
      </w:tr>
      <w:tr w:rsidR="00057AC0" w:rsidRPr="002F277D" w:rsidTr="00386C4D">
        <w:trPr>
          <w:cantSplit/>
          <w:trHeight w:val="1003"/>
        </w:trPr>
        <w:tc>
          <w:tcPr>
            <w:tcW w:w="5245" w:type="dxa"/>
            <w:tcBorders>
              <w:right w:val="nil"/>
            </w:tcBorders>
            <w:shd w:val="clear" w:color="auto" w:fill="F2F2F2"/>
            <w:vAlign w:val="center"/>
          </w:tcPr>
          <w:p w:rsidR="00057AC0" w:rsidRPr="002F277D" w:rsidRDefault="00057AC0" w:rsidP="00057AC0">
            <w:pPr>
              <w:autoSpaceDE w:val="0"/>
              <w:autoSpaceDN w:val="0"/>
              <w:adjustRightInd w:val="0"/>
              <w:spacing w:after="0" w:line="240" w:lineRule="auto"/>
              <w:rPr>
                <w:rFonts w:cs="MyriadPro-Cond"/>
                <w:b/>
                <w:bCs/>
                <w:sz w:val="16"/>
                <w:szCs w:val="16"/>
              </w:rPr>
            </w:pPr>
            <w:r w:rsidRPr="002F277D">
              <w:rPr>
                <w:rFonts w:cs="MyriadPro-Cond"/>
                <w:b/>
                <w:bCs/>
                <w:sz w:val="16"/>
                <w:szCs w:val="16"/>
              </w:rPr>
              <w:t xml:space="preserve">Sistema de gestión ambiental y de los recursos naturales de la Provincia del Azuay </w:t>
            </w:r>
          </w:p>
        </w:tc>
        <w:tc>
          <w:tcPr>
            <w:tcW w:w="2619" w:type="dxa"/>
            <w:tcBorders>
              <w:left w:val="nil"/>
              <w:right w:val="nil"/>
            </w:tcBorders>
            <w:shd w:val="clear" w:color="auto" w:fill="F2F2F2"/>
            <w:vAlign w:val="center"/>
          </w:tcPr>
          <w:p w:rsidR="00057AC0" w:rsidRPr="002F277D" w:rsidRDefault="00057AC0" w:rsidP="00057AC0">
            <w:pPr>
              <w:spacing w:after="0" w:line="240" w:lineRule="auto"/>
              <w:rPr>
                <w:rFonts w:cs="Arial"/>
                <w:sz w:val="14"/>
                <w:szCs w:val="16"/>
              </w:rPr>
            </w:pPr>
            <w:r w:rsidRPr="002F277D">
              <w:rPr>
                <w:rFonts w:cs="MyriadPro-Cond"/>
                <w:sz w:val="14"/>
                <w:szCs w:val="16"/>
              </w:rPr>
              <w:t>Toda la provincia</w:t>
            </w:r>
          </w:p>
        </w:tc>
        <w:tc>
          <w:tcPr>
            <w:tcW w:w="1023" w:type="dxa"/>
            <w:tcBorders>
              <w:left w:val="nil"/>
              <w:right w:val="nil"/>
            </w:tcBorders>
            <w:shd w:val="clear" w:color="auto" w:fill="F2F2F2"/>
            <w:vAlign w:val="center"/>
          </w:tcPr>
          <w:p w:rsidR="00057AC0" w:rsidRPr="002F277D" w:rsidRDefault="00057AC0" w:rsidP="00057AC0">
            <w:pPr>
              <w:spacing w:after="0" w:line="240" w:lineRule="auto"/>
              <w:jc w:val="center"/>
              <w:rPr>
                <w:rFonts w:cs="MyriadPro-Cond"/>
                <w:sz w:val="16"/>
                <w:szCs w:val="16"/>
              </w:rPr>
            </w:pPr>
            <w:r w:rsidRPr="002F277D">
              <w:rPr>
                <w:rFonts w:cs="MyriadPro-Cond"/>
                <w:sz w:val="16"/>
                <w:szCs w:val="16"/>
              </w:rPr>
              <w:t>12 meses</w:t>
            </w:r>
          </w:p>
        </w:tc>
        <w:tc>
          <w:tcPr>
            <w:tcW w:w="860" w:type="dxa"/>
            <w:tcBorders>
              <w:left w:val="nil"/>
              <w:right w:val="nil"/>
            </w:tcBorders>
            <w:shd w:val="clear" w:color="auto" w:fill="F2F2F2"/>
            <w:vAlign w:val="center"/>
          </w:tcPr>
          <w:p w:rsidR="00057AC0" w:rsidRDefault="00057AC0" w:rsidP="00057AC0">
            <w:pPr>
              <w:spacing w:after="0" w:line="240" w:lineRule="auto"/>
              <w:jc w:val="center"/>
              <w:rPr>
                <w:rFonts w:cs="MyriadPro-Cond"/>
                <w:sz w:val="16"/>
                <w:szCs w:val="16"/>
              </w:rPr>
            </w:pPr>
            <w:r w:rsidRPr="002F277D">
              <w:rPr>
                <w:rFonts w:cs="MyriadPro-Cond"/>
                <w:sz w:val="16"/>
                <w:szCs w:val="16"/>
              </w:rPr>
              <w:t>53.500</w:t>
            </w:r>
          </w:p>
          <w:p w:rsidR="00057AC0" w:rsidRPr="002F277D" w:rsidRDefault="00057AC0" w:rsidP="00057AC0">
            <w:pPr>
              <w:spacing w:after="0" w:line="240" w:lineRule="auto"/>
              <w:jc w:val="center"/>
              <w:rPr>
                <w:rFonts w:cs="MyriadPro-Cond"/>
                <w:sz w:val="16"/>
                <w:szCs w:val="16"/>
              </w:rPr>
            </w:pPr>
            <w:r>
              <w:rPr>
                <w:rFonts w:cs="MyriadPro-Cond"/>
                <w:sz w:val="16"/>
                <w:szCs w:val="16"/>
              </w:rPr>
              <w:t>(AECID)</w:t>
            </w:r>
          </w:p>
        </w:tc>
        <w:tc>
          <w:tcPr>
            <w:tcW w:w="1094" w:type="dxa"/>
            <w:tcBorders>
              <w:left w:val="nil"/>
              <w:right w:val="nil"/>
            </w:tcBorders>
            <w:shd w:val="clear" w:color="auto" w:fill="F2F2F2"/>
            <w:vAlign w:val="center"/>
          </w:tcPr>
          <w:p w:rsidR="00057AC0" w:rsidRPr="002F277D" w:rsidRDefault="00057AC0" w:rsidP="00057AC0">
            <w:pPr>
              <w:spacing w:after="0" w:line="240" w:lineRule="auto"/>
              <w:jc w:val="center"/>
              <w:rPr>
                <w:rFonts w:cs="MyriadPro-Cond"/>
                <w:sz w:val="16"/>
                <w:szCs w:val="16"/>
              </w:rPr>
            </w:pPr>
            <w:r w:rsidRPr="002F277D">
              <w:rPr>
                <w:rFonts w:cs="MyriadPro-Cond"/>
                <w:sz w:val="16"/>
                <w:szCs w:val="16"/>
              </w:rPr>
              <w:t>28.680 (GPA)</w:t>
            </w:r>
          </w:p>
          <w:p w:rsidR="00057AC0" w:rsidRPr="002F277D" w:rsidRDefault="00057AC0" w:rsidP="00057AC0">
            <w:pPr>
              <w:spacing w:after="0" w:line="240" w:lineRule="auto"/>
              <w:jc w:val="center"/>
              <w:rPr>
                <w:rFonts w:cs="MyriadPro-Cond"/>
                <w:sz w:val="16"/>
                <w:szCs w:val="16"/>
              </w:rPr>
            </w:pPr>
          </w:p>
          <w:p w:rsidR="00057AC0" w:rsidRPr="002F277D" w:rsidRDefault="00057AC0" w:rsidP="00057AC0">
            <w:pPr>
              <w:spacing w:after="0" w:line="240" w:lineRule="auto"/>
              <w:jc w:val="center"/>
              <w:rPr>
                <w:rFonts w:cs="MyriadPro-Cond"/>
                <w:sz w:val="16"/>
                <w:szCs w:val="16"/>
              </w:rPr>
            </w:pPr>
            <w:r w:rsidRPr="002F277D">
              <w:rPr>
                <w:rFonts w:cs="MyriadPro-Cond"/>
                <w:sz w:val="16"/>
                <w:szCs w:val="16"/>
              </w:rPr>
              <w:t>83.000 (municipios)</w:t>
            </w:r>
          </w:p>
        </w:tc>
        <w:tc>
          <w:tcPr>
            <w:tcW w:w="709" w:type="dxa"/>
            <w:tcBorders>
              <w:left w:val="nil"/>
              <w:right w:val="nil"/>
            </w:tcBorders>
            <w:shd w:val="clear" w:color="auto" w:fill="F2F2F2"/>
            <w:vAlign w:val="center"/>
          </w:tcPr>
          <w:p w:rsidR="00057AC0" w:rsidRPr="002F277D" w:rsidRDefault="00057AC0" w:rsidP="00057AC0">
            <w:pPr>
              <w:spacing w:after="0" w:line="240" w:lineRule="auto"/>
              <w:jc w:val="center"/>
              <w:rPr>
                <w:rFonts w:cs="MyriadPro-Cond"/>
                <w:sz w:val="16"/>
                <w:szCs w:val="16"/>
              </w:rPr>
            </w:pPr>
            <w:r w:rsidRPr="002F277D">
              <w:rPr>
                <w:rFonts w:cs="MyriadPro-Cond"/>
                <w:sz w:val="16"/>
                <w:szCs w:val="16"/>
              </w:rPr>
              <w:t>--</w:t>
            </w:r>
          </w:p>
        </w:tc>
        <w:tc>
          <w:tcPr>
            <w:tcW w:w="1127" w:type="dxa"/>
            <w:gridSpan w:val="2"/>
            <w:tcBorders>
              <w:left w:val="nil"/>
              <w:right w:val="nil"/>
            </w:tcBorders>
            <w:shd w:val="clear" w:color="auto" w:fill="F2F2F2"/>
            <w:vAlign w:val="center"/>
          </w:tcPr>
          <w:p w:rsidR="00057AC0" w:rsidRPr="002F277D" w:rsidRDefault="00057AC0" w:rsidP="00057AC0">
            <w:pPr>
              <w:spacing w:after="0" w:line="240" w:lineRule="auto"/>
              <w:jc w:val="right"/>
              <w:rPr>
                <w:rFonts w:cs="MyriadPro-Cond"/>
                <w:sz w:val="14"/>
                <w:szCs w:val="16"/>
              </w:rPr>
            </w:pPr>
            <w:r w:rsidRPr="002F277D">
              <w:rPr>
                <w:rFonts w:cs="MyriadPro-Cond"/>
                <w:sz w:val="14"/>
                <w:szCs w:val="16"/>
              </w:rPr>
              <w:t>21.520</w:t>
            </w:r>
            <w:r>
              <w:rPr>
                <w:rFonts w:cs="MyriadPro-Cond"/>
                <w:sz w:val="14"/>
                <w:szCs w:val="16"/>
              </w:rPr>
              <w:t xml:space="preserve"> </w:t>
            </w:r>
            <w:r w:rsidRPr="002F277D">
              <w:rPr>
                <w:rFonts w:cs="MyriadPro-Cond"/>
                <w:sz w:val="14"/>
                <w:szCs w:val="16"/>
              </w:rPr>
              <w:t>(PDDL)</w:t>
            </w:r>
          </w:p>
          <w:p w:rsidR="00057AC0" w:rsidRPr="002F277D" w:rsidRDefault="00057AC0" w:rsidP="00057AC0">
            <w:pPr>
              <w:spacing w:after="0" w:line="240" w:lineRule="auto"/>
              <w:jc w:val="right"/>
              <w:rPr>
                <w:rFonts w:cs="MyriadPro-Cond"/>
                <w:sz w:val="6"/>
                <w:szCs w:val="16"/>
              </w:rPr>
            </w:pPr>
          </w:p>
          <w:p w:rsidR="00057AC0" w:rsidRPr="002F277D" w:rsidRDefault="00057AC0" w:rsidP="00057AC0">
            <w:pPr>
              <w:spacing w:after="0" w:line="240" w:lineRule="auto"/>
              <w:jc w:val="right"/>
              <w:rPr>
                <w:rFonts w:cs="MyriadPro-Cond"/>
                <w:sz w:val="14"/>
                <w:szCs w:val="16"/>
              </w:rPr>
            </w:pPr>
            <w:r w:rsidRPr="002F277D">
              <w:rPr>
                <w:rFonts w:cs="MyriadPro-Cond"/>
                <w:sz w:val="14"/>
                <w:szCs w:val="16"/>
              </w:rPr>
              <w:t>36.000</w:t>
            </w:r>
            <w:r>
              <w:rPr>
                <w:rFonts w:cs="MyriadPro-Cond"/>
                <w:sz w:val="14"/>
                <w:szCs w:val="16"/>
              </w:rPr>
              <w:t xml:space="preserve"> </w:t>
            </w:r>
            <w:r w:rsidRPr="002F277D">
              <w:rPr>
                <w:rFonts w:cs="MyriadPro-Cond"/>
                <w:sz w:val="14"/>
                <w:szCs w:val="16"/>
              </w:rPr>
              <w:t xml:space="preserve">(DED) </w:t>
            </w:r>
          </w:p>
          <w:p w:rsidR="00057AC0" w:rsidRPr="002F277D" w:rsidRDefault="00057AC0" w:rsidP="00057AC0">
            <w:pPr>
              <w:spacing w:after="0" w:line="240" w:lineRule="auto"/>
              <w:jc w:val="right"/>
              <w:rPr>
                <w:rFonts w:cs="MyriadPro-Cond"/>
                <w:sz w:val="6"/>
                <w:szCs w:val="16"/>
              </w:rPr>
            </w:pPr>
          </w:p>
          <w:p w:rsidR="00057AC0" w:rsidRPr="002F277D" w:rsidRDefault="00057AC0" w:rsidP="00057AC0">
            <w:pPr>
              <w:spacing w:after="0" w:line="240" w:lineRule="auto"/>
              <w:jc w:val="right"/>
              <w:rPr>
                <w:rFonts w:cs="MyriadPro-Cond"/>
                <w:sz w:val="14"/>
                <w:szCs w:val="16"/>
              </w:rPr>
            </w:pPr>
            <w:r w:rsidRPr="002F277D">
              <w:rPr>
                <w:rFonts w:cs="MyriadPro-Cond"/>
                <w:sz w:val="14"/>
                <w:szCs w:val="16"/>
              </w:rPr>
              <w:t>25.000 PYDLOS)</w:t>
            </w:r>
          </w:p>
          <w:p w:rsidR="00057AC0" w:rsidRPr="002F277D" w:rsidRDefault="00057AC0" w:rsidP="00057AC0">
            <w:pPr>
              <w:spacing w:after="0" w:line="240" w:lineRule="auto"/>
              <w:jc w:val="right"/>
              <w:rPr>
                <w:rFonts w:cs="MyriadPro-Cond"/>
                <w:sz w:val="4"/>
                <w:szCs w:val="16"/>
              </w:rPr>
            </w:pPr>
          </w:p>
          <w:p w:rsidR="00057AC0" w:rsidRPr="002F277D" w:rsidRDefault="00057AC0" w:rsidP="00057AC0">
            <w:pPr>
              <w:spacing w:after="0" w:line="240" w:lineRule="auto"/>
              <w:jc w:val="right"/>
              <w:rPr>
                <w:rFonts w:cs="MyriadPro-Cond"/>
                <w:sz w:val="14"/>
                <w:szCs w:val="16"/>
              </w:rPr>
            </w:pPr>
            <w:r w:rsidRPr="002F277D">
              <w:rPr>
                <w:rFonts w:cs="MyriadPro-Cond"/>
                <w:sz w:val="14"/>
                <w:szCs w:val="16"/>
              </w:rPr>
              <w:t>32.000 (MCRJ)</w:t>
            </w:r>
          </w:p>
        </w:tc>
        <w:tc>
          <w:tcPr>
            <w:tcW w:w="1209" w:type="dxa"/>
            <w:tcBorders>
              <w:left w:val="nil"/>
            </w:tcBorders>
            <w:shd w:val="clear" w:color="auto" w:fill="F2F2F2"/>
          </w:tcPr>
          <w:p w:rsidR="00057AC0" w:rsidRPr="002F277D" w:rsidRDefault="00057AC0" w:rsidP="00057AC0">
            <w:pPr>
              <w:spacing w:after="0" w:line="240" w:lineRule="auto"/>
              <w:jc w:val="center"/>
              <w:rPr>
                <w:rFonts w:cs="MyriadPro-Cond"/>
                <w:sz w:val="16"/>
                <w:szCs w:val="16"/>
              </w:rPr>
            </w:pPr>
          </w:p>
          <w:p w:rsidR="00057AC0" w:rsidRPr="002F277D" w:rsidRDefault="00057AC0" w:rsidP="00057AC0">
            <w:pPr>
              <w:spacing w:after="0" w:line="240" w:lineRule="auto"/>
              <w:jc w:val="center"/>
              <w:rPr>
                <w:rFonts w:cs="MyriadPro-Cond"/>
                <w:sz w:val="16"/>
                <w:szCs w:val="16"/>
              </w:rPr>
            </w:pPr>
            <w:r w:rsidRPr="002F277D">
              <w:rPr>
                <w:rFonts w:cs="MyriadPro-Cond"/>
                <w:sz w:val="16"/>
                <w:szCs w:val="16"/>
              </w:rPr>
              <w:t xml:space="preserve">Finalizado </w:t>
            </w:r>
          </w:p>
        </w:tc>
      </w:tr>
      <w:tr w:rsidR="00057AC0" w:rsidRPr="002F277D" w:rsidTr="00386C4D">
        <w:trPr>
          <w:cantSplit/>
        </w:trPr>
        <w:tc>
          <w:tcPr>
            <w:tcW w:w="5245" w:type="dxa"/>
            <w:shd w:val="clear" w:color="auto" w:fill="B8CCE4"/>
            <w:vAlign w:val="center"/>
          </w:tcPr>
          <w:p w:rsidR="00057AC0" w:rsidRPr="002F277D" w:rsidRDefault="00057AC0" w:rsidP="00057AC0">
            <w:pPr>
              <w:autoSpaceDE w:val="0"/>
              <w:autoSpaceDN w:val="0"/>
              <w:adjustRightInd w:val="0"/>
              <w:spacing w:after="0" w:line="240" w:lineRule="auto"/>
              <w:rPr>
                <w:rFonts w:cs="Arial"/>
                <w:b/>
                <w:bCs/>
                <w:sz w:val="16"/>
                <w:szCs w:val="16"/>
              </w:rPr>
            </w:pPr>
            <w:r w:rsidRPr="002F277D">
              <w:rPr>
                <w:rFonts w:cs="Arial"/>
                <w:b/>
                <w:bCs/>
                <w:color w:val="000000"/>
                <w:sz w:val="16"/>
                <w:szCs w:val="16"/>
              </w:rPr>
              <w:t>Fortalecimiento de la red de producción y comercialización del cuy en los 7 cantones azuayos de la Cuenca del Río Jubones</w:t>
            </w:r>
          </w:p>
        </w:tc>
        <w:tc>
          <w:tcPr>
            <w:tcW w:w="2619" w:type="dxa"/>
            <w:shd w:val="clear" w:color="auto" w:fill="B8CCE4"/>
            <w:vAlign w:val="center"/>
          </w:tcPr>
          <w:p w:rsidR="00057AC0" w:rsidRPr="002F277D" w:rsidRDefault="00057AC0" w:rsidP="00057AC0">
            <w:pPr>
              <w:autoSpaceDE w:val="0"/>
              <w:autoSpaceDN w:val="0"/>
              <w:adjustRightInd w:val="0"/>
              <w:spacing w:after="0" w:line="240" w:lineRule="auto"/>
              <w:rPr>
                <w:rFonts w:cs="Arial"/>
                <w:sz w:val="14"/>
                <w:szCs w:val="16"/>
              </w:rPr>
            </w:pPr>
            <w:r w:rsidRPr="002F277D">
              <w:rPr>
                <w:rFonts w:cs="MyriadPro-Cond"/>
                <w:sz w:val="14"/>
                <w:szCs w:val="16"/>
              </w:rPr>
              <w:t>Oña, Nabón, Pucará, Girón, San Fernando, Santa Isabel, Camilo Ponce Enríquez</w:t>
            </w:r>
            <w:r>
              <w:rPr>
                <w:rFonts w:cs="MyriadPro-Cond"/>
                <w:sz w:val="14"/>
                <w:szCs w:val="16"/>
              </w:rPr>
              <w:t xml:space="preserve"> </w:t>
            </w:r>
          </w:p>
        </w:tc>
        <w:tc>
          <w:tcPr>
            <w:tcW w:w="1023" w:type="dxa"/>
            <w:shd w:val="clear" w:color="auto" w:fill="B8CCE4"/>
            <w:vAlign w:val="center"/>
          </w:tcPr>
          <w:p w:rsidR="00057AC0" w:rsidRPr="002F277D" w:rsidRDefault="00057AC0" w:rsidP="00057AC0">
            <w:pPr>
              <w:autoSpaceDE w:val="0"/>
              <w:autoSpaceDN w:val="0"/>
              <w:adjustRightInd w:val="0"/>
              <w:spacing w:after="0" w:line="240" w:lineRule="auto"/>
              <w:jc w:val="center"/>
              <w:rPr>
                <w:rFonts w:cs="Arial"/>
                <w:sz w:val="16"/>
                <w:szCs w:val="16"/>
              </w:rPr>
            </w:pPr>
            <w:r w:rsidRPr="002F277D">
              <w:rPr>
                <w:rFonts w:cs="MyriadPro-Cond"/>
                <w:sz w:val="16"/>
                <w:szCs w:val="16"/>
              </w:rPr>
              <w:t>6 meses</w:t>
            </w:r>
          </w:p>
          <w:p w:rsidR="00057AC0" w:rsidRPr="002F277D" w:rsidRDefault="00057AC0" w:rsidP="00057AC0">
            <w:pPr>
              <w:spacing w:after="0" w:line="240" w:lineRule="auto"/>
              <w:jc w:val="center"/>
              <w:rPr>
                <w:rFonts w:cs="Arial"/>
                <w:sz w:val="16"/>
                <w:szCs w:val="16"/>
              </w:rPr>
            </w:pPr>
          </w:p>
        </w:tc>
        <w:tc>
          <w:tcPr>
            <w:tcW w:w="860" w:type="dxa"/>
            <w:shd w:val="clear" w:color="auto" w:fill="B8CCE4"/>
            <w:vAlign w:val="center"/>
          </w:tcPr>
          <w:p w:rsidR="00057AC0" w:rsidRDefault="00057AC0" w:rsidP="00057AC0">
            <w:pPr>
              <w:autoSpaceDE w:val="0"/>
              <w:autoSpaceDN w:val="0"/>
              <w:adjustRightInd w:val="0"/>
              <w:spacing w:after="0" w:line="240" w:lineRule="auto"/>
              <w:jc w:val="center"/>
              <w:rPr>
                <w:rFonts w:cs="MyriadPro-Cond"/>
                <w:sz w:val="16"/>
                <w:szCs w:val="16"/>
              </w:rPr>
            </w:pPr>
            <w:r w:rsidRPr="002F277D">
              <w:rPr>
                <w:rFonts w:cs="MyriadPro-Cond"/>
                <w:sz w:val="16"/>
                <w:szCs w:val="16"/>
              </w:rPr>
              <w:t>60.000</w:t>
            </w:r>
          </w:p>
          <w:p w:rsidR="00057AC0" w:rsidRPr="002F277D" w:rsidRDefault="00057AC0" w:rsidP="00057AC0">
            <w:pPr>
              <w:autoSpaceDE w:val="0"/>
              <w:autoSpaceDN w:val="0"/>
              <w:adjustRightInd w:val="0"/>
              <w:spacing w:after="0" w:line="240" w:lineRule="auto"/>
              <w:jc w:val="center"/>
              <w:rPr>
                <w:rFonts w:cs="Arial"/>
                <w:sz w:val="16"/>
                <w:szCs w:val="16"/>
              </w:rPr>
            </w:pPr>
            <w:r>
              <w:rPr>
                <w:rFonts w:cs="MyriadPro-Cond"/>
                <w:sz w:val="16"/>
                <w:szCs w:val="16"/>
              </w:rPr>
              <w:t>(GV)</w:t>
            </w:r>
          </w:p>
        </w:tc>
        <w:tc>
          <w:tcPr>
            <w:tcW w:w="1094" w:type="dxa"/>
            <w:shd w:val="clear" w:color="auto" w:fill="B8CCE4"/>
            <w:vAlign w:val="center"/>
          </w:tcPr>
          <w:p w:rsidR="00057AC0" w:rsidRPr="002F277D" w:rsidRDefault="00057AC0" w:rsidP="00057AC0">
            <w:pPr>
              <w:autoSpaceDE w:val="0"/>
              <w:autoSpaceDN w:val="0"/>
              <w:adjustRightInd w:val="0"/>
              <w:spacing w:after="0" w:line="240" w:lineRule="auto"/>
              <w:jc w:val="center"/>
              <w:rPr>
                <w:rFonts w:cs="Arial"/>
                <w:sz w:val="16"/>
                <w:szCs w:val="16"/>
              </w:rPr>
            </w:pPr>
            <w:r w:rsidRPr="002F277D">
              <w:rPr>
                <w:rFonts w:cs="MyriadPro-Cond"/>
                <w:sz w:val="16"/>
                <w:szCs w:val="16"/>
              </w:rPr>
              <w:t>21.600</w:t>
            </w:r>
          </w:p>
        </w:tc>
        <w:tc>
          <w:tcPr>
            <w:tcW w:w="749" w:type="dxa"/>
            <w:gridSpan w:val="2"/>
            <w:shd w:val="clear" w:color="auto" w:fill="B8CCE4"/>
            <w:vAlign w:val="center"/>
          </w:tcPr>
          <w:p w:rsidR="00057AC0" w:rsidRPr="002F277D" w:rsidRDefault="00057AC0" w:rsidP="00057AC0">
            <w:pPr>
              <w:autoSpaceDE w:val="0"/>
              <w:autoSpaceDN w:val="0"/>
              <w:adjustRightInd w:val="0"/>
              <w:spacing w:after="0" w:line="240" w:lineRule="auto"/>
              <w:jc w:val="center"/>
              <w:rPr>
                <w:rFonts w:cs="MyriadPro-Cond"/>
                <w:sz w:val="16"/>
                <w:szCs w:val="16"/>
              </w:rPr>
            </w:pPr>
            <w:r w:rsidRPr="002F277D">
              <w:rPr>
                <w:rFonts w:cs="MyriadPro-Cond"/>
                <w:sz w:val="16"/>
                <w:szCs w:val="16"/>
              </w:rPr>
              <w:t>--</w:t>
            </w:r>
          </w:p>
          <w:p w:rsidR="00057AC0" w:rsidRPr="002F277D" w:rsidRDefault="00057AC0" w:rsidP="00057AC0">
            <w:pPr>
              <w:spacing w:after="0" w:line="240" w:lineRule="auto"/>
              <w:jc w:val="center"/>
              <w:rPr>
                <w:rFonts w:cs="Arial"/>
                <w:sz w:val="16"/>
                <w:szCs w:val="16"/>
              </w:rPr>
            </w:pPr>
          </w:p>
        </w:tc>
        <w:tc>
          <w:tcPr>
            <w:tcW w:w="1087" w:type="dxa"/>
            <w:shd w:val="clear" w:color="auto" w:fill="B8CCE4"/>
            <w:vAlign w:val="center"/>
          </w:tcPr>
          <w:p w:rsidR="00057AC0" w:rsidRPr="002F277D" w:rsidRDefault="00057AC0" w:rsidP="00057AC0">
            <w:pPr>
              <w:autoSpaceDE w:val="0"/>
              <w:autoSpaceDN w:val="0"/>
              <w:adjustRightInd w:val="0"/>
              <w:spacing w:after="0" w:line="240" w:lineRule="auto"/>
              <w:jc w:val="right"/>
              <w:rPr>
                <w:rFonts w:cs="MyriadPro-Cond"/>
                <w:sz w:val="16"/>
                <w:szCs w:val="16"/>
              </w:rPr>
            </w:pPr>
          </w:p>
          <w:p w:rsidR="00057AC0" w:rsidRPr="002F277D" w:rsidRDefault="00057AC0" w:rsidP="00057AC0">
            <w:pPr>
              <w:autoSpaceDE w:val="0"/>
              <w:autoSpaceDN w:val="0"/>
              <w:adjustRightInd w:val="0"/>
              <w:spacing w:after="0" w:line="240" w:lineRule="auto"/>
              <w:jc w:val="center"/>
              <w:rPr>
                <w:rFonts w:cs="MyriadPro-Cond"/>
                <w:sz w:val="16"/>
                <w:szCs w:val="16"/>
              </w:rPr>
            </w:pPr>
            <w:r w:rsidRPr="002F277D">
              <w:rPr>
                <w:rFonts w:cs="MyriadPro-Cond"/>
                <w:sz w:val="16"/>
                <w:szCs w:val="16"/>
              </w:rPr>
              <w:t>9.000</w:t>
            </w:r>
          </w:p>
          <w:p w:rsidR="00057AC0" w:rsidRPr="002F277D" w:rsidRDefault="00057AC0" w:rsidP="00057AC0">
            <w:pPr>
              <w:autoSpaceDE w:val="0"/>
              <w:autoSpaceDN w:val="0"/>
              <w:adjustRightInd w:val="0"/>
              <w:spacing w:after="0" w:line="240" w:lineRule="auto"/>
              <w:jc w:val="center"/>
              <w:rPr>
                <w:rFonts w:cs="MyriadPro-Cond"/>
                <w:sz w:val="16"/>
                <w:szCs w:val="16"/>
              </w:rPr>
            </w:pPr>
            <w:r w:rsidRPr="002F277D">
              <w:rPr>
                <w:rFonts w:cs="MyriadPro-Cond"/>
                <w:sz w:val="16"/>
                <w:szCs w:val="16"/>
              </w:rPr>
              <w:t>(AME</w:t>
            </w:r>
          </w:p>
          <w:p w:rsidR="00057AC0" w:rsidRPr="002F277D" w:rsidRDefault="00057AC0" w:rsidP="00057AC0">
            <w:pPr>
              <w:autoSpaceDE w:val="0"/>
              <w:autoSpaceDN w:val="0"/>
              <w:adjustRightInd w:val="0"/>
              <w:spacing w:after="0" w:line="240" w:lineRule="auto"/>
              <w:jc w:val="right"/>
              <w:rPr>
                <w:rFonts w:cs="MyriadPro-Cond"/>
                <w:sz w:val="16"/>
                <w:szCs w:val="16"/>
              </w:rPr>
            </w:pPr>
            <w:r w:rsidRPr="002F277D">
              <w:rPr>
                <w:rFonts w:cs="MyriadPro-Cond"/>
                <w:sz w:val="16"/>
                <w:szCs w:val="16"/>
              </w:rPr>
              <w:t>Regional 5)</w:t>
            </w:r>
          </w:p>
          <w:p w:rsidR="00057AC0" w:rsidRPr="002F277D" w:rsidRDefault="00057AC0" w:rsidP="00057AC0">
            <w:pPr>
              <w:spacing w:after="0" w:line="240" w:lineRule="auto"/>
              <w:jc w:val="right"/>
              <w:rPr>
                <w:rFonts w:cs="Arial"/>
                <w:sz w:val="16"/>
                <w:szCs w:val="16"/>
              </w:rPr>
            </w:pPr>
          </w:p>
        </w:tc>
        <w:tc>
          <w:tcPr>
            <w:tcW w:w="1209" w:type="dxa"/>
            <w:shd w:val="clear" w:color="auto" w:fill="B8CCE4"/>
          </w:tcPr>
          <w:p w:rsidR="00057AC0" w:rsidRPr="002F277D" w:rsidRDefault="00057AC0" w:rsidP="00057AC0">
            <w:pPr>
              <w:spacing w:after="0" w:line="240" w:lineRule="auto"/>
              <w:jc w:val="center"/>
              <w:rPr>
                <w:rFonts w:cs="MyriadPro-Cond"/>
                <w:sz w:val="16"/>
                <w:szCs w:val="16"/>
              </w:rPr>
            </w:pPr>
          </w:p>
          <w:p w:rsidR="00057AC0" w:rsidRPr="002F277D" w:rsidRDefault="00057AC0" w:rsidP="00057AC0">
            <w:pPr>
              <w:spacing w:after="0" w:line="240" w:lineRule="auto"/>
              <w:jc w:val="center"/>
              <w:rPr>
                <w:rFonts w:cs="MyriadPro-Cond"/>
                <w:sz w:val="16"/>
                <w:szCs w:val="16"/>
              </w:rPr>
            </w:pPr>
            <w:r w:rsidRPr="002F277D">
              <w:rPr>
                <w:rFonts w:cs="MyriadPro-Cond"/>
                <w:sz w:val="16"/>
                <w:szCs w:val="16"/>
              </w:rPr>
              <w:t xml:space="preserve">Finalizada (ejecución financiera) </w:t>
            </w:r>
          </w:p>
          <w:p w:rsidR="00057AC0" w:rsidRPr="002F277D" w:rsidRDefault="00057AC0" w:rsidP="00057AC0">
            <w:pPr>
              <w:spacing w:after="0" w:line="240" w:lineRule="auto"/>
              <w:jc w:val="center"/>
              <w:rPr>
                <w:rFonts w:cs="MyriadPro-Cond"/>
                <w:sz w:val="16"/>
                <w:szCs w:val="16"/>
              </w:rPr>
            </w:pPr>
            <w:r w:rsidRPr="002F277D">
              <w:rPr>
                <w:rFonts w:cs="MyriadPro-Cond"/>
                <w:sz w:val="16"/>
                <w:szCs w:val="16"/>
              </w:rPr>
              <w:t xml:space="preserve">En ejecución técnica </w:t>
            </w:r>
            <w:r w:rsidRPr="002F277D">
              <w:rPr>
                <w:rStyle w:val="Refdenotaalpie"/>
                <w:rFonts w:cs="MyriadPro-Cond"/>
                <w:sz w:val="16"/>
                <w:szCs w:val="16"/>
              </w:rPr>
              <w:footnoteReference w:id="59"/>
            </w:r>
            <w:r w:rsidRPr="002F277D">
              <w:rPr>
                <w:rFonts w:cs="MyriadPro-Cond"/>
                <w:sz w:val="16"/>
                <w:szCs w:val="16"/>
              </w:rPr>
              <w:t xml:space="preserve"> </w:t>
            </w:r>
          </w:p>
        </w:tc>
      </w:tr>
      <w:tr w:rsidR="00057AC0" w:rsidRPr="002F277D" w:rsidTr="00386C4D">
        <w:trPr>
          <w:cantSplit/>
        </w:trPr>
        <w:tc>
          <w:tcPr>
            <w:tcW w:w="5245" w:type="dxa"/>
            <w:tcBorders>
              <w:right w:val="nil"/>
            </w:tcBorders>
            <w:shd w:val="clear" w:color="auto" w:fill="F2F2F2"/>
            <w:vAlign w:val="center"/>
          </w:tcPr>
          <w:p w:rsidR="00057AC0" w:rsidRPr="002F277D" w:rsidRDefault="00057AC0" w:rsidP="00057AC0">
            <w:pPr>
              <w:autoSpaceDE w:val="0"/>
              <w:autoSpaceDN w:val="0"/>
              <w:adjustRightInd w:val="0"/>
              <w:spacing w:after="0" w:line="240" w:lineRule="auto"/>
              <w:rPr>
                <w:rFonts w:cs="Arial"/>
                <w:b/>
                <w:bCs/>
                <w:color w:val="000000"/>
                <w:sz w:val="16"/>
                <w:szCs w:val="16"/>
              </w:rPr>
            </w:pPr>
            <w:r w:rsidRPr="002F277D">
              <w:rPr>
                <w:rFonts w:cs="Arial"/>
                <w:b/>
                <w:bCs/>
                <w:color w:val="000000"/>
                <w:sz w:val="16"/>
                <w:szCs w:val="16"/>
              </w:rPr>
              <w:t>Fortalecimiento de la cadena de productos limpios en los 7 cantones azuayos de la cuenca del río Jubones</w:t>
            </w:r>
          </w:p>
          <w:p w:rsidR="00057AC0" w:rsidRPr="002F277D" w:rsidRDefault="00057AC0" w:rsidP="00057AC0">
            <w:pPr>
              <w:spacing w:after="0" w:line="240" w:lineRule="auto"/>
              <w:rPr>
                <w:rFonts w:cs="Arial"/>
                <w:b/>
                <w:bCs/>
                <w:sz w:val="16"/>
                <w:szCs w:val="16"/>
              </w:rPr>
            </w:pPr>
          </w:p>
        </w:tc>
        <w:tc>
          <w:tcPr>
            <w:tcW w:w="2619" w:type="dxa"/>
            <w:tcBorders>
              <w:left w:val="nil"/>
              <w:right w:val="nil"/>
            </w:tcBorders>
            <w:shd w:val="clear" w:color="auto" w:fill="F2F2F2"/>
            <w:vAlign w:val="center"/>
          </w:tcPr>
          <w:p w:rsidR="00057AC0" w:rsidRPr="002F277D" w:rsidRDefault="00057AC0" w:rsidP="00057AC0">
            <w:pPr>
              <w:autoSpaceDE w:val="0"/>
              <w:autoSpaceDN w:val="0"/>
              <w:adjustRightInd w:val="0"/>
              <w:spacing w:after="0" w:line="240" w:lineRule="auto"/>
              <w:rPr>
                <w:rFonts w:cs="Arial"/>
                <w:color w:val="000000"/>
                <w:sz w:val="14"/>
                <w:szCs w:val="16"/>
              </w:rPr>
            </w:pPr>
            <w:r w:rsidRPr="002F277D">
              <w:rPr>
                <w:rFonts w:cs="Arial"/>
                <w:color w:val="000000"/>
                <w:sz w:val="14"/>
                <w:szCs w:val="16"/>
              </w:rPr>
              <w:t>Oña, Nabón, Pucará, Girón, San Fernando, Santa Isabel, Camilo Ponce Enríquez</w:t>
            </w:r>
          </w:p>
          <w:p w:rsidR="00057AC0" w:rsidRPr="002F277D" w:rsidRDefault="00057AC0" w:rsidP="00057AC0">
            <w:pPr>
              <w:spacing w:after="0" w:line="240" w:lineRule="auto"/>
              <w:rPr>
                <w:rFonts w:cs="Arial"/>
                <w:sz w:val="14"/>
                <w:szCs w:val="16"/>
              </w:rPr>
            </w:pPr>
          </w:p>
        </w:tc>
        <w:tc>
          <w:tcPr>
            <w:tcW w:w="1023" w:type="dxa"/>
            <w:tcBorders>
              <w:left w:val="nil"/>
              <w:right w:val="nil"/>
            </w:tcBorders>
            <w:shd w:val="clear" w:color="auto" w:fill="F2F2F2"/>
            <w:vAlign w:val="center"/>
          </w:tcPr>
          <w:p w:rsidR="00057AC0" w:rsidRPr="002F277D" w:rsidRDefault="00057AC0" w:rsidP="00057AC0">
            <w:pPr>
              <w:autoSpaceDE w:val="0"/>
              <w:autoSpaceDN w:val="0"/>
              <w:adjustRightInd w:val="0"/>
              <w:spacing w:after="0" w:line="240" w:lineRule="auto"/>
              <w:jc w:val="center"/>
              <w:rPr>
                <w:rFonts w:cs="Arial"/>
                <w:sz w:val="16"/>
                <w:szCs w:val="16"/>
              </w:rPr>
            </w:pPr>
            <w:r w:rsidRPr="002F277D">
              <w:rPr>
                <w:rFonts w:cs="Arial"/>
                <w:color w:val="000000"/>
                <w:sz w:val="16"/>
                <w:szCs w:val="16"/>
              </w:rPr>
              <w:t>8 meses</w:t>
            </w:r>
          </w:p>
        </w:tc>
        <w:tc>
          <w:tcPr>
            <w:tcW w:w="860" w:type="dxa"/>
            <w:tcBorders>
              <w:left w:val="nil"/>
              <w:right w:val="nil"/>
            </w:tcBorders>
            <w:shd w:val="clear" w:color="auto" w:fill="F2F2F2"/>
            <w:vAlign w:val="center"/>
          </w:tcPr>
          <w:p w:rsidR="00057AC0" w:rsidRDefault="00057AC0" w:rsidP="00057AC0">
            <w:pPr>
              <w:autoSpaceDE w:val="0"/>
              <w:autoSpaceDN w:val="0"/>
              <w:adjustRightInd w:val="0"/>
              <w:spacing w:after="0" w:line="240" w:lineRule="auto"/>
              <w:jc w:val="center"/>
              <w:rPr>
                <w:rFonts w:cs="Arial"/>
                <w:color w:val="000000"/>
                <w:sz w:val="16"/>
                <w:szCs w:val="16"/>
              </w:rPr>
            </w:pPr>
            <w:r w:rsidRPr="002F277D">
              <w:rPr>
                <w:rFonts w:cs="Arial"/>
                <w:color w:val="000000"/>
                <w:sz w:val="16"/>
                <w:szCs w:val="16"/>
              </w:rPr>
              <w:t>66.000</w:t>
            </w:r>
          </w:p>
          <w:p w:rsidR="00057AC0" w:rsidRPr="002F277D" w:rsidRDefault="00057AC0" w:rsidP="00057AC0">
            <w:pPr>
              <w:autoSpaceDE w:val="0"/>
              <w:autoSpaceDN w:val="0"/>
              <w:adjustRightInd w:val="0"/>
              <w:spacing w:after="0" w:line="240" w:lineRule="auto"/>
              <w:jc w:val="center"/>
              <w:rPr>
                <w:rFonts w:cs="Arial"/>
                <w:sz w:val="16"/>
                <w:szCs w:val="16"/>
              </w:rPr>
            </w:pPr>
            <w:r>
              <w:rPr>
                <w:rFonts w:cs="MyriadPro-Cond"/>
                <w:sz w:val="16"/>
                <w:szCs w:val="16"/>
              </w:rPr>
              <w:t>(GV)</w:t>
            </w:r>
          </w:p>
        </w:tc>
        <w:tc>
          <w:tcPr>
            <w:tcW w:w="1094" w:type="dxa"/>
            <w:tcBorders>
              <w:left w:val="nil"/>
              <w:right w:val="nil"/>
            </w:tcBorders>
            <w:shd w:val="clear" w:color="auto" w:fill="F2F2F2"/>
            <w:vAlign w:val="center"/>
          </w:tcPr>
          <w:p w:rsidR="00057AC0" w:rsidRPr="002F277D" w:rsidRDefault="00057AC0" w:rsidP="00057AC0">
            <w:pPr>
              <w:autoSpaceDE w:val="0"/>
              <w:autoSpaceDN w:val="0"/>
              <w:adjustRightInd w:val="0"/>
              <w:spacing w:after="0" w:line="240" w:lineRule="auto"/>
              <w:jc w:val="center"/>
              <w:rPr>
                <w:rFonts w:cs="Arial"/>
                <w:sz w:val="16"/>
                <w:szCs w:val="16"/>
              </w:rPr>
            </w:pPr>
            <w:r w:rsidRPr="002F277D">
              <w:rPr>
                <w:rFonts w:cs="Arial"/>
                <w:color w:val="000000"/>
                <w:sz w:val="16"/>
                <w:szCs w:val="16"/>
              </w:rPr>
              <w:t>53.400</w:t>
            </w:r>
          </w:p>
        </w:tc>
        <w:tc>
          <w:tcPr>
            <w:tcW w:w="749" w:type="dxa"/>
            <w:gridSpan w:val="2"/>
            <w:tcBorders>
              <w:left w:val="nil"/>
              <w:right w:val="nil"/>
            </w:tcBorders>
            <w:shd w:val="clear" w:color="auto" w:fill="F2F2F2"/>
            <w:vAlign w:val="center"/>
          </w:tcPr>
          <w:p w:rsidR="00057AC0" w:rsidRPr="002F277D" w:rsidRDefault="00057AC0" w:rsidP="00057AC0">
            <w:pPr>
              <w:autoSpaceDE w:val="0"/>
              <w:autoSpaceDN w:val="0"/>
              <w:adjustRightInd w:val="0"/>
              <w:spacing w:after="0" w:line="240" w:lineRule="auto"/>
              <w:jc w:val="center"/>
              <w:rPr>
                <w:rFonts w:cs="Arial"/>
                <w:color w:val="000000"/>
                <w:sz w:val="16"/>
                <w:szCs w:val="16"/>
              </w:rPr>
            </w:pPr>
            <w:r w:rsidRPr="002F277D">
              <w:rPr>
                <w:rFonts w:cs="Arial"/>
                <w:color w:val="000000"/>
                <w:sz w:val="16"/>
                <w:szCs w:val="16"/>
              </w:rPr>
              <w:t>--</w:t>
            </w:r>
          </w:p>
          <w:p w:rsidR="00057AC0" w:rsidRPr="002F277D" w:rsidRDefault="00057AC0" w:rsidP="00057AC0">
            <w:pPr>
              <w:autoSpaceDE w:val="0"/>
              <w:autoSpaceDN w:val="0"/>
              <w:adjustRightInd w:val="0"/>
              <w:spacing w:after="0" w:line="240" w:lineRule="auto"/>
              <w:jc w:val="center"/>
              <w:rPr>
                <w:rFonts w:cs="Arial"/>
                <w:sz w:val="16"/>
                <w:szCs w:val="16"/>
              </w:rPr>
            </w:pPr>
          </w:p>
        </w:tc>
        <w:tc>
          <w:tcPr>
            <w:tcW w:w="1087" w:type="dxa"/>
            <w:tcBorders>
              <w:left w:val="nil"/>
              <w:right w:val="nil"/>
            </w:tcBorders>
            <w:shd w:val="clear" w:color="auto" w:fill="F2F2F2"/>
            <w:vAlign w:val="center"/>
          </w:tcPr>
          <w:p w:rsidR="00057AC0" w:rsidRPr="002F277D" w:rsidRDefault="00057AC0" w:rsidP="00057AC0">
            <w:pPr>
              <w:autoSpaceDE w:val="0"/>
              <w:autoSpaceDN w:val="0"/>
              <w:adjustRightInd w:val="0"/>
              <w:spacing w:after="0" w:line="240" w:lineRule="auto"/>
              <w:jc w:val="center"/>
              <w:rPr>
                <w:rFonts w:cs="Arial"/>
                <w:color w:val="000000"/>
                <w:sz w:val="16"/>
                <w:szCs w:val="16"/>
              </w:rPr>
            </w:pPr>
            <w:r w:rsidRPr="002F277D">
              <w:rPr>
                <w:rFonts w:cs="Arial"/>
                <w:color w:val="000000"/>
                <w:sz w:val="16"/>
                <w:szCs w:val="16"/>
              </w:rPr>
              <w:t>6.000</w:t>
            </w:r>
          </w:p>
          <w:p w:rsidR="00057AC0" w:rsidRPr="002F277D" w:rsidRDefault="00057AC0" w:rsidP="00057AC0">
            <w:pPr>
              <w:autoSpaceDE w:val="0"/>
              <w:autoSpaceDN w:val="0"/>
              <w:adjustRightInd w:val="0"/>
              <w:spacing w:after="0" w:line="240" w:lineRule="auto"/>
              <w:jc w:val="center"/>
              <w:rPr>
                <w:rFonts w:cs="Arial"/>
                <w:color w:val="000000"/>
                <w:sz w:val="16"/>
                <w:szCs w:val="16"/>
              </w:rPr>
            </w:pPr>
            <w:r w:rsidRPr="002F277D">
              <w:rPr>
                <w:rFonts w:cs="Arial"/>
                <w:color w:val="000000"/>
                <w:sz w:val="16"/>
                <w:szCs w:val="16"/>
              </w:rPr>
              <w:t>(AME</w:t>
            </w:r>
          </w:p>
          <w:p w:rsidR="00057AC0" w:rsidRPr="002F277D" w:rsidRDefault="00057AC0" w:rsidP="00057AC0">
            <w:pPr>
              <w:autoSpaceDE w:val="0"/>
              <w:autoSpaceDN w:val="0"/>
              <w:adjustRightInd w:val="0"/>
              <w:spacing w:after="0" w:line="240" w:lineRule="auto"/>
              <w:jc w:val="center"/>
              <w:rPr>
                <w:rFonts w:cs="Arial"/>
                <w:color w:val="000000"/>
                <w:sz w:val="16"/>
                <w:szCs w:val="16"/>
              </w:rPr>
            </w:pPr>
            <w:r w:rsidRPr="002F277D">
              <w:rPr>
                <w:rFonts w:cs="Arial"/>
                <w:color w:val="000000"/>
                <w:sz w:val="16"/>
                <w:szCs w:val="16"/>
              </w:rPr>
              <w:t>REGIONAL)</w:t>
            </w:r>
          </w:p>
          <w:p w:rsidR="00057AC0" w:rsidRPr="002F277D" w:rsidRDefault="00057AC0" w:rsidP="00057AC0">
            <w:pPr>
              <w:autoSpaceDE w:val="0"/>
              <w:autoSpaceDN w:val="0"/>
              <w:adjustRightInd w:val="0"/>
              <w:spacing w:after="0" w:line="240" w:lineRule="auto"/>
              <w:jc w:val="center"/>
              <w:rPr>
                <w:rFonts w:cs="Arial"/>
                <w:sz w:val="16"/>
                <w:szCs w:val="16"/>
              </w:rPr>
            </w:pPr>
          </w:p>
        </w:tc>
        <w:tc>
          <w:tcPr>
            <w:tcW w:w="1209" w:type="dxa"/>
            <w:tcBorders>
              <w:left w:val="nil"/>
            </w:tcBorders>
            <w:shd w:val="clear" w:color="auto" w:fill="F2F2F2"/>
          </w:tcPr>
          <w:p w:rsidR="00057AC0" w:rsidRPr="002F277D" w:rsidRDefault="00057AC0" w:rsidP="00057AC0">
            <w:pPr>
              <w:spacing w:after="0" w:line="240" w:lineRule="auto"/>
              <w:jc w:val="center"/>
              <w:rPr>
                <w:rFonts w:cs="MyriadPro-Cond"/>
                <w:sz w:val="16"/>
                <w:szCs w:val="16"/>
              </w:rPr>
            </w:pPr>
            <w:r w:rsidRPr="002F277D">
              <w:rPr>
                <w:rFonts w:cs="MyriadPro-Cond"/>
                <w:sz w:val="16"/>
                <w:szCs w:val="16"/>
              </w:rPr>
              <w:t xml:space="preserve">Finalizada (ejecución financiera) </w:t>
            </w:r>
          </w:p>
          <w:p w:rsidR="00057AC0" w:rsidRPr="002F277D" w:rsidRDefault="00057AC0" w:rsidP="00057AC0">
            <w:pPr>
              <w:autoSpaceDE w:val="0"/>
              <w:autoSpaceDN w:val="0"/>
              <w:adjustRightInd w:val="0"/>
              <w:spacing w:after="0" w:line="240" w:lineRule="auto"/>
              <w:jc w:val="center"/>
              <w:rPr>
                <w:rFonts w:cs="MyriadPro-Cond"/>
                <w:sz w:val="16"/>
                <w:szCs w:val="16"/>
              </w:rPr>
            </w:pPr>
          </w:p>
          <w:p w:rsidR="00057AC0" w:rsidRPr="002F277D" w:rsidRDefault="00057AC0" w:rsidP="00057AC0">
            <w:pPr>
              <w:autoSpaceDE w:val="0"/>
              <w:autoSpaceDN w:val="0"/>
              <w:adjustRightInd w:val="0"/>
              <w:spacing w:after="0" w:line="240" w:lineRule="auto"/>
              <w:jc w:val="center"/>
              <w:rPr>
                <w:rFonts w:cs="Arial"/>
                <w:color w:val="000000"/>
                <w:sz w:val="16"/>
                <w:szCs w:val="16"/>
              </w:rPr>
            </w:pPr>
            <w:r w:rsidRPr="002F277D">
              <w:rPr>
                <w:rFonts w:cs="MyriadPro-Cond"/>
                <w:sz w:val="16"/>
                <w:szCs w:val="16"/>
              </w:rPr>
              <w:t>En ejecución</w:t>
            </w:r>
            <w:r w:rsidRPr="002F277D">
              <w:rPr>
                <w:rStyle w:val="Refdenotaalpie"/>
                <w:rFonts w:cs="MyriadPro-Cond"/>
                <w:sz w:val="16"/>
                <w:szCs w:val="16"/>
              </w:rPr>
              <w:footnoteReference w:id="60"/>
            </w:r>
          </w:p>
        </w:tc>
      </w:tr>
      <w:tr w:rsidR="00057AC0" w:rsidRPr="002F277D" w:rsidTr="00386C4D">
        <w:trPr>
          <w:cantSplit/>
        </w:trPr>
        <w:tc>
          <w:tcPr>
            <w:tcW w:w="5245" w:type="dxa"/>
            <w:tcBorders>
              <w:bottom w:val="single" w:sz="12" w:space="0" w:color="FFFFFF"/>
            </w:tcBorders>
            <w:shd w:val="clear" w:color="auto" w:fill="B8CCE4"/>
            <w:vAlign w:val="center"/>
          </w:tcPr>
          <w:p w:rsidR="00057AC0" w:rsidRPr="002F277D" w:rsidRDefault="00057AC0" w:rsidP="00057AC0">
            <w:pPr>
              <w:autoSpaceDE w:val="0"/>
              <w:autoSpaceDN w:val="0"/>
              <w:adjustRightInd w:val="0"/>
              <w:spacing w:after="0" w:line="240" w:lineRule="auto"/>
              <w:rPr>
                <w:rFonts w:cs="Arial"/>
                <w:b/>
                <w:bCs/>
                <w:sz w:val="16"/>
                <w:szCs w:val="16"/>
              </w:rPr>
            </w:pPr>
            <w:r w:rsidRPr="002F277D">
              <w:rPr>
                <w:rFonts w:cs="Arial"/>
                <w:b/>
                <w:bCs/>
                <w:color w:val="000000"/>
                <w:sz w:val="16"/>
                <w:szCs w:val="16"/>
              </w:rPr>
              <w:t>Fortalecimiento del corredor económico de lácteos de los cantones azuayos de la cuenca del río Jubones</w:t>
            </w:r>
          </w:p>
        </w:tc>
        <w:tc>
          <w:tcPr>
            <w:tcW w:w="2619" w:type="dxa"/>
            <w:tcBorders>
              <w:bottom w:val="single" w:sz="12" w:space="0" w:color="FFFFFF"/>
            </w:tcBorders>
            <w:shd w:val="clear" w:color="auto" w:fill="B8CCE4"/>
            <w:vAlign w:val="center"/>
          </w:tcPr>
          <w:p w:rsidR="00057AC0" w:rsidRPr="002F277D" w:rsidRDefault="00057AC0" w:rsidP="00057AC0">
            <w:pPr>
              <w:autoSpaceDE w:val="0"/>
              <w:autoSpaceDN w:val="0"/>
              <w:adjustRightInd w:val="0"/>
              <w:spacing w:after="0" w:line="240" w:lineRule="auto"/>
              <w:rPr>
                <w:rFonts w:cs="Arial"/>
                <w:sz w:val="14"/>
                <w:szCs w:val="16"/>
              </w:rPr>
            </w:pPr>
            <w:r w:rsidRPr="002F277D">
              <w:rPr>
                <w:rFonts w:cs="Arial"/>
                <w:color w:val="000000"/>
                <w:sz w:val="14"/>
                <w:szCs w:val="16"/>
              </w:rPr>
              <w:t>Oña, Nabón, Pucará, Girón, San Fernando, Santa Isabel, Camilo Ponce Enríquez</w:t>
            </w:r>
          </w:p>
        </w:tc>
        <w:tc>
          <w:tcPr>
            <w:tcW w:w="1023" w:type="dxa"/>
            <w:tcBorders>
              <w:bottom w:val="single" w:sz="12" w:space="0" w:color="FFFFFF"/>
            </w:tcBorders>
            <w:shd w:val="clear" w:color="auto" w:fill="B8CCE4"/>
            <w:vAlign w:val="center"/>
          </w:tcPr>
          <w:p w:rsidR="00057AC0" w:rsidRPr="002F277D" w:rsidRDefault="00057AC0" w:rsidP="00057AC0">
            <w:pPr>
              <w:autoSpaceDE w:val="0"/>
              <w:autoSpaceDN w:val="0"/>
              <w:adjustRightInd w:val="0"/>
              <w:spacing w:after="0" w:line="240" w:lineRule="auto"/>
              <w:rPr>
                <w:rFonts w:cs="Arial"/>
                <w:color w:val="000000"/>
                <w:sz w:val="16"/>
                <w:szCs w:val="16"/>
              </w:rPr>
            </w:pPr>
            <w:r w:rsidRPr="002F277D">
              <w:rPr>
                <w:rFonts w:cs="Arial"/>
                <w:color w:val="000000"/>
                <w:sz w:val="16"/>
                <w:szCs w:val="16"/>
              </w:rPr>
              <w:t xml:space="preserve">8 meses </w:t>
            </w:r>
          </w:p>
          <w:p w:rsidR="00057AC0" w:rsidRPr="002F277D" w:rsidRDefault="00057AC0" w:rsidP="00057AC0">
            <w:pPr>
              <w:spacing w:after="0" w:line="240" w:lineRule="auto"/>
              <w:rPr>
                <w:rFonts w:cs="Arial"/>
                <w:sz w:val="16"/>
                <w:szCs w:val="16"/>
              </w:rPr>
            </w:pPr>
          </w:p>
        </w:tc>
        <w:tc>
          <w:tcPr>
            <w:tcW w:w="860" w:type="dxa"/>
            <w:tcBorders>
              <w:bottom w:val="single" w:sz="12" w:space="0" w:color="FFFFFF"/>
            </w:tcBorders>
            <w:shd w:val="clear" w:color="auto" w:fill="B8CCE4"/>
            <w:vAlign w:val="center"/>
          </w:tcPr>
          <w:p w:rsidR="00057AC0" w:rsidRDefault="00057AC0" w:rsidP="00057AC0">
            <w:pPr>
              <w:spacing w:after="0" w:line="240" w:lineRule="auto"/>
              <w:jc w:val="center"/>
              <w:rPr>
                <w:rFonts w:cs="Arial"/>
                <w:color w:val="000000"/>
                <w:sz w:val="16"/>
                <w:szCs w:val="16"/>
              </w:rPr>
            </w:pPr>
            <w:r w:rsidRPr="002F277D">
              <w:rPr>
                <w:rFonts w:cs="Arial"/>
                <w:color w:val="000000"/>
                <w:sz w:val="16"/>
                <w:szCs w:val="16"/>
              </w:rPr>
              <w:t>72.000</w:t>
            </w:r>
          </w:p>
          <w:p w:rsidR="00057AC0" w:rsidRPr="002F277D" w:rsidRDefault="00057AC0" w:rsidP="00057AC0">
            <w:pPr>
              <w:spacing w:after="0" w:line="240" w:lineRule="auto"/>
              <w:jc w:val="center"/>
              <w:rPr>
                <w:rFonts w:cs="Arial"/>
                <w:sz w:val="16"/>
                <w:szCs w:val="16"/>
              </w:rPr>
            </w:pPr>
            <w:r>
              <w:rPr>
                <w:rFonts w:cs="MyriadPro-Cond"/>
                <w:sz w:val="16"/>
                <w:szCs w:val="16"/>
              </w:rPr>
              <w:t>(GV)</w:t>
            </w:r>
          </w:p>
        </w:tc>
        <w:tc>
          <w:tcPr>
            <w:tcW w:w="1094" w:type="dxa"/>
            <w:tcBorders>
              <w:bottom w:val="single" w:sz="12" w:space="0" w:color="FFFFFF"/>
            </w:tcBorders>
            <w:shd w:val="clear" w:color="auto" w:fill="B8CCE4"/>
            <w:vAlign w:val="center"/>
          </w:tcPr>
          <w:p w:rsidR="00057AC0" w:rsidRPr="002F277D" w:rsidRDefault="00057AC0" w:rsidP="00057AC0">
            <w:pPr>
              <w:spacing w:after="0" w:line="240" w:lineRule="auto"/>
              <w:jc w:val="center"/>
              <w:rPr>
                <w:rFonts w:cs="Arial"/>
                <w:sz w:val="16"/>
                <w:szCs w:val="16"/>
              </w:rPr>
            </w:pPr>
            <w:r w:rsidRPr="002F277D">
              <w:rPr>
                <w:rFonts w:cs="Arial"/>
                <w:color w:val="000000"/>
                <w:sz w:val="16"/>
                <w:szCs w:val="16"/>
              </w:rPr>
              <w:t>35.250</w:t>
            </w:r>
          </w:p>
        </w:tc>
        <w:tc>
          <w:tcPr>
            <w:tcW w:w="749" w:type="dxa"/>
            <w:gridSpan w:val="2"/>
            <w:tcBorders>
              <w:bottom w:val="single" w:sz="12" w:space="0" w:color="FFFFFF"/>
            </w:tcBorders>
            <w:shd w:val="clear" w:color="auto" w:fill="B8CCE4"/>
            <w:vAlign w:val="center"/>
          </w:tcPr>
          <w:p w:rsidR="00057AC0" w:rsidRPr="002F277D" w:rsidRDefault="00057AC0" w:rsidP="00057AC0">
            <w:pPr>
              <w:spacing w:after="0" w:line="240" w:lineRule="auto"/>
              <w:jc w:val="center"/>
              <w:rPr>
                <w:rFonts w:cs="Arial"/>
                <w:sz w:val="16"/>
                <w:szCs w:val="16"/>
              </w:rPr>
            </w:pPr>
            <w:r w:rsidRPr="002F277D">
              <w:rPr>
                <w:rFonts w:cs="Arial"/>
                <w:color w:val="000000"/>
                <w:sz w:val="16"/>
                <w:szCs w:val="16"/>
              </w:rPr>
              <w:t>4.500</w:t>
            </w:r>
          </w:p>
        </w:tc>
        <w:tc>
          <w:tcPr>
            <w:tcW w:w="1087" w:type="dxa"/>
            <w:tcBorders>
              <w:bottom w:val="single" w:sz="12" w:space="0" w:color="FFFFFF"/>
            </w:tcBorders>
            <w:shd w:val="clear" w:color="auto" w:fill="B8CCE4"/>
            <w:vAlign w:val="center"/>
          </w:tcPr>
          <w:p w:rsidR="00057AC0" w:rsidRPr="002F277D" w:rsidRDefault="00057AC0" w:rsidP="00057AC0">
            <w:pPr>
              <w:spacing w:after="0" w:line="240" w:lineRule="auto"/>
              <w:jc w:val="center"/>
              <w:rPr>
                <w:rFonts w:cs="Arial"/>
                <w:sz w:val="16"/>
                <w:szCs w:val="16"/>
              </w:rPr>
            </w:pPr>
            <w:r w:rsidRPr="002F277D">
              <w:rPr>
                <w:rFonts w:cs="Arial"/>
                <w:color w:val="000000"/>
                <w:sz w:val="16"/>
                <w:szCs w:val="16"/>
              </w:rPr>
              <w:t>--</w:t>
            </w:r>
          </w:p>
        </w:tc>
        <w:tc>
          <w:tcPr>
            <w:tcW w:w="1209" w:type="dxa"/>
            <w:tcBorders>
              <w:bottom w:val="single" w:sz="12" w:space="0" w:color="FFFFFF"/>
            </w:tcBorders>
            <w:shd w:val="clear" w:color="auto" w:fill="B8CCE4"/>
          </w:tcPr>
          <w:p w:rsidR="00057AC0" w:rsidRPr="002F277D" w:rsidRDefault="00057AC0" w:rsidP="00057AC0">
            <w:pPr>
              <w:spacing w:after="0" w:line="240" w:lineRule="auto"/>
              <w:jc w:val="center"/>
              <w:rPr>
                <w:rFonts w:cs="MyriadPro-Cond"/>
                <w:sz w:val="16"/>
                <w:szCs w:val="16"/>
              </w:rPr>
            </w:pPr>
            <w:r w:rsidRPr="002F277D">
              <w:rPr>
                <w:rFonts w:cs="MyriadPro-Cond"/>
                <w:sz w:val="16"/>
                <w:szCs w:val="16"/>
              </w:rPr>
              <w:t xml:space="preserve">Finalizada (ejecución financiera) </w:t>
            </w:r>
          </w:p>
          <w:p w:rsidR="00057AC0" w:rsidRPr="002F277D" w:rsidRDefault="00057AC0" w:rsidP="00057AC0">
            <w:pPr>
              <w:spacing w:after="0" w:line="240" w:lineRule="auto"/>
              <w:rPr>
                <w:rFonts w:cs="MyriadPro-Cond"/>
                <w:sz w:val="16"/>
                <w:szCs w:val="16"/>
              </w:rPr>
            </w:pPr>
          </w:p>
          <w:p w:rsidR="00057AC0" w:rsidRPr="002F277D" w:rsidRDefault="00057AC0" w:rsidP="00057AC0">
            <w:pPr>
              <w:spacing w:after="0" w:line="240" w:lineRule="auto"/>
              <w:rPr>
                <w:rFonts w:cs="Arial"/>
                <w:color w:val="000000"/>
                <w:sz w:val="16"/>
                <w:szCs w:val="16"/>
              </w:rPr>
            </w:pPr>
            <w:r w:rsidRPr="002F277D">
              <w:rPr>
                <w:rFonts w:cs="MyriadPro-Cond"/>
                <w:sz w:val="16"/>
                <w:szCs w:val="16"/>
              </w:rPr>
              <w:t>En ejecución</w:t>
            </w:r>
            <w:r w:rsidRPr="002F277D">
              <w:rPr>
                <w:rStyle w:val="Refdenotaalpie"/>
                <w:rFonts w:cs="MyriadPro-Cond"/>
                <w:sz w:val="16"/>
                <w:szCs w:val="16"/>
              </w:rPr>
              <w:footnoteReference w:id="61"/>
            </w:r>
          </w:p>
        </w:tc>
      </w:tr>
      <w:tr w:rsidR="00057AC0" w:rsidRPr="002F277D" w:rsidTr="00386C4D">
        <w:trPr>
          <w:cantSplit/>
        </w:trPr>
        <w:tc>
          <w:tcPr>
            <w:tcW w:w="5245" w:type="dxa"/>
            <w:shd w:val="clear" w:color="auto" w:fill="FFFFFF" w:themeFill="background1"/>
            <w:vAlign w:val="center"/>
          </w:tcPr>
          <w:p w:rsidR="00057AC0" w:rsidRPr="00174054" w:rsidRDefault="00057AC0" w:rsidP="00057AC0">
            <w:pPr>
              <w:autoSpaceDE w:val="0"/>
              <w:autoSpaceDN w:val="0"/>
              <w:adjustRightInd w:val="0"/>
              <w:spacing w:after="0" w:line="240" w:lineRule="auto"/>
              <w:jc w:val="left"/>
              <w:rPr>
                <w:rFonts w:cs="Arial"/>
                <w:b/>
                <w:sz w:val="16"/>
                <w:szCs w:val="16"/>
              </w:rPr>
            </w:pPr>
            <w:r w:rsidRPr="00174054">
              <w:rPr>
                <w:rFonts w:cs="MyriadPro-Cond"/>
                <w:b/>
                <w:sz w:val="16"/>
                <w:szCs w:val="16"/>
              </w:rPr>
              <w:t>Implementación de nuevos productos turísticos, promoción, señalización y capacitación turística en los cantones de la cuenca del río Jubones en la provincia del Azuay</w:t>
            </w:r>
          </w:p>
        </w:tc>
        <w:tc>
          <w:tcPr>
            <w:tcW w:w="2619" w:type="dxa"/>
            <w:shd w:val="clear" w:color="auto" w:fill="FFFFFF" w:themeFill="background1"/>
            <w:vAlign w:val="center"/>
          </w:tcPr>
          <w:p w:rsidR="00057AC0" w:rsidRPr="00F00C94" w:rsidRDefault="00057AC0" w:rsidP="00057AC0">
            <w:pPr>
              <w:autoSpaceDE w:val="0"/>
              <w:autoSpaceDN w:val="0"/>
              <w:adjustRightInd w:val="0"/>
              <w:spacing w:after="0" w:line="240" w:lineRule="auto"/>
              <w:rPr>
                <w:rFonts w:cs="Arial"/>
                <w:sz w:val="14"/>
                <w:szCs w:val="16"/>
              </w:rPr>
            </w:pPr>
            <w:r w:rsidRPr="00F00C94">
              <w:rPr>
                <w:rFonts w:cs="MyriadPro-Cond"/>
                <w:sz w:val="14"/>
                <w:szCs w:val="16"/>
              </w:rPr>
              <w:t>Oña, Nabón, Pucará, Girón, San Fernando, Santa Isabel, Camilo Ponce Enríquez</w:t>
            </w:r>
          </w:p>
        </w:tc>
        <w:tc>
          <w:tcPr>
            <w:tcW w:w="1023" w:type="dxa"/>
            <w:shd w:val="clear" w:color="auto" w:fill="FFFFFF" w:themeFill="background1"/>
            <w:vAlign w:val="center"/>
          </w:tcPr>
          <w:p w:rsidR="00057AC0" w:rsidRPr="00F00C94" w:rsidRDefault="00057AC0" w:rsidP="00057AC0">
            <w:pPr>
              <w:spacing w:after="0" w:line="240" w:lineRule="auto"/>
              <w:jc w:val="center"/>
              <w:rPr>
                <w:rFonts w:cs="Arial"/>
                <w:sz w:val="16"/>
                <w:szCs w:val="16"/>
              </w:rPr>
            </w:pPr>
            <w:r w:rsidRPr="00F00C94">
              <w:rPr>
                <w:rFonts w:cs="MyriadPro-Cond"/>
                <w:sz w:val="16"/>
                <w:szCs w:val="16"/>
              </w:rPr>
              <w:t>6 meses</w:t>
            </w:r>
          </w:p>
        </w:tc>
        <w:tc>
          <w:tcPr>
            <w:tcW w:w="860" w:type="dxa"/>
            <w:shd w:val="clear" w:color="auto" w:fill="FFFFFF" w:themeFill="background1"/>
            <w:vAlign w:val="center"/>
          </w:tcPr>
          <w:p w:rsidR="00057AC0" w:rsidRDefault="00057AC0" w:rsidP="00057AC0">
            <w:pPr>
              <w:spacing w:after="0" w:line="240" w:lineRule="auto"/>
              <w:jc w:val="center"/>
              <w:rPr>
                <w:rFonts w:cs="MyriadPro-Cond"/>
                <w:sz w:val="16"/>
                <w:szCs w:val="16"/>
              </w:rPr>
            </w:pPr>
            <w:r w:rsidRPr="00F00C94">
              <w:rPr>
                <w:rFonts w:cs="MyriadPro-Cond"/>
                <w:sz w:val="16"/>
                <w:szCs w:val="16"/>
              </w:rPr>
              <w:t>161.483</w:t>
            </w:r>
          </w:p>
          <w:p w:rsidR="00057AC0" w:rsidRPr="00F00C94" w:rsidRDefault="00057AC0" w:rsidP="00057AC0">
            <w:pPr>
              <w:spacing w:after="0" w:line="240" w:lineRule="auto"/>
              <w:jc w:val="center"/>
              <w:rPr>
                <w:rFonts w:cs="Arial"/>
                <w:sz w:val="16"/>
                <w:szCs w:val="16"/>
              </w:rPr>
            </w:pPr>
            <w:r>
              <w:rPr>
                <w:rFonts w:cs="MyriadPro-Cond"/>
                <w:sz w:val="16"/>
                <w:szCs w:val="16"/>
              </w:rPr>
              <w:t>(GV)</w:t>
            </w:r>
          </w:p>
        </w:tc>
        <w:tc>
          <w:tcPr>
            <w:tcW w:w="1094" w:type="dxa"/>
            <w:shd w:val="clear" w:color="auto" w:fill="FFFFFF" w:themeFill="background1"/>
            <w:vAlign w:val="center"/>
          </w:tcPr>
          <w:p w:rsidR="00057AC0" w:rsidRPr="00F00C94" w:rsidRDefault="00057AC0" w:rsidP="00057AC0">
            <w:pPr>
              <w:spacing w:after="0" w:line="240" w:lineRule="auto"/>
              <w:jc w:val="center"/>
              <w:rPr>
                <w:rFonts w:cs="MyriadPro-Cond"/>
                <w:sz w:val="16"/>
                <w:szCs w:val="16"/>
              </w:rPr>
            </w:pPr>
            <w:r w:rsidRPr="00F00C94">
              <w:rPr>
                <w:rFonts w:cs="MyriadPro-Cond"/>
                <w:sz w:val="16"/>
                <w:szCs w:val="16"/>
              </w:rPr>
              <w:t>51.457 - GPA</w:t>
            </w:r>
          </w:p>
          <w:p w:rsidR="00057AC0" w:rsidRPr="00F00C94" w:rsidRDefault="00057AC0" w:rsidP="00057AC0">
            <w:pPr>
              <w:spacing w:after="0" w:line="240" w:lineRule="auto"/>
              <w:jc w:val="center"/>
              <w:rPr>
                <w:rFonts w:cs="Arial"/>
                <w:sz w:val="16"/>
                <w:szCs w:val="16"/>
              </w:rPr>
            </w:pPr>
            <w:r w:rsidRPr="00F00C94">
              <w:rPr>
                <w:rFonts w:cs="MyriadPro-Cond"/>
                <w:sz w:val="16"/>
                <w:szCs w:val="16"/>
              </w:rPr>
              <w:t>14.000 - municipios</w:t>
            </w:r>
          </w:p>
        </w:tc>
        <w:tc>
          <w:tcPr>
            <w:tcW w:w="749" w:type="dxa"/>
            <w:gridSpan w:val="2"/>
            <w:shd w:val="clear" w:color="auto" w:fill="FFFFFF" w:themeFill="background1"/>
            <w:vAlign w:val="center"/>
          </w:tcPr>
          <w:p w:rsidR="00057AC0" w:rsidRPr="00F00C94" w:rsidRDefault="00057AC0" w:rsidP="00057AC0">
            <w:pPr>
              <w:spacing w:after="0" w:line="240" w:lineRule="auto"/>
              <w:jc w:val="center"/>
              <w:rPr>
                <w:rFonts w:cs="Arial"/>
                <w:sz w:val="16"/>
                <w:szCs w:val="16"/>
              </w:rPr>
            </w:pPr>
            <w:r w:rsidRPr="00F00C94">
              <w:rPr>
                <w:rFonts w:cs="MyriadPro-Cond"/>
                <w:sz w:val="16"/>
                <w:szCs w:val="16"/>
              </w:rPr>
              <w:t>--</w:t>
            </w:r>
          </w:p>
        </w:tc>
        <w:tc>
          <w:tcPr>
            <w:tcW w:w="1087" w:type="dxa"/>
            <w:shd w:val="clear" w:color="auto" w:fill="FFFFFF" w:themeFill="background1"/>
            <w:vAlign w:val="center"/>
          </w:tcPr>
          <w:p w:rsidR="00057AC0" w:rsidRPr="00F00C94" w:rsidRDefault="00057AC0" w:rsidP="00057AC0">
            <w:pPr>
              <w:spacing w:after="0" w:line="240" w:lineRule="auto"/>
              <w:jc w:val="center"/>
              <w:rPr>
                <w:rFonts w:cs="MyriadPro-Cond"/>
                <w:sz w:val="16"/>
                <w:szCs w:val="16"/>
              </w:rPr>
            </w:pPr>
            <w:r w:rsidRPr="00F00C94">
              <w:rPr>
                <w:rFonts w:cs="MyriadPro-Cond"/>
                <w:sz w:val="16"/>
                <w:szCs w:val="16"/>
              </w:rPr>
              <w:t>--</w:t>
            </w:r>
          </w:p>
        </w:tc>
        <w:tc>
          <w:tcPr>
            <w:tcW w:w="1209" w:type="dxa"/>
            <w:shd w:val="clear" w:color="auto" w:fill="FFFFFF" w:themeFill="background1"/>
          </w:tcPr>
          <w:p w:rsidR="00057AC0" w:rsidRPr="00F00C94" w:rsidRDefault="00057AC0" w:rsidP="00057AC0">
            <w:pPr>
              <w:spacing w:after="0" w:line="240" w:lineRule="auto"/>
              <w:jc w:val="center"/>
              <w:rPr>
                <w:rFonts w:cs="MyriadPro-Cond"/>
                <w:sz w:val="16"/>
                <w:szCs w:val="16"/>
              </w:rPr>
            </w:pPr>
          </w:p>
          <w:p w:rsidR="00057AC0" w:rsidRDefault="00057AC0" w:rsidP="00057AC0">
            <w:pPr>
              <w:spacing w:after="0" w:line="240" w:lineRule="auto"/>
              <w:jc w:val="center"/>
              <w:rPr>
                <w:rFonts w:cs="MyriadPro-Cond"/>
                <w:sz w:val="16"/>
                <w:szCs w:val="16"/>
              </w:rPr>
            </w:pPr>
            <w:r>
              <w:rPr>
                <w:rFonts w:cs="MyriadPro-Cond"/>
                <w:sz w:val="16"/>
                <w:szCs w:val="16"/>
              </w:rPr>
              <w:t xml:space="preserve">Finalizado ejecución financiera </w:t>
            </w:r>
          </w:p>
          <w:p w:rsidR="00057AC0" w:rsidRPr="00F00C94" w:rsidRDefault="00057AC0" w:rsidP="00057AC0">
            <w:pPr>
              <w:spacing w:after="0" w:line="240" w:lineRule="auto"/>
              <w:jc w:val="center"/>
              <w:rPr>
                <w:rFonts w:cs="MyriadPro-Cond"/>
                <w:sz w:val="16"/>
                <w:szCs w:val="16"/>
              </w:rPr>
            </w:pPr>
            <w:r w:rsidRPr="00F00C94">
              <w:rPr>
                <w:rFonts w:cs="MyriadPro-Cond"/>
                <w:sz w:val="16"/>
                <w:szCs w:val="16"/>
              </w:rPr>
              <w:t>En ejecución</w:t>
            </w:r>
            <w:r>
              <w:rPr>
                <w:rFonts w:cs="MyriadPro-Cond"/>
                <w:sz w:val="16"/>
                <w:szCs w:val="16"/>
              </w:rPr>
              <w:t xml:space="preserve"> técnica</w:t>
            </w:r>
          </w:p>
        </w:tc>
      </w:tr>
      <w:tr w:rsidR="00057AC0" w:rsidRPr="002F277D" w:rsidTr="00386C4D">
        <w:trPr>
          <w:cantSplit/>
          <w:trHeight w:val="1536"/>
        </w:trPr>
        <w:tc>
          <w:tcPr>
            <w:tcW w:w="5245" w:type="dxa"/>
            <w:tcBorders>
              <w:bottom w:val="single" w:sz="12" w:space="0" w:color="FFFFFF"/>
            </w:tcBorders>
            <w:shd w:val="clear" w:color="auto" w:fill="B8CCE4"/>
            <w:vAlign w:val="center"/>
          </w:tcPr>
          <w:p w:rsidR="00057AC0" w:rsidRPr="00174054" w:rsidRDefault="00057AC0" w:rsidP="00057AC0">
            <w:pPr>
              <w:autoSpaceDE w:val="0"/>
              <w:autoSpaceDN w:val="0"/>
              <w:adjustRightInd w:val="0"/>
              <w:spacing w:after="0" w:line="240" w:lineRule="auto"/>
              <w:jc w:val="left"/>
              <w:rPr>
                <w:rFonts w:cs="MyriadPro-Cond"/>
                <w:b/>
                <w:sz w:val="16"/>
                <w:szCs w:val="16"/>
              </w:rPr>
            </w:pPr>
            <w:r w:rsidRPr="00174054">
              <w:rPr>
                <w:rFonts w:cs="MyriadPro-Cond"/>
                <w:b/>
                <w:sz w:val="16"/>
                <w:szCs w:val="16"/>
              </w:rPr>
              <w:t>Fortalecimiento de las capacidades de gestión de la migración de los cantones de la cuenca del Río Jubones y cantón Cuenca de la Provincia del Azuay</w:t>
            </w:r>
          </w:p>
          <w:p w:rsidR="00057AC0" w:rsidRPr="00174054" w:rsidRDefault="00057AC0" w:rsidP="00057AC0">
            <w:pPr>
              <w:spacing w:after="0" w:line="240" w:lineRule="auto"/>
              <w:jc w:val="left"/>
              <w:rPr>
                <w:rFonts w:cs="Arial"/>
                <w:b/>
                <w:sz w:val="16"/>
                <w:szCs w:val="16"/>
              </w:rPr>
            </w:pPr>
          </w:p>
        </w:tc>
        <w:tc>
          <w:tcPr>
            <w:tcW w:w="2619" w:type="dxa"/>
            <w:tcBorders>
              <w:bottom w:val="single" w:sz="12" w:space="0" w:color="FFFFFF"/>
            </w:tcBorders>
            <w:shd w:val="clear" w:color="auto" w:fill="B8CCE4"/>
            <w:vAlign w:val="center"/>
          </w:tcPr>
          <w:p w:rsidR="00057AC0" w:rsidRPr="00490D32" w:rsidRDefault="00057AC0" w:rsidP="00057AC0">
            <w:pPr>
              <w:autoSpaceDE w:val="0"/>
              <w:autoSpaceDN w:val="0"/>
              <w:adjustRightInd w:val="0"/>
              <w:spacing w:after="0" w:line="240" w:lineRule="auto"/>
              <w:rPr>
                <w:rFonts w:cs="Arial"/>
                <w:sz w:val="14"/>
                <w:szCs w:val="16"/>
              </w:rPr>
            </w:pPr>
            <w:r w:rsidRPr="00490D32">
              <w:rPr>
                <w:rFonts w:cs="MyriadPro-Cond"/>
                <w:sz w:val="14"/>
                <w:szCs w:val="16"/>
              </w:rPr>
              <w:t>Cantones de la cuenca del río Jubones y cantón Cuenca</w:t>
            </w:r>
          </w:p>
        </w:tc>
        <w:tc>
          <w:tcPr>
            <w:tcW w:w="1023" w:type="dxa"/>
            <w:tcBorders>
              <w:bottom w:val="single" w:sz="12" w:space="0" w:color="FFFFFF"/>
            </w:tcBorders>
            <w:shd w:val="clear" w:color="auto" w:fill="B8CCE4"/>
            <w:vAlign w:val="center"/>
          </w:tcPr>
          <w:p w:rsidR="00057AC0" w:rsidRPr="000E2D2E" w:rsidRDefault="00057AC0" w:rsidP="00057AC0">
            <w:pPr>
              <w:autoSpaceDE w:val="0"/>
              <w:autoSpaceDN w:val="0"/>
              <w:adjustRightInd w:val="0"/>
              <w:spacing w:after="0" w:line="240" w:lineRule="auto"/>
              <w:jc w:val="center"/>
              <w:rPr>
                <w:rFonts w:cs="Arial"/>
                <w:sz w:val="16"/>
                <w:szCs w:val="16"/>
              </w:rPr>
            </w:pPr>
            <w:r w:rsidRPr="000E2D2E">
              <w:rPr>
                <w:rFonts w:cs="MyriadPro-Cond"/>
                <w:sz w:val="16"/>
                <w:szCs w:val="16"/>
              </w:rPr>
              <w:t>24 meses</w:t>
            </w:r>
          </w:p>
        </w:tc>
        <w:tc>
          <w:tcPr>
            <w:tcW w:w="860" w:type="dxa"/>
            <w:tcBorders>
              <w:bottom w:val="single" w:sz="12" w:space="0" w:color="FFFFFF"/>
            </w:tcBorders>
            <w:shd w:val="clear" w:color="auto" w:fill="B8CCE4"/>
            <w:vAlign w:val="center"/>
          </w:tcPr>
          <w:p w:rsidR="00057AC0" w:rsidRDefault="00057AC0" w:rsidP="00057AC0">
            <w:pPr>
              <w:autoSpaceDE w:val="0"/>
              <w:autoSpaceDN w:val="0"/>
              <w:adjustRightInd w:val="0"/>
              <w:spacing w:after="0" w:line="240" w:lineRule="auto"/>
              <w:jc w:val="center"/>
              <w:rPr>
                <w:rFonts w:cs="MyriadPro-Cond"/>
                <w:sz w:val="16"/>
                <w:szCs w:val="16"/>
              </w:rPr>
            </w:pPr>
            <w:r w:rsidRPr="000E2D2E">
              <w:rPr>
                <w:rFonts w:cs="MyriadPro-Cond"/>
                <w:sz w:val="16"/>
                <w:szCs w:val="16"/>
              </w:rPr>
              <w:t>16.400</w:t>
            </w:r>
          </w:p>
          <w:p w:rsidR="00057AC0" w:rsidRPr="000E2D2E" w:rsidRDefault="00057AC0" w:rsidP="00057AC0">
            <w:pPr>
              <w:autoSpaceDE w:val="0"/>
              <w:autoSpaceDN w:val="0"/>
              <w:adjustRightInd w:val="0"/>
              <w:spacing w:after="0" w:line="240" w:lineRule="auto"/>
              <w:jc w:val="center"/>
              <w:rPr>
                <w:rFonts w:cs="Arial"/>
                <w:sz w:val="16"/>
                <w:szCs w:val="16"/>
              </w:rPr>
            </w:pPr>
            <w:r>
              <w:rPr>
                <w:rFonts w:cs="MyriadPro-Cond"/>
                <w:sz w:val="16"/>
                <w:szCs w:val="16"/>
              </w:rPr>
              <w:t>(GV)</w:t>
            </w:r>
          </w:p>
        </w:tc>
        <w:tc>
          <w:tcPr>
            <w:tcW w:w="1094" w:type="dxa"/>
            <w:tcBorders>
              <w:bottom w:val="single" w:sz="12" w:space="0" w:color="FFFFFF"/>
            </w:tcBorders>
            <w:shd w:val="clear" w:color="auto" w:fill="B8CCE4"/>
            <w:vAlign w:val="center"/>
          </w:tcPr>
          <w:p w:rsidR="00057AC0" w:rsidRPr="000E2D2E" w:rsidRDefault="00057AC0" w:rsidP="00057AC0">
            <w:pPr>
              <w:spacing w:after="0" w:line="240" w:lineRule="auto"/>
              <w:jc w:val="center"/>
              <w:rPr>
                <w:rFonts w:cs="Arial"/>
                <w:sz w:val="16"/>
                <w:szCs w:val="16"/>
              </w:rPr>
            </w:pPr>
            <w:r w:rsidRPr="000E2D2E">
              <w:rPr>
                <w:rFonts w:cs="MyriadPro-Cond"/>
                <w:sz w:val="16"/>
                <w:szCs w:val="16"/>
              </w:rPr>
              <w:t>--</w:t>
            </w:r>
          </w:p>
        </w:tc>
        <w:tc>
          <w:tcPr>
            <w:tcW w:w="749" w:type="dxa"/>
            <w:gridSpan w:val="2"/>
            <w:tcBorders>
              <w:bottom w:val="single" w:sz="12" w:space="0" w:color="FFFFFF"/>
            </w:tcBorders>
            <w:shd w:val="clear" w:color="auto" w:fill="B8CCE4"/>
            <w:vAlign w:val="center"/>
          </w:tcPr>
          <w:p w:rsidR="00057AC0" w:rsidRPr="000E2D2E" w:rsidRDefault="00057AC0" w:rsidP="00057AC0">
            <w:pPr>
              <w:spacing w:after="0" w:line="240" w:lineRule="auto"/>
              <w:jc w:val="center"/>
              <w:rPr>
                <w:rFonts w:cs="Arial"/>
                <w:sz w:val="16"/>
                <w:szCs w:val="16"/>
              </w:rPr>
            </w:pPr>
            <w:r w:rsidRPr="000E2D2E">
              <w:rPr>
                <w:rFonts w:cs="MyriadPro-Cond"/>
                <w:sz w:val="16"/>
                <w:szCs w:val="16"/>
              </w:rPr>
              <w:t>--</w:t>
            </w:r>
          </w:p>
        </w:tc>
        <w:tc>
          <w:tcPr>
            <w:tcW w:w="1087" w:type="dxa"/>
            <w:tcBorders>
              <w:bottom w:val="single" w:sz="12" w:space="0" w:color="FFFFFF"/>
            </w:tcBorders>
            <w:shd w:val="clear" w:color="auto" w:fill="B8CCE4"/>
            <w:vAlign w:val="center"/>
          </w:tcPr>
          <w:p w:rsidR="00057AC0" w:rsidRPr="000E2D2E" w:rsidRDefault="00057AC0" w:rsidP="00057AC0">
            <w:pPr>
              <w:autoSpaceDE w:val="0"/>
              <w:autoSpaceDN w:val="0"/>
              <w:adjustRightInd w:val="0"/>
              <w:spacing w:after="0" w:line="240" w:lineRule="auto"/>
              <w:jc w:val="center"/>
              <w:rPr>
                <w:rFonts w:cs="MyriadPro-Cond"/>
                <w:sz w:val="16"/>
                <w:szCs w:val="16"/>
              </w:rPr>
            </w:pPr>
            <w:r w:rsidRPr="000E2D2E">
              <w:rPr>
                <w:rFonts w:cs="MyriadPro-Cond"/>
                <w:sz w:val="16"/>
                <w:szCs w:val="16"/>
              </w:rPr>
              <w:t>7.300</w:t>
            </w:r>
          </w:p>
          <w:p w:rsidR="00057AC0" w:rsidRDefault="00057AC0" w:rsidP="00057AC0">
            <w:pPr>
              <w:spacing w:after="0" w:line="240" w:lineRule="auto"/>
              <w:jc w:val="center"/>
              <w:rPr>
                <w:rFonts w:cs="MyriadPro-Cond"/>
                <w:sz w:val="16"/>
                <w:szCs w:val="16"/>
              </w:rPr>
            </w:pPr>
            <w:r w:rsidRPr="000E2D2E">
              <w:rPr>
                <w:rFonts w:cs="MyriadPro-Cond"/>
                <w:sz w:val="16"/>
                <w:szCs w:val="16"/>
              </w:rPr>
              <w:t>(SENAMI)</w:t>
            </w:r>
          </w:p>
          <w:p w:rsidR="00057AC0" w:rsidRPr="00B8114C" w:rsidRDefault="00057AC0" w:rsidP="00057AC0">
            <w:pPr>
              <w:spacing w:after="0" w:line="240" w:lineRule="auto"/>
              <w:jc w:val="center"/>
              <w:rPr>
                <w:rFonts w:cs="MyriadPro-Cond"/>
                <w:sz w:val="12"/>
                <w:szCs w:val="16"/>
              </w:rPr>
            </w:pPr>
            <w:r w:rsidRPr="00B8114C">
              <w:rPr>
                <w:rFonts w:cs="MyriadPro-Cond"/>
                <w:sz w:val="12"/>
                <w:szCs w:val="16"/>
              </w:rPr>
              <w:t>aportes:</w:t>
            </w:r>
          </w:p>
          <w:p w:rsidR="00057AC0" w:rsidRPr="00B8114C" w:rsidRDefault="00057AC0" w:rsidP="00057AC0">
            <w:pPr>
              <w:spacing w:after="0" w:line="240" w:lineRule="auto"/>
              <w:jc w:val="center"/>
              <w:rPr>
                <w:rFonts w:cs="MyriadPro-Cond"/>
                <w:sz w:val="12"/>
                <w:szCs w:val="16"/>
              </w:rPr>
            </w:pPr>
            <w:r w:rsidRPr="00B8114C">
              <w:rPr>
                <w:rFonts w:cs="MyriadPro-Cond"/>
                <w:sz w:val="12"/>
                <w:szCs w:val="16"/>
              </w:rPr>
              <w:t>CESPLA:</w:t>
            </w:r>
            <w:r>
              <w:rPr>
                <w:rFonts w:cs="MyriadPro-Cond"/>
                <w:sz w:val="12"/>
                <w:szCs w:val="16"/>
              </w:rPr>
              <w:t xml:space="preserve"> </w:t>
            </w:r>
            <w:r w:rsidRPr="00B8114C">
              <w:rPr>
                <w:rFonts w:cs="MyriadPro-Cond"/>
                <w:sz w:val="12"/>
                <w:szCs w:val="16"/>
              </w:rPr>
              <w:t xml:space="preserve">6.000 / </w:t>
            </w:r>
          </w:p>
          <w:p w:rsidR="00057AC0" w:rsidRPr="00B8114C" w:rsidRDefault="00057AC0" w:rsidP="00057AC0">
            <w:pPr>
              <w:spacing w:after="0" w:line="240" w:lineRule="auto"/>
              <w:jc w:val="center"/>
              <w:rPr>
                <w:rFonts w:cs="MyriadPro-Cond"/>
                <w:sz w:val="12"/>
                <w:szCs w:val="16"/>
              </w:rPr>
            </w:pPr>
            <w:r>
              <w:rPr>
                <w:rFonts w:cs="MyriadPro-Cond"/>
                <w:sz w:val="12"/>
                <w:szCs w:val="16"/>
              </w:rPr>
              <w:t xml:space="preserve"> </w:t>
            </w:r>
            <w:r w:rsidRPr="00B8114C">
              <w:rPr>
                <w:rFonts w:cs="MyriadPro-Cond"/>
                <w:sz w:val="12"/>
                <w:szCs w:val="16"/>
              </w:rPr>
              <w:t>SENAMI 1.750 /</w:t>
            </w:r>
            <w:r>
              <w:rPr>
                <w:rFonts w:cs="MyriadPro-Cond"/>
                <w:sz w:val="12"/>
                <w:szCs w:val="16"/>
              </w:rPr>
              <w:t xml:space="preserve"> </w:t>
            </w:r>
            <w:r w:rsidRPr="00B8114C">
              <w:rPr>
                <w:rFonts w:cs="MyriadPro-Cond"/>
                <w:sz w:val="12"/>
                <w:szCs w:val="16"/>
              </w:rPr>
              <w:t xml:space="preserve">MUNICIPIO5.500 </w:t>
            </w:r>
          </w:p>
          <w:p w:rsidR="00057AC0" w:rsidRPr="000E2D2E" w:rsidRDefault="00057AC0" w:rsidP="00057AC0">
            <w:pPr>
              <w:spacing w:after="0" w:line="240" w:lineRule="auto"/>
              <w:jc w:val="center"/>
              <w:rPr>
                <w:rFonts w:cs="Arial"/>
                <w:sz w:val="16"/>
                <w:szCs w:val="16"/>
              </w:rPr>
            </w:pPr>
          </w:p>
        </w:tc>
        <w:tc>
          <w:tcPr>
            <w:tcW w:w="1209" w:type="dxa"/>
            <w:tcBorders>
              <w:bottom w:val="single" w:sz="12" w:space="0" w:color="FFFFFF"/>
            </w:tcBorders>
            <w:shd w:val="clear" w:color="auto" w:fill="B8CCE4"/>
          </w:tcPr>
          <w:p w:rsidR="00057AC0" w:rsidRDefault="00057AC0" w:rsidP="00057AC0">
            <w:pPr>
              <w:spacing w:after="0" w:line="240" w:lineRule="auto"/>
              <w:jc w:val="center"/>
              <w:rPr>
                <w:rFonts w:cs="MyriadPro-Cond"/>
                <w:sz w:val="16"/>
                <w:szCs w:val="16"/>
              </w:rPr>
            </w:pPr>
          </w:p>
          <w:p w:rsidR="00057AC0" w:rsidRDefault="00057AC0" w:rsidP="00057AC0">
            <w:pPr>
              <w:spacing w:after="0" w:line="240" w:lineRule="auto"/>
              <w:jc w:val="center"/>
              <w:rPr>
                <w:rFonts w:cs="MyriadPro-Cond"/>
                <w:sz w:val="16"/>
                <w:szCs w:val="16"/>
              </w:rPr>
            </w:pPr>
            <w:r>
              <w:rPr>
                <w:rFonts w:cs="MyriadPro-Cond"/>
                <w:sz w:val="16"/>
                <w:szCs w:val="16"/>
              </w:rPr>
              <w:t xml:space="preserve">Finalizado ejecución financiera </w:t>
            </w:r>
          </w:p>
          <w:p w:rsidR="00057AC0" w:rsidRPr="000E2D2E" w:rsidRDefault="00057AC0" w:rsidP="00057AC0">
            <w:pPr>
              <w:spacing w:after="0" w:line="240" w:lineRule="auto"/>
              <w:jc w:val="center"/>
              <w:rPr>
                <w:rFonts w:cs="MyriadPro-Cond"/>
                <w:sz w:val="16"/>
                <w:szCs w:val="16"/>
              </w:rPr>
            </w:pPr>
            <w:r w:rsidRPr="00F00C94">
              <w:rPr>
                <w:rFonts w:cs="MyriadPro-Cond"/>
                <w:sz w:val="16"/>
                <w:szCs w:val="16"/>
              </w:rPr>
              <w:t>En ejecución</w:t>
            </w:r>
            <w:r>
              <w:rPr>
                <w:rFonts w:cs="MyriadPro-Cond"/>
                <w:sz w:val="16"/>
                <w:szCs w:val="16"/>
              </w:rPr>
              <w:t xml:space="preserve"> técnica</w:t>
            </w:r>
          </w:p>
        </w:tc>
      </w:tr>
      <w:tr w:rsidR="00057AC0" w:rsidRPr="002F277D" w:rsidTr="00386C4D">
        <w:trPr>
          <w:cantSplit/>
        </w:trPr>
        <w:tc>
          <w:tcPr>
            <w:tcW w:w="5245" w:type="dxa"/>
            <w:shd w:val="clear" w:color="auto" w:fill="FFFFFF" w:themeFill="background1"/>
            <w:vAlign w:val="center"/>
          </w:tcPr>
          <w:p w:rsidR="00057AC0" w:rsidRPr="00174054" w:rsidRDefault="00057AC0" w:rsidP="00057AC0">
            <w:pPr>
              <w:autoSpaceDE w:val="0"/>
              <w:autoSpaceDN w:val="0"/>
              <w:adjustRightInd w:val="0"/>
              <w:spacing w:after="0" w:line="240" w:lineRule="auto"/>
              <w:jc w:val="left"/>
              <w:rPr>
                <w:rFonts w:cs="Arial"/>
                <w:b/>
                <w:sz w:val="16"/>
                <w:szCs w:val="16"/>
              </w:rPr>
            </w:pPr>
            <w:r w:rsidRPr="00174054">
              <w:rPr>
                <w:rFonts w:cs="MyriadPro-Cond"/>
                <w:b/>
                <w:sz w:val="16"/>
                <w:szCs w:val="16"/>
              </w:rPr>
              <w:t>Fortalecimiento de la Red de Emprendimiento del Austro</w:t>
            </w:r>
          </w:p>
        </w:tc>
        <w:tc>
          <w:tcPr>
            <w:tcW w:w="2619" w:type="dxa"/>
            <w:shd w:val="clear" w:color="auto" w:fill="FFFFFF" w:themeFill="background1"/>
            <w:vAlign w:val="center"/>
          </w:tcPr>
          <w:p w:rsidR="00057AC0" w:rsidRPr="00A17600" w:rsidRDefault="00057AC0" w:rsidP="00057AC0">
            <w:pPr>
              <w:autoSpaceDE w:val="0"/>
              <w:autoSpaceDN w:val="0"/>
              <w:adjustRightInd w:val="0"/>
              <w:spacing w:after="0" w:line="240" w:lineRule="auto"/>
              <w:rPr>
                <w:rFonts w:cs="Arial"/>
                <w:sz w:val="14"/>
                <w:szCs w:val="16"/>
              </w:rPr>
            </w:pPr>
            <w:r w:rsidRPr="00A17600">
              <w:rPr>
                <w:rFonts w:cs="MyriadPro-Cond"/>
                <w:sz w:val="14"/>
                <w:szCs w:val="16"/>
              </w:rPr>
              <w:t>Toda la provincia, además de las de Cañar y Morona Santiago</w:t>
            </w:r>
          </w:p>
        </w:tc>
        <w:tc>
          <w:tcPr>
            <w:tcW w:w="1023" w:type="dxa"/>
            <w:shd w:val="clear" w:color="auto" w:fill="FFFFFF" w:themeFill="background1"/>
            <w:vAlign w:val="center"/>
          </w:tcPr>
          <w:p w:rsidR="00057AC0" w:rsidRPr="00A17600" w:rsidRDefault="00057AC0" w:rsidP="00057AC0">
            <w:pPr>
              <w:spacing w:after="0" w:line="240" w:lineRule="auto"/>
              <w:jc w:val="center"/>
              <w:rPr>
                <w:rFonts w:cs="Arial"/>
                <w:sz w:val="16"/>
                <w:szCs w:val="16"/>
              </w:rPr>
            </w:pPr>
            <w:r w:rsidRPr="00A17600">
              <w:rPr>
                <w:rFonts w:cs="MyriadPro-Cond"/>
                <w:sz w:val="16"/>
                <w:szCs w:val="16"/>
              </w:rPr>
              <w:t>12 meses</w:t>
            </w:r>
          </w:p>
        </w:tc>
        <w:tc>
          <w:tcPr>
            <w:tcW w:w="860" w:type="dxa"/>
            <w:shd w:val="clear" w:color="auto" w:fill="FFFFFF" w:themeFill="background1"/>
            <w:vAlign w:val="center"/>
          </w:tcPr>
          <w:p w:rsidR="00057AC0" w:rsidRDefault="00057AC0" w:rsidP="00057AC0">
            <w:pPr>
              <w:spacing w:after="0" w:line="240" w:lineRule="auto"/>
              <w:jc w:val="center"/>
              <w:rPr>
                <w:rFonts w:cs="MyriadPro-Cond"/>
                <w:sz w:val="16"/>
                <w:szCs w:val="16"/>
              </w:rPr>
            </w:pPr>
            <w:r>
              <w:rPr>
                <w:rFonts w:cs="MyriadPro-Cond"/>
                <w:sz w:val="16"/>
                <w:szCs w:val="16"/>
              </w:rPr>
              <w:t>40.000 (GV)</w:t>
            </w:r>
          </w:p>
          <w:p w:rsidR="00057AC0" w:rsidRPr="00284137" w:rsidRDefault="00057AC0" w:rsidP="00057AC0">
            <w:pPr>
              <w:spacing w:after="0" w:line="240" w:lineRule="auto"/>
              <w:jc w:val="center"/>
              <w:rPr>
                <w:rFonts w:cs="MyriadPro-Cond"/>
                <w:sz w:val="2"/>
                <w:szCs w:val="16"/>
              </w:rPr>
            </w:pPr>
          </w:p>
          <w:p w:rsidR="00057AC0" w:rsidRDefault="00057AC0" w:rsidP="00057AC0">
            <w:pPr>
              <w:spacing w:after="0" w:line="240" w:lineRule="auto"/>
              <w:rPr>
                <w:rFonts w:cs="MyriadPro-Cond"/>
                <w:sz w:val="16"/>
                <w:szCs w:val="16"/>
              </w:rPr>
            </w:pPr>
            <w:r>
              <w:rPr>
                <w:rFonts w:cs="MyriadPro-Cond"/>
                <w:sz w:val="16"/>
                <w:szCs w:val="16"/>
              </w:rPr>
              <w:t xml:space="preserve">45.000 </w:t>
            </w:r>
            <w:r w:rsidRPr="00284137">
              <w:rPr>
                <w:rFonts w:cs="MyriadPro-Cond"/>
                <w:sz w:val="15"/>
                <w:szCs w:val="15"/>
              </w:rPr>
              <w:t>(AECID)</w:t>
            </w:r>
          </w:p>
          <w:p w:rsidR="00057AC0" w:rsidRPr="00284137" w:rsidRDefault="00057AC0" w:rsidP="00057AC0">
            <w:pPr>
              <w:spacing w:after="0" w:line="240" w:lineRule="auto"/>
              <w:rPr>
                <w:rFonts w:cs="MyriadPro-Cond"/>
                <w:sz w:val="2"/>
                <w:szCs w:val="16"/>
              </w:rPr>
            </w:pPr>
          </w:p>
          <w:p w:rsidR="00057AC0" w:rsidRPr="00A17600" w:rsidRDefault="00057AC0" w:rsidP="00057AC0">
            <w:pPr>
              <w:spacing w:after="0" w:line="240" w:lineRule="auto"/>
              <w:rPr>
                <w:rFonts w:cs="Arial"/>
                <w:sz w:val="16"/>
                <w:szCs w:val="16"/>
              </w:rPr>
            </w:pPr>
            <w:r>
              <w:rPr>
                <w:rFonts w:cs="MyriadPro-Cond"/>
                <w:sz w:val="16"/>
                <w:szCs w:val="16"/>
              </w:rPr>
              <w:t>Total: 85000</w:t>
            </w:r>
          </w:p>
        </w:tc>
        <w:tc>
          <w:tcPr>
            <w:tcW w:w="1094" w:type="dxa"/>
            <w:shd w:val="clear" w:color="auto" w:fill="FFFFFF" w:themeFill="background1"/>
            <w:vAlign w:val="center"/>
          </w:tcPr>
          <w:p w:rsidR="00057AC0" w:rsidRPr="00A17600" w:rsidRDefault="00057AC0" w:rsidP="00057AC0">
            <w:pPr>
              <w:spacing w:after="0" w:line="240" w:lineRule="auto"/>
              <w:jc w:val="center"/>
              <w:rPr>
                <w:rFonts w:cs="Arial"/>
                <w:sz w:val="16"/>
                <w:szCs w:val="16"/>
              </w:rPr>
            </w:pPr>
            <w:r w:rsidRPr="00A17600">
              <w:rPr>
                <w:rFonts w:cs="MyriadPro-Cond"/>
                <w:sz w:val="16"/>
                <w:szCs w:val="16"/>
              </w:rPr>
              <w:t>--</w:t>
            </w:r>
          </w:p>
        </w:tc>
        <w:tc>
          <w:tcPr>
            <w:tcW w:w="749" w:type="dxa"/>
            <w:gridSpan w:val="2"/>
            <w:shd w:val="clear" w:color="auto" w:fill="FFFFFF" w:themeFill="background1"/>
            <w:vAlign w:val="center"/>
          </w:tcPr>
          <w:p w:rsidR="00057AC0" w:rsidRPr="00A17600" w:rsidRDefault="00057AC0" w:rsidP="00057AC0">
            <w:pPr>
              <w:spacing w:after="0" w:line="240" w:lineRule="auto"/>
              <w:jc w:val="center"/>
              <w:rPr>
                <w:rFonts w:cs="Arial"/>
                <w:sz w:val="16"/>
                <w:szCs w:val="16"/>
              </w:rPr>
            </w:pPr>
            <w:r w:rsidRPr="00A17600">
              <w:rPr>
                <w:rFonts w:cs="MyriadPro-Cond"/>
                <w:sz w:val="16"/>
                <w:szCs w:val="16"/>
              </w:rPr>
              <w:t>--</w:t>
            </w:r>
          </w:p>
        </w:tc>
        <w:tc>
          <w:tcPr>
            <w:tcW w:w="1087" w:type="dxa"/>
            <w:shd w:val="clear" w:color="auto" w:fill="FFFFFF" w:themeFill="background1"/>
            <w:vAlign w:val="center"/>
          </w:tcPr>
          <w:p w:rsidR="00057AC0" w:rsidRPr="00A17600" w:rsidRDefault="00057AC0" w:rsidP="00057AC0">
            <w:pPr>
              <w:autoSpaceDE w:val="0"/>
              <w:autoSpaceDN w:val="0"/>
              <w:adjustRightInd w:val="0"/>
              <w:spacing w:after="0" w:line="240" w:lineRule="auto"/>
              <w:jc w:val="center"/>
              <w:rPr>
                <w:rFonts w:cs="MyriadPro-Cond"/>
                <w:sz w:val="12"/>
                <w:szCs w:val="16"/>
              </w:rPr>
            </w:pPr>
            <w:r w:rsidRPr="00A17600">
              <w:rPr>
                <w:rFonts w:cs="MyriadPro-Cond"/>
                <w:sz w:val="18"/>
                <w:szCs w:val="16"/>
              </w:rPr>
              <w:t xml:space="preserve">45.000 </w:t>
            </w:r>
            <w:r w:rsidRPr="00A17600">
              <w:rPr>
                <w:rFonts w:cs="MyriadPro-Cond"/>
                <w:sz w:val="12"/>
                <w:szCs w:val="16"/>
              </w:rPr>
              <w:t>(Uni.</w:t>
            </w:r>
            <w:r>
              <w:rPr>
                <w:rFonts w:cs="MyriadPro-Cond"/>
                <w:sz w:val="12"/>
                <w:szCs w:val="16"/>
              </w:rPr>
              <w:t xml:space="preserve"> </w:t>
            </w:r>
          </w:p>
          <w:p w:rsidR="00057AC0" w:rsidRPr="00A17600" w:rsidRDefault="00057AC0" w:rsidP="00057AC0">
            <w:pPr>
              <w:spacing w:after="0" w:line="240" w:lineRule="auto"/>
              <w:jc w:val="center"/>
              <w:rPr>
                <w:rFonts w:cs="Arial"/>
                <w:sz w:val="12"/>
                <w:szCs w:val="16"/>
              </w:rPr>
            </w:pPr>
            <w:r>
              <w:rPr>
                <w:rFonts w:cs="MyriadPro-Cond"/>
                <w:sz w:val="12"/>
                <w:szCs w:val="16"/>
              </w:rPr>
              <w:t>de Cuenca</w:t>
            </w:r>
            <w:r w:rsidRPr="00A17600">
              <w:rPr>
                <w:rFonts w:cs="MyriadPro-Cond"/>
                <w:sz w:val="12"/>
                <w:szCs w:val="16"/>
              </w:rPr>
              <w:t>)</w:t>
            </w:r>
          </w:p>
        </w:tc>
        <w:tc>
          <w:tcPr>
            <w:tcW w:w="1209" w:type="dxa"/>
            <w:shd w:val="clear" w:color="auto" w:fill="FFFFFF" w:themeFill="background1"/>
          </w:tcPr>
          <w:p w:rsidR="00057AC0" w:rsidRPr="00A17600" w:rsidRDefault="00057AC0" w:rsidP="00057AC0">
            <w:pPr>
              <w:spacing w:after="0" w:line="240" w:lineRule="auto"/>
              <w:jc w:val="center"/>
              <w:rPr>
                <w:rFonts w:cs="MyriadPro-Cond"/>
                <w:sz w:val="16"/>
                <w:szCs w:val="16"/>
              </w:rPr>
            </w:pPr>
            <w:r w:rsidRPr="00A17600">
              <w:rPr>
                <w:rFonts w:cs="MyriadPro-Cond"/>
                <w:sz w:val="16"/>
                <w:szCs w:val="16"/>
              </w:rPr>
              <w:t>En ejecución</w:t>
            </w:r>
          </w:p>
        </w:tc>
      </w:tr>
      <w:tr w:rsidR="00057AC0" w:rsidRPr="002F277D" w:rsidTr="00386C4D">
        <w:trPr>
          <w:cantSplit/>
        </w:trPr>
        <w:tc>
          <w:tcPr>
            <w:tcW w:w="5245" w:type="dxa"/>
            <w:shd w:val="clear" w:color="auto" w:fill="B8CCE4"/>
            <w:vAlign w:val="center"/>
          </w:tcPr>
          <w:p w:rsidR="00057AC0" w:rsidRPr="00174054" w:rsidRDefault="00057AC0" w:rsidP="00057AC0">
            <w:pPr>
              <w:autoSpaceDE w:val="0"/>
              <w:autoSpaceDN w:val="0"/>
              <w:adjustRightInd w:val="0"/>
              <w:spacing w:after="0" w:line="240" w:lineRule="auto"/>
              <w:jc w:val="left"/>
              <w:rPr>
                <w:rFonts w:cs="Arial"/>
                <w:b/>
                <w:sz w:val="16"/>
                <w:szCs w:val="16"/>
              </w:rPr>
            </w:pPr>
            <w:r w:rsidRPr="00174054">
              <w:rPr>
                <w:rFonts w:cs="Arial"/>
                <w:b/>
                <w:color w:val="000000"/>
                <w:sz w:val="16"/>
                <w:szCs w:val="16"/>
              </w:rPr>
              <w:t>Fortalecimiento de la Gestión para la Ordenación del Territorio en la Provincia del Azuay</w:t>
            </w:r>
          </w:p>
          <w:p w:rsidR="00057AC0" w:rsidRPr="00174054" w:rsidRDefault="00057AC0" w:rsidP="00057AC0">
            <w:pPr>
              <w:spacing w:after="0" w:line="240" w:lineRule="auto"/>
              <w:rPr>
                <w:rFonts w:cs="Arial"/>
                <w:b/>
                <w:sz w:val="16"/>
                <w:szCs w:val="16"/>
              </w:rPr>
            </w:pPr>
          </w:p>
          <w:p w:rsidR="00057AC0" w:rsidRPr="00174054" w:rsidRDefault="00057AC0" w:rsidP="00057AC0">
            <w:pPr>
              <w:spacing w:after="0" w:line="240" w:lineRule="auto"/>
              <w:rPr>
                <w:rFonts w:cs="Arial"/>
                <w:b/>
                <w:sz w:val="16"/>
                <w:szCs w:val="16"/>
              </w:rPr>
            </w:pPr>
          </w:p>
          <w:p w:rsidR="00057AC0" w:rsidRPr="00174054" w:rsidRDefault="00057AC0" w:rsidP="00057AC0">
            <w:pPr>
              <w:spacing w:after="0" w:line="240" w:lineRule="auto"/>
              <w:rPr>
                <w:rFonts w:cs="Arial"/>
                <w:b/>
                <w:sz w:val="16"/>
                <w:szCs w:val="16"/>
              </w:rPr>
            </w:pPr>
          </w:p>
        </w:tc>
        <w:tc>
          <w:tcPr>
            <w:tcW w:w="2619" w:type="dxa"/>
            <w:shd w:val="clear" w:color="auto" w:fill="B8CCE4"/>
            <w:vAlign w:val="center"/>
          </w:tcPr>
          <w:p w:rsidR="00057AC0" w:rsidRPr="00A17600" w:rsidRDefault="00057AC0" w:rsidP="00057AC0">
            <w:pPr>
              <w:autoSpaceDE w:val="0"/>
              <w:autoSpaceDN w:val="0"/>
              <w:adjustRightInd w:val="0"/>
              <w:spacing w:after="0" w:line="240" w:lineRule="auto"/>
              <w:rPr>
                <w:rFonts w:cs="Arial"/>
                <w:sz w:val="14"/>
                <w:szCs w:val="16"/>
              </w:rPr>
            </w:pPr>
            <w:r w:rsidRPr="00A17600">
              <w:rPr>
                <w:rFonts w:cs="Arial"/>
                <w:color w:val="000000"/>
                <w:sz w:val="14"/>
                <w:szCs w:val="16"/>
              </w:rPr>
              <w:t xml:space="preserve">Toda la provincia </w:t>
            </w:r>
          </w:p>
        </w:tc>
        <w:tc>
          <w:tcPr>
            <w:tcW w:w="1023" w:type="dxa"/>
            <w:shd w:val="clear" w:color="auto" w:fill="B8CCE4"/>
            <w:vAlign w:val="center"/>
          </w:tcPr>
          <w:p w:rsidR="00057AC0" w:rsidRPr="00A17600" w:rsidRDefault="00057AC0" w:rsidP="00057AC0">
            <w:pPr>
              <w:autoSpaceDE w:val="0"/>
              <w:autoSpaceDN w:val="0"/>
              <w:adjustRightInd w:val="0"/>
              <w:spacing w:after="0" w:line="240" w:lineRule="auto"/>
              <w:jc w:val="center"/>
              <w:rPr>
                <w:rFonts w:cs="Arial"/>
                <w:sz w:val="16"/>
                <w:szCs w:val="16"/>
              </w:rPr>
            </w:pPr>
            <w:r w:rsidRPr="00A17600">
              <w:rPr>
                <w:rFonts w:cs="Arial"/>
                <w:color w:val="000000"/>
                <w:sz w:val="16"/>
                <w:szCs w:val="16"/>
              </w:rPr>
              <w:t>12 meses</w:t>
            </w:r>
          </w:p>
        </w:tc>
        <w:tc>
          <w:tcPr>
            <w:tcW w:w="860" w:type="dxa"/>
            <w:shd w:val="clear" w:color="auto" w:fill="B8CCE4"/>
            <w:vAlign w:val="center"/>
          </w:tcPr>
          <w:p w:rsidR="00057AC0" w:rsidRDefault="00057AC0" w:rsidP="00057AC0">
            <w:pPr>
              <w:autoSpaceDE w:val="0"/>
              <w:autoSpaceDN w:val="0"/>
              <w:adjustRightInd w:val="0"/>
              <w:spacing w:after="0" w:line="240" w:lineRule="auto"/>
              <w:jc w:val="center"/>
              <w:rPr>
                <w:rFonts w:cs="Arial"/>
                <w:color w:val="000000"/>
                <w:sz w:val="16"/>
                <w:szCs w:val="16"/>
              </w:rPr>
            </w:pPr>
            <w:r>
              <w:rPr>
                <w:rFonts w:cs="Arial"/>
                <w:color w:val="000000"/>
                <w:sz w:val="16"/>
                <w:szCs w:val="16"/>
              </w:rPr>
              <w:t>53.100 (GV)</w:t>
            </w:r>
          </w:p>
          <w:p w:rsidR="00057AC0" w:rsidRDefault="00057AC0" w:rsidP="00057AC0">
            <w:pPr>
              <w:autoSpaceDE w:val="0"/>
              <w:autoSpaceDN w:val="0"/>
              <w:adjustRightInd w:val="0"/>
              <w:spacing w:after="0" w:line="240" w:lineRule="auto"/>
              <w:jc w:val="center"/>
              <w:rPr>
                <w:rFonts w:cs="Arial"/>
                <w:color w:val="000000"/>
                <w:sz w:val="16"/>
                <w:szCs w:val="16"/>
              </w:rPr>
            </w:pPr>
            <w:r>
              <w:rPr>
                <w:rFonts w:cs="Arial"/>
                <w:color w:val="000000"/>
                <w:sz w:val="16"/>
                <w:szCs w:val="16"/>
              </w:rPr>
              <w:t xml:space="preserve">42.800 </w:t>
            </w:r>
            <w:r w:rsidRPr="00284137">
              <w:rPr>
                <w:rFonts w:cs="Arial"/>
                <w:color w:val="000000"/>
                <w:sz w:val="14"/>
                <w:szCs w:val="16"/>
              </w:rPr>
              <w:t>(AECID)</w:t>
            </w:r>
          </w:p>
          <w:p w:rsidR="00057AC0" w:rsidRPr="00A17600" w:rsidRDefault="00057AC0" w:rsidP="00057AC0">
            <w:pPr>
              <w:autoSpaceDE w:val="0"/>
              <w:autoSpaceDN w:val="0"/>
              <w:adjustRightInd w:val="0"/>
              <w:spacing w:after="0" w:line="240" w:lineRule="auto"/>
              <w:jc w:val="center"/>
              <w:rPr>
                <w:rFonts w:cs="Arial"/>
                <w:sz w:val="16"/>
                <w:szCs w:val="16"/>
              </w:rPr>
            </w:pPr>
            <w:r>
              <w:rPr>
                <w:rFonts w:cs="Arial"/>
                <w:color w:val="000000"/>
                <w:sz w:val="16"/>
                <w:szCs w:val="16"/>
              </w:rPr>
              <w:t>Total: 95.900</w:t>
            </w:r>
          </w:p>
        </w:tc>
        <w:tc>
          <w:tcPr>
            <w:tcW w:w="1094" w:type="dxa"/>
            <w:shd w:val="clear" w:color="auto" w:fill="B8CCE4"/>
            <w:vAlign w:val="center"/>
          </w:tcPr>
          <w:p w:rsidR="00057AC0" w:rsidRPr="00A17600" w:rsidRDefault="00057AC0" w:rsidP="00057AC0">
            <w:pPr>
              <w:autoSpaceDE w:val="0"/>
              <w:autoSpaceDN w:val="0"/>
              <w:adjustRightInd w:val="0"/>
              <w:spacing w:after="0" w:line="240" w:lineRule="auto"/>
              <w:jc w:val="center"/>
              <w:rPr>
                <w:rFonts w:cs="Arial"/>
                <w:sz w:val="16"/>
                <w:szCs w:val="16"/>
              </w:rPr>
            </w:pPr>
            <w:r w:rsidRPr="00A17600">
              <w:rPr>
                <w:rFonts w:cs="Arial"/>
                <w:color w:val="000000"/>
                <w:sz w:val="16"/>
                <w:szCs w:val="16"/>
              </w:rPr>
              <w:t>146.800</w:t>
            </w:r>
          </w:p>
        </w:tc>
        <w:tc>
          <w:tcPr>
            <w:tcW w:w="749" w:type="dxa"/>
            <w:gridSpan w:val="2"/>
            <w:shd w:val="clear" w:color="auto" w:fill="B8CCE4"/>
            <w:vAlign w:val="center"/>
          </w:tcPr>
          <w:p w:rsidR="00057AC0" w:rsidRPr="00A17600" w:rsidRDefault="00057AC0" w:rsidP="00057AC0">
            <w:pPr>
              <w:autoSpaceDE w:val="0"/>
              <w:autoSpaceDN w:val="0"/>
              <w:adjustRightInd w:val="0"/>
              <w:spacing w:after="0" w:line="240" w:lineRule="auto"/>
              <w:jc w:val="center"/>
              <w:rPr>
                <w:rFonts w:cs="Arial"/>
                <w:sz w:val="16"/>
                <w:szCs w:val="16"/>
              </w:rPr>
            </w:pPr>
            <w:r w:rsidRPr="00A17600">
              <w:rPr>
                <w:rFonts w:cs="Arial"/>
                <w:color w:val="000000"/>
                <w:sz w:val="16"/>
                <w:szCs w:val="16"/>
              </w:rPr>
              <w:t>--</w:t>
            </w:r>
          </w:p>
        </w:tc>
        <w:tc>
          <w:tcPr>
            <w:tcW w:w="1087" w:type="dxa"/>
            <w:shd w:val="clear" w:color="auto" w:fill="B8CCE4"/>
            <w:vAlign w:val="center"/>
          </w:tcPr>
          <w:p w:rsidR="00057AC0" w:rsidRPr="00A17600" w:rsidRDefault="00057AC0" w:rsidP="00057AC0">
            <w:pPr>
              <w:autoSpaceDE w:val="0"/>
              <w:autoSpaceDN w:val="0"/>
              <w:adjustRightInd w:val="0"/>
              <w:spacing w:after="0" w:line="240" w:lineRule="auto"/>
              <w:jc w:val="center"/>
              <w:rPr>
                <w:rFonts w:cs="Arial"/>
                <w:color w:val="000000"/>
                <w:sz w:val="16"/>
                <w:szCs w:val="16"/>
              </w:rPr>
            </w:pPr>
            <w:r w:rsidRPr="00A17600">
              <w:rPr>
                <w:rFonts w:cs="Arial"/>
                <w:color w:val="000000"/>
                <w:sz w:val="16"/>
                <w:szCs w:val="16"/>
              </w:rPr>
              <w:t>16.800</w:t>
            </w:r>
          </w:p>
          <w:p w:rsidR="00057AC0" w:rsidRPr="00A17600" w:rsidRDefault="00057AC0" w:rsidP="00057AC0">
            <w:pPr>
              <w:autoSpaceDE w:val="0"/>
              <w:autoSpaceDN w:val="0"/>
              <w:adjustRightInd w:val="0"/>
              <w:spacing w:after="0" w:line="240" w:lineRule="auto"/>
              <w:jc w:val="center"/>
              <w:rPr>
                <w:rFonts w:cs="Arial"/>
                <w:sz w:val="16"/>
                <w:szCs w:val="16"/>
              </w:rPr>
            </w:pPr>
            <w:r w:rsidRPr="00A17600">
              <w:rPr>
                <w:rFonts w:cs="Arial"/>
                <w:color w:val="000000"/>
                <w:sz w:val="16"/>
                <w:szCs w:val="16"/>
              </w:rPr>
              <w:t>(DED)</w:t>
            </w:r>
          </w:p>
        </w:tc>
        <w:tc>
          <w:tcPr>
            <w:tcW w:w="1209" w:type="dxa"/>
            <w:shd w:val="clear" w:color="auto" w:fill="B8CCE4"/>
          </w:tcPr>
          <w:p w:rsidR="00057AC0" w:rsidRPr="00A17600" w:rsidRDefault="00057AC0" w:rsidP="00057AC0">
            <w:pPr>
              <w:autoSpaceDE w:val="0"/>
              <w:autoSpaceDN w:val="0"/>
              <w:adjustRightInd w:val="0"/>
              <w:spacing w:after="0" w:line="240" w:lineRule="auto"/>
              <w:jc w:val="center"/>
              <w:rPr>
                <w:rFonts w:cs="Arial"/>
                <w:color w:val="000000"/>
                <w:sz w:val="16"/>
                <w:szCs w:val="16"/>
              </w:rPr>
            </w:pPr>
            <w:r w:rsidRPr="00A17600">
              <w:rPr>
                <w:rFonts w:cs="MyriadPro-Cond"/>
                <w:sz w:val="16"/>
                <w:szCs w:val="16"/>
              </w:rPr>
              <w:t>En ejecución</w:t>
            </w:r>
          </w:p>
        </w:tc>
      </w:tr>
    </w:tbl>
    <w:p w:rsidR="00E43F65" w:rsidRDefault="00E43F65">
      <w:pPr>
        <w:jc w:val="left"/>
      </w:pPr>
    </w:p>
    <w:p w:rsidR="00E43F65" w:rsidRDefault="00E43F65">
      <w:pPr>
        <w:jc w:val="left"/>
      </w:pPr>
      <w:r>
        <w:br w:type="page"/>
      </w:r>
    </w:p>
    <w:p w:rsidR="00036103" w:rsidRPr="00D76466" w:rsidRDefault="00E43F65" w:rsidP="009075FB">
      <w:pPr>
        <w:rPr>
          <w:b/>
        </w:rPr>
      </w:pPr>
      <w:r w:rsidRPr="00D76466">
        <w:rPr>
          <w:b/>
        </w:rPr>
        <w:t>CARCHI</w:t>
      </w:r>
    </w:p>
    <w:p w:rsidR="00BD1D5A" w:rsidRDefault="00E43F65" w:rsidP="009075FB">
      <w:r w:rsidRPr="00E43F65">
        <w:rPr>
          <w:noProof/>
          <w:lang w:eastAsia="es-ES"/>
        </w:rPr>
        <w:drawing>
          <wp:inline distT="0" distB="0" distL="0" distR="0">
            <wp:extent cx="7321550" cy="1987550"/>
            <wp:effectExtent l="19050" t="0" r="0" b="0"/>
            <wp:docPr id="2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srcRect l="10070" t="17714" r="7585" b="46514"/>
                    <a:stretch>
                      <a:fillRect/>
                    </a:stretch>
                  </pic:blipFill>
                  <pic:spPr bwMode="auto">
                    <a:xfrm>
                      <a:off x="0" y="0"/>
                      <a:ext cx="7321550" cy="1987550"/>
                    </a:xfrm>
                    <a:prstGeom prst="rect">
                      <a:avLst/>
                    </a:prstGeom>
                    <a:noFill/>
                    <a:ln w="9525">
                      <a:noFill/>
                      <a:miter lim="800000"/>
                      <a:headEnd/>
                      <a:tailEnd/>
                    </a:ln>
                  </pic:spPr>
                </pic:pic>
              </a:graphicData>
            </a:graphic>
          </wp:inline>
        </w:drawing>
      </w:r>
    </w:p>
    <w:p w:rsidR="00E43F65" w:rsidRPr="00D76466" w:rsidRDefault="00E43F65">
      <w:pPr>
        <w:rPr>
          <w:b/>
        </w:rPr>
      </w:pPr>
      <w:r w:rsidRPr="00D76466">
        <w:rPr>
          <w:b/>
        </w:rPr>
        <w:t>NACIONAL</w:t>
      </w:r>
    </w:p>
    <w:p w:rsidR="00036103" w:rsidRDefault="00E43F65" w:rsidP="009075FB">
      <w:pPr>
        <w:sectPr w:rsidR="00036103" w:rsidSect="00036103">
          <w:pgSz w:w="16838" w:h="11906" w:orient="landscape"/>
          <w:pgMar w:top="1701" w:right="1418" w:bottom="1701" w:left="1418" w:header="709" w:footer="709" w:gutter="0"/>
          <w:cols w:space="708"/>
          <w:docGrid w:linePitch="360"/>
        </w:sectPr>
      </w:pPr>
      <w:r>
        <w:rPr>
          <w:noProof/>
          <w:lang w:eastAsia="es-ES"/>
        </w:rPr>
        <w:drawing>
          <wp:inline distT="0" distB="0" distL="0" distR="0">
            <wp:extent cx="7353300" cy="1066800"/>
            <wp:effectExtent l="19050" t="0" r="0" b="0"/>
            <wp:docPr id="2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srcRect l="9784" t="55086" r="7500" b="25714"/>
                    <a:stretch>
                      <a:fillRect/>
                    </a:stretch>
                  </pic:blipFill>
                  <pic:spPr bwMode="auto">
                    <a:xfrm>
                      <a:off x="0" y="0"/>
                      <a:ext cx="7353300" cy="1066800"/>
                    </a:xfrm>
                    <a:prstGeom prst="rect">
                      <a:avLst/>
                    </a:prstGeom>
                    <a:noFill/>
                    <a:ln w="9525">
                      <a:noFill/>
                      <a:miter lim="800000"/>
                      <a:headEnd/>
                      <a:tailEnd/>
                    </a:ln>
                  </pic:spPr>
                </pic:pic>
              </a:graphicData>
            </a:graphic>
          </wp:inline>
        </w:drawing>
      </w:r>
    </w:p>
    <w:p w:rsidR="009075FB" w:rsidRDefault="000938FC" w:rsidP="00A67B3A">
      <w:pPr>
        <w:pStyle w:val="Ttulo1"/>
      </w:pPr>
      <w:bookmarkStart w:id="765" w:name="_Toc262234155"/>
      <w:bookmarkStart w:id="766" w:name="_Toc265784077"/>
      <w:bookmarkStart w:id="767" w:name="_Toc265958249"/>
      <w:bookmarkStart w:id="768" w:name="_Toc266008238"/>
      <w:bookmarkStart w:id="769" w:name="_Toc270340082"/>
      <w:bookmarkStart w:id="770" w:name="_Toc270340716"/>
      <w:r>
        <w:t>VI</w:t>
      </w:r>
      <w:r w:rsidR="001B570D">
        <w:t>I</w:t>
      </w:r>
      <w:r>
        <w:t xml:space="preserve">. </w:t>
      </w:r>
      <w:bookmarkEnd w:id="765"/>
      <w:bookmarkEnd w:id="766"/>
      <w:bookmarkEnd w:id="767"/>
      <w:bookmarkEnd w:id="768"/>
      <w:r w:rsidR="00085D51">
        <w:t>RECOMENDACIONES</w:t>
      </w:r>
      <w:bookmarkEnd w:id="769"/>
      <w:bookmarkEnd w:id="770"/>
    </w:p>
    <w:p w:rsidR="007B1506" w:rsidRDefault="007B1506" w:rsidP="007B1506"/>
    <w:p w:rsidR="00AD0FA4" w:rsidRPr="007C09BC" w:rsidRDefault="00AD0FA4" w:rsidP="00AD0FA4">
      <w:pPr>
        <w:rPr>
          <w:rFonts w:cstheme="minorHAnsi"/>
          <w:b/>
          <w:u w:val="single"/>
        </w:rPr>
      </w:pPr>
      <w:r w:rsidRPr="007C09BC">
        <w:rPr>
          <w:rFonts w:cstheme="minorHAnsi"/>
          <w:b/>
          <w:u w:val="single"/>
        </w:rPr>
        <w:t xml:space="preserve">A nivel de </w:t>
      </w:r>
      <w:r>
        <w:rPr>
          <w:rFonts w:cstheme="minorHAnsi"/>
          <w:b/>
          <w:u w:val="single"/>
        </w:rPr>
        <w:t xml:space="preserve">territorial </w:t>
      </w:r>
    </w:p>
    <w:p w:rsidR="00B12A14" w:rsidRDefault="00B12A14" w:rsidP="00D60F47">
      <w:pPr>
        <w:pStyle w:val="Prrafodelista"/>
        <w:numPr>
          <w:ilvl w:val="0"/>
          <w:numId w:val="51"/>
        </w:numPr>
        <w:ind w:right="282"/>
        <w:rPr>
          <w:rFonts w:cstheme="minorHAnsi"/>
          <w:sz w:val="22"/>
        </w:rPr>
      </w:pPr>
      <w:r w:rsidRPr="00B12A14">
        <w:rPr>
          <w:rFonts w:cstheme="minorHAnsi"/>
          <w:sz w:val="22"/>
        </w:rPr>
        <w:t>Para la selección de próximos territorios, es clave asegurar el interés, voluntad y decisión política del Gobierno Provincial o Municipal</w:t>
      </w:r>
      <w:r w:rsidR="00676C99">
        <w:rPr>
          <w:rFonts w:cstheme="minorHAnsi"/>
          <w:sz w:val="22"/>
        </w:rPr>
        <w:t xml:space="preserve"> </w:t>
      </w:r>
      <w:r w:rsidRPr="00B12A14">
        <w:rPr>
          <w:rFonts w:cstheme="minorHAnsi"/>
          <w:sz w:val="22"/>
        </w:rPr>
        <w:t xml:space="preserve">tanto en el programa como en la articulación de actores. Si bien el interés del GAD sirvió de criterio para la selección de los territorios, parece que su aplicación del mismo no permitió realmente valorar este interés, provocando la selección de territorios equivocados. </w:t>
      </w:r>
    </w:p>
    <w:p w:rsidR="00B12A14" w:rsidRPr="00B12A14" w:rsidRDefault="00B12A14" w:rsidP="00B12A14">
      <w:pPr>
        <w:pStyle w:val="Prrafodelista"/>
        <w:ind w:right="282"/>
        <w:rPr>
          <w:rFonts w:cstheme="minorHAnsi"/>
          <w:sz w:val="22"/>
        </w:rPr>
      </w:pPr>
    </w:p>
    <w:p w:rsidR="00B12A14" w:rsidRPr="00B12A14" w:rsidRDefault="00B12A14" w:rsidP="00D60F47">
      <w:pPr>
        <w:pStyle w:val="Prrafodelista"/>
        <w:numPr>
          <w:ilvl w:val="0"/>
          <w:numId w:val="51"/>
        </w:numPr>
        <w:ind w:right="282"/>
        <w:rPr>
          <w:sz w:val="22"/>
        </w:rPr>
      </w:pPr>
      <w:r w:rsidRPr="00B12A14">
        <w:rPr>
          <w:sz w:val="22"/>
        </w:rPr>
        <w:t>El conocimiento de la Declaración de París de los/as técnicos/as locales es desigual. Sería importante que se pueda capacitar sobre este tema para poder incentivar en fo</w:t>
      </w:r>
      <w:r w:rsidR="00D320FC">
        <w:rPr>
          <w:sz w:val="22"/>
        </w:rPr>
        <w:t>rma más estratégica y sistemática</w:t>
      </w:r>
      <w:r w:rsidRPr="00B12A14">
        <w:rPr>
          <w:sz w:val="22"/>
        </w:rPr>
        <w:t xml:space="preserve">, la alineación, la armonización y la apropiación. </w:t>
      </w:r>
    </w:p>
    <w:p w:rsidR="00B12A14" w:rsidRDefault="00B12A14" w:rsidP="00B12A14">
      <w:pPr>
        <w:pStyle w:val="Prrafodelista"/>
        <w:ind w:right="282"/>
        <w:rPr>
          <w:sz w:val="22"/>
        </w:rPr>
      </w:pPr>
    </w:p>
    <w:p w:rsidR="00B12A14" w:rsidRPr="00B12A14" w:rsidRDefault="00B12A14" w:rsidP="00D60F47">
      <w:pPr>
        <w:pStyle w:val="Prrafodelista"/>
        <w:numPr>
          <w:ilvl w:val="0"/>
          <w:numId w:val="51"/>
        </w:numPr>
        <w:ind w:right="140"/>
        <w:rPr>
          <w:rFonts w:cstheme="minorHAnsi"/>
          <w:sz w:val="22"/>
        </w:rPr>
      </w:pPr>
      <w:r w:rsidRPr="00B12A14">
        <w:rPr>
          <w:rFonts w:cstheme="minorHAnsi"/>
          <w:sz w:val="22"/>
        </w:rPr>
        <w:t>Analizar en forma permanente la calidad de la participación de las instituciones en el GTP:</w:t>
      </w:r>
    </w:p>
    <w:p w:rsidR="00B12A14" w:rsidRPr="00B12A14" w:rsidRDefault="00B12A14" w:rsidP="00D60F47">
      <w:pPr>
        <w:pStyle w:val="Prrafodelista"/>
        <w:numPr>
          <w:ilvl w:val="1"/>
          <w:numId w:val="51"/>
        </w:numPr>
        <w:spacing w:line="276" w:lineRule="auto"/>
        <w:ind w:right="140"/>
        <w:rPr>
          <w:rFonts w:asciiTheme="minorHAnsi" w:hAnsiTheme="minorHAnsi" w:cstheme="minorHAnsi"/>
          <w:sz w:val="22"/>
        </w:rPr>
      </w:pPr>
      <w:r w:rsidRPr="00B12A14">
        <w:rPr>
          <w:rFonts w:asciiTheme="minorHAnsi" w:hAnsiTheme="minorHAnsi" w:cstheme="minorHAnsi"/>
          <w:sz w:val="22"/>
        </w:rPr>
        <w:t>Institución presente</w:t>
      </w:r>
    </w:p>
    <w:p w:rsidR="00B12A14" w:rsidRPr="00B12A14" w:rsidRDefault="00B12A14" w:rsidP="00D60F47">
      <w:pPr>
        <w:pStyle w:val="Prrafodelista"/>
        <w:numPr>
          <w:ilvl w:val="1"/>
          <w:numId w:val="51"/>
        </w:numPr>
        <w:spacing w:line="276" w:lineRule="auto"/>
        <w:ind w:right="140"/>
        <w:rPr>
          <w:rFonts w:asciiTheme="minorHAnsi" w:hAnsiTheme="minorHAnsi" w:cstheme="minorHAnsi"/>
          <w:sz w:val="22"/>
        </w:rPr>
      </w:pPr>
      <w:r w:rsidRPr="00B12A14">
        <w:rPr>
          <w:rFonts w:asciiTheme="minorHAnsi" w:hAnsiTheme="minorHAnsi" w:cstheme="minorHAnsi"/>
          <w:sz w:val="22"/>
        </w:rPr>
        <w:t>Persona delegada</w:t>
      </w:r>
    </w:p>
    <w:p w:rsidR="00B12A14" w:rsidRPr="00B12A14" w:rsidRDefault="00B12A14" w:rsidP="00D60F47">
      <w:pPr>
        <w:pStyle w:val="Prrafodelista"/>
        <w:numPr>
          <w:ilvl w:val="1"/>
          <w:numId w:val="51"/>
        </w:numPr>
        <w:spacing w:line="276" w:lineRule="auto"/>
        <w:ind w:right="140"/>
        <w:rPr>
          <w:rFonts w:asciiTheme="minorHAnsi" w:hAnsiTheme="minorHAnsi" w:cstheme="minorHAnsi"/>
          <w:sz w:val="22"/>
        </w:rPr>
      </w:pPr>
      <w:r w:rsidRPr="00B12A14">
        <w:rPr>
          <w:rFonts w:asciiTheme="minorHAnsi" w:hAnsiTheme="minorHAnsi" w:cstheme="minorHAnsi"/>
          <w:sz w:val="22"/>
        </w:rPr>
        <w:t>Calidad de la participación: toma de palabra, comprensión del proceso, aportes, información, etc.</w:t>
      </w:r>
    </w:p>
    <w:p w:rsidR="00B12A14" w:rsidRDefault="00B12A14" w:rsidP="00D60F47">
      <w:pPr>
        <w:pStyle w:val="Prrafodelista"/>
        <w:numPr>
          <w:ilvl w:val="1"/>
          <w:numId w:val="51"/>
        </w:numPr>
        <w:spacing w:line="276" w:lineRule="auto"/>
        <w:ind w:right="140"/>
        <w:rPr>
          <w:rFonts w:asciiTheme="minorHAnsi" w:hAnsiTheme="minorHAnsi" w:cstheme="minorHAnsi"/>
          <w:sz w:val="22"/>
        </w:rPr>
      </w:pPr>
      <w:r w:rsidRPr="00B12A14">
        <w:rPr>
          <w:rFonts w:asciiTheme="minorHAnsi" w:hAnsiTheme="minorHAnsi" w:cstheme="minorHAnsi"/>
          <w:sz w:val="22"/>
        </w:rPr>
        <w:t>Integración.</w:t>
      </w:r>
    </w:p>
    <w:p w:rsidR="00AD0FA4" w:rsidRDefault="00B12A14" w:rsidP="00AD0FA4">
      <w:pPr>
        <w:ind w:right="140" w:firstLine="720"/>
        <w:rPr>
          <w:rFonts w:cstheme="minorHAnsi"/>
        </w:rPr>
      </w:pPr>
      <w:r w:rsidRPr="00AD0FA4">
        <w:rPr>
          <w:rFonts w:cstheme="minorHAnsi"/>
        </w:rPr>
        <w:t xml:space="preserve">Analizar la articulación de los actores en el GTP como afuera del GTP. </w:t>
      </w:r>
    </w:p>
    <w:p w:rsidR="00B12A14" w:rsidRPr="00AD0FA4" w:rsidRDefault="00B12A14" w:rsidP="00AD0FA4">
      <w:pPr>
        <w:ind w:left="720" w:right="140"/>
        <w:rPr>
          <w:rFonts w:cstheme="minorHAnsi"/>
        </w:rPr>
      </w:pPr>
      <w:r w:rsidRPr="00AD0FA4">
        <w:rPr>
          <w:rFonts w:cstheme="minorHAnsi"/>
        </w:rPr>
        <w:t xml:space="preserve">A partir de esta información, se puede tener mayor fotografía sobre el funcionamiento del GTP, de sus avances en fortalecimiento o sus debilidades. Es un diagnóstico clave para poder implementar estrategias hacia reforzar el grupo. </w:t>
      </w:r>
    </w:p>
    <w:p w:rsidR="00B12A14" w:rsidRPr="00B12A14" w:rsidRDefault="00B12A14" w:rsidP="00D60F47">
      <w:pPr>
        <w:pStyle w:val="Prrafodelista"/>
        <w:numPr>
          <w:ilvl w:val="0"/>
          <w:numId w:val="51"/>
        </w:numPr>
        <w:rPr>
          <w:rFonts w:cstheme="minorHAnsi"/>
          <w:sz w:val="22"/>
        </w:rPr>
      </w:pPr>
      <w:r w:rsidRPr="00B12A14">
        <w:rPr>
          <w:rFonts w:cstheme="minorHAnsi"/>
          <w:sz w:val="22"/>
        </w:rPr>
        <w:t>Lograr diferenciar el discurso institucional sobre estos espacios (más homogéneo</w:t>
      </w:r>
      <w:r w:rsidR="00AD0FA4">
        <w:rPr>
          <w:rFonts w:cstheme="minorHAnsi"/>
          <w:sz w:val="22"/>
        </w:rPr>
        <w:t>s</w:t>
      </w:r>
      <w:r w:rsidRPr="00B12A14">
        <w:rPr>
          <w:rFonts w:cstheme="minorHAnsi"/>
          <w:sz w:val="22"/>
        </w:rPr>
        <w:t xml:space="preserve"> y sin resaltar las dificultades) del análisis interno que puede discernir de los presentes o futuros obstáculos.</w:t>
      </w:r>
    </w:p>
    <w:p w:rsidR="00B12A14" w:rsidRDefault="00B12A14" w:rsidP="00B12A14">
      <w:pPr>
        <w:pStyle w:val="Prrafodelista"/>
        <w:ind w:right="282"/>
        <w:rPr>
          <w:rFonts w:cstheme="minorHAnsi"/>
          <w:sz w:val="22"/>
        </w:rPr>
      </w:pPr>
    </w:p>
    <w:p w:rsidR="00B12A14" w:rsidRPr="00B12A14" w:rsidRDefault="00B12A14" w:rsidP="00D60F47">
      <w:pPr>
        <w:pStyle w:val="Prrafodelista"/>
        <w:numPr>
          <w:ilvl w:val="0"/>
          <w:numId w:val="51"/>
        </w:numPr>
        <w:ind w:right="282"/>
        <w:rPr>
          <w:rFonts w:cstheme="minorHAnsi"/>
          <w:sz w:val="22"/>
        </w:rPr>
      </w:pPr>
      <w:r w:rsidRPr="00B12A14">
        <w:rPr>
          <w:rFonts w:cstheme="minorHAnsi"/>
          <w:sz w:val="22"/>
        </w:rPr>
        <w:t>Sería importante realizar una reflexión sobre la participación de los actores del sector privado</w:t>
      </w:r>
      <w:r w:rsidR="00676C99">
        <w:rPr>
          <w:rFonts w:cstheme="minorHAnsi"/>
          <w:sz w:val="22"/>
        </w:rPr>
        <w:t xml:space="preserve"> </w:t>
      </w:r>
      <w:r w:rsidRPr="00B12A14">
        <w:rPr>
          <w:rFonts w:cstheme="minorHAnsi"/>
          <w:sz w:val="22"/>
        </w:rPr>
        <w:t xml:space="preserve">y de la sociedad civil en los GTP: qué interés de parte de los actores privados, qué actores de la sociedad civil son representativos, qué estrategia y metodología para hacer que este tipo de espacio sean atractivos. </w:t>
      </w:r>
    </w:p>
    <w:p w:rsidR="00B12A14" w:rsidRDefault="00B12A14" w:rsidP="00B12A14">
      <w:pPr>
        <w:pStyle w:val="Prrafodelista"/>
        <w:ind w:right="282"/>
        <w:rPr>
          <w:rFonts w:cstheme="minorHAnsi"/>
          <w:sz w:val="22"/>
        </w:rPr>
      </w:pPr>
    </w:p>
    <w:p w:rsidR="00B12A14" w:rsidRPr="00B12A14" w:rsidRDefault="00AD0FA4" w:rsidP="00D60F47">
      <w:pPr>
        <w:pStyle w:val="Prrafodelista"/>
        <w:numPr>
          <w:ilvl w:val="0"/>
          <w:numId w:val="51"/>
        </w:numPr>
        <w:ind w:right="282"/>
        <w:rPr>
          <w:rFonts w:cstheme="minorHAnsi"/>
          <w:sz w:val="22"/>
        </w:rPr>
      </w:pPr>
      <w:r>
        <w:rPr>
          <w:rFonts w:cstheme="minorHAnsi"/>
          <w:sz w:val="22"/>
        </w:rPr>
        <w:t>U</w:t>
      </w:r>
      <w:r w:rsidR="00B12A14" w:rsidRPr="00B12A14">
        <w:rPr>
          <w:rFonts w:cstheme="minorHAnsi"/>
          <w:sz w:val="22"/>
        </w:rPr>
        <w:t xml:space="preserve">nas reflexiones y aprendizajes entre los </w:t>
      </w:r>
      <w:r>
        <w:rPr>
          <w:rFonts w:cstheme="minorHAnsi"/>
          <w:sz w:val="22"/>
        </w:rPr>
        <w:t xml:space="preserve">técnicos/as locales se podría llevar sobre: </w:t>
      </w:r>
    </w:p>
    <w:p w:rsidR="00B12A14" w:rsidRPr="00B12A14" w:rsidRDefault="00B12A14" w:rsidP="00D60F47">
      <w:pPr>
        <w:pStyle w:val="Prrafodelista"/>
        <w:numPr>
          <w:ilvl w:val="0"/>
          <w:numId w:val="52"/>
        </w:numPr>
        <w:spacing w:line="276" w:lineRule="auto"/>
        <w:ind w:right="282"/>
        <w:rPr>
          <w:rFonts w:asciiTheme="minorHAnsi" w:hAnsiTheme="minorHAnsi" w:cstheme="minorHAnsi"/>
          <w:sz w:val="22"/>
        </w:rPr>
      </w:pPr>
      <w:r w:rsidRPr="00B12A14">
        <w:rPr>
          <w:rFonts w:asciiTheme="minorHAnsi" w:hAnsiTheme="minorHAnsi" w:cstheme="minorHAnsi"/>
          <w:sz w:val="22"/>
        </w:rPr>
        <w:t>¿Cómo facilitar el GTP?</w:t>
      </w:r>
    </w:p>
    <w:p w:rsidR="00B12A14" w:rsidRPr="00B12A14" w:rsidRDefault="00B12A14" w:rsidP="00D60F47">
      <w:pPr>
        <w:pStyle w:val="Prrafodelista"/>
        <w:numPr>
          <w:ilvl w:val="0"/>
          <w:numId w:val="52"/>
        </w:numPr>
        <w:spacing w:line="276" w:lineRule="auto"/>
        <w:ind w:right="282"/>
        <w:rPr>
          <w:rFonts w:asciiTheme="minorHAnsi" w:hAnsiTheme="minorHAnsi" w:cstheme="minorHAnsi"/>
          <w:sz w:val="22"/>
        </w:rPr>
      </w:pPr>
      <w:r w:rsidRPr="00B12A14">
        <w:rPr>
          <w:rFonts w:asciiTheme="minorHAnsi" w:hAnsiTheme="minorHAnsi" w:cstheme="minorHAnsi"/>
          <w:sz w:val="22"/>
        </w:rPr>
        <w:t>¿Cómo promover la integración de nuevos actores?</w:t>
      </w:r>
    </w:p>
    <w:p w:rsidR="00B12A14" w:rsidRPr="00B12A14" w:rsidRDefault="00B12A14" w:rsidP="00D60F47">
      <w:pPr>
        <w:pStyle w:val="Prrafodelista"/>
        <w:numPr>
          <w:ilvl w:val="0"/>
          <w:numId w:val="52"/>
        </w:numPr>
        <w:spacing w:line="276" w:lineRule="auto"/>
        <w:ind w:right="282"/>
        <w:rPr>
          <w:rFonts w:asciiTheme="minorHAnsi" w:hAnsiTheme="minorHAnsi" w:cstheme="minorHAnsi"/>
          <w:sz w:val="22"/>
        </w:rPr>
      </w:pPr>
      <w:r w:rsidRPr="00B12A14">
        <w:rPr>
          <w:rFonts w:asciiTheme="minorHAnsi" w:hAnsiTheme="minorHAnsi" w:cstheme="minorHAnsi"/>
          <w:sz w:val="22"/>
        </w:rPr>
        <w:t xml:space="preserve">¿Cómo facilitar la toma de decisión? </w:t>
      </w:r>
    </w:p>
    <w:p w:rsidR="00B12A14" w:rsidRDefault="00B12A14" w:rsidP="00D60F47">
      <w:pPr>
        <w:pStyle w:val="Prrafodelista"/>
        <w:numPr>
          <w:ilvl w:val="0"/>
          <w:numId w:val="52"/>
        </w:numPr>
        <w:spacing w:line="276" w:lineRule="auto"/>
        <w:ind w:right="282"/>
        <w:rPr>
          <w:rFonts w:asciiTheme="minorHAnsi" w:hAnsiTheme="minorHAnsi" w:cstheme="minorHAnsi"/>
          <w:sz w:val="22"/>
        </w:rPr>
      </w:pPr>
      <w:r w:rsidRPr="00B12A14">
        <w:rPr>
          <w:rFonts w:asciiTheme="minorHAnsi" w:hAnsiTheme="minorHAnsi" w:cstheme="minorHAnsi"/>
          <w:sz w:val="22"/>
        </w:rPr>
        <w:t>¿Cómo hacer para que los otros actores se sumen en el proceso?</w:t>
      </w:r>
      <w:r w:rsidR="00676C99">
        <w:rPr>
          <w:rFonts w:asciiTheme="minorHAnsi" w:hAnsiTheme="minorHAnsi" w:cstheme="minorHAnsi"/>
          <w:sz w:val="22"/>
        </w:rPr>
        <w:t xml:space="preserve"> </w:t>
      </w:r>
    </w:p>
    <w:p w:rsidR="00851E99" w:rsidRPr="00AE23B9" w:rsidRDefault="00851E99" w:rsidP="00851E99">
      <w:pPr>
        <w:pStyle w:val="Prrafodelista"/>
        <w:numPr>
          <w:ilvl w:val="0"/>
          <w:numId w:val="52"/>
        </w:numPr>
        <w:spacing w:line="276" w:lineRule="auto"/>
        <w:ind w:right="282"/>
        <w:rPr>
          <w:rFonts w:asciiTheme="minorHAnsi" w:hAnsiTheme="minorHAnsi" w:cstheme="minorHAnsi"/>
          <w:sz w:val="22"/>
        </w:rPr>
      </w:pPr>
      <w:r>
        <w:rPr>
          <w:rFonts w:asciiTheme="minorHAnsi" w:hAnsiTheme="minorHAnsi" w:cstheme="minorHAnsi"/>
          <w:sz w:val="22"/>
        </w:rPr>
        <w:t>¿Cómo manejar conflictos/tensiones?</w:t>
      </w:r>
    </w:p>
    <w:p w:rsidR="00B12A14" w:rsidRDefault="00B12A14" w:rsidP="00D60F47">
      <w:pPr>
        <w:pStyle w:val="Prrafodelista"/>
        <w:numPr>
          <w:ilvl w:val="0"/>
          <w:numId w:val="52"/>
        </w:numPr>
        <w:spacing w:line="276" w:lineRule="auto"/>
        <w:ind w:right="282"/>
        <w:rPr>
          <w:rFonts w:asciiTheme="minorHAnsi" w:hAnsiTheme="minorHAnsi" w:cstheme="minorHAnsi"/>
          <w:sz w:val="22"/>
        </w:rPr>
      </w:pPr>
      <w:r w:rsidRPr="00B12A14">
        <w:rPr>
          <w:rFonts w:asciiTheme="minorHAnsi" w:hAnsiTheme="minorHAnsi" w:cstheme="minorHAnsi"/>
          <w:sz w:val="22"/>
        </w:rPr>
        <w:t>¿Cómo guardar la memoria institucional?</w:t>
      </w:r>
    </w:p>
    <w:p w:rsidR="00B12A14" w:rsidRPr="00B12A14" w:rsidRDefault="00B12A14" w:rsidP="00B12A14">
      <w:pPr>
        <w:pStyle w:val="Prrafodelista"/>
        <w:spacing w:line="276" w:lineRule="auto"/>
        <w:ind w:right="282"/>
        <w:rPr>
          <w:rFonts w:asciiTheme="minorHAnsi" w:hAnsiTheme="minorHAnsi" w:cstheme="minorHAnsi"/>
          <w:sz w:val="22"/>
        </w:rPr>
      </w:pPr>
    </w:p>
    <w:p w:rsidR="00851E99" w:rsidRDefault="00B12A14" w:rsidP="00851E99">
      <w:pPr>
        <w:pStyle w:val="Prrafodelista"/>
        <w:numPr>
          <w:ilvl w:val="0"/>
          <w:numId w:val="51"/>
        </w:numPr>
        <w:ind w:right="282"/>
        <w:rPr>
          <w:rFonts w:cstheme="minorHAnsi"/>
          <w:sz w:val="22"/>
        </w:rPr>
      </w:pPr>
      <w:r w:rsidRPr="00B12A14">
        <w:rPr>
          <w:rFonts w:cstheme="minorHAnsi"/>
          <w:sz w:val="22"/>
        </w:rPr>
        <w:t>Podría ser interesante para el programa proyectar posibles panoramas del funcionamiento del GTP en caso de salida del Programa ART/PNUD</w:t>
      </w:r>
      <w:r w:rsidR="00676C99">
        <w:rPr>
          <w:rFonts w:cstheme="minorHAnsi"/>
          <w:sz w:val="22"/>
        </w:rPr>
        <w:t xml:space="preserve"> </w:t>
      </w:r>
      <w:r w:rsidRPr="00B12A14">
        <w:rPr>
          <w:rFonts w:cstheme="minorHAnsi"/>
          <w:sz w:val="22"/>
        </w:rPr>
        <w:t>por la convocatoria única por el Gobierno Provincial</w:t>
      </w:r>
      <w:r w:rsidR="00B426AC">
        <w:rPr>
          <w:rFonts w:cstheme="minorHAnsi"/>
          <w:sz w:val="22"/>
        </w:rPr>
        <w:t xml:space="preserve"> </w:t>
      </w:r>
      <w:r w:rsidR="00851E99">
        <w:rPr>
          <w:rFonts w:cstheme="minorHAnsi"/>
          <w:sz w:val="22"/>
        </w:rPr>
        <w:t>(sin respaldo de las Naciones Unidas con su capital simbólica y su percepción de neutralidad)</w:t>
      </w:r>
      <w:r w:rsidR="00851E99" w:rsidRPr="00B12A14">
        <w:rPr>
          <w:rFonts w:cstheme="minorHAnsi"/>
          <w:sz w:val="22"/>
        </w:rPr>
        <w:t xml:space="preserve">. </w:t>
      </w:r>
    </w:p>
    <w:p w:rsidR="00B12A14" w:rsidRDefault="00B12A14" w:rsidP="00D60F47">
      <w:pPr>
        <w:pStyle w:val="Prrafodelista"/>
        <w:numPr>
          <w:ilvl w:val="0"/>
          <w:numId w:val="51"/>
        </w:numPr>
        <w:ind w:right="282"/>
        <w:rPr>
          <w:rFonts w:cstheme="minorHAnsi"/>
          <w:sz w:val="22"/>
        </w:rPr>
      </w:pPr>
      <w:r w:rsidRPr="00B12A14">
        <w:rPr>
          <w:rFonts w:cstheme="minorHAnsi"/>
          <w:sz w:val="22"/>
        </w:rPr>
        <w:t xml:space="preserve"> </w:t>
      </w:r>
    </w:p>
    <w:p w:rsidR="00B12A14" w:rsidRPr="00B12A14" w:rsidRDefault="00B12A14" w:rsidP="00B12A14">
      <w:pPr>
        <w:pStyle w:val="Prrafodelista"/>
        <w:ind w:right="282"/>
        <w:rPr>
          <w:rFonts w:cstheme="minorHAnsi"/>
          <w:sz w:val="22"/>
        </w:rPr>
      </w:pPr>
    </w:p>
    <w:p w:rsidR="00B12A14" w:rsidRPr="00B12A14" w:rsidRDefault="00B12A14" w:rsidP="00D60F47">
      <w:pPr>
        <w:pStyle w:val="Prrafodelista"/>
        <w:numPr>
          <w:ilvl w:val="0"/>
          <w:numId w:val="51"/>
        </w:numPr>
        <w:ind w:right="282"/>
        <w:rPr>
          <w:rFonts w:cstheme="minorHAnsi"/>
          <w:sz w:val="22"/>
        </w:rPr>
      </w:pPr>
      <w:r w:rsidRPr="00B12A14">
        <w:rPr>
          <w:rFonts w:cstheme="minorHAnsi"/>
          <w:sz w:val="22"/>
        </w:rPr>
        <w:t>En el contexto actual, aparece urgente debatir del rol del GTP en la configuración de los espacios locales promovidos en el artículo 100, artículo 279 de la Constitución y la Ley de Participación Ciudadana, COOTAD.</w:t>
      </w:r>
    </w:p>
    <w:p w:rsidR="00B12A14" w:rsidRPr="00B12A14" w:rsidRDefault="00B12A14" w:rsidP="00B12A14">
      <w:pPr>
        <w:pStyle w:val="Prrafodelista"/>
        <w:ind w:right="282"/>
        <w:rPr>
          <w:rFonts w:cs="Calibri"/>
          <w:b/>
          <w:sz w:val="22"/>
        </w:rPr>
      </w:pPr>
    </w:p>
    <w:p w:rsidR="00B12A14" w:rsidRPr="00B12A14" w:rsidRDefault="00B12A14" w:rsidP="00D60F47">
      <w:pPr>
        <w:pStyle w:val="Prrafodelista"/>
        <w:numPr>
          <w:ilvl w:val="0"/>
          <w:numId w:val="51"/>
        </w:numPr>
        <w:ind w:right="282"/>
        <w:rPr>
          <w:rFonts w:cs="Calibri"/>
          <w:b/>
          <w:sz w:val="22"/>
        </w:rPr>
      </w:pPr>
      <w:r w:rsidRPr="00B12A14">
        <w:rPr>
          <w:rFonts w:cstheme="minorHAnsi"/>
          <w:sz w:val="22"/>
        </w:rPr>
        <w:t>En caso de que el GT asuma que sea el grupo del territorio, será clave ampliar su actoría</w:t>
      </w:r>
      <w:r w:rsidR="00676C99">
        <w:rPr>
          <w:rFonts w:cstheme="minorHAnsi"/>
          <w:sz w:val="22"/>
        </w:rPr>
        <w:t xml:space="preserve"> </w:t>
      </w:r>
      <w:r w:rsidRPr="00B12A14">
        <w:rPr>
          <w:rFonts w:cstheme="minorHAnsi"/>
          <w:sz w:val="22"/>
        </w:rPr>
        <w:t xml:space="preserve">y modificar su funcionamiento. </w:t>
      </w:r>
    </w:p>
    <w:p w:rsidR="00B12A14" w:rsidRDefault="00B12A14" w:rsidP="00B12A14">
      <w:pPr>
        <w:pStyle w:val="Prrafodelista"/>
        <w:spacing w:line="276" w:lineRule="auto"/>
        <w:rPr>
          <w:rFonts w:asciiTheme="minorHAnsi" w:hAnsiTheme="minorHAnsi" w:cstheme="minorHAnsi"/>
          <w:sz w:val="22"/>
        </w:rPr>
      </w:pPr>
    </w:p>
    <w:p w:rsidR="00B12A14" w:rsidRDefault="00B12A14" w:rsidP="00D60F47">
      <w:pPr>
        <w:pStyle w:val="Prrafodelista"/>
        <w:numPr>
          <w:ilvl w:val="0"/>
          <w:numId w:val="53"/>
        </w:numPr>
        <w:spacing w:line="276" w:lineRule="auto"/>
        <w:rPr>
          <w:rFonts w:asciiTheme="minorHAnsi" w:hAnsiTheme="minorHAnsi" w:cstheme="minorHAnsi"/>
          <w:sz w:val="22"/>
        </w:rPr>
      </w:pPr>
      <w:r w:rsidRPr="00B12A14">
        <w:rPr>
          <w:rFonts w:asciiTheme="minorHAnsi" w:hAnsiTheme="minorHAnsi" w:cstheme="minorHAnsi"/>
          <w:sz w:val="22"/>
        </w:rPr>
        <w:t xml:space="preserve">Para que el GTP pueda cumplir su función de punto de referencia en el territorio es importante que los donantes territoriales lo conozcan. Se debería hacer una estrategia de difusión. </w:t>
      </w:r>
    </w:p>
    <w:p w:rsidR="00B12A14" w:rsidRPr="00B12A14" w:rsidRDefault="00B12A14" w:rsidP="00B12A14">
      <w:pPr>
        <w:pStyle w:val="Prrafodelista"/>
        <w:spacing w:line="276" w:lineRule="auto"/>
        <w:rPr>
          <w:rFonts w:asciiTheme="minorHAnsi" w:hAnsiTheme="minorHAnsi" w:cstheme="minorHAnsi"/>
          <w:sz w:val="22"/>
        </w:rPr>
      </w:pPr>
    </w:p>
    <w:p w:rsidR="00B12A14" w:rsidRDefault="00B12A14" w:rsidP="00D60F47">
      <w:pPr>
        <w:pStyle w:val="Prrafodelista"/>
        <w:numPr>
          <w:ilvl w:val="0"/>
          <w:numId w:val="53"/>
        </w:numPr>
        <w:spacing w:line="276" w:lineRule="auto"/>
        <w:jc w:val="left"/>
        <w:rPr>
          <w:rFonts w:asciiTheme="minorHAnsi" w:hAnsiTheme="minorHAnsi" w:cstheme="minorHAnsi"/>
          <w:sz w:val="22"/>
        </w:rPr>
      </w:pPr>
      <w:r w:rsidRPr="00AD0FA4">
        <w:rPr>
          <w:rFonts w:asciiTheme="minorHAnsi" w:hAnsiTheme="minorHAnsi" w:cstheme="minorHAnsi"/>
          <w:sz w:val="22"/>
        </w:rPr>
        <w:t xml:space="preserve">El documento de prioridades es un medio para la difusión de las prioridades territoriales. Pero no es un fin. Sería importante encontrar otros soportes (TICS), menos costos y más fácil de actualizar. </w:t>
      </w:r>
    </w:p>
    <w:p w:rsidR="00AD0FA4" w:rsidRPr="00AD0FA4" w:rsidRDefault="00AD0FA4" w:rsidP="00AD0FA4">
      <w:pPr>
        <w:ind w:left="360"/>
        <w:jc w:val="left"/>
        <w:rPr>
          <w:rFonts w:cstheme="minorHAnsi"/>
          <w:b/>
          <w:u w:val="single"/>
        </w:rPr>
      </w:pPr>
      <w:r w:rsidRPr="00AD0FA4">
        <w:rPr>
          <w:rFonts w:cstheme="minorHAnsi"/>
          <w:b/>
          <w:u w:val="single"/>
        </w:rPr>
        <w:t xml:space="preserve">A nivel nacional </w:t>
      </w:r>
    </w:p>
    <w:p w:rsidR="00AF67E2" w:rsidRPr="00DD7344" w:rsidRDefault="00B12A14" w:rsidP="00DD7344">
      <w:pPr>
        <w:pStyle w:val="Prrafodelista"/>
        <w:numPr>
          <w:ilvl w:val="0"/>
          <w:numId w:val="53"/>
        </w:numPr>
        <w:spacing w:line="276" w:lineRule="auto"/>
        <w:rPr>
          <w:rFonts w:asciiTheme="minorHAnsi" w:hAnsiTheme="minorHAnsi" w:cstheme="minorHAnsi"/>
          <w:sz w:val="22"/>
        </w:rPr>
      </w:pPr>
      <w:r w:rsidRPr="00B12A14">
        <w:rPr>
          <w:rFonts w:asciiTheme="minorHAnsi" w:hAnsiTheme="minorHAnsi" w:cstheme="minorHAnsi"/>
          <w:sz w:val="22"/>
        </w:rPr>
        <w:t>La comprensión de los actores del territorio de lo que es el Programa ART/PNUD</w:t>
      </w:r>
      <w:r w:rsidR="00676C99">
        <w:rPr>
          <w:rFonts w:asciiTheme="minorHAnsi" w:hAnsiTheme="minorHAnsi" w:cstheme="minorHAnsi"/>
          <w:sz w:val="22"/>
        </w:rPr>
        <w:t xml:space="preserve"> </w:t>
      </w:r>
      <w:r w:rsidRPr="00B12A14">
        <w:rPr>
          <w:rFonts w:asciiTheme="minorHAnsi" w:hAnsiTheme="minorHAnsi" w:cstheme="minorHAnsi"/>
          <w:sz w:val="22"/>
        </w:rPr>
        <w:t>es aún parcial.</w:t>
      </w:r>
      <w:r w:rsidR="00DD7344">
        <w:rPr>
          <w:rFonts w:asciiTheme="minorHAnsi" w:hAnsiTheme="minorHAnsi" w:cstheme="minorHAnsi"/>
          <w:sz w:val="22"/>
        </w:rPr>
        <w:t xml:space="preserve"> V</w:t>
      </w:r>
      <w:r w:rsidR="00DD7344" w:rsidRPr="00B12A14">
        <w:rPr>
          <w:rFonts w:asciiTheme="minorHAnsi" w:hAnsiTheme="minorHAnsi" w:cstheme="minorHAnsi"/>
          <w:sz w:val="22"/>
        </w:rPr>
        <w:t>arios de los entrevistados mostraron que su comprensión era principalmente de los proyectos en implementación. En este sentido, sería importante explorar la forma de renovar la comunicación para que la comprensión sea más estratégica e integral</w:t>
      </w:r>
      <w:r w:rsidR="00DD7344">
        <w:rPr>
          <w:rFonts w:asciiTheme="minorHAnsi" w:hAnsiTheme="minorHAnsi" w:cstheme="minorHAnsi"/>
          <w:sz w:val="22"/>
        </w:rPr>
        <w:t xml:space="preserve"> (p.e. importancia de la Declaración de París, eficacia de la ayuda, etc.)</w:t>
      </w:r>
      <w:r w:rsidR="00DD7344" w:rsidRPr="00B12A14">
        <w:rPr>
          <w:rFonts w:asciiTheme="minorHAnsi" w:hAnsiTheme="minorHAnsi" w:cstheme="minorHAnsi"/>
          <w:sz w:val="22"/>
        </w:rPr>
        <w:t>. Se suele usar en el programa, la misma presentación indiferentemente del público y los documentos están más en la descripción</w:t>
      </w:r>
      <w:r w:rsidR="00DD7344">
        <w:rPr>
          <w:rFonts w:asciiTheme="minorHAnsi" w:hAnsiTheme="minorHAnsi" w:cstheme="minorHAnsi"/>
          <w:sz w:val="22"/>
        </w:rPr>
        <w:t xml:space="preserve"> lineal</w:t>
      </w:r>
      <w:r w:rsidR="00DD7344" w:rsidRPr="00B12A14">
        <w:rPr>
          <w:rFonts w:asciiTheme="minorHAnsi" w:hAnsiTheme="minorHAnsi" w:cstheme="minorHAnsi"/>
          <w:sz w:val="22"/>
        </w:rPr>
        <w:t xml:space="preserve"> de las actividades. Esta comunicación podría ser revisada para permitir una comunicación más efectiva.</w:t>
      </w:r>
    </w:p>
    <w:p w:rsidR="00B12A14" w:rsidRPr="00B12A14" w:rsidRDefault="00B12A14" w:rsidP="00B12A14">
      <w:pPr>
        <w:pStyle w:val="Prrafodelista"/>
        <w:spacing w:line="276" w:lineRule="auto"/>
        <w:rPr>
          <w:rFonts w:asciiTheme="minorHAnsi" w:hAnsiTheme="minorHAnsi" w:cstheme="minorHAnsi"/>
          <w:sz w:val="22"/>
        </w:rPr>
      </w:pPr>
    </w:p>
    <w:p w:rsidR="00B12A14" w:rsidRPr="00B12A14" w:rsidRDefault="00B12A14" w:rsidP="00D60F47">
      <w:pPr>
        <w:pStyle w:val="Prrafodelista"/>
        <w:numPr>
          <w:ilvl w:val="0"/>
          <w:numId w:val="53"/>
        </w:numPr>
        <w:spacing w:line="276" w:lineRule="auto"/>
        <w:jc w:val="left"/>
        <w:rPr>
          <w:rFonts w:asciiTheme="minorHAnsi" w:hAnsiTheme="minorHAnsi" w:cstheme="minorHAnsi"/>
          <w:sz w:val="22"/>
        </w:rPr>
      </w:pPr>
      <w:r w:rsidRPr="00B12A14">
        <w:rPr>
          <w:rFonts w:asciiTheme="minorHAnsi" w:hAnsiTheme="minorHAnsi" w:cstheme="minorHAnsi"/>
          <w:sz w:val="22"/>
        </w:rPr>
        <w:t xml:space="preserve">El CNC debería fortalecerse como espacio de apropiación del programa. Para esto, se podría crear un Comité Técnico con representantes de las instituciones para que cada institución sea más participe el diseño de las propuestas a ser decidida por el CNC. </w:t>
      </w:r>
    </w:p>
    <w:p w:rsidR="00B12A14" w:rsidRPr="00B12A14" w:rsidRDefault="00B12A14" w:rsidP="00B12A14">
      <w:pPr>
        <w:pStyle w:val="Prrafodelista"/>
        <w:spacing w:line="276" w:lineRule="auto"/>
        <w:jc w:val="left"/>
        <w:rPr>
          <w:rFonts w:asciiTheme="minorHAnsi" w:hAnsiTheme="minorHAnsi" w:cstheme="minorHAnsi"/>
          <w:sz w:val="22"/>
        </w:rPr>
      </w:pPr>
    </w:p>
    <w:p w:rsidR="00B12A14" w:rsidRPr="00B12A14" w:rsidRDefault="00B12A14" w:rsidP="00D60F47">
      <w:pPr>
        <w:pStyle w:val="Prrafodelista"/>
        <w:numPr>
          <w:ilvl w:val="0"/>
          <w:numId w:val="53"/>
        </w:numPr>
        <w:spacing w:line="276" w:lineRule="auto"/>
        <w:jc w:val="left"/>
        <w:rPr>
          <w:rFonts w:asciiTheme="minorHAnsi" w:hAnsiTheme="minorHAnsi" w:cstheme="minorHAnsi"/>
          <w:sz w:val="22"/>
        </w:rPr>
      </w:pPr>
      <w:r w:rsidRPr="00B12A14">
        <w:rPr>
          <w:rFonts w:asciiTheme="minorHAnsi" w:hAnsiTheme="minorHAnsi" w:cstheme="minorHAnsi"/>
          <w:sz w:val="22"/>
        </w:rPr>
        <w:t xml:space="preserve">Definir acciones para incentivar a otros donantes de ser parte del CNC/Programa ART para concretar su carácter </w:t>
      </w:r>
      <w:r w:rsidR="00AD0FA4">
        <w:rPr>
          <w:rFonts w:asciiTheme="minorHAnsi" w:hAnsiTheme="minorHAnsi" w:cstheme="minorHAnsi"/>
          <w:sz w:val="22"/>
        </w:rPr>
        <w:t>m</w:t>
      </w:r>
      <w:r w:rsidRPr="00B12A14">
        <w:rPr>
          <w:rFonts w:asciiTheme="minorHAnsi" w:hAnsiTheme="minorHAnsi" w:cstheme="minorHAnsi"/>
          <w:sz w:val="22"/>
        </w:rPr>
        <w:t>ultidonante.</w:t>
      </w:r>
    </w:p>
    <w:p w:rsidR="00AF67E2" w:rsidRDefault="00AF67E2">
      <w:pPr>
        <w:pStyle w:val="Prrafodelista"/>
        <w:spacing w:line="276" w:lineRule="auto"/>
        <w:rPr>
          <w:rFonts w:asciiTheme="minorHAnsi" w:hAnsiTheme="minorHAnsi" w:cstheme="minorHAnsi"/>
          <w:sz w:val="22"/>
        </w:rPr>
      </w:pPr>
    </w:p>
    <w:p w:rsidR="00AF67E2" w:rsidRDefault="00B12A14">
      <w:pPr>
        <w:pStyle w:val="Prrafodelista"/>
        <w:numPr>
          <w:ilvl w:val="0"/>
          <w:numId w:val="53"/>
        </w:numPr>
        <w:spacing w:line="276" w:lineRule="auto"/>
        <w:rPr>
          <w:rFonts w:asciiTheme="minorHAnsi" w:hAnsiTheme="minorHAnsi" w:cstheme="minorHAnsi"/>
          <w:sz w:val="22"/>
        </w:rPr>
      </w:pPr>
      <w:r w:rsidRPr="00B12A14">
        <w:rPr>
          <w:rFonts w:asciiTheme="minorHAnsi" w:hAnsiTheme="minorHAnsi" w:cstheme="minorHAnsi"/>
          <w:sz w:val="22"/>
        </w:rPr>
        <w:t xml:space="preserve">Reforzar la articulación entre el nivel territorial y nacional a través de, por ejemplo, la participación puntual de un/a delegado/a de los GTP al CNC, o presencia de la institución en su representación territorial (SENPLADES Zonal o AGECI región 7). </w:t>
      </w:r>
    </w:p>
    <w:p w:rsidR="00B12A14" w:rsidRPr="00B12A14" w:rsidRDefault="00B12A14" w:rsidP="00B12A14">
      <w:pPr>
        <w:pStyle w:val="Prrafodelista"/>
        <w:spacing w:line="276" w:lineRule="auto"/>
        <w:jc w:val="left"/>
        <w:rPr>
          <w:rFonts w:asciiTheme="minorHAnsi" w:hAnsiTheme="minorHAnsi" w:cstheme="minorHAnsi"/>
          <w:sz w:val="22"/>
        </w:rPr>
      </w:pPr>
    </w:p>
    <w:p w:rsidR="00AF67E2" w:rsidRDefault="00B12A14">
      <w:pPr>
        <w:pStyle w:val="Prrafodelista"/>
        <w:numPr>
          <w:ilvl w:val="0"/>
          <w:numId w:val="53"/>
        </w:numPr>
        <w:spacing w:line="276" w:lineRule="auto"/>
        <w:rPr>
          <w:rFonts w:asciiTheme="minorHAnsi" w:hAnsiTheme="minorHAnsi" w:cstheme="minorHAnsi"/>
          <w:sz w:val="22"/>
        </w:rPr>
      </w:pPr>
      <w:r w:rsidRPr="00B12A14">
        <w:rPr>
          <w:rFonts w:asciiTheme="minorHAnsi" w:hAnsiTheme="minorHAnsi" w:cstheme="minorHAnsi"/>
          <w:sz w:val="22"/>
        </w:rPr>
        <w:t xml:space="preserve">Facilitar a través de un Intranet a los miembros del CNC algunos de los documentos clave: proyectos, POA, memorias de reuniones, presentación. </w:t>
      </w:r>
      <w:r w:rsidRPr="00AD0FA4">
        <w:rPr>
          <w:rFonts w:asciiTheme="minorHAnsi" w:hAnsiTheme="minorHAnsi" w:cstheme="minorHAnsi"/>
          <w:sz w:val="22"/>
        </w:rPr>
        <w:t xml:space="preserve">Como existe un nivel alto de rotación debido a los cambios institucionales, podría resultar interesante facilitar el acceso a esta información para cada integrante, a más que facilitaría su transparencia, rendición de cuentas y la memoria institucional. </w:t>
      </w:r>
    </w:p>
    <w:p w:rsidR="00AF67E2" w:rsidRDefault="00AF67E2">
      <w:pPr>
        <w:pStyle w:val="Prrafodelista"/>
        <w:spacing w:line="276" w:lineRule="auto"/>
        <w:rPr>
          <w:rFonts w:asciiTheme="minorHAnsi" w:hAnsiTheme="minorHAnsi" w:cstheme="minorHAnsi"/>
          <w:sz w:val="22"/>
        </w:rPr>
      </w:pPr>
    </w:p>
    <w:p w:rsidR="00DD7344" w:rsidRDefault="00DD7344" w:rsidP="00DD7344">
      <w:pPr>
        <w:pStyle w:val="Prrafodelista"/>
        <w:numPr>
          <w:ilvl w:val="0"/>
          <w:numId w:val="53"/>
        </w:numPr>
        <w:spacing w:line="276" w:lineRule="auto"/>
        <w:rPr>
          <w:rFonts w:asciiTheme="minorHAnsi" w:hAnsiTheme="minorHAnsi" w:cstheme="minorHAnsi"/>
          <w:sz w:val="22"/>
        </w:rPr>
      </w:pPr>
      <w:r w:rsidRPr="00B12A14">
        <w:rPr>
          <w:rFonts w:asciiTheme="minorHAnsi" w:hAnsiTheme="minorHAnsi" w:cstheme="minorHAnsi"/>
          <w:sz w:val="22"/>
        </w:rPr>
        <w:t>Identificar temas clave para sistematizar</w:t>
      </w:r>
      <w:r>
        <w:rPr>
          <w:rFonts w:asciiTheme="minorHAnsi" w:hAnsiTheme="minorHAnsi" w:cstheme="minorHAnsi"/>
          <w:sz w:val="22"/>
        </w:rPr>
        <w:t xml:space="preserve"> a nivel de los proyectos nacionales y procesos territoriales</w:t>
      </w:r>
      <w:r w:rsidRPr="00B12A14">
        <w:rPr>
          <w:rFonts w:asciiTheme="minorHAnsi" w:hAnsiTheme="minorHAnsi" w:cstheme="minorHAnsi"/>
          <w:sz w:val="22"/>
        </w:rPr>
        <w:t xml:space="preserve"> y encontrar un mecanismo de difusión de estos aprendizajes tanto entre los socios de ART como en los actores del país. </w:t>
      </w:r>
    </w:p>
    <w:p w:rsidR="00B12A14" w:rsidRPr="00B12A14" w:rsidRDefault="00B12A14" w:rsidP="00B12A14">
      <w:pPr>
        <w:pStyle w:val="Prrafodelista"/>
        <w:spacing w:line="276" w:lineRule="auto"/>
        <w:jc w:val="left"/>
        <w:rPr>
          <w:rFonts w:asciiTheme="minorHAnsi" w:hAnsiTheme="minorHAnsi" w:cstheme="minorHAnsi"/>
          <w:sz w:val="22"/>
        </w:rPr>
      </w:pPr>
    </w:p>
    <w:p w:rsidR="00B12A14" w:rsidRPr="00B12A14" w:rsidRDefault="00B12A14" w:rsidP="00D60F47">
      <w:pPr>
        <w:pStyle w:val="Prrafodelista"/>
        <w:numPr>
          <w:ilvl w:val="0"/>
          <w:numId w:val="53"/>
        </w:numPr>
        <w:spacing w:line="276" w:lineRule="auto"/>
        <w:jc w:val="left"/>
        <w:rPr>
          <w:rFonts w:asciiTheme="minorHAnsi" w:hAnsiTheme="minorHAnsi" w:cstheme="minorHAnsi"/>
          <w:sz w:val="22"/>
        </w:rPr>
      </w:pPr>
      <w:r w:rsidRPr="00B12A14">
        <w:rPr>
          <w:rFonts w:asciiTheme="minorHAnsi" w:hAnsiTheme="minorHAnsi" w:cstheme="minorHAnsi"/>
          <w:sz w:val="22"/>
        </w:rPr>
        <w:t xml:space="preserve">Crear un mecanismo para que los técnicos/as locales conozcan a los proyectos nacionales </w:t>
      </w:r>
      <w:r w:rsidR="00AD0FA4">
        <w:rPr>
          <w:rFonts w:asciiTheme="minorHAnsi" w:hAnsiTheme="minorHAnsi" w:cstheme="minorHAnsi"/>
          <w:sz w:val="22"/>
        </w:rPr>
        <w:t>y sus aportes a nivel nacional</w:t>
      </w:r>
      <w:r w:rsidRPr="00B12A14">
        <w:rPr>
          <w:rFonts w:asciiTheme="minorHAnsi" w:hAnsiTheme="minorHAnsi" w:cstheme="minorHAnsi"/>
          <w:sz w:val="22"/>
        </w:rPr>
        <w:t>.</w:t>
      </w:r>
    </w:p>
    <w:p w:rsidR="00AD0FA4" w:rsidRPr="00AD0FA4" w:rsidRDefault="00AD0FA4" w:rsidP="00AD0FA4">
      <w:pPr>
        <w:ind w:left="360"/>
        <w:jc w:val="left"/>
        <w:rPr>
          <w:rFonts w:cstheme="minorHAnsi"/>
          <w:b/>
          <w:u w:val="single"/>
        </w:rPr>
      </w:pPr>
      <w:r w:rsidRPr="00AD0FA4">
        <w:rPr>
          <w:rFonts w:cstheme="minorHAnsi"/>
          <w:b/>
          <w:u w:val="single"/>
        </w:rPr>
        <w:t xml:space="preserve">A nivel </w:t>
      </w:r>
      <w:r>
        <w:rPr>
          <w:rFonts w:cstheme="minorHAnsi"/>
          <w:b/>
          <w:u w:val="single"/>
        </w:rPr>
        <w:t>de fortalecimiento de capacidades</w:t>
      </w:r>
    </w:p>
    <w:p w:rsidR="00B12A14" w:rsidRPr="00B12A14" w:rsidRDefault="00B12A14" w:rsidP="00B12A14">
      <w:pPr>
        <w:widowControl w:val="0"/>
        <w:numPr>
          <w:ilvl w:val="0"/>
          <w:numId w:val="32"/>
        </w:numPr>
        <w:overflowPunct w:val="0"/>
        <w:autoSpaceDE w:val="0"/>
        <w:autoSpaceDN w:val="0"/>
        <w:adjustRightInd w:val="0"/>
        <w:spacing w:after="0" w:line="240" w:lineRule="auto"/>
        <w:ind w:right="432"/>
        <w:rPr>
          <w:rFonts w:cs="Calibri"/>
        </w:rPr>
      </w:pPr>
      <w:r w:rsidRPr="00B12A14">
        <w:rPr>
          <w:rFonts w:cs="Calibri"/>
        </w:rPr>
        <w:t>Definir con mayor claridad una estrategia de fortalecimiento de capacidades: de quiénes (personas y/o institución), en qué temas y usando qué modalidad.</w:t>
      </w:r>
    </w:p>
    <w:p w:rsidR="00B12A14" w:rsidRPr="00B12A14" w:rsidRDefault="00B12A14" w:rsidP="00B12A14">
      <w:pPr>
        <w:widowControl w:val="0"/>
        <w:overflowPunct w:val="0"/>
        <w:autoSpaceDE w:val="0"/>
        <w:autoSpaceDN w:val="0"/>
        <w:adjustRightInd w:val="0"/>
        <w:spacing w:after="0" w:line="240" w:lineRule="auto"/>
        <w:ind w:left="720" w:right="432"/>
        <w:rPr>
          <w:rFonts w:cs="Calibri"/>
        </w:rPr>
      </w:pPr>
    </w:p>
    <w:p w:rsidR="00B12A14" w:rsidRPr="00B12A14" w:rsidRDefault="00B12A14" w:rsidP="00B12A14">
      <w:pPr>
        <w:widowControl w:val="0"/>
        <w:numPr>
          <w:ilvl w:val="0"/>
          <w:numId w:val="32"/>
        </w:numPr>
        <w:overflowPunct w:val="0"/>
        <w:autoSpaceDE w:val="0"/>
        <w:autoSpaceDN w:val="0"/>
        <w:adjustRightInd w:val="0"/>
        <w:spacing w:after="0" w:line="240" w:lineRule="auto"/>
        <w:ind w:right="432"/>
        <w:rPr>
          <w:rFonts w:cs="Calibri"/>
        </w:rPr>
      </w:pPr>
      <w:r w:rsidRPr="00B12A14">
        <w:rPr>
          <w:rFonts w:cs="Calibri"/>
        </w:rPr>
        <w:t xml:space="preserve">A partir de las diferentes modalidades usadas de fortalecimiento de capacidades y proyectos implementados, sería relevante promover el aprendizaje institucional sobre el mismo: (p. e.: Cómo evaluar el fortalecimiento de capacidades, cómo asegurar que exista un fortalecimiento institucional más allá del personal, etc.). </w:t>
      </w:r>
    </w:p>
    <w:p w:rsidR="00B12A14" w:rsidRPr="00B12A14" w:rsidRDefault="00B12A14" w:rsidP="00B12A14">
      <w:pPr>
        <w:widowControl w:val="0"/>
        <w:overflowPunct w:val="0"/>
        <w:autoSpaceDE w:val="0"/>
        <w:autoSpaceDN w:val="0"/>
        <w:adjustRightInd w:val="0"/>
        <w:spacing w:after="0" w:line="240" w:lineRule="auto"/>
        <w:ind w:left="720" w:right="432"/>
        <w:rPr>
          <w:rFonts w:cs="Calibri"/>
        </w:rPr>
      </w:pPr>
    </w:p>
    <w:p w:rsidR="00B12A14" w:rsidRPr="00B12A14" w:rsidRDefault="00B12A14" w:rsidP="00B12A14">
      <w:pPr>
        <w:widowControl w:val="0"/>
        <w:numPr>
          <w:ilvl w:val="0"/>
          <w:numId w:val="32"/>
        </w:numPr>
        <w:overflowPunct w:val="0"/>
        <w:autoSpaceDE w:val="0"/>
        <w:autoSpaceDN w:val="0"/>
        <w:adjustRightInd w:val="0"/>
        <w:spacing w:after="0" w:line="240" w:lineRule="auto"/>
        <w:ind w:right="432"/>
        <w:rPr>
          <w:rFonts w:cs="Calibri"/>
        </w:rPr>
      </w:pPr>
      <w:r w:rsidRPr="00B12A14">
        <w:rPr>
          <w:rFonts w:cs="Calibri"/>
        </w:rPr>
        <w:t>Incentivar la reflexión y aprendizaje entre los proyectos nacionales que tienen un componente de fortalecimiento de capacidades.</w:t>
      </w:r>
    </w:p>
    <w:p w:rsidR="00B12A14" w:rsidRDefault="00B12A14" w:rsidP="00B12A14">
      <w:pPr>
        <w:pStyle w:val="Prrafodelista"/>
        <w:ind w:right="283"/>
        <w:rPr>
          <w:rFonts w:asciiTheme="minorHAnsi" w:eastAsiaTheme="minorHAnsi" w:hAnsiTheme="minorHAnsi" w:cstheme="minorHAnsi"/>
          <w:sz w:val="22"/>
        </w:rPr>
      </w:pPr>
    </w:p>
    <w:p w:rsidR="00AD0FA4" w:rsidRPr="00AD0FA4" w:rsidRDefault="00AD0FA4" w:rsidP="00AD0FA4">
      <w:pPr>
        <w:jc w:val="left"/>
        <w:rPr>
          <w:rFonts w:cstheme="minorHAnsi"/>
          <w:b/>
          <w:u w:val="single"/>
        </w:rPr>
      </w:pPr>
      <w:r w:rsidRPr="00AD0FA4">
        <w:rPr>
          <w:rFonts w:cstheme="minorHAnsi"/>
          <w:b/>
          <w:u w:val="single"/>
        </w:rPr>
        <w:t xml:space="preserve">A nivel </w:t>
      </w:r>
      <w:r>
        <w:rPr>
          <w:rFonts w:cstheme="minorHAnsi"/>
          <w:b/>
          <w:u w:val="single"/>
        </w:rPr>
        <w:t>internacional</w:t>
      </w:r>
    </w:p>
    <w:p w:rsidR="00AD0FA4" w:rsidRPr="00AD0FA4" w:rsidRDefault="00AD0FA4" w:rsidP="00B12A14">
      <w:pPr>
        <w:pStyle w:val="Prrafodelista"/>
        <w:ind w:right="283"/>
        <w:rPr>
          <w:rFonts w:asciiTheme="minorHAnsi" w:eastAsiaTheme="minorHAnsi" w:hAnsiTheme="minorHAnsi" w:cstheme="minorHAnsi"/>
          <w:sz w:val="22"/>
          <w:lang w:val="es-ES"/>
        </w:rPr>
      </w:pPr>
    </w:p>
    <w:p w:rsidR="00B12A14" w:rsidRPr="00B12A14" w:rsidRDefault="00B12A14" w:rsidP="00B12A14">
      <w:pPr>
        <w:pStyle w:val="Prrafodelista"/>
        <w:numPr>
          <w:ilvl w:val="0"/>
          <w:numId w:val="33"/>
        </w:numPr>
        <w:rPr>
          <w:sz w:val="22"/>
        </w:rPr>
      </w:pPr>
      <w:r w:rsidRPr="00B12A14">
        <w:rPr>
          <w:sz w:val="22"/>
        </w:rPr>
        <w:t xml:space="preserve">Sería deseable que los aportes de Programa ART/PNUD en la cooperación Sur-Sur se realicen de manera más sistemática a futuro, que se identifiquen nuevas experiencias que puedan ser replicadas en el Ecuador, o difundidas a nivel regional. </w:t>
      </w:r>
    </w:p>
    <w:p w:rsidR="00B12A14" w:rsidRPr="00835561" w:rsidRDefault="00B12A14" w:rsidP="00B12A14">
      <w:pPr>
        <w:pStyle w:val="Prrafodelista"/>
        <w:ind w:right="283"/>
        <w:rPr>
          <w:rFonts w:asciiTheme="minorHAnsi" w:eastAsiaTheme="minorHAnsi" w:hAnsiTheme="minorHAnsi" w:cstheme="minorHAnsi"/>
          <w:sz w:val="22"/>
        </w:rPr>
      </w:pPr>
    </w:p>
    <w:p w:rsidR="007B1506" w:rsidRPr="007B1506" w:rsidRDefault="007B1506" w:rsidP="007B1506"/>
    <w:p w:rsidR="009075FB" w:rsidRPr="007C09BC" w:rsidRDefault="007B1506" w:rsidP="009075FB">
      <w:pPr>
        <w:rPr>
          <w:rFonts w:cstheme="minorHAnsi"/>
          <w:b/>
          <w:u w:val="single"/>
        </w:rPr>
      </w:pPr>
      <w:r w:rsidRPr="007C09BC">
        <w:rPr>
          <w:rFonts w:cstheme="minorHAnsi"/>
          <w:b/>
          <w:u w:val="single"/>
        </w:rPr>
        <w:t xml:space="preserve">A nivel de la gestión del programa ART/PNUD </w:t>
      </w:r>
    </w:p>
    <w:p w:rsidR="007B1506" w:rsidRPr="00EE4DE0" w:rsidRDefault="007B1506" w:rsidP="007B1506">
      <w:pPr>
        <w:pStyle w:val="Prrafodelista"/>
        <w:tabs>
          <w:tab w:val="left" w:pos="6825"/>
        </w:tabs>
        <w:ind w:left="426"/>
        <w:rPr>
          <w:rFonts w:cstheme="minorHAnsi"/>
          <w:sz w:val="22"/>
        </w:rPr>
      </w:pPr>
    </w:p>
    <w:p w:rsidR="00925C42" w:rsidRDefault="00925C42" w:rsidP="00925C42">
      <w:pPr>
        <w:pStyle w:val="Prrafodelista"/>
        <w:numPr>
          <w:ilvl w:val="0"/>
          <w:numId w:val="33"/>
        </w:numPr>
        <w:ind w:right="283"/>
        <w:rPr>
          <w:rFonts w:cstheme="minorHAnsi"/>
          <w:sz w:val="22"/>
        </w:rPr>
      </w:pPr>
      <w:r w:rsidRPr="00EE4DE0">
        <w:rPr>
          <w:rFonts w:cstheme="minorHAnsi"/>
          <w:sz w:val="22"/>
        </w:rPr>
        <w:t xml:space="preserve">Para la programación 2010 – 2011 sería sumamente importante definir la “lógica de intervención” entendida como la articulación entre actividades – resultados – objetivos, alineados con indicadores. El POA requiere ser flexible debido a la dinámica del programa, pero las actividades en grandes líneas descritas deberían estar alineadas a resultados/objetivos. </w:t>
      </w:r>
    </w:p>
    <w:p w:rsidR="00925C42" w:rsidRPr="00EE4DE0" w:rsidRDefault="00925C42" w:rsidP="00925C42">
      <w:pPr>
        <w:pStyle w:val="Prrafodelista"/>
        <w:ind w:left="426" w:right="283"/>
        <w:rPr>
          <w:rFonts w:cstheme="minorHAnsi"/>
          <w:sz w:val="22"/>
        </w:rPr>
      </w:pPr>
    </w:p>
    <w:p w:rsidR="00925C42" w:rsidRPr="00012B9F" w:rsidRDefault="00925C42" w:rsidP="00925C42">
      <w:pPr>
        <w:pStyle w:val="Prrafodelista"/>
        <w:numPr>
          <w:ilvl w:val="0"/>
          <w:numId w:val="33"/>
        </w:numPr>
        <w:ind w:right="283"/>
        <w:rPr>
          <w:rFonts w:cstheme="minorHAnsi"/>
          <w:sz w:val="22"/>
        </w:rPr>
      </w:pPr>
      <w:r w:rsidRPr="00012B9F">
        <w:rPr>
          <w:rFonts w:cstheme="minorHAnsi"/>
          <w:sz w:val="22"/>
        </w:rPr>
        <w:t xml:space="preserve">En la planificación, será importante incluir a todos los indicadores del instrumento de valor añadido (Declaración de París/Accra), para que en el monitoreo clásico salgan los indicadores necesarios para la inclusión en la herramienta. </w:t>
      </w:r>
    </w:p>
    <w:p w:rsidR="00925C42" w:rsidRPr="00012B9F" w:rsidRDefault="00925C42" w:rsidP="00925C42">
      <w:pPr>
        <w:pStyle w:val="Prrafodelista"/>
        <w:rPr>
          <w:rFonts w:cstheme="minorHAnsi"/>
          <w:color w:val="221E1F"/>
          <w:sz w:val="22"/>
        </w:rPr>
      </w:pPr>
    </w:p>
    <w:p w:rsidR="00925C42" w:rsidRDefault="00925C42" w:rsidP="00925C42">
      <w:pPr>
        <w:pStyle w:val="Prrafodelista"/>
        <w:numPr>
          <w:ilvl w:val="0"/>
          <w:numId w:val="33"/>
        </w:numPr>
        <w:ind w:right="283"/>
        <w:rPr>
          <w:rFonts w:cstheme="minorHAnsi"/>
          <w:sz w:val="22"/>
        </w:rPr>
      </w:pPr>
      <w:r w:rsidRPr="00012B9F">
        <w:rPr>
          <w:rFonts w:cstheme="minorHAnsi"/>
          <w:sz w:val="22"/>
        </w:rPr>
        <w:t xml:space="preserve">Sería importante además armonizar con los sistemas informáticos del PNUD de monitoreo de gestión de recursos, para facilitar que cada una de estas herramientas comparten la misma nomenclatura. </w:t>
      </w:r>
    </w:p>
    <w:p w:rsidR="00925C42" w:rsidRPr="00925C42" w:rsidRDefault="00925C42" w:rsidP="00925C42">
      <w:pPr>
        <w:pStyle w:val="Prrafodelista"/>
        <w:rPr>
          <w:rFonts w:cstheme="minorHAnsi"/>
          <w:color w:val="221E1F"/>
          <w:sz w:val="22"/>
        </w:rPr>
      </w:pPr>
    </w:p>
    <w:p w:rsidR="00925C42" w:rsidRPr="00EE4DE0" w:rsidRDefault="00925C42" w:rsidP="00925C42">
      <w:pPr>
        <w:pStyle w:val="Prrafodelista"/>
        <w:numPr>
          <w:ilvl w:val="0"/>
          <w:numId w:val="33"/>
        </w:numPr>
        <w:ind w:right="283"/>
        <w:rPr>
          <w:rFonts w:cstheme="minorHAnsi"/>
          <w:sz w:val="22"/>
        </w:rPr>
      </w:pPr>
      <w:r w:rsidRPr="00012B9F">
        <w:rPr>
          <w:rFonts w:cstheme="minorHAnsi"/>
          <w:color w:val="221E1F"/>
          <w:sz w:val="22"/>
        </w:rPr>
        <w:t>Sería</w:t>
      </w:r>
      <w:r>
        <w:rPr>
          <w:rFonts w:cstheme="minorHAnsi"/>
          <w:color w:val="221E1F"/>
          <w:sz w:val="22"/>
        </w:rPr>
        <w:t xml:space="preserve"> importante revisar el </w:t>
      </w:r>
      <w:r w:rsidRPr="00012B9F">
        <w:rPr>
          <w:rFonts w:cstheme="minorHAnsi"/>
          <w:color w:val="221E1F"/>
          <w:sz w:val="22"/>
        </w:rPr>
        <w:t xml:space="preserve">sistema de monitoreo y evaluación </w:t>
      </w:r>
      <w:r>
        <w:rPr>
          <w:rFonts w:cstheme="minorHAnsi"/>
          <w:color w:val="221E1F"/>
          <w:sz w:val="22"/>
        </w:rPr>
        <w:t>para que este alineado</w:t>
      </w:r>
      <w:r w:rsidR="00676C99">
        <w:rPr>
          <w:rFonts w:cstheme="minorHAnsi"/>
          <w:color w:val="221E1F"/>
          <w:sz w:val="22"/>
        </w:rPr>
        <w:t xml:space="preserve"> </w:t>
      </w:r>
      <w:r w:rsidRPr="00012B9F">
        <w:rPr>
          <w:rFonts w:cstheme="minorHAnsi"/>
          <w:color w:val="221E1F"/>
          <w:sz w:val="22"/>
        </w:rPr>
        <w:t xml:space="preserve">a la planificación y </w:t>
      </w:r>
      <w:r>
        <w:rPr>
          <w:rFonts w:cstheme="minorHAnsi"/>
          <w:color w:val="221E1F"/>
          <w:sz w:val="22"/>
        </w:rPr>
        <w:t xml:space="preserve">a los </w:t>
      </w:r>
      <w:r w:rsidRPr="00012B9F">
        <w:rPr>
          <w:rFonts w:cstheme="minorHAnsi"/>
          <w:color w:val="221E1F"/>
          <w:sz w:val="22"/>
        </w:rPr>
        <w:t>objetivos.</w:t>
      </w:r>
      <w:r>
        <w:rPr>
          <w:rFonts w:cstheme="minorHAnsi"/>
          <w:color w:val="221E1F"/>
          <w:sz w:val="22"/>
        </w:rPr>
        <w:t xml:space="preserve"> Debería ser un sistema que permita una gestión enfocada a resultados.</w:t>
      </w:r>
      <w:r w:rsidR="00676C99">
        <w:rPr>
          <w:rFonts w:cstheme="minorHAnsi"/>
          <w:color w:val="221E1F"/>
          <w:sz w:val="22"/>
        </w:rPr>
        <w:t xml:space="preserve"> </w:t>
      </w:r>
      <w:r>
        <w:rPr>
          <w:rFonts w:cstheme="minorHAnsi"/>
          <w:color w:val="221E1F"/>
          <w:sz w:val="22"/>
        </w:rPr>
        <w:t xml:space="preserve">Este </w:t>
      </w:r>
      <w:r w:rsidRPr="00012B9F">
        <w:rPr>
          <w:rFonts w:cstheme="minorHAnsi"/>
          <w:color w:val="221E1F"/>
          <w:sz w:val="22"/>
        </w:rPr>
        <w:t xml:space="preserve">permitirá la toma de decisiones de gestión basada en una retroalimentación real de los procesos territoriales, además de dar insumos para el aprendizaje y la memoria institucional y la rendición de cuentas. </w:t>
      </w:r>
    </w:p>
    <w:p w:rsidR="00925C42" w:rsidRPr="00EE4DE0" w:rsidRDefault="00925C42" w:rsidP="00925C42">
      <w:pPr>
        <w:pStyle w:val="Prrafodelista"/>
        <w:rPr>
          <w:rFonts w:cstheme="minorHAnsi"/>
          <w:sz w:val="22"/>
        </w:rPr>
      </w:pPr>
    </w:p>
    <w:p w:rsidR="00925C42" w:rsidRPr="00012B9F" w:rsidRDefault="00925C42" w:rsidP="00925C42">
      <w:pPr>
        <w:pStyle w:val="Prrafodelista"/>
        <w:numPr>
          <w:ilvl w:val="0"/>
          <w:numId w:val="33"/>
        </w:numPr>
        <w:ind w:right="283"/>
        <w:rPr>
          <w:rFonts w:cstheme="minorHAnsi"/>
          <w:sz w:val="22"/>
        </w:rPr>
      </w:pPr>
      <w:r>
        <w:rPr>
          <w:rFonts w:cstheme="minorHAnsi"/>
          <w:sz w:val="22"/>
        </w:rPr>
        <w:t xml:space="preserve">Las ayudas memorias realizadas a nivel territorial como nacional debería contener un recuadro más analítico: lecciones aprendidas y valor añadido de la actividad hacia los objetivos estratégicos del programa. </w:t>
      </w:r>
    </w:p>
    <w:p w:rsidR="00925C42" w:rsidRPr="00012B9F" w:rsidRDefault="00925C42" w:rsidP="00925C42">
      <w:pPr>
        <w:pStyle w:val="Prrafodelista"/>
        <w:rPr>
          <w:rFonts w:cstheme="minorHAnsi"/>
          <w:color w:val="221E1F"/>
          <w:sz w:val="22"/>
        </w:rPr>
      </w:pPr>
    </w:p>
    <w:p w:rsidR="00925C42" w:rsidRPr="00EE4DE0" w:rsidRDefault="00925C42" w:rsidP="00925C42">
      <w:pPr>
        <w:pStyle w:val="Prrafodelista"/>
        <w:numPr>
          <w:ilvl w:val="0"/>
          <w:numId w:val="33"/>
        </w:numPr>
        <w:ind w:right="283"/>
        <w:rPr>
          <w:rFonts w:cstheme="minorHAnsi"/>
          <w:sz w:val="22"/>
        </w:rPr>
      </w:pPr>
      <w:r w:rsidRPr="00012B9F">
        <w:rPr>
          <w:rFonts w:cstheme="minorHAnsi"/>
          <w:color w:val="221E1F"/>
          <w:sz w:val="22"/>
        </w:rPr>
        <w:t xml:space="preserve">El desafío será encontrar un sistema de monitoreo con indicadores tanto cualitativos, como cuantitativos. </w:t>
      </w:r>
    </w:p>
    <w:p w:rsidR="00925C42" w:rsidRPr="00EE4DE0" w:rsidRDefault="00925C42" w:rsidP="00925C42">
      <w:pPr>
        <w:pStyle w:val="Prrafodelista"/>
        <w:rPr>
          <w:rFonts w:cstheme="minorHAnsi"/>
          <w:sz w:val="22"/>
        </w:rPr>
      </w:pPr>
    </w:p>
    <w:p w:rsidR="00925C42" w:rsidRDefault="00925C42" w:rsidP="00925C42">
      <w:pPr>
        <w:pStyle w:val="Prrafodelista"/>
        <w:numPr>
          <w:ilvl w:val="0"/>
          <w:numId w:val="33"/>
        </w:numPr>
        <w:ind w:right="283"/>
        <w:rPr>
          <w:rFonts w:cstheme="minorHAnsi"/>
          <w:sz w:val="22"/>
        </w:rPr>
      </w:pPr>
      <w:r>
        <w:rPr>
          <w:rFonts w:cstheme="minorHAnsi"/>
          <w:sz w:val="22"/>
        </w:rPr>
        <w:t xml:space="preserve">Se podría realizar pasantías de inducción en los territorios por los/as técnicos/as locales nuevamente contratados de otros territorios. Además se podría promover la visitar de un técnico local a otro territorio como formato de intercambio como de aprendizaje. </w:t>
      </w:r>
    </w:p>
    <w:p w:rsidR="00925C42" w:rsidRPr="00EE4DE0" w:rsidRDefault="00925C42" w:rsidP="00925C42">
      <w:pPr>
        <w:pStyle w:val="Prrafodelista"/>
        <w:rPr>
          <w:rFonts w:cstheme="minorHAnsi"/>
          <w:sz w:val="22"/>
        </w:rPr>
      </w:pPr>
    </w:p>
    <w:p w:rsidR="00BD7A30" w:rsidRPr="00EE4DE0" w:rsidRDefault="00BD7A30" w:rsidP="00BD7A30">
      <w:pPr>
        <w:pStyle w:val="Prrafodelista"/>
        <w:numPr>
          <w:ilvl w:val="0"/>
          <w:numId w:val="33"/>
        </w:numPr>
        <w:ind w:right="283"/>
        <w:rPr>
          <w:rFonts w:cstheme="minorHAnsi"/>
          <w:sz w:val="22"/>
        </w:rPr>
      </w:pPr>
      <w:r w:rsidRPr="00EE4DE0">
        <w:rPr>
          <w:rFonts w:cstheme="minorHAnsi"/>
          <w:sz w:val="22"/>
        </w:rPr>
        <w:t xml:space="preserve">Hubo </w:t>
      </w:r>
      <w:r>
        <w:rPr>
          <w:rFonts w:cstheme="minorHAnsi"/>
          <w:sz w:val="22"/>
        </w:rPr>
        <w:t xml:space="preserve">varios </w:t>
      </w:r>
      <w:r w:rsidRPr="00EE4DE0">
        <w:rPr>
          <w:rFonts w:cstheme="minorHAnsi"/>
          <w:sz w:val="22"/>
        </w:rPr>
        <w:t>esfuerzo</w:t>
      </w:r>
      <w:r>
        <w:rPr>
          <w:rFonts w:cstheme="minorHAnsi"/>
          <w:sz w:val="22"/>
        </w:rPr>
        <w:t>s</w:t>
      </w:r>
      <w:r w:rsidRPr="00EE4DE0">
        <w:rPr>
          <w:rFonts w:cstheme="minorHAnsi"/>
          <w:sz w:val="22"/>
        </w:rPr>
        <w:t xml:space="preserve"> metodológico</w:t>
      </w:r>
      <w:r>
        <w:rPr>
          <w:rFonts w:cstheme="minorHAnsi"/>
          <w:sz w:val="22"/>
        </w:rPr>
        <w:t>s (capacitación, formato de proyecto, Planes territoriales en Azuay y Carchi)</w:t>
      </w:r>
      <w:r w:rsidRPr="00EE4DE0">
        <w:rPr>
          <w:rFonts w:cstheme="minorHAnsi"/>
          <w:sz w:val="22"/>
        </w:rPr>
        <w:t xml:space="preserve"> de transversalización de los ejes de género.</w:t>
      </w:r>
      <w:r>
        <w:rPr>
          <w:rFonts w:cstheme="minorHAnsi"/>
          <w:sz w:val="22"/>
        </w:rPr>
        <w:t xml:space="preserve"> Pero todavía </w:t>
      </w:r>
      <w:r w:rsidRPr="00EE4DE0">
        <w:rPr>
          <w:rFonts w:cstheme="minorHAnsi"/>
          <w:sz w:val="22"/>
        </w:rPr>
        <w:t>los niveles de tranversalización de los ejes de</w:t>
      </w:r>
      <w:r>
        <w:rPr>
          <w:rFonts w:cstheme="minorHAnsi"/>
          <w:sz w:val="22"/>
        </w:rPr>
        <w:t xml:space="preserve"> </w:t>
      </w:r>
      <w:r w:rsidRPr="00EE4DE0">
        <w:rPr>
          <w:rFonts w:cstheme="minorHAnsi"/>
          <w:sz w:val="22"/>
        </w:rPr>
        <w:t>desarrollo sostenible</w:t>
      </w:r>
      <w:r>
        <w:rPr>
          <w:rFonts w:cstheme="minorHAnsi"/>
          <w:sz w:val="22"/>
        </w:rPr>
        <w:t xml:space="preserve"> de </w:t>
      </w:r>
      <w:r w:rsidRPr="00EE4DE0">
        <w:rPr>
          <w:rFonts w:cstheme="minorHAnsi"/>
          <w:sz w:val="22"/>
        </w:rPr>
        <w:t>Derechos Humanos</w:t>
      </w:r>
      <w:r>
        <w:rPr>
          <w:rFonts w:cstheme="minorHAnsi"/>
          <w:sz w:val="22"/>
        </w:rPr>
        <w:t xml:space="preserve"> como de género son bajos. Es necesario la definición de una estrategia más clara que contenga un marco conceptual, propuesta metodológica, y sistema de implementación, monitoreo y evaluación.</w:t>
      </w:r>
    </w:p>
    <w:p w:rsidR="00925C42" w:rsidRPr="00EE4DE0" w:rsidRDefault="00925C42" w:rsidP="00925C42">
      <w:pPr>
        <w:pStyle w:val="Prrafodelista"/>
        <w:rPr>
          <w:rFonts w:cstheme="minorHAnsi"/>
          <w:sz w:val="22"/>
        </w:rPr>
      </w:pPr>
    </w:p>
    <w:p w:rsidR="00925C42" w:rsidRDefault="00925C42" w:rsidP="00925C42">
      <w:pPr>
        <w:pStyle w:val="Prrafodelista"/>
        <w:numPr>
          <w:ilvl w:val="0"/>
          <w:numId w:val="33"/>
        </w:numPr>
        <w:ind w:right="283"/>
        <w:rPr>
          <w:rFonts w:cstheme="minorHAnsi"/>
          <w:sz w:val="22"/>
        </w:rPr>
      </w:pPr>
      <w:r w:rsidRPr="00012B9F">
        <w:rPr>
          <w:rFonts w:cstheme="minorHAnsi"/>
          <w:sz w:val="22"/>
          <w:lang w:eastAsia="es-ES_tradnl"/>
        </w:rPr>
        <w:t xml:space="preserve">Finalmente, sería importante incluir metodologías como sistema de </w:t>
      </w:r>
      <w:r w:rsidR="00B87D15" w:rsidRPr="00012B9F">
        <w:rPr>
          <w:rFonts w:cstheme="minorHAnsi"/>
          <w:sz w:val="22"/>
          <w:lang w:eastAsia="es-ES_tradnl"/>
        </w:rPr>
        <w:t>monitoreo</w:t>
      </w:r>
      <w:r w:rsidRPr="00012B9F">
        <w:rPr>
          <w:rFonts w:cstheme="minorHAnsi"/>
          <w:sz w:val="22"/>
          <w:lang w:eastAsia="es-ES_tradnl"/>
        </w:rPr>
        <w:t xml:space="preserve"> y seguimiento para la inclusión</w:t>
      </w:r>
      <w:r w:rsidR="00676C99">
        <w:rPr>
          <w:rFonts w:cstheme="minorHAnsi"/>
          <w:sz w:val="22"/>
          <w:lang w:eastAsia="es-ES_tradnl"/>
        </w:rPr>
        <w:t xml:space="preserve"> </w:t>
      </w:r>
      <w:r w:rsidRPr="00012B9F">
        <w:rPr>
          <w:rFonts w:cstheme="minorHAnsi"/>
          <w:sz w:val="22"/>
          <w:lang w:eastAsia="es-ES_tradnl"/>
        </w:rPr>
        <w:t xml:space="preserve">de los ejes transversales (Género, </w:t>
      </w:r>
      <w:r w:rsidRPr="00012B9F">
        <w:rPr>
          <w:rFonts w:cstheme="minorHAnsi"/>
          <w:sz w:val="22"/>
        </w:rPr>
        <w:t>Promoción del Desarrollo Sostenible, Interculturalidad, Patrimonio Cultural y Desarrollo Local, Derechos Humanos y Derecho Internacional del Refugiado.)</w:t>
      </w:r>
    </w:p>
    <w:p w:rsidR="00925C42" w:rsidRPr="00F833A0" w:rsidRDefault="00925C42" w:rsidP="00925C42">
      <w:pPr>
        <w:pStyle w:val="Prrafodelista"/>
        <w:rPr>
          <w:rFonts w:cstheme="minorHAnsi"/>
        </w:rPr>
      </w:pPr>
    </w:p>
    <w:p w:rsidR="00925C42" w:rsidRPr="00F833A0" w:rsidRDefault="00925C42" w:rsidP="00925C42">
      <w:pPr>
        <w:pStyle w:val="Prrafodelista"/>
        <w:numPr>
          <w:ilvl w:val="0"/>
          <w:numId w:val="33"/>
        </w:numPr>
        <w:ind w:right="283"/>
        <w:rPr>
          <w:rFonts w:cstheme="minorHAnsi"/>
          <w:sz w:val="24"/>
        </w:rPr>
      </w:pPr>
      <w:r w:rsidRPr="00F833A0">
        <w:rPr>
          <w:rFonts w:cstheme="minorHAnsi"/>
          <w:sz w:val="22"/>
        </w:rPr>
        <w:t xml:space="preserve">El equipo nacional está nombrado por tipo de contrato (consultor) que por funciones no es aconsejable dentro de los organigramas de recursos humanos. </w:t>
      </w:r>
    </w:p>
    <w:p w:rsidR="00925C42" w:rsidRPr="00F833A0" w:rsidRDefault="00925C42" w:rsidP="00925C42">
      <w:pPr>
        <w:pStyle w:val="Prrafodelista"/>
        <w:rPr>
          <w:rFonts w:asciiTheme="minorHAnsi" w:hAnsiTheme="minorHAnsi" w:cstheme="minorHAnsi"/>
          <w:sz w:val="22"/>
        </w:rPr>
      </w:pPr>
    </w:p>
    <w:p w:rsidR="00925C42" w:rsidRPr="00F833A0" w:rsidRDefault="00925C42" w:rsidP="00925C42">
      <w:pPr>
        <w:pStyle w:val="Prrafodelista"/>
        <w:numPr>
          <w:ilvl w:val="0"/>
          <w:numId w:val="33"/>
        </w:numPr>
        <w:ind w:right="283"/>
        <w:rPr>
          <w:rFonts w:cstheme="minorHAnsi"/>
          <w:sz w:val="24"/>
        </w:rPr>
      </w:pPr>
      <w:r>
        <w:rPr>
          <w:rFonts w:asciiTheme="minorHAnsi" w:hAnsiTheme="minorHAnsi" w:cstheme="minorHAnsi"/>
          <w:sz w:val="22"/>
        </w:rPr>
        <w:t xml:space="preserve">Es necesario buscar </w:t>
      </w:r>
      <w:r w:rsidRPr="00F833A0">
        <w:rPr>
          <w:rFonts w:asciiTheme="minorHAnsi" w:hAnsiTheme="minorHAnsi" w:cstheme="minorHAnsi"/>
          <w:sz w:val="22"/>
        </w:rPr>
        <w:t>armonización entre los diferentes informes</w:t>
      </w:r>
      <w:r>
        <w:rPr>
          <w:rFonts w:asciiTheme="minorHAnsi" w:hAnsiTheme="minorHAnsi" w:cstheme="minorHAnsi"/>
          <w:sz w:val="22"/>
        </w:rPr>
        <w:t xml:space="preserve">, siguiendo a los principios de la Declaración de </w:t>
      </w:r>
      <w:r w:rsidR="005B3A20">
        <w:rPr>
          <w:rFonts w:asciiTheme="minorHAnsi" w:hAnsiTheme="minorHAnsi" w:cstheme="minorHAnsi"/>
          <w:sz w:val="22"/>
        </w:rPr>
        <w:t>París</w:t>
      </w:r>
      <w:r>
        <w:rPr>
          <w:rFonts w:asciiTheme="minorHAnsi" w:hAnsiTheme="minorHAnsi" w:cstheme="minorHAnsi"/>
          <w:sz w:val="22"/>
        </w:rPr>
        <w:t xml:space="preserve">. </w:t>
      </w:r>
    </w:p>
    <w:p w:rsidR="00925C42" w:rsidRDefault="00925C42" w:rsidP="00925C42">
      <w:pPr>
        <w:pStyle w:val="Prrafodelista"/>
        <w:tabs>
          <w:tab w:val="left" w:pos="6825"/>
        </w:tabs>
        <w:rPr>
          <w:rFonts w:cstheme="minorHAnsi"/>
          <w:sz w:val="22"/>
        </w:rPr>
      </w:pPr>
    </w:p>
    <w:p w:rsidR="00037A0D" w:rsidRDefault="007B1506" w:rsidP="00037A0D">
      <w:pPr>
        <w:pStyle w:val="Prrafodelista"/>
        <w:numPr>
          <w:ilvl w:val="0"/>
          <w:numId w:val="33"/>
        </w:numPr>
        <w:tabs>
          <w:tab w:val="left" w:pos="6825"/>
        </w:tabs>
        <w:rPr>
          <w:rFonts w:cstheme="minorHAnsi"/>
          <w:sz w:val="22"/>
        </w:rPr>
      </w:pPr>
      <w:r w:rsidRPr="00232CEB">
        <w:rPr>
          <w:rFonts w:cstheme="minorHAnsi"/>
          <w:sz w:val="22"/>
        </w:rPr>
        <w:t xml:space="preserve">Crear </w:t>
      </w:r>
      <w:r>
        <w:rPr>
          <w:rFonts w:cstheme="minorHAnsi"/>
          <w:sz w:val="22"/>
        </w:rPr>
        <w:t>un mecanismo</w:t>
      </w:r>
      <w:r w:rsidRPr="00232CEB">
        <w:rPr>
          <w:rFonts w:cstheme="minorHAnsi"/>
          <w:sz w:val="22"/>
        </w:rPr>
        <w:t xml:space="preserve"> </w:t>
      </w:r>
      <w:r>
        <w:rPr>
          <w:rFonts w:cstheme="minorHAnsi"/>
          <w:sz w:val="22"/>
        </w:rPr>
        <w:t>permanente</w:t>
      </w:r>
      <w:r w:rsidRPr="00232CEB">
        <w:rPr>
          <w:rFonts w:cstheme="minorHAnsi"/>
          <w:sz w:val="22"/>
        </w:rPr>
        <w:t xml:space="preserve"> de equipo ART (territorial y nacional), que permita intercambio de información, reactualización y capacitació</w:t>
      </w:r>
      <w:r>
        <w:rPr>
          <w:rFonts w:cstheme="minorHAnsi"/>
          <w:sz w:val="22"/>
        </w:rPr>
        <w:t xml:space="preserve">n. Podrían ser </w:t>
      </w:r>
      <w:r w:rsidRPr="00F833A0">
        <w:rPr>
          <w:rFonts w:cstheme="minorHAnsi"/>
          <w:sz w:val="22"/>
        </w:rPr>
        <w:t xml:space="preserve">espacios por lo menos trimestrales de intercambio/capacitación a nivel nacional entre </w:t>
      </w:r>
      <w:r>
        <w:rPr>
          <w:rFonts w:cstheme="minorHAnsi"/>
          <w:sz w:val="22"/>
        </w:rPr>
        <w:t xml:space="preserve">los/as técnicos/as locales Territorio que busque </w:t>
      </w:r>
      <w:r w:rsidRPr="00F833A0">
        <w:rPr>
          <w:rFonts w:cstheme="minorHAnsi"/>
          <w:sz w:val="22"/>
        </w:rPr>
        <w:t xml:space="preserve">reforzar capacidades técnicas, comprensión y visión estratégica, a más de permitir crear un equipo más consolidado del programa. </w:t>
      </w:r>
      <w:r>
        <w:rPr>
          <w:rFonts w:cstheme="minorHAnsi"/>
          <w:sz w:val="22"/>
        </w:rPr>
        <w:t xml:space="preserve">Por ejemplo, realizar reuniones </w:t>
      </w:r>
      <w:r w:rsidRPr="00EE4DE0">
        <w:rPr>
          <w:rFonts w:cstheme="minorHAnsi"/>
          <w:sz w:val="22"/>
        </w:rPr>
        <w:t>de equipo</w:t>
      </w:r>
      <w:r>
        <w:rPr>
          <w:rFonts w:cstheme="minorHAnsi"/>
          <w:sz w:val="22"/>
        </w:rPr>
        <w:t xml:space="preserve"> nacional y territorial usando skype</w:t>
      </w:r>
      <w:r w:rsidR="00037A0D">
        <w:rPr>
          <w:rFonts w:cstheme="minorHAnsi"/>
          <w:sz w:val="22"/>
        </w:rPr>
        <w:t>.</w:t>
      </w:r>
    </w:p>
    <w:p w:rsidR="00037A0D" w:rsidRPr="00037A0D" w:rsidRDefault="00037A0D" w:rsidP="00037A0D">
      <w:pPr>
        <w:pStyle w:val="Prrafodelista"/>
        <w:rPr>
          <w:rFonts w:cstheme="minorHAnsi"/>
          <w:sz w:val="22"/>
        </w:rPr>
      </w:pPr>
    </w:p>
    <w:p w:rsidR="007B1506" w:rsidRPr="00037A0D" w:rsidRDefault="007B1506" w:rsidP="00037A0D">
      <w:pPr>
        <w:pStyle w:val="Prrafodelista"/>
        <w:numPr>
          <w:ilvl w:val="0"/>
          <w:numId w:val="33"/>
        </w:numPr>
        <w:tabs>
          <w:tab w:val="left" w:pos="6825"/>
        </w:tabs>
        <w:rPr>
          <w:rFonts w:cstheme="minorHAnsi"/>
          <w:sz w:val="22"/>
        </w:rPr>
      </w:pPr>
      <w:r w:rsidRPr="00037A0D">
        <w:rPr>
          <w:rFonts w:cstheme="minorHAnsi"/>
          <w:sz w:val="22"/>
        </w:rPr>
        <w:t xml:space="preserve">Los siguientes temas de capacitación fueron identificados por técnicos/as locales de territorio: </w:t>
      </w:r>
    </w:p>
    <w:p w:rsidR="007B1506" w:rsidRDefault="007B1506" w:rsidP="007B1506">
      <w:pPr>
        <w:pStyle w:val="Prrafodelista"/>
        <w:numPr>
          <w:ilvl w:val="0"/>
          <w:numId w:val="27"/>
        </w:numPr>
        <w:tabs>
          <w:tab w:val="left" w:pos="6825"/>
        </w:tabs>
        <w:rPr>
          <w:rFonts w:cstheme="minorHAnsi"/>
          <w:sz w:val="22"/>
        </w:rPr>
      </w:pPr>
      <w:r w:rsidRPr="005C013F">
        <w:rPr>
          <w:rFonts w:cstheme="minorHAnsi"/>
          <w:sz w:val="22"/>
        </w:rPr>
        <w:t>Capacitación en técnicas de capacitación: Facilitación de equipo, mét</w:t>
      </w:r>
      <w:r>
        <w:rPr>
          <w:rFonts w:cstheme="minorHAnsi"/>
          <w:sz w:val="22"/>
        </w:rPr>
        <w:t>odos y técnica de capacitación, gestión de conflictos.</w:t>
      </w:r>
    </w:p>
    <w:p w:rsidR="007B1506" w:rsidRPr="005C013F" w:rsidRDefault="007B1506" w:rsidP="007B1506">
      <w:pPr>
        <w:pStyle w:val="Prrafodelista"/>
        <w:numPr>
          <w:ilvl w:val="0"/>
          <w:numId w:val="27"/>
        </w:numPr>
        <w:tabs>
          <w:tab w:val="left" w:pos="6825"/>
        </w:tabs>
        <w:rPr>
          <w:rFonts w:cstheme="minorHAnsi"/>
          <w:sz w:val="22"/>
        </w:rPr>
      </w:pPr>
      <w:r w:rsidRPr="005C013F">
        <w:rPr>
          <w:rFonts w:cstheme="minorHAnsi"/>
          <w:sz w:val="22"/>
        </w:rPr>
        <w:t xml:space="preserve">Capacitación sobre Declaración de París, para poder facilitar los avances hacia la armonización, alineación y apropiación. </w:t>
      </w:r>
    </w:p>
    <w:p w:rsidR="007B1506" w:rsidRPr="005C013F" w:rsidRDefault="007B1506" w:rsidP="007B1506">
      <w:pPr>
        <w:pStyle w:val="Prrafodelista"/>
        <w:numPr>
          <w:ilvl w:val="0"/>
          <w:numId w:val="27"/>
        </w:numPr>
        <w:tabs>
          <w:tab w:val="left" w:pos="6825"/>
        </w:tabs>
        <w:rPr>
          <w:rFonts w:cstheme="minorHAnsi"/>
          <w:sz w:val="22"/>
        </w:rPr>
      </w:pPr>
      <w:r w:rsidRPr="005C013F">
        <w:rPr>
          <w:rFonts w:cstheme="minorHAnsi"/>
          <w:sz w:val="22"/>
        </w:rPr>
        <w:t>Capacitación sobre la Cooperación Descentralizada/Internacional de los</w:t>
      </w:r>
      <w:r>
        <w:rPr>
          <w:rFonts w:cstheme="minorHAnsi"/>
          <w:sz w:val="22"/>
        </w:rPr>
        <w:t>/as</w:t>
      </w:r>
      <w:r w:rsidRPr="005C013F">
        <w:rPr>
          <w:rFonts w:cstheme="minorHAnsi"/>
          <w:sz w:val="22"/>
        </w:rPr>
        <w:t xml:space="preserve"> </w:t>
      </w:r>
      <w:r>
        <w:rPr>
          <w:rFonts w:cstheme="minorHAnsi"/>
          <w:sz w:val="22"/>
        </w:rPr>
        <w:t xml:space="preserve">técnicos/as locales </w:t>
      </w:r>
      <w:r w:rsidRPr="005C013F">
        <w:rPr>
          <w:rFonts w:cstheme="minorHAnsi"/>
          <w:sz w:val="22"/>
        </w:rPr>
        <w:t xml:space="preserve">de territorio, para en un segundo tiempo poder capacitar a los actores de territorio. </w:t>
      </w:r>
    </w:p>
    <w:p w:rsidR="007B1506" w:rsidRPr="005C013F" w:rsidRDefault="007B1506" w:rsidP="007B1506">
      <w:pPr>
        <w:pStyle w:val="Prrafodelista"/>
        <w:numPr>
          <w:ilvl w:val="0"/>
          <w:numId w:val="27"/>
        </w:numPr>
        <w:tabs>
          <w:tab w:val="left" w:pos="6825"/>
        </w:tabs>
        <w:rPr>
          <w:rFonts w:cstheme="minorHAnsi"/>
          <w:sz w:val="22"/>
        </w:rPr>
      </w:pPr>
      <w:r w:rsidRPr="005C013F">
        <w:rPr>
          <w:rFonts w:cstheme="minorHAnsi"/>
          <w:sz w:val="22"/>
        </w:rPr>
        <w:t>Información sobre los temas clave del programa: Nuevas leyes, descentralización, etc.</w:t>
      </w:r>
    </w:p>
    <w:p w:rsidR="007B1506" w:rsidRDefault="007B1506" w:rsidP="007B1506">
      <w:pPr>
        <w:pStyle w:val="Prrafodelista"/>
        <w:numPr>
          <w:ilvl w:val="0"/>
          <w:numId w:val="27"/>
        </w:numPr>
        <w:tabs>
          <w:tab w:val="left" w:pos="6825"/>
        </w:tabs>
        <w:rPr>
          <w:rFonts w:cstheme="minorHAnsi"/>
          <w:sz w:val="22"/>
        </w:rPr>
      </w:pPr>
      <w:r w:rsidRPr="005C013F">
        <w:rPr>
          <w:rFonts w:cstheme="minorHAnsi"/>
          <w:sz w:val="22"/>
        </w:rPr>
        <w:t>Capacitación en la metodología para la inclusión de los ejes transversales</w:t>
      </w:r>
      <w:r w:rsidR="00AD0FA4">
        <w:rPr>
          <w:rFonts w:cstheme="minorHAnsi"/>
          <w:sz w:val="22"/>
        </w:rPr>
        <w:t>.</w:t>
      </w:r>
      <w:r w:rsidRPr="005C013F">
        <w:rPr>
          <w:rFonts w:cstheme="minorHAnsi"/>
          <w:sz w:val="22"/>
        </w:rPr>
        <w:t xml:space="preserve"> </w:t>
      </w:r>
    </w:p>
    <w:p w:rsidR="007B1506" w:rsidRDefault="007B1506" w:rsidP="007B1506">
      <w:pPr>
        <w:tabs>
          <w:tab w:val="left" w:pos="6825"/>
        </w:tabs>
        <w:ind w:left="360"/>
        <w:rPr>
          <w:rFonts w:cstheme="minorHAnsi"/>
        </w:rPr>
      </w:pPr>
      <w:r>
        <w:rPr>
          <w:rFonts w:cstheme="minorHAnsi"/>
        </w:rPr>
        <w:t xml:space="preserve">De los temas mencionados, se deberían priorizar los temas de capacitación en los cuales ART tiene mayor valor añadido y donde es más difícil auto-capacitarse. </w:t>
      </w:r>
    </w:p>
    <w:p w:rsidR="007C09BC" w:rsidRDefault="007B1506" w:rsidP="007C09BC">
      <w:pPr>
        <w:pStyle w:val="Prrafodelista"/>
        <w:numPr>
          <w:ilvl w:val="0"/>
          <w:numId w:val="33"/>
        </w:numPr>
        <w:tabs>
          <w:tab w:val="left" w:pos="6825"/>
        </w:tabs>
        <w:rPr>
          <w:rFonts w:cstheme="minorHAnsi"/>
          <w:sz w:val="22"/>
        </w:rPr>
      </w:pPr>
      <w:r w:rsidRPr="007C09BC">
        <w:rPr>
          <w:rFonts w:cstheme="minorHAnsi"/>
          <w:sz w:val="22"/>
        </w:rPr>
        <w:t xml:space="preserve">Dar oportunidades por igual entre los/as técnicos/as locales, sin diferenciar las modalidades de contratación en asistir a actividades nacionales que permiten mejorar la comprensión estratégica del programa. </w:t>
      </w:r>
    </w:p>
    <w:p w:rsidR="007C09BC" w:rsidRDefault="007C09BC" w:rsidP="007C09BC">
      <w:pPr>
        <w:pStyle w:val="Prrafodelista"/>
        <w:tabs>
          <w:tab w:val="left" w:pos="6825"/>
        </w:tabs>
        <w:rPr>
          <w:rFonts w:cstheme="minorHAnsi"/>
          <w:sz w:val="22"/>
        </w:rPr>
      </w:pPr>
    </w:p>
    <w:p w:rsidR="00037A0D" w:rsidRDefault="007B1506" w:rsidP="00037A0D">
      <w:pPr>
        <w:pStyle w:val="Prrafodelista"/>
        <w:numPr>
          <w:ilvl w:val="0"/>
          <w:numId w:val="33"/>
        </w:numPr>
        <w:tabs>
          <w:tab w:val="left" w:pos="6825"/>
        </w:tabs>
        <w:rPr>
          <w:rFonts w:cstheme="minorHAnsi"/>
          <w:sz w:val="22"/>
        </w:rPr>
      </w:pPr>
      <w:r w:rsidRPr="007C09BC">
        <w:rPr>
          <w:rFonts w:cstheme="minorHAnsi"/>
          <w:sz w:val="22"/>
        </w:rPr>
        <w:t>Evitar en la medida de lo posible la rotación de técnicos/as locales en una provincia.</w:t>
      </w:r>
    </w:p>
    <w:p w:rsidR="00037A0D" w:rsidRPr="00037A0D" w:rsidRDefault="00037A0D" w:rsidP="00037A0D">
      <w:pPr>
        <w:pStyle w:val="Prrafodelista"/>
        <w:rPr>
          <w:rFonts w:cstheme="minorHAnsi"/>
          <w:sz w:val="22"/>
        </w:rPr>
      </w:pPr>
    </w:p>
    <w:p w:rsidR="00037A0D" w:rsidRDefault="007C09BC" w:rsidP="00037A0D">
      <w:pPr>
        <w:pStyle w:val="Prrafodelista"/>
        <w:numPr>
          <w:ilvl w:val="0"/>
          <w:numId w:val="33"/>
        </w:numPr>
        <w:tabs>
          <w:tab w:val="left" w:pos="6825"/>
        </w:tabs>
        <w:rPr>
          <w:rFonts w:cstheme="minorHAnsi"/>
          <w:sz w:val="22"/>
        </w:rPr>
      </w:pPr>
      <w:r w:rsidRPr="00037A0D">
        <w:rPr>
          <w:rFonts w:cstheme="minorHAnsi"/>
          <w:sz w:val="22"/>
        </w:rPr>
        <w:t xml:space="preserve">Crear canales de comunicación interna formales, en forma horizontal (entre territorios) y vertical (de Quito hacia los territorios). </w:t>
      </w:r>
    </w:p>
    <w:p w:rsidR="00037A0D" w:rsidRPr="00037A0D" w:rsidRDefault="00037A0D" w:rsidP="00037A0D">
      <w:pPr>
        <w:pStyle w:val="Prrafodelista"/>
        <w:rPr>
          <w:rFonts w:cstheme="minorHAnsi"/>
          <w:sz w:val="22"/>
        </w:rPr>
      </w:pPr>
    </w:p>
    <w:p w:rsidR="007C09BC" w:rsidRPr="00037A0D" w:rsidRDefault="007C09BC" w:rsidP="00037A0D">
      <w:pPr>
        <w:pStyle w:val="Prrafodelista"/>
        <w:numPr>
          <w:ilvl w:val="0"/>
          <w:numId w:val="33"/>
        </w:numPr>
        <w:tabs>
          <w:tab w:val="left" w:pos="6825"/>
        </w:tabs>
        <w:rPr>
          <w:rFonts w:cstheme="minorHAnsi"/>
          <w:sz w:val="22"/>
        </w:rPr>
      </w:pPr>
      <w:r w:rsidRPr="00037A0D">
        <w:rPr>
          <w:rFonts w:cstheme="minorHAnsi"/>
          <w:sz w:val="22"/>
        </w:rPr>
        <w:t xml:space="preserve">Se requiere la contratación de un profesional que pueda realizar la gestión de la información y conocimiento; además, del monitoreo y el aprendizaje. </w:t>
      </w:r>
    </w:p>
    <w:p w:rsidR="00925C42" w:rsidRPr="00925C42" w:rsidRDefault="00925C42" w:rsidP="00925C42">
      <w:pPr>
        <w:pStyle w:val="Prrafodelista"/>
        <w:rPr>
          <w:rFonts w:cstheme="minorHAnsi"/>
        </w:rPr>
      </w:pPr>
    </w:p>
    <w:p w:rsidR="00925C42" w:rsidRPr="00925C42" w:rsidRDefault="00925C42" w:rsidP="00925C42">
      <w:pPr>
        <w:pStyle w:val="Prrafodelista"/>
        <w:numPr>
          <w:ilvl w:val="0"/>
          <w:numId w:val="33"/>
        </w:numPr>
        <w:ind w:right="283"/>
        <w:rPr>
          <w:rFonts w:cstheme="minorHAnsi"/>
          <w:sz w:val="22"/>
        </w:rPr>
      </w:pPr>
      <w:r w:rsidRPr="00925C42">
        <w:rPr>
          <w:rFonts w:cstheme="minorHAnsi"/>
          <w:sz w:val="22"/>
        </w:rPr>
        <w:t xml:space="preserve">La página web tiene que ser usada como una herramienta para comunicar a nivel de país </w:t>
      </w:r>
      <w:r w:rsidR="00441CFC">
        <w:rPr>
          <w:rFonts w:cstheme="minorHAnsi"/>
          <w:sz w:val="22"/>
        </w:rPr>
        <w:t>e</w:t>
      </w:r>
      <w:r w:rsidR="00441CFC" w:rsidRPr="00925C42">
        <w:rPr>
          <w:rFonts w:cstheme="minorHAnsi"/>
          <w:sz w:val="22"/>
        </w:rPr>
        <w:t xml:space="preserve"> </w:t>
      </w:r>
      <w:r w:rsidRPr="00925C42">
        <w:rPr>
          <w:rFonts w:cstheme="minorHAnsi"/>
          <w:sz w:val="22"/>
        </w:rPr>
        <w:t xml:space="preserve">internamente. Por ende, hay que tener un responsable de su reactualización o de su seguimiento para asegurar que este al día. </w:t>
      </w:r>
    </w:p>
    <w:p w:rsidR="00925C42" w:rsidRPr="00925C42" w:rsidRDefault="00925C42" w:rsidP="00925C42">
      <w:pPr>
        <w:pStyle w:val="Prrafodelista"/>
        <w:ind w:right="283"/>
        <w:rPr>
          <w:rFonts w:cstheme="minorHAnsi"/>
          <w:sz w:val="22"/>
        </w:rPr>
      </w:pPr>
    </w:p>
    <w:p w:rsidR="00925C42" w:rsidRPr="00925C42" w:rsidRDefault="00925C42" w:rsidP="00925C42">
      <w:pPr>
        <w:pStyle w:val="Prrafodelista"/>
        <w:numPr>
          <w:ilvl w:val="0"/>
          <w:numId w:val="33"/>
        </w:numPr>
        <w:autoSpaceDE w:val="0"/>
        <w:autoSpaceDN w:val="0"/>
        <w:adjustRightInd w:val="0"/>
        <w:ind w:right="283"/>
        <w:rPr>
          <w:rFonts w:cstheme="minorHAnsi"/>
          <w:sz w:val="22"/>
        </w:rPr>
      </w:pPr>
      <w:r w:rsidRPr="00925C42">
        <w:rPr>
          <w:rFonts w:cstheme="minorHAnsi"/>
          <w:sz w:val="22"/>
        </w:rPr>
        <w:t xml:space="preserve">Es necesario encontrar un lenguaje y los canales más comunicativos estratégico, para mejorar la comprensión y la motivación de los actores del programa. Por otro lado, es importante incluir en esta comunicación las experiencias del país y los temas dentro del cambio constitucional, para arraigar más el discurso. </w:t>
      </w:r>
    </w:p>
    <w:p w:rsidR="00DA1563" w:rsidRDefault="00DA1563" w:rsidP="009075FB">
      <w:pPr>
        <w:pStyle w:val="Default"/>
        <w:rPr>
          <w:rFonts w:asciiTheme="minorHAnsi" w:hAnsiTheme="minorHAnsi" w:cstheme="minorHAnsi"/>
          <w:color w:val="auto"/>
          <w:sz w:val="22"/>
          <w:szCs w:val="22"/>
          <w:lang w:val="es-EC"/>
        </w:rPr>
        <w:sectPr w:rsidR="00DA1563" w:rsidSect="004D4224">
          <w:headerReference w:type="default" r:id="rId35"/>
          <w:pgSz w:w="11906" w:h="16838"/>
          <w:pgMar w:top="1418" w:right="1701" w:bottom="1418" w:left="1701" w:header="709" w:footer="709" w:gutter="0"/>
          <w:cols w:space="708"/>
          <w:docGrid w:linePitch="360"/>
        </w:sectPr>
      </w:pPr>
    </w:p>
    <w:p w:rsidR="00DA1563" w:rsidRDefault="00DA1563" w:rsidP="001C6B42">
      <w:pPr>
        <w:pStyle w:val="Ttulo1"/>
      </w:pPr>
      <w:bookmarkStart w:id="771" w:name="_Toc270340083"/>
      <w:bookmarkStart w:id="772" w:name="_Toc270340717"/>
      <w:r>
        <w:t>ANEXOS</w:t>
      </w:r>
      <w:bookmarkEnd w:id="771"/>
      <w:bookmarkEnd w:id="772"/>
    </w:p>
    <w:p w:rsidR="00DA1563" w:rsidRDefault="00DA1563" w:rsidP="00DA1563"/>
    <w:p w:rsidR="001C6B42" w:rsidRPr="002B3A98" w:rsidRDefault="001C6B42" w:rsidP="002B3A98">
      <w:pPr>
        <w:rPr>
          <w:b/>
          <w:color w:val="31849B" w:themeColor="accent5" w:themeShade="BF"/>
        </w:rPr>
      </w:pPr>
      <w:r w:rsidRPr="002B3A98">
        <w:rPr>
          <w:b/>
          <w:color w:val="31849B" w:themeColor="accent5" w:themeShade="BF"/>
        </w:rPr>
        <w:t>ANEXO 1: Términos de Referencia de la Evaluación</w:t>
      </w:r>
    </w:p>
    <w:p w:rsidR="001C6B42" w:rsidRPr="002B3A98" w:rsidRDefault="001C6B42" w:rsidP="002B3A98">
      <w:pPr>
        <w:rPr>
          <w:b/>
          <w:color w:val="31849B" w:themeColor="accent5" w:themeShade="BF"/>
        </w:rPr>
      </w:pPr>
      <w:r w:rsidRPr="002B3A98">
        <w:rPr>
          <w:b/>
          <w:color w:val="31849B" w:themeColor="accent5" w:themeShade="BF"/>
        </w:rPr>
        <w:t>ANEXO 2: Marco Lógico reconstruido (taller de febrero 2010)</w:t>
      </w:r>
    </w:p>
    <w:p w:rsidR="001C6B42" w:rsidRPr="002B3A98" w:rsidRDefault="001C6B42" w:rsidP="002B3A98">
      <w:pPr>
        <w:rPr>
          <w:b/>
          <w:color w:val="31849B" w:themeColor="accent5" w:themeShade="BF"/>
        </w:rPr>
      </w:pPr>
      <w:r w:rsidRPr="002B3A98">
        <w:rPr>
          <w:b/>
          <w:color w:val="31849B" w:themeColor="accent5" w:themeShade="BF"/>
        </w:rPr>
        <w:t>ANEXO 3: Lista</w:t>
      </w:r>
      <w:r w:rsidR="00B426AC">
        <w:rPr>
          <w:b/>
          <w:color w:val="31849B" w:themeColor="accent5" w:themeShade="BF"/>
        </w:rPr>
        <w:t xml:space="preserve"> </w:t>
      </w:r>
      <w:r w:rsidRPr="002B3A98">
        <w:rPr>
          <w:b/>
          <w:color w:val="31849B" w:themeColor="accent5" w:themeShade="BF"/>
          <w:sz w:val="20"/>
        </w:rPr>
        <w:t>de</w:t>
      </w:r>
      <w:r w:rsidRPr="002B3A98">
        <w:rPr>
          <w:b/>
          <w:color w:val="31849B" w:themeColor="accent5" w:themeShade="BF"/>
        </w:rPr>
        <w:t xml:space="preserve"> personas entrevistadas</w:t>
      </w:r>
      <w:r w:rsidR="00B426AC">
        <w:rPr>
          <w:b/>
          <w:color w:val="31849B" w:themeColor="accent5" w:themeShade="BF"/>
        </w:rPr>
        <w:t xml:space="preserve"> </w:t>
      </w:r>
      <w:r w:rsidRPr="002B3A98">
        <w:rPr>
          <w:b/>
          <w:color w:val="31849B" w:themeColor="accent5" w:themeShade="BF"/>
        </w:rPr>
        <w:t xml:space="preserve"> </w:t>
      </w:r>
    </w:p>
    <w:p w:rsidR="001C6B42" w:rsidRPr="002B3A98" w:rsidRDefault="001C6B42" w:rsidP="002B3A98">
      <w:pPr>
        <w:rPr>
          <w:b/>
          <w:color w:val="31849B" w:themeColor="accent5" w:themeShade="BF"/>
          <w:lang w:val="es-EC"/>
        </w:rPr>
      </w:pPr>
      <w:r w:rsidRPr="002B3A98">
        <w:rPr>
          <w:b/>
          <w:color w:val="31849B" w:themeColor="accent5" w:themeShade="BF"/>
          <w:lang w:val="es-EC"/>
        </w:rPr>
        <w:t>ANEXO 4:</w:t>
      </w:r>
      <w:r w:rsidR="00B426AC">
        <w:rPr>
          <w:b/>
          <w:color w:val="31849B" w:themeColor="accent5" w:themeShade="BF"/>
          <w:lang w:val="es-EC"/>
        </w:rPr>
        <w:t xml:space="preserve"> </w:t>
      </w:r>
      <w:r w:rsidRPr="002B3A98">
        <w:rPr>
          <w:b/>
          <w:color w:val="31849B" w:themeColor="accent5" w:themeShade="BF"/>
          <w:lang w:val="es-EC"/>
        </w:rPr>
        <w:t xml:space="preserve"> Proyectos adicionales Carchi </w:t>
      </w:r>
    </w:p>
    <w:p w:rsidR="001C6B42" w:rsidRPr="002B3A98" w:rsidRDefault="001C6B42" w:rsidP="002B3A98">
      <w:pPr>
        <w:rPr>
          <w:b/>
          <w:color w:val="31849B" w:themeColor="accent5" w:themeShade="BF"/>
          <w:lang w:val="es-EC"/>
        </w:rPr>
      </w:pPr>
      <w:r w:rsidRPr="002B3A98">
        <w:rPr>
          <w:b/>
          <w:color w:val="31849B" w:themeColor="accent5" w:themeShade="BF"/>
          <w:lang w:val="es-EC"/>
        </w:rPr>
        <w:t>ANEXO 5: Número de reuniones del GDP en la provincia de Carchi en 2008 y 2009</w:t>
      </w:r>
    </w:p>
    <w:p w:rsidR="001C6B42" w:rsidRPr="002B3A98" w:rsidRDefault="001C6B42" w:rsidP="002B3A98">
      <w:pPr>
        <w:rPr>
          <w:b/>
          <w:color w:val="31849B" w:themeColor="accent5" w:themeShade="BF"/>
          <w:lang w:val="es-EC"/>
        </w:rPr>
      </w:pPr>
      <w:r w:rsidRPr="002B3A98">
        <w:rPr>
          <w:b/>
          <w:color w:val="31849B" w:themeColor="accent5" w:themeShade="BF"/>
          <w:lang w:val="es-EC"/>
        </w:rPr>
        <w:t>ANEXO 6: Descripción del proyecto de impacto de mejoramiento de los sistemas de riego en las comunidades de Palo Blanco y El Empedradillo, Cantón Mira – Provincia del Carchi.</w:t>
      </w:r>
    </w:p>
    <w:p w:rsidR="001C6B42" w:rsidRPr="002B3A98" w:rsidRDefault="001C6B42" w:rsidP="002B3A98">
      <w:pPr>
        <w:rPr>
          <w:b/>
          <w:color w:val="31849B" w:themeColor="accent5" w:themeShade="BF"/>
          <w:lang w:val="es-EC"/>
        </w:rPr>
      </w:pPr>
      <w:r w:rsidRPr="002B3A98">
        <w:rPr>
          <w:b/>
          <w:color w:val="31849B" w:themeColor="accent5" w:themeShade="BF"/>
          <w:lang w:val="es-EC"/>
        </w:rPr>
        <w:t>ANEXO 7: Proceso de Ciclo de Programación del Carchi</w:t>
      </w:r>
    </w:p>
    <w:p w:rsidR="001C6B42" w:rsidRPr="002B3A98" w:rsidRDefault="001C6B42" w:rsidP="002B3A98">
      <w:pPr>
        <w:rPr>
          <w:b/>
          <w:color w:val="31849B" w:themeColor="accent5" w:themeShade="BF"/>
          <w:lang w:val="es-EC"/>
        </w:rPr>
      </w:pPr>
      <w:r w:rsidRPr="002B3A98">
        <w:rPr>
          <w:b/>
          <w:color w:val="31849B" w:themeColor="accent5" w:themeShade="BF"/>
          <w:lang w:val="es-EC"/>
        </w:rPr>
        <w:t>ANEXO 8: Descripción del proyecto de impacto del Sistema de Gestión Ambiental y de los Recursos Naturales para la Provincia del Azuay – SIGARA</w:t>
      </w:r>
    </w:p>
    <w:p w:rsidR="001C6B42" w:rsidRPr="001C6B42" w:rsidRDefault="001C6B42" w:rsidP="001C6B42">
      <w:pPr>
        <w:rPr>
          <w:lang w:val="es-EC"/>
        </w:rPr>
      </w:pPr>
    </w:p>
    <w:p w:rsidR="001C6B42" w:rsidRPr="001C6B42" w:rsidRDefault="001C6B42" w:rsidP="001C6B42"/>
    <w:p w:rsidR="001C6B42" w:rsidRDefault="001C6B42" w:rsidP="00DA1563"/>
    <w:p w:rsidR="00DA1563" w:rsidRDefault="00DA1563">
      <w:pPr>
        <w:jc w:val="left"/>
      </w:pPr>
      <w:r>
        <w:br w:type="page"/>
      </w:r>
    </w:p>
    <w:p w:rsidR="00DA1563" w:rsidRPr="00214DAC" w:rsidRDefault="00794D27" w:rsidP="008676DB">
      <w:pPr>
        <w:pStyle w:val="Ttulo2"/>
        <w:numPr>
          <w:ilvl w:val="0"/>
          <w:numId w:val="0"/>
        </w:numPr>
      </w:pPr>
      <w:bookmarkStart w:id="773" w:name="_Toc270340718"/>
      <w:r w:rsidRPr="00214DAC">
        <w:t>ANEXO 1</w:t>
      </w:r>
      <w:r w:rsidR="00DA1563" w:rsidRPr="00214DAC">
        <w:t>: Términos de Referencia de la Evaluación</w:t>
      </w:r>
      <w:bookmarkEnd w:id="773"/>
    </w:p>
    <w:p w:rsidR="00DA1563" w:rsidRPr="003A02DD" w:rsidRDefault="00DA1563" w:rsidP="00DA1563">
      <w:pPr>
        <w:pStyle w:val="Ttulo"/>
        <w:rPr>
          <w:rFonts w:asciiTheme="minorHAnsi" w:hAnsiTheme="minorHAnsi" w:cstheme="minorHAnsi"/>
          <w:sz w:val="22"/>
          <w:szCs w:val="22"/>
        </w:rPr>
      </w:pPr>
    </w:p>
    <w:p w:rsidR="00DA1563" w:rsidRPr="003A02DD" w:rsidRDefault="00DA1563" w:rsidP="00DA1563">
      <w:pPr>
        <w:numPr>
          <w:ilvl w:val="0"/>
          <w:numId w:val="61"/>
        </w:numPr>
        <w:spacing w:after="0" w:line="240" w:lineRule="auto"/>
        <w:rPr>
          <w:rFonts w:cstheme="minorHAnsi"/>
          <w:b/>
          <w:lang w:val="es-MX"/>
        </w:rPr>
      </w:pPr>
      <w:r w:rsidRPr="003A02DD">
        <w:rPr>
          <w:rFonts w:cstheme="minorHAnsi"/>
          <w:b/>
          <w:lang w:val="es-MX"/>
        </w:rPr>
        <w:t xml:space="preserve">ANTECEDENTES </w:t>
      </w:r>
    </w:p>
    <w:p w:rsidR="00DA1563" w:rsidRPr="003A02DD" w:rsidRDefault="00DA1563" w:rsidP="00DA1563">
      <w:pPr>
        <w:rPr>
          <w:rFonts w:cstheme="minorHAnsi"/>
          <w:lang w:val="es-MX"/>
        </w:rPr>
      </w:pPr>
    </w:p>
    <w:p w:rsidR="00DA1563" w:rsidRPr="003A02DD" w:rsidRDefault="00DA1563" w:rsidP="00DA1563">
      <w:pPr>
        <w:rPr>
          <w:rFonts w:cstheme="minorHAnsi"/>
          <w:lang w:val="es-MX"/>
        </w:rPr>
      </w:pPr>
      <w:r w:rsidRPr="003A02DD">
        <w:rPr>
          <w:rFonts w:cstheme="minorHAnsi"/>
          <w:lang w:val="es-MX"/>
        </w:rPr>
        <w:t xml:space="preserve">El Programa Marco ART/PNUD Ecuador -Articulación de Redes Territoriales tiene el objetivo general de poner a disposición del país y de los diferentes cooperantes interesados, un marco de referencia programático y de gestión capaz de fortalecer la articulación entre los diferentes niveles determinantes en los procesos de desarrollo: territorial, nacional e internacional; así como una mayor complementariedad de los actores de la cooperación internacional en apoyo a las estrategias nacionales de descentralización y a la aplicación de los Objetivos de Desarrollo del Milenio-ODM. </w:t>
      </w:r>
    </w:p>
    <w:p w:rsidR="00DA1563" w:rsidRPr="003A02DD" w:rsidRDefault="00DA1563" w:rsidP="00DA1563">
      <w:pPr>
        <w:rPr>
          <w:rFonts w:cstheme="minorHAnsi"/>
          <w:lang w:val="es-MX"/>
        </w:rPr>
      </w:pPr>
    </w:p>
    <w:p w:rsidR="00DA1563" w:rsidRPr="003A02DD" w:rsidRDefault="00DA1563" w:rsidP="00DA1563">
      <w:pPr>
        <w:rPr>
          <w:rFonts w:cstheme="minorHAnsi"/>
          <w:lang w:val="es-MX"/>
        </w:rPr>
      </w:pPr>
      <w:r w:rsidRPr="003A02DD">
        <w:rPr>
          <w:rFonts w:cstheme="minorHAnsi"/>
          <w:lang w:val="es-MX"/>
        </w:rPr>
        <w:t>El PNUD Ecuador en estrecha coordinación con el Hub for Innovative Partnerships del PNUD Ginebra se encarga de la gestión del mismo. El Programa ART Ecuador es definido como Programa Marco, porque representa un contexto institucional organizado para facilitar a: países donantes, agencias de las Naciones Unidas, gobiernos regionales y locales, otros sujetos de la cooperación descentralizada, asociaciones, universidades, organizaciones del sector privado y organizaciones no gubernamentales operar en forma coordinada y complementaria. Cada uno de estos</w:t>
      </w:r>
      <w:r w:rsidR="00B426AC">
        <w:rPr>
          <w:rFonts w:cstheme="minorHAnsi"/>
          <w:lang w:val="es-MX"/>
        </w:rPr>
        <w:t xml:space="preserve"> </w:t>
      </w:r>
      <w:r w:rsidRPr="003A02DD">
        <w:rPr>
          <w:rFonts w:cstheme="minorHAnsi"/>
          <w:lang w:val="es-MX"/>
        </w:rPr>
        <w:t xml:space="preserve">actores, al utilizar el Programa marco, dispone de un instrumento para incrementar la sostenibilidad, integralidad y el impacto de sus propias iniciativas, sin sacrificar su identidad y visibilidad. </w:t>
      </w:r>
    </w:p>
    <w:p w:rsidR="00DA1563" w:rsidRPr="003A02DD" w:rsidRDefault="00DA1563" w:rsidP="00DA1563">
      <w:pPr>
        <w:rPr>
          <w:rFonts w:cstheme="minorHAnsi"/>
          <w:lang w:val="es-MX"/>
        </w:rPr>
      </w:pPr>
    </w:p>
    <w:p w:rsidR="00DA1563" w:rsidRPr="003A02DD" w:rsidRDefault="00DA1563" w:rsidP="00DA1563">
      <w:pPr>
        <w:rPr>
          <w:rFonts w:cstheme="minorHAnsi"/>
          <w:lang w:val="es-MX"/>
        </w:rPr>
      </w:pPr>
      <w:r w:rsidRPr="003A02DD">
        <w:rPr>
          <w:rFonts w:cstheme="minorHAnsi"/>
          <w:lang w:val="es-MX"/>
        </w:rPr>
        <w:t>De esta manera se busca contribuir para el cumplimiento del compromiso que en el 2005, representantes de gobiernos centrales, instituciones de la cooperación internacional bilateral y multilateral, países del sur, organizaciones de la sociedad civil, ONG y actores del sector privado, aprobaron en la Declaración de París sobre la Eficacia de Ayuda al Desarrollo y también a la Agenda de Acción de Accra del 2008.</w:t>
      </w:r>
      <w:r w:rsidR="00B426AC">
        <w:rPr>
          <w:rFonts w:cstheme="minorHAnsi"/>
          <w:lang w:val="es-MX"/>
        </w:rPr>
        <w:t xml:space="preserve"> </w:t>
      </w:r>
      <w:r w:rsidRPr="003A02DD">
        <w:rPr>
          <w:rFonts w:cstheme="minorHAnsi"/>
          <w:lang w:val="es-MX"/>
        </w:rPr>
        <w:t xml:space="preserve">Los principios centrales que se acordaron en dicha declaración son: </w:t>
      </w:r>
      <w:r w:rsidRPr="003A02DD">
        <w:rPr>
          <w:rFonts w:cstheme="minorHAnsi"/>
          <w:i/>
          <w:lang w:val="es-MX"/>
        </w:rPr>
        <w:t>la apropiación, la alineación, la armonización, la gestión basada en resultados, la responsabilidad mutua de los resultados obtenidos.</w:t>
      </w:r>
      <w:r w:rsidRPr="003A02DD">
        <w:rPr>
          <w:rFonts w:cstheme="minorHAnsi"/>
          <w:lang w:val="es-MX"/>
        </w:rPr>
        <w:t xml:space="preserve"> </w:t>
      </w:r>
      <w:r w:rsidRPr="003A02DD">
        <w:rPr>
          <w:rStyle w:val="Refdenotaalpie"/>
          <w:rFonts w:cstheme="minorHAnsi"/>
          <w:lang w:val="es-MX"/>
        </w:rPr>
        <w:footnoteReference w:id="62"/>
      </w:r>
    </w:p>
    <w:p w:rsidR="00DA1563" w:rsidRPr="003A02DD" w:rsidRDefault="00DA1563" w:rsidP="00DA1563">
      <w:pPr>
        <w:rPr>
          <w:rFonts w:cstheme="minorHAnsi"/>
          <w:lang w:val="es-MX"/>
        </w:rPr>
      </w:pPr>
    </w:p>
    <w:p w:rsidR="00DA1563" w:rsidRPr="003A02DD" w:rsidRDefault="00DA1563" w:rsidP="00DA1563">
      <w:pPr>
        <w:rPr>
          <w:rFonts w:cstheme="minorHAnsi"/>
          <w:lang w:val="es-MX"/>
        </w:rPr>
      </w:pPr>
      <w:r w:rsidRPr="003A02DD">
        <w:rPr>
          <w:rFonts w:cstheme="minorHAnsi"/>
          <w:lang w:val="es-MX"/>
        </w:rPr>
        <w:t>El referente del Programa es la Secretaría de Planificación y Desarrollo (SENPLADES) del Gobierno Nacional de la República del Ecuador. La Agencia Española de Cooperación Internacional para el desarrollo (AECID), ha priorizado la iniciativa multilateral ART entre sus estrategias de cooperación y constituye el principal donante de este programa Marco;</w:t>
      </w:r>
      <w:r w:rsidR="00B426AC">
        <w:rPr>
          <w:rFonts w:cstheme="minorHAnsi"/>
          <w:lang w:val="es-MX"/>
        </w:rPr>
        <w:t xml:space="preserve"> </w:t>
      </w:r>
      <w:r w:rsidRPr="003A02DD">
        <w:rPr>
          <w:rFonts w:cstheme="minorHAnsi"/>
          <w:lang w:val="es-MX"/>
        </w:rPr>
        <w:t xml:space="preserve">recibiendo también aportes del Global Peace and Security Fund de Canadá, para el trabajo en frontera Norte; del Gobierno Vasco y de la Generalitat Valenciana. </w:t>
      </w:r>
    </w:p>
    <w:p w:rsidR="00DA1563" w:rsidRPr="003A02DD" w:rsidRDefault="00DA1563" w:rsidP="00DA1563">
      <w:pPr>
        <w:rPr>
          <w:rFonts w:cstheme="minorHAnsi"/>
          <w:lang w:val="es-MX"/>
        </w:rPr>
      </w:pPr>
    </w:p>
    <w:p w:rsidR="00DA1563" w:rsidRPr="003A02DD" w:rsidRDefault="00DA1563" w:rsidP="00DA1563">
      <w:pPr>
        <w:rPr>
          <w:rFonts w:cstheme="minorHAnsi"/>
        </w:rPr>
      </w:pPr>
      <w:r w:rsidRPr="003A02DD">
        <w:rPr>
          <w:rFonts w:cstheme="minorHAnsi"/>
        </w:rPr>
        <w:t>El Programa Marco trabaja en tres niveles: territorial, nacional e internacional. En lo territorial se trabajó a partir del 2008 en Carchi, Bolívar, Los Ríos y Azuay;</w:t>
      </w:r>
      <w:r w:rsidR="00B426AC">
        <w:rPr>
          <w:rFonts w:cstheme="minorHAnsi"/>
        </w:rPr>
        <w:t xml:space="preserve"> </w:t>
      </w:r>
      <w:r w:rsidRPr="003A02DD">
        <w:rPr>
          <w:rFonts w:cstheme="minorHAnsi"/>
        </w:rPr>
        <w:t xml:space="preserve">en el 2009 se amplió hacia las Provincias de El Oro y Loja y se prevé en el 2010 iniciar actividades en Esmeraldas. </w:t>
      </w:r>
    </w:p>
    <w:p w:rsidR="00DA1563" w:rsidRPr="003A02DD" w:rsidRDefault="00DA1563" w:rsidP="00DA1563">
      <w:pPr>
        <w:rPr>
          <w:rFonts w:cstheme="minorHAnsi"/>
        </w:rPr>
      </w:pPr>
    </w:p>
    <w:p w:rsidR="00DA1563" w:rsidRPr="003A02DD" w:rsidRDefault="00DA1563" w:rsidP="00DA1563">
      <w:pPr>
        <w:rPr>
          <w:rFonts w:cstheme="minorHAnsi"/>
        </w:rPr>
      </w:pPr>
      <w:r w:rsidRPr="003A02DD">
        <w:rPr>
          <w:rFonts w:cstheme="minorHAnsi"/>
        </w:rPr>
        <w:t>La metodología del Programa se fundamenta en l</w:t>
      </w:r>
      <w:r w:rsidRPr="003A02DD">
        <w:rPr>
          <w:rFonts w:cstheme="minorHAnsi"/>
          <w:bCs/>
          <w:lang w:val="es-EC"/>
        </w:rPr>
        <w:t xml:space="preserve">a concertación en los procesos de toma de decisiones; </w:t>
      </w:r>
      <w:r w:rsidRPr="003A02DD">
        <w:rPr>
          <w:rFonts w:cstheme="minorHAnsi"/>
          <w:lang w:val="es-EC"/>
        </w:rPr>
        <w:t>l</w:t>
      </w:r>
      <w:r w:rsidRPr="003A02DD">
        <w:rPr>
          <w:rFonts w:cstheme="minorHAnsi"/>
          <w:bCs/>
          <w:lang w:val="es-EC"/>
        </w:rPr>
        <w:t>a articulación entre la dinámica de desarrollo local y la política de de desarrollo nacional; el fortalecimiento de capacidades territoriales de programación y gestión de la cooperación internacional; la promoción y movilización de la cooperación descentralizada y el impulso a la cooperación sur-sur y la transversalización del enfoque de género.</w:t>
      </w:r>
      <w:r w:rsidR="00B426AC">
        <w:rPr>
          <w:rFonts w:cstheme="minorHAnsi"/>
          <w:bCs/>
          <w:lang w:val="es-EC"/>
        </w:rPr>
        <w:t xml:space="preserve"> </w:t>
      </w:r>
      <w:r w:rsidRPr="003A02DD">
        <w:rPr>
          <w:rFonts w:cstheme="minorHAnsi"/>
        </w:rPr>
        <w:t xml:space="preserve">Para el Programa además es una prioridad el fortalecimiento de la planificación estratégica nacional y su relación con los procesos de desarrollo humano a nivel territorial, promoviendo la articulación de la acción de la cooperación internacional con estos. </w:t>
      </w:r>
    </w:p>
    <w:p w:rsidR="00DA1563" w:rsidRPr="003A02DD" w:rsidRDefault="00DA1563" w:rsidP="00DA1563">
      <w:pPr>
        <w:rPr>
          <w:rFonts w:cstheme="minorHAnsi"/>
        </w:rPr>
      </w:pPr>
    </w:p>
    <w:p w:rsidR="00DA1563" w:rsidRPr="003A02DD" w:rsidRDefault="00DA1563" w:rsidP="00DA1563">
      <w:pPr>
        <w:pStyle w:val="default0"/>
        <w:jc w:val="both"/>
        <w:rPr>
          <w:rFonts w:asciiTheme="minorHAnsi" w:hAnsiTheme="minorHAnsi" w:cstheme="minorHAnsi"/>
          <w:sz w:val="22"/>
          <w:szCs w:val="22"/>
        </w:rPr>
      </w:pPr>
      <w:r w:rsidRPr="003A02DD">
        <w:rPr>
          <w:rFonts w:asciiTheme="minorHAnsi" w:hAnsiTheme="minorHAnsi" w:cstheme="minorHAnsi"/>
          <w:sz w:val="22"/>
          <w:szCs w:val="22"/>
        </w:rPr>
        <w:t>En enero de 2008, el Comité Nacional de Coordinación (CNC)</w:t>
      </w:r>
      <w:r w:rsidRPr="003A02DD">
        <w:rPr>
          <w:rStyle w:val="Refdenotaalpie"/>
          <w:rFonts w:asciiTheme="minorHAnsi" w:hAnsiTheme="minorHAnsi" w:cstheme="minorHAnsi"/>
          <w:sz w:val="22"/>
          <w:szCs w:val="22"/>
        </w:rPr>
        <w:footnoteReference w:id="63"/>
      </w:r>
      <w:r w:rsidRPr="003A02DD">
        <w:rPr>
          <w:rFonts w:asciiTheme="minorHAnsi" w:hAnsiTheme="minorHAnsi" w:cstheme="minorHAnsi"/>
          <w:sz w:val="22"/>
          <w:szCs w:val="22"/>
        </w:rPr>
        <w:t>, aprobó el primer Plan Operativo Anual del Programa ART, a partir de lo cual</w:t>
      </w:r>
      <w:r w:rsidR="00B426AC">
        <w:rPr>
          <w:rFonts w:asciiTheme="minorHAnsi" w:hAnsiTheme="minorHAnsi" w:cstheme="minorHAnsi"/>
          <w:sz w:val="22"/>
          <w:szCs w:val="22"/>
        </w:rPr>
        <w:t xml:space="preserve"> </w:t>
      </w:r>
      <w:r w:rsidRPr="003A02DD">
        <w:rPr>
          <w:rFonts w:asciiTheme="minorHAnsi" w:hAnsiTheme="minorHAnsi" w:cstheme="minorHAnsi"/>
          <w:sz w:val="22"/>
          <w:szCs w:val="22"/>
        </w:rPr>
        <w:t>se iniciaron las actividades en</w:t>
      </w:r>
      <w:r w:rsidR="00B426AC">
        <w:rPr>
          <w:rFonts w:asciiTheme="minorHAnsi" w:hAnsiTheme="minorHAnsi" w:cstheme="minorHAnsi"/>
          <w:sz w:val="22"/>
          <w:szCs w:val="22"/>
        </w:rPr>
        <w:t xml:space="preserve"> </w:t>
      </w:r>
      <w:r w:rsidRPr="003A02DD">
        <w:rPr>
          <w:rFonts w:asciiTheme="minorHAnsi" w:hAnsiTheme="minorHAnsi" w:cstheme="minorHAnsi"/>
          <w:sz w:val="22"/>
          <w:szCs w:val="22"/>
        </w:rPr>
        <w:t>todos los niveles de</w:t>
      </w:r>
      <w:r w:rsidR="00B426AC">
        <w:rPr>
          <w:rFonts w:asciiTheme="minorHAnsi" w:hAnsiTheme="minorHAnsi" w:cstheme="minorHAnsi"/>
          <w:sz w:val="22"/>
          <w:szCs w:val="22"/>
        </w:rPr>
        <w:t xml:space="preserve"> </w:t>
      </w:r>
      <w:r w:rsidRPr="003A02DD">
        <w:rPr>
          <w:rFonts w:asciiTheme="minorHAnsi" w:hAnsiTheme="minorHAnsi" w:cstheme="minorHAnsi"/>
          <w:sz w:val="22"/>
          <w:szCs w:val="22"/>
        </w:rPr>
        <w:t>acción: territorial, nacional e internacional. En marzo de 2009, se aprueba el segundo Plan Operativo, el cual está</w:t>
      </w:r>
      <w:r w:rsidR="00B426AC">
        <w:rPr>
          <w:rFonts w:asciiTheme="minorHAnsi" w:hAnsiTheme="minorHAnsi" w:cstheme="minorHAnsi"/>
          <w:sz w:val="22"/>
          <w:szCs w:val="22"/>
        </w:rPr>
        <w:t xml:space="preserve"> </w:t>
      </w:r>
      <w:r w:rsidRPr="003A02DD">
        <w:rPr>
          <w:rFonts w:asciiTheme="minorHAnsi" w:hAnsiTheme="minorHAnsi" w:cstheme="minorHAnsi"/>
          <w:sz w:val="22"/>
          <w:szCs w:val="22"/>
        </w:rPr>
        <w:t>en la actualidad en proceso de implementación. De manera general el</w:t>
      </w:r>
      <w:r w:rsidR="00B426AC">
        <w:rPr>
          <w:rFonts w:asciiTheme="minorHAnsi" w:hAnsiTheme="minorHAnsi" w:cstheme="minorHAnsi"/>
          <w:sz w:val="22"/>
          <w:szCs w:val="22"/>
        </w:rPr>
        <w:t xml:space="preserve"> </w:t>
      </w:r>
      <w:r w:rsidRPr="003A02DD">
        <w:rPr>
          <w:rFonts w:asciiTheme="minorHAnsi" w:hAnsiTheme="minorHAnsi" w:cstheme="minorHAnsi"/>
          <w:sz w:val="22"/>
          <w:szCs w:val="22"/>
        </w:rPr>
        <w:t xml:space="preserve">Programa se ha enfocado en: </w:t>
      </w:r>
    </w:p>
    <w:p w:rsidR="00DA1563" w:rsidRPr="003A02DD" w:rsidRDefault="00DA1563" w:rsidP="00DA1563">
      <w:pPr>
        <w:pStyle w:val="default0"/>
        <w:rPr>
          <w:rFonts w:asciiTheme="minorHAnsi" w:hAnsiTheme="minorHAnsi" w:cstheme="minorHAnsi"/>
          <w:sz w:val="22"/>
          <w:szCs w:val="22"/>
        </w:rPr>
      </w:pPr>
    </w:p>
    <w:p w:rsidR="00DA1563" w:rsidRPr="003A02DD" w:rsidRDefault="00DA1563" w:rsidP="00DA1563">
      <w:pPr>
        <w:pStyle w:val="default0"/>
        <w:numPr>
          <w:ilvl w:val="0"/>
          <w:numId w:val="71"/>
        </w:numPr>
        <w:rPr>
          <w:rFonts w:asciiTheme="minorHAnsi" w:hAnsiTheme="minorHAnsi" w:cstheme="minorHAnsi"/>
          <w:sz w:val="22"/>
          <w:szCs w:val="22"/>
        </w:rPr>
      </w:pPr>
      <w:r w:rsidRPr="003A02DD">
        <w:rPr>
          <w:rFonts w:asciiTheme="minorHAnsi" w:hAnsiTheme="minorHAnsi" w:cstheme="minorHAnsi"/>
          <w:sz w:val="22"/>
          <w:szCs w:val="22"/>
        </w:rPr>
        <w:t>Implementar la metodología en los territorios,</w:t>
      </w:r>
      <w:r w:rsidR="00B426AC">
        <w:rPr>
          <w:rFonts w:asciiTheme="minorHAnsi" w:hAnsiTheme="minorHAnsi" w:cstheme="minorHAnsi"/>
          <w:sz w:val="22"/>
          <w:szCs w:val="22"/>
        </w:rPr>
        <w:t xml:space="preserve"> </w:t>
      </w:r>
      <w:r w:rsidRPr="003A02DD">
        <w:rPr>
          <w:rFonts w:asciiTheme="minorHAnsi" w:hAnsiTheme="minorHAnsi" w:cstheme="minorHAnsi"/>
          <w:sz w:val="22"/>
          <w:szCs w:val="22"/>
        </w:rPr>
        <w:t xml:space="preserve">respetando los procesos locales con sus propias características y dinámicas. </w:t>
      </w:r>
    </w:p>
    <w:p w:rsidR="00DA1563" w:rsidRPr="003A02DD" w:rsidRDefault="00DA1563" w:rsidP="00DA1563">
      <w:pPr>
        <w:pStyle w:val="default0"/>
        <w:numPr>
          <w:ilvl w:val="0"/>
          <w:numId w:val="71"/>
        </w:numPr>
        <w:rPr>
          <w:rFonts w:asciiTheme="minorHAnsi" w:hAnsiTheme="minorHAnsi" w:cstheme="minorHAnsi"/>
          <w:sz w:val="22"/>
          <w:szCs w:val="22"/>
        </w:rPr>
      </w:pPr>
      <w:r w:rsidRPr="003A02DD">
        <w:rPr>
          <w:rFonts w:asciiTheme="minorHAnsi" w:hAnsiTheme="minorHAnsi" w:cstheme="minorHAnsi"/>
          <w:sz w:val="22"/>
          <w:szCs w:val="22"/>
        </w:rPr>
        <w:t>Crear las estructuras operativas en el nivel territorial y nacional, fortaleciendo</w:t>
      </w:r>
      <w:r w:rsidR="00B426AC">
        <w:rPr>
          <w:rFonts w:asciiTheme="minorHAnsi" w:hAnsiTheme="minorHAnsi" w:cstheme="minorHAnsi"/>
          <w:sz w:val="22"/>
          <w:szCs w:val="22"/>
        </w:rPr>
        <w:t xml:space="preserve"> </w:t>
      </w:r>
      <w:r w:rsidRPr="003A02DD">
        <w:rPr>
          <w:rFonts w:asciiTheme="minorHAnsi" w:hAnsiTheme="minorHAnsi" w:cstheme="minorHAnsi"/>
          <w:sz w:val="22"/>
          <w:szCs w:val="22"/>
        </w:rPr>
        <w:t xml:space="preserve">los espacios del diálogo en cada uno de los niveles de la acción. </w:t>
      </w:r>
    </w:p>
    <w:p w:rsidR="00DA1563" w:rsidRPr="003A02DD" w:rsidRDefault="00DA1563" w:rsidP="00DA1563">
      <w:pPr>
        <w:pStyle w:val="default0"/>
        <w:numPr>
          <w:ilvl w:val="0"/>
          <w:numId w:val="71"/>
        </w:numPr>
        <w:rPr>
          <w:rFonts w:asciiTheme="minorHAnsi" w:hAnsiTheme="minorHAnsi" w:cstheme="minorHAnsi"/>
          <w:bCs/>
          <w:sz w:val="22"/>
          <w:szCs w:val="22"/>
        </w:rPr>
      </w:pPr>
      <w:r w:rsidRPr="003A02DD">
        <w:rPr>
          <w:rFonts w:asciiTheme="minorHAnsi" w:hAnsiTheme="minorHAnsi" w:cstheme="minorHAnsi"/>
          <w:bCs/>
          <w:sz w:val="22"/>
          <w:szCs w:val="22"/>
        </w:rPr>
        <w:t>El fortalecimiento de las capacidades locales.</w:t>
      </w:r>
      <w:r w:rsidRPr="003A02DD">
        <w:rPr>
          <w:rFonts w:asciiTheme="minorHAnsi" w:hAnsiTheme="minorHAnsi" w:cstheme="minorHAnsi"/>
          <w:bCs/>
          <w:sz w:val="22"/>
          <w:szCs w:val="22"/>
        </w:rPr>
        <w:tab/>
      </w:r>
    </w:p>
    <w:p w:rsidR="00DA1563" w:rsidRPr="003A02DD" w:rsidRDefault="00DA1563" w:rsidP="00DA1563">
      <w:pPr>
        <w:pStyle w:val="default0"/>
        <w:numPr>
          <w:ilvl w:val="0"/>
          <w:numId w:val="71"/>
        </w:numPr>
        <w:rPr>
          <w:rFonts w:asciiTheme="minorHAnsi" w:hAnsiTheme="minorHAnsi" w:cstheme="minorHAnsi"/>
          <w:sz w:val="22"/>
          <w:szCs w:val="22"/>
        </w:rPr>
      </w:pPr>
      <w:r w:rsidRPr="003A02DD">
        <w:rPr>
          <w:rFonts w:asciiTheme="minorHAnsi" w:hAnsiTheme="minorHAnsi" w:cstheme="minorHAnsi"/>
          <w:bCs/>
          <w:sz w:val="22"/>
          <w:szCs w:val="22"/>
        </w:rPr>
        <w:t>La identificación inicial de</w:t>
      </w:r>
      <w:r w:rsidRPr="003A02DD">
        <w:rPr>
          <w:rFonts w:asciiTheme="minorHAnsi" w:hAnsiTheme="minorHAnsi" w:cstheme="minorHAnsi"/>
          <w:b/>
          <w:bCs/>
          <w:sz w:val="22"/>
          <w:szCs w:val="22"/>
        </w:rPr>
        <w:t xml:space="preserve"> </w:t>
      </w:r>
      <w:r w:rsidRPr="003A02DD">
        <w:rPr>
          <w:rFonts w:asciiTheme="minorHAnsi" w:hAnsiTheme="minorHAnsi" w:cstheme="minorHAnsi"/>
          <w:sz w:val="22"/>
          <w:szCs w:val="22"/>
        </w:rPr>
        <w:t xml:space="preserve">las prioridades cantonales y provinciales, teniendo </w:t>
      </w:r>
      <w:r w:rsidRPr="003A02DD">
        <w:rPr>
          <w:rFonts w:asciiTheme="minorHAnsi" w:hAnsiTheme="minorHAnsi" w:cstheme="minorHAnsi"/>
          <w:bCs/>
          <w:sz w:val="22"/>
          <w:szCs w:val="22"/>
        </w:rPr>
        <w:t>como referente al</w:t>
      </w:r>
      <w:r w:rsidR="00B426AC">
        <w:rPr>
          <w:rFonts w:asciiTheme="minorHAnsi" w:hAnsiTheme="minorHAnsi" w:cstheme="minorHAnsi"/>
          <w:bCs/>
          <w:sz w:val="22"/>
          <w:szCs w:val="22"/>
        </w:rPr>
        <w:t xml:space="preserve"> </w:t>
      </w:r>
      <w:r w:rsidRPr="003A02DD">
        <w:rPr>
          <w:rFonts w:asciiTheme="minorHAnsi" w:hAnsiTheme="minorHAnsi" w:cstheme="minorHAnsi"/>
          <w:sz w:val="22"/>
          <w:szCs w:val="22"/>
        </w:rPr>
        <w:t xml:space="preserve">Plan Nacional de Desarrollo (PND) y los planes de desarrollo local. </w:t>
      </w:r>
    </w:p>
    <w:p w:rsidR="00DA1563" w:rsidRPr="003A02DD" w:rsidRDefault="00DA1563" w:rsidP="00DA1563">
      <w:pPr>
        <w:pStyle w:val="default0"/>
        <w:jc w:val="both"/>
        <w:rPr>
          <w:rFonts w:asciiTheme="minorHAnsi" w:hAnsiTheme="minorHAnsi" w:cstheme="minorHAnsi"/>
          <w:sz w:val="22"/>
          <w:szCs w:val="22"/>
        </w:rPr>
      </w:pPr>
    </w:p>
    <w:p w:rsidR="00DA1563" w:rsidRPr="003A02DD" w:rsidRDefault="00DA1563" w:rsidP="00DA1563">
      <w:pPr>
        <w:rPr>
          <w:rFonts w:cstheme="minorHAnsi"/>
          <w:bCs/>
          <w:lang w:val="es-EC"/>
        </w:rPr>
      </w:pPr>
      <w:r w:rsidRPr="003A02DD">
        <w:rPr>
          <w:rFonts w:cstheme="minorHAnsi"/>
          <w:bCs/>
        </w:rPr>
        <w:t xml:space="preserve">Dentro de este marco de trabajo, </w:t>
      </w:r>
      <w:r w:rsidRPr="003A02DD">
        <w:rPr>
          <w:rFonts w:cstheme="minorHAnsi"/>
          <w:bCs/>
          <w:lang w:val="es-EC"/>
        </w:rPr>
        <w:t>en el 2008 se firmó un convenio de apoyo por parte de la Generalitat Valenciana para la mejora de las condiciones de vida de la población de la provincia de Azuay. Se consideró a Azuay para la implementación del proyecto: “Estrategias para la reducción de la pobreza y la inequidad en la cuenca del río Jubones. Mejorando las condiciones de vida de la población e incidiendo positivamente en el hecho migratorio”,</w:t>
      </w:r>
      <w:r w:rsidR="00B426AC">
        <w:rPr>
          <w:rFonts w:cstheme="minorHAnsi"/>
          <w:bCs/>
          <w:lang w:val="es-EC"/>
        </w:rPr>
        <w:t xml:space="preserve"> </w:t>
      </w:r>
      <w:r w:rsidRPr="003A02DD">
        <w:rPr>
          <w:rFonts w:cstheme="minorHAnsi"/>
          <w:bCs/>
          <w:lang w:val="es-EC"/>
        </w:rPr>
        <w:t>por la existencia de</w:t>
      </w:r>
      <w:r w:rsidR="00B426AC">
        <w:rPr>
          <w:rFonts w:cstheme="minorHAnsi"/>
          <w:bCs/>
          <w:lang w:val="es-EC"/>
        </w:rPr>
        <w:t xml:space="preserve"> </w:t>
      </w:r>
      <w:r w:rsidRPr="003A02DD">
        <w:rPr>
          <w:rFonts w:cstheme="minorHAnsi"/>
          <w:bCs/>
          <w:lang w:val="es-EC"/>
        </w:rPr>
        <w:t>gran voluntad de los actores locales para la realización del Programa, el compromiso territorial con el cumplimiento de los ODM, la existencia de experiencias en la planificación integral y gestión local que se puede trasladar a otros territorios, existencia de procesos de coordinación territoriales interesantes (Mancomunidad del Río Jubones), sin olvidar que los indicadores de inequidad y pobreza en el territorio entre las áreas rurales y urbana muestran grandes brechas, dando como resultado que esta provincia se caracterice por tener el mayor número de emigrantes en progresión</w:t>
      </w:r>
      <w:r w:rsidR="00B426AC">
        <w:rPr>
          <w:rFonts w:cstheme="minorHAnsi"/>
          <w:bCs/>
          <w:lang w:val="es-EC"/>
        </w:rPr>
        <w:t xml:space="preserve"> </w:t>
      </w:r>
      <w:r w:rsidRPr="003A02DD">
        <w:rPr>
          <w:rFonts w:cstheme="minorHAnsi"/>
          <w:bCs/>
          <w:lang w:val="es-EC"/>
        </w:rPr>
        <w:t xml:space="preserve">y cuyos efectos son notables en todo el territorio, extendiéndose a todo el Sur de Ecuador. </w:t>
      </w:r>
    </w:p>
    <w:p w:rsidR="00DA1563" w:rsidRPr="003A02DD" w:rsidRDefault="00DA1563" w:rsidP="00DA1563">
      <w:pPr>
        <w:pStyle w:val="default0"/>
        <w:jc w:val="both"/>
        <w:rPr>
          <w:rFonts w:asciiTheme="minorHAnsi" w:hAnsiTheme="minorHAnsi" w:cstheme="minorHAnsi"/>
          <w:bCs/>
          <w:sz w:val="22"/>
          <w:szCs w:val="22"/>
          <w:lang w:val="es-EC"/>
        </w:rPr>
      </w:pPr>
    </w:p>
    <w:p w:rsidR="00DA1563" w:rsidRPr="003A02DD" w:rsidRDefault="00DA1563" w:rsidP="00DA1563">
      <w:pPr>
        <w:pStyle w:val="default0"/>
        <w:jc w:val="both"/>
        <w:rPr>
          <w:rFonts w:asciiTheme="minorHAnsi" w:hAnsiTheme="minorHAnsi" w:cstheme="minorHAnsi"/>
          <w:bCs/>
          <w:sz w:val="22"/>
          <w:szCs w:val="22"/>
        </w:rPr>
      </w:pPr>
      <w:r w:rsidRPr="003A02DD">
        <w:rPr>
          <w:rFonts w:asciiTheme="minorHAnsi" w:hAnsiTheme="minorHAnsi" w:cstheme="minorHAnsi"/>
          <w:sz w:val="22"/>
          <w:szCs w:val="22"/>
        </w:rPr>
        <w:t>Habiendo desarrollado de manera general</w:t>
      </w:r>
      <w:r w:rsidR="00B426AC">
        <w:rPr>
          <w:rFonts w:asciiTheme="minorHAnsi" w:hAnsiTheme="minorHAnsi" w:cstheme="minorHAnsi"/>
          <w:sz w:val="22"/>
          <w:szCs w:val="22"/>
        </w:rPr>
        <w:t xml:space="preserve"> </w:t>
      </w:r>
      <w:r w:rsidRPr="003A02DD">
        <w:rPr>
          <w:rFonts w:asciiTheme="minorHAnsi" w:hAnsiTheme="minorHAnsi" w:cstheme="minorHAnsi"/>
          <w:sz w:val="22"/>
          <w:szCs w:val="22"/>
        </w:rPr>
        <w:t>procesos nacionales y territoriales por aproximadamente</w:t>
      </w:r>
      <w:r w:rsidR="00B426AC">
        <w:rPr>
          <w:rFonts w:asciiTheme="minorHAnsi" w:hAnsiTheme="minorHAnsi" w:cstheme="minorHAnsi"/>
          <w:sz w:val="22"/>
          <w:szCs w:val="22"/>
        </w:rPr>
        <w:t xml:space="preserve"> </w:t>
      </w:r>
      <w:r w:rsidRPr="003A02DD">
        <w:rPr>
          <w:rFonts w:asciiTheme="minorHAnsi" w:hAnsiTheme="minorHAnsi" w:cstheme="minorHAnsi"/>
          <w:sz w:val="22"/>
          <w:szCs w:val="22"/>
        </w:rPr>
        <w:t>dos años, y de manera específica, en el proyecto con la Generalitat Valenciana, por un año,</w:t>
      </w:r>
      <w:r w:rsidR="00B426AC">
        <w:rPr>
          <w:rFonts w:asciiTheme="minorHAnsi" w:hAnsiTheme="minorHAnsi" w:cstheme="minorHAnsi"/>
          <w:sz w:val="22"/>
          <w:szCs w:val="22"/>
        </w:rPr>
        <w:t xml:space="preserve"> </w:t>
      </w:r>
      <w:r w:rsidRPr="003A02DD">
        <w:rPr>
          <w:rFonts w:asciiTheme="minorHAnsi" w:hAnsiTheme="minorHAnsi" w:cstheme="minorHAnsi"/>
          <w:sz w:val="22"/>
          <w:szCs w:val="22"/>
        </w:rPr>
        <w:t>e</w:t>
      </w:r>
      <w:r w:rsidRPr="003A02DD">
        <w:rPr>
          <w:rFonts w:asciiTheme="minorHAnsi" w:hAnsiTheme="minorHAnsi" w:cstheme="minorHAnsi"/>
          <w:bCs/>
          <w:sz w:val="22"/>
          <w:szCs w:val="22"/>
        </w:rPr>
        <w:t>l Programa considera importante contar con una Evaluación, partiendo de la concepción</w:t>
      </w:r>
      <w:r w:rsidR="00B426AC">
        <w:rPr>
          <w:rFonts w:asciiTheme="minorHAnsi" w:hAnsiTheme="minorHAnsi" w:cstheme="minorHAnsi"/>
          <w:bCs/>
          <w:sz w:val="22"/>
          <w:szCs w:val="22"/>
        </w:rPr>
        <w:t xml:space="preserve"> </w:t>
      </w:r>
      <w:r w:rsidRPr="003A02DD">
        <w:rPr>
          <w:rFonts w:asciiTheme="minorHAnsi" w:hAnsiTheme="minorHAnsi" w:cstheme="minorHAnsi"/>
          <w:bCs/>
          <w:sz w:val="22"/>
          <w:szCs w:val="22"/>
        </w:rPr>
        <w:t>de que se trata de una actividad temporal que se enfoca en</w:t>
      </w:r>
      <w:r w:rsidR="00B426AC">
        <w:rPr>
          <w:rFonts w:asciiTheme="minorHAnsi" w:hAnsiTheme="minorHAnsi" w:cstheme="minorHAnsi"/>
          <w:bCs/>
          <w:sz w:val="22"/>
          <w:szCs w:val="22"/>
        </w:rPr>
        <w:t xml:space="preserve"> </w:t>
      </w:r>
      <w:r w:rsidRPr="003A02DD">
        <w:rPr>
          <w:rFonts w:asciiTheme="minorHAnsi" w:hAnsiTheme="minorHAnsi" w:cstheme="minorHAnsi"/>
          <w:bCs/>
          <w:sz w:val="22"/>
          <w:szCs w:val="22"/>
        </w:rPr>
        <w:t>determinar en forma sistemática y objetiva la pertinencia, rendimiento y éxito de los programas</w:t>
      </w:r>
      <w:r w:rsidR="00B426AC">
        <w:rPr>
          <w:rFonts w:asciiTheme="minorHAnsi" w:hAnsiTheme="minorHAnsi" w:cstheme="minorHAnsi"/>
          <w:bCs/>
          <w:sz w:val="22"/>
          <w:szCs w:val="22"/>
        </w:rPr>
        <w:t xml:space="preserve"> </w:t>
      </w:r>
      <w:r w:rsidRPr="003A02DD">
        <w:rPr>
          <w:rFonts w:asciiTheme="minorHAnsi" w:hAnsiTheme="minorHAnsi" w:cstheme="minorHAnsi"/>
          <w:bCs/>
          <w:sz w:val="22"/>
          <w:szCs w:val="22"/>
        </w:rPr>
        <w:t>y proyectos</w:t>
      </w:r>
      <w:r w:rsidR="00B426AC">
        <w:rPr>
          <w:rFonts w:asciiTheme="minorHAnsi" w:hAnsiTheme="minorHAnsi" w:cstheme="minorHAnsi"/>
          <w:bCs/>
          <w:sz w:val="22"/>
          <w:szCs w:val="22"/>
        </w:rPr>
        <w:t xml:space="preserve"> </w:t>
      </w:r>
      <w:r w:rsidRPr="003A02DD">
        <w:rPr>
          <w:rFonts w:asciiTheme="minorHAnsi" w:hAnsiTheme="minorHAnsi" w:cstheme="minorHAnsi"/>
          <w:bCs/>
          <w:sz w:val="22"/>
          <w:szCs w:val="22"/>
        </w:rPr>
        <w:footnoteReference w:id="64"/>
      </w:r>
      <w:r w:rsidRPr="003A02DD">
        <w:rPr>
          <w:rFonts w:asciiTheme="minorHAnsi" w:hAnsiTheme="minorHAnsi" w:cstheme="minorHAnsi"/>
          <w:bCs/>
          <w:sz w:val="22"/>
          <w:szCs w:val="22"/>
        </w:rPr>
        <w:t xml:space="preserve"> y además, realizar un primer pilotaje para</w:t>
      </w:r>
      <w:r w:rsidR="00B426AC">
        <w:rPr>
          <w:rFonts w:asciiTheme="minorHAnsi" w:hAnsiTheme="minorHAnsi" w:cstheme="minorHAnsi"/>
          <w:bCs/>
          <w:sz w:val="22"/>
          <w:szCs w:val="22"/>
        </w:rPr>
        <w:t xml:space="preserve"> </w:t>
      </w:r>
      <w:r w:rsidRPr="003A02DD">
        <w:rPr>
          <w:rFonts w:asciiTheme="minorHAnsi" w:hAnsiTheme="minorHAnsi" w:cstheme="minorHAnsi"/>
          <w:bCs/>
          <w:sz w:val="22"/>
          <w:szCs w:val="22"/>
        </w:rPr>
        <w:t xml:space="preserve">identificar el “valor añadido” de la metodología ART en los aspectos vinculados a la declaración de París y la Agenda de Acción de Accra, mencionados anteriormente. </w:t>
      </w:r>
    </w:p>
    <w:p w:rsidR="00DA1563" w:rsidRPr="003A02DD" w:rsidRDefault="00DA1563" w:rsidP="00DA1563">
      <w:pPr>
        <w:pStyle w:val="default0"/>
        <w:jc w:val="both"/>
        <w:rPr>
          <w:rFonts w:asciiTheme="minorHAnsi" w:hAnsiTheme="minorHAnsi" w:cstheme="minorHAnsi"/>
          <w:bCs/>
          <w:sz w:val="22"/>
          <w:szCs w:val="22"/>
        </w:rPr>
      </w:pPr>
    </w:p>
    <w:p w:rsidR="00DA1563" w:rsidRPr="003A02DD" w:rsidRDefault="00DA1563" w:rsidP="00DA1563">
      <w:pPr>
        <w:pStyle w:val="default0"/>
        <w:jc w:val="both"/>
        <w:rPr>
          <w:rFonts w:asciiTheme="minorHAnsi" w:hAnsiTheme="minorHAnsi" w:cstheme="minorHAnsi"/>
          <w:bCs/>
          <w:sz w:val="22"/>
          <w:szCs w:val="22"/>
        </w:rPr>
      </w:pPr>
    </w:p>
    <w:p w:rsidR="00DA1563" w:rsidRPr="003A02DD" w:rsidRDefault="00DA1563" w:rsidP="00DA1563">
      <w:pPr>
        <w:rPr>
          <w:rFonts w:cstheme="minorHAnsi"/>
        </w:rPr>
      </w:pPr>
      <w:r w:rsidRPr="003A02DD">
        <w:rPr>
          <w:rFonts w:cstheme="minorHAnsi"/>
          <w:b/>
        </w:rPr>
        <w:t>2. OBJETIVO DE LA CONSULTORÍA</w:t>
      </w:r>
    </w:p>
    <w:p w:rsidR="00AF67E2" w:rsidRDefault="00DA1563">
      <w:pPr>
        <w:pStyle w:val="Textonotapie"/>
      </w:pPr>
      <w:r w:rsidRPr="003A02DD">
        <w:rPr>
          <w:rFonts w:asciiTheme="minorHAnsi" w:hAnsiTheme="minorHAnsi" w:cstheme="minorHAnsi"/>
          <w:sz w:val="22"/>
          <w:szCs w:val="22"/>
        </w:rPr>
        <w:t xml:space="preserve">El objetivo general de la Consultoría es realizar una evaluación externa de medio término de los procesos que ha llevado adelante el </w:t>
      </w:r>
      <w:r w:rsidRPr="003A02DD">
        <w:rPr>
          <w:rFonts w:asciiTheme="minorHAnsi" w:hAnsiTheme="minorHAnsi" w:cstheme="minorHAnsi"/>
          <w:color w:val="000000"/>
          <w:sz w:val="22"/>
          <w:szCs w:val="22"/>
        </w:rPr>
        <w:t>Programa Marco ART/PNUD Ecuador, enmarcada dentro de la normativa y procedimientos del PNUD; con el fin de contar con una base para enriquecer la calidad de las intervenciones, adoptar medidas correctoras, guiar la toma de decisiones e identificar las enseñanzas iniciales aprendidas.</w:t>
      </w:r>
    </w:p>
    <w:p w:rsidR="00DA1563" w:rsidRPr="003A02DD" w:rsidRDefault="00DA1563" w:rsidP="00DA1563">
      <w:pPr>
        <w:rPr>
          <w:rFonts w:cstheme="minorHAnsi"/>
          <w:color w:val="000000"/>
        </w:rPr>
      </w:pPr>
    </w:p>
    <w:p w:rsidR="00DA1563" w:rsidRPr="003A02DD" w:rsidRDefault="00DA1563" w:rsidP="00DA1563">
      <w:pPr>
        <w:rPr>
          <w:rFonts w:cstheme="minorHAnsi"/>
          <w:b/>
          <w:color w:val="000000"/>
        </w:rPr>
      </w:pPr>
      <w:r w:rsidRPr="003A02DD">
        <w:rPr>
          <w:rFonts w:cstheme="minorHAnsi"/>
          <w:b/>
          <w:color w:val="000000"/>
        </w:rPr>
        <w:t xml:space="preserve">2.1 Objetivos específicos </w:t>
      </w:r>
    </w:p>
    <w:p w:rsidR="00DA1563" w:rsidRPr="003A02DD" w:rsidRDefault="00DA1563" w:rsidP="00DA1563">
      <w:pPr>
        <w:rPr>
          <w:rFonts w:cstheme="minorHAnsi"/>
          <w:b/>
          <w:color w:val="000000"/>
        </w:rPr>
      </w:pPr>
    </w:p>
    <w:p w:rsidR="00DA1563" w:rsidRPr="003A02DD" w:rsidRDefault="00DA1563" w:rsidP="00DA1563">
      <w:pPr>
        <w:rPr>
          <w:rFonts w:cstheme="minorHAnsi"/>
          <w:b/>
          <w:color w:val="000000"/>
        </w:rPr>
      </w:pPr>
      <w:r w:rsidRPr="003A02DD">
        <w:rPr>
          <w:rFonts w:cstheme="minorHAnsi"/>
          <w:b/>
          <w:color w:val="000000"/>
        </w:rPr>
        <w:t>2.1.1 Objetivos específicos de la evaluación</w:t>
      </w:r>
      <w:r w:rsidR="00B426AC">
        <w:rPr>
          <w:rFonts w:cstheme="minorHAnsi"/>
          <w:b/>
          <w:color w:val="000000"/>
        </w:rPr>
        <w:t xml:space="preserve"> </w:t>
      </w:r>
      <w:r w:rsidRPr="003A02DD">
        <w:rPr>
          <w:rFonts w:cstheme="minorHAnsi"/>
          <w:b/>
          <w:color w:val="000000"/>
        </w:rPr>
        <w:t xml:space="preserve">general del Programa </w:t>
      </w:r>
    </w:p>
    <w:p w:rsidR="00DA1563" w:rsidRPr="003A02DD" w:rsidRDefault="00DA1563" w:rsidP="00DA1563">
      <w:pPr>
        <w:rPr>
          <w:rFonts w:cstheme="minorHAnsi"/>
          <w:color w:val="000000"/>
        </w:rPr>
      </w:pPr>
    </w:p>
    <w:p w:rsidR="00DA1563" w:rsidRPr="003A02DD" w:rsidRDefault="00DA1563" w:rsidP="00DA1563">
      <w:pPr>
        <w:rPr>
          <w:rFonts w:cstheme="minorHAnsi"/>
          <w:b/>
        </w:rPr>
      </w:pPr>
      <w:r w:rsidRPr="003A02DD">
        <w:rPr>
          <w:rFonts w:cstheme="minorHAnsi"/>
          <w:b/>
        </w:rPr>
        <w:t xml:space="preserve">2.1.1.1 Pertinencia: </w:t>
      </w:r>
      <w:r w:rsidRPr="003A02DD">
        <w:rPr>
          <w:rStyle w:val="Refdenotaalpie"/>
          <w:rFonts w:cstheme="minorHAnsi"/>
          <w:b/>
        </w:rPr>
        <w:footnoteReference w:id="65"/>
      </w:r>
    </w:p>
    <w:p w:rsidR="00DA1563" w:rsidRPr="003A02DD" w:rsidRDefault="00DA1563" w:rsidP="00DA1563">
      <w:pPr>
        <w:numPr>
          <w:ilvl w:val="0"/>
          <w:numId w:val="72"/>
        </w:numPr>
        <w:spacing w:after="0" w:line="240" w:lineRule="auto"/>
        <w:rPr>
          <w:rFonts w:cstheme="minorHAnsi"/>
        </w:rPr>
      </w:pPr>
      <w:r w:rsidRPr="003A02DD">
        <w:rPr>
          <w:rFonts w:cstheme="minorHAnsi"/>
        </w:rPr>
        <w:t>Determinar cuál es el grado de pertinencia del Programa en relación a: prioridades del país; a las esfera temáticas del PNUD</w:t>
      </w:r>
      <w:r w:rsidRPr="003A02DD">
        <w:rPr>
          <w:rStyle w:val="Refdenotaalpie"/>
          <w:rFonts w:cstheme="minorHAnsi"/>
        </w:rPr>
        <w:footnoteReference w:id="66"/>
      </w:r>
      <w:r w:rsidRPr="003A02DD">
        <w:rPr>
          <w:rFonts w:cstheme="minorHAnsi"/>
        </w:rPr>
        <w:t>; a las necesidades de los beneficiarios directos; es decir instituciones y/o individuos que son los destinatarios directos de la cooperación técnica orientada a reforzar su capacidad de</w:t>
      </w:r>
      <w:r w:rsidR="00B426AC">
        <w:rPr>
          <w:rFonts w:cstheme="minorHAnsi"/>
        </w:rPr>
        <w:t xml:space="preserve"> </w:t>
      </w:r>
      <w:r w:rsidRPr="003A02DD">
        <w:rPr>
          <w:rFonts w:cstheme="minorHAnsi"/>
        </w:rPr>
        <w:t>realizar tareas de desarrollo encaminadas a grupos destinatarios específicos.</w:t>
      </w:r>
    </w:p>
    <w:p w:rsidR="00DA1563" w:rsidRPr="003A02DD" w:rsidRDefault="00DA1563" w:rsidP="00DA1563">
      <w:pPr>
        <w:ind w:left="360"/>
        <w:rPr>
          <w:rFonts w:cstheme="minorHAnsi"/>
        </w:rPr>
      </w:pPr>
    </w:p>
    <w:p w:rsidR="00DA1563" w:rsidRPr="003A02DD" w:rsidRDefault="00DA1563" w:rsidP="00DA1563">
      <w:pPr>
        <w:rPr>
          <w:rFonts w:cstheme="minorHAnsi"/>
          <w:b/>
        </w:rPr>
      </w:pPr>
      <w:r w:rsidRPr="003A02DD">
        <w:rPr>
          <w:rFonts w:cstheme="minorHAnsi"/>
          <w:b/>
        </w:rPr>
        <w:t>2.1.1.2 Rendimiento</w:t>
      </w:r>
      <w:r w:rsidR="00A511B8" w:rsidRPr="00A511B8">
        <w:rPr>
          <w:rStyle w:val="Refdenotaalpie"/>
          <w:rFonts w:cstheme="minorHAnsi"/>
        </w:rPr>
        <w:footnoteReference w:id="67"/>
      </w:r>
      <w:r w:rsidRPr="003A02DD">
        <w:rPr>
          <w:rFonts w:cstheme="minorHAnsi"/>
          <w:b/>
        </w:rPr>
        <w:t xml:space="preserve">: </w:t>
      </w:r>
    </w:p>
    <w:p w:rsidR="00DA1563" w:rsidRPr="003A02DD" w:rsidRDefault="00DA1563" w:rsidP="00DA1563">
      <w:pPr>
        <w:numPr>
          <w:ilvl w:val="0"/>
          <w:numId w:val="72"/>
        </w:numPr>
        <w:spacing w:after="0" w:line="240" w:lineRule="auto"/>
        <w:rPr>
          <w:rFonts w:cstheme="minorHAnsi"/>
        </w:rPr>
      </w:pPr>
      <w:r w:rsidRPr="003A02DD">
        <w:rPr>
          <w:rFonts w:cstheme="minorHAnsi"/>
        </w:rPr>
        <w:t>Valorar la eficiencia</w:t>
      </w:r>
      <w:r w:rsidRPr="003A02DD">
        <w:rPr>
          <w:rStyle w:val="Refdenotaalpie"/>
          <w:rFonts w:cstheme="minorHAnsi"/>
        </w:rPr>
        <w:footnoteReference w:id="68"/>
      </w:r>
      <w:r w:rsidRPr="003A02DD">
        <w:rPr>
          <w:rFonts w:cstheme="minorHAnsi"/>
        </w:rPr>
        <w:t xml:space="preserve"> del Programa en la utilización de los recursos para la consecución de los productos</w:t>
      </w:r>
      <w:r w:rsidRPr="003A02DD">
        <w:rPr>
          <w:rStyle w:val="Refdenotaalpie"/>
          <w:rFonts w:cstheme="minorHAnsi"/>
        </w:rPr>
        <w:footnoteReference w:id="69"/>
      </w:r>
      <w:r w:rsidRPr="003A02DD">
        <w:rPr>
          <w:rFonts w:cstheme="minorHAnsi"/>
        </w:rPr>
        <w:t xml:space="preserve">. </w:t>
      </w:r>
    </w:p>
    <w:p w:rsidR="00DA1563" w:rsidRPr="003A02DD" w:rsidRDefault="00DA1563" w:rsidP="00DA1563">
      <w:pPr>
        <w:numPr>
          <w:ilvl w:val="0"/>
          <w:numId w:val="72"/>
        </w:numPr>
        <w:spacing w:after="0" w:line="240" w:lineRule="auto"/>
        <w:rPr>
          <w:rFonts w:cstheme="minorHAnsi"/>
        </w:rPr>
      </w:pPr>
      <w:r w:rsidRPr="003A02DD">
        <w:rPr>
          <w:rFonts w:cstheme="minorHAnsi"/>
        </w:rPr>
        <w:t>En relación</w:t>
      </w:r>
      <w:r w:rsidR="00B426AC">
        <w:rPr>
          <w:rFonts w:cstheme="minorHAnsi"/>
        </w:rPr>
        <w:t xml:space="preserve"> </w:t>
      </w:r>
      <w:r w:rsidRPr="003A02DD">
        <w:rPr>
          <w:rFonts w:cstheme="minorHAnsi"/>
        </w:rPr>
        <w:t>a la eficacia</w:t>
      </w:r>
      <w:r w:rsidRPr="003A02DD">
        <w:rPr>
          <w:rStyle w:val="Refdenotaalpie"/>
          <w:rFonts w:cstheme="minorHAnsi"/>
        </w:rPr>
        <w:footnoteReference w:id="70"/>
      </w:r>
      <w:r w:rsidRPr="003A02DD">
        <w:rPr>
          <w:rFonts w:cstheme="minorHAnsi"/>
        </w:rPr>
        <w:t>, determinar la situación del Programa en cuanto a los productos previstos, desde el punto de vista de la cantidad, calidad</w:t>
      </w:r>
      <w:r w:rsidR="00B426AC">
        <w:rPr>
          <w:rFonts w:cstheme="minorHAnsi"/>
        </w:rPr>
        <w:t xml:space="preserve"> </w:t>
      </w:r>
      <w:r w:rsidRPr="003A02DD">
        <w:rPr>
          <w:rFonts w:cstheme="minorHAnsi"/>
        </w:rPr>
        <w:t>y oportunidad; a los factores que impidan o facilitan la consecución de dichos productos; y a la contribución de los resultados productos a la consecución de los objetivos.</w:t>
      </w:r>
    </w:p>
    <w:p w:rsidR="00DA1563" w:rsidRPr="003A02DD" w:rsidRDefault="00DA1563" w:rsidP="00DA1563">
      <w:pPr>
        <w:numPr>
          <w:ilvl w:val="0"/>
          <w:numId w:val="72"/>
        </w:numPr>
        <w:spacing w:after="0" w:line="240" w:lineRule="auto"/>
        <w:rPr>
          <w:rFonts w:cstheme="minorHAnsi"/>
        </w:rPr>
      </w:pPr>
      <w:r w:rsidRPr="003A02DD">
        <w:rPr>
          <w:rFonts w:cstheme="minorHAnsi"/>
        </w:rPr>
        <w:t xml:space="preserve">Establecer si los mecanismos de ejecución y gestión del Programa contemplan: adecuadas modalidades de ejecución y realización. </w:t>
      </w:r>
    </w:p>
    <w:p w:rsidR="00DA1563" w:rsidRPr="003A02DD" w:rsidRDefault="00DA1563" w:rsidP="00DA1563">
      <w:pPr>
        <w:numPr>
          <w:ilvl w:val="0"/>
          <w:numId w:val="72"/>
        </w:numPr>
        <w:spacing w:after="0" w:line="240" w:lineRule="auto"/>
        <w:rPr>
          <w:rFonts w:cstheme="minorHAnsi"/>
        </w:rPr>
      </w:pPr>
      <w:r w:rsidRPr="003A02DD">
        <w:rPr>
          <w:rFonts w:cstheme="minorHAnsi"/>
        </w:rPr>
        <w:t xml:space="preserve">Señalar las esferas del Programa que requieren medidas correctoras; identificar problemas que deban ser resueltos, deficiencias en relación a diseño y /o ejecución y/o seguimiento. </w:t>
      </w:r>
    </w:p>
    <w:p w:rsidR="00DA1563" w:rsidRPr="003A02DD" w:rsidRDefault="00DA1563" w:rsidP="00DA1563">
      <w:pPr>
        <w:rPr>
          <w:rFonts w:cstheme="minorHAnsi"/>
          <w:b/>
        </w:rPr>
      </w:pPr>
    </w:p>
    <w:p w:rsidR="00DA1563" w:rsidRPr="003A02DD" w:rsidRDefault="00DA1563" w:rsidP="00DA1563">
      <w:pPr>
        <w:rPr>
          <w:rFonts w:cstheme="minorHAnsi"/>
          <w:b/>
        </w:rPr>
      </w:pPr>
      <w:r w:rsidRPr="003A02DD">
        <w:rPr>
          <w:rFonts w:cstheme="minorHAnsi"/>
          <w:b/>
        </w:rPr>
        <w:t xml:space="preserve">2.1.1.3 Éxito: </w:t>
      </w:r>
      <w:r w:rsidRPr="003A02DD">
        <w:rPr>
          <w:rStyle w:val="Refdenotaalpie"/>
          <w:rFonts w:cstheme="minorHAnsi"/>
          <w:b/>
        </w:rPr>
        <w:footnoteReference w:id="71"/>
      </w:r>
    </w:p>
    <w:p w:rsidR="00DA1563" w:rsidRPr="003A02DD" w:rsidRDefault="00DA1563" w:rsidP="00DA1563">
      <w:pPr>
        <w:numPr>
          <w:ilvl w:val="0"/>
          <w:numId w:val="73"/>
        </w:numPr>
        <w:spacing w:after="0" w:line="240" w:lineRule="auto"/>
        <w:rPr>
          <w:rFonts w:cstheme="minorHAnsi"/>
        </w:rPr>
      </w:pPr>
      <w:r w:rsidRPr="003A02DD">
        <w:rPr>
          <w:rFonts w:cstheme="minorHAnsi"/>
        </w:rPr>
        <w:t xml:space="preserve">Identificar posibles éxitos en la ejecución del Programa. </w:t>
      </w:r>
    </w:p>
    <w:p w:rsidR="00DA1563" w:rsidRPr="003A02DD" w:rsidRDefault="00DA1563" w:rsidP="00DA1563">
      <w:pPr>
        <w:numPr>
          <w:ilvl w:val="0"/>
          <w:numId w:val="73"/>
        </w:numPr>
        <w:spacing w:after="0" w:line="240" w:lineRule="auto"/>
        <w:rPr>
          <w:rFonts w:cstheme="minorHAnsi"/>
        </w:rPr>
      </w:pPr>
      <w:r w:rsidRPr="003A02DD">
        <w:rPr>
          <w:rFonts w:cstheme="minorHAnsi"/>
        </w:rPr>
        <w:t>En relación a los resultados del Programa, establecer el efecto probable</w:t>
      </w:r>
      <w:r w:rsidR="00B426AC">
        <w:rPr>
          <w:rFonts w:cstheme="minorHAnsi"/>
        </w:rPr>
        <w:t xml:space="preserve"> </w:t>
      </w:r>
      <w:r w:rsidRPr="003A02DD">
        <w:rPr>
          <w:rFonts w:cstheme="minorHAnsi"/>
        </w:rPr>
        <w:t>que pudiera tener el proyecto en mejorar el contexto institucional, sociopolítico, económico y ambiental; determinar qué factores influyen en la ejecución del Programa (compromiso gubernamental, apropiación de actores nacionales, si existen adecuados mecanismos para garantizar sostenibilidad</w:t>
      </w:r>
      <w:r w:rsidRPr="003A02DD">
        <w:rPr>
          <w:rStyle w:val="Refdenotaalpie"/>
          <w:rFonts w:cstheme="minorHAnsi"/>
        </w:rPr>
        <w:footnoteReference w:id="72"/>
      </w:r>
      <w:r w:rsidRPr="003A02DD">
        <w:rPr>
          <w:rFonts w:cstheme="minorHAnsi"/>
        </w:rPr>
        <w:t>).</w:t>
      </w:r>
    </w:p>
    <w:p w:rsidR="00DA1563" w:rsidRPr="003A02DD" w:rsidRDefault="00DA1563" w:rsidP="00DA1563">
      <w:pPr>
        <w:rPr>
          <w:rFonts w:cstheme="minorHAnsi"/>
        </w:rPr>
      </w:pPr>
    </w:p>
    <w:p w:rsidR="00DA1563" w:rsidRPr="003A02DD" w:rsidRDefault="00DA1563" w:rsidP="00DA1563">
      <w:pPr>
        <w:rPr>
          <w:rFonts w:cstheme="minorHAnsi"/>
          <w:b/>
        </w:rPr>
      </w:pPr>
      <w:r w:rsidRPr="003A02DD">
        <w:rPr>
          <w:rFonts w:cstheme="minorHAnsi"/>
          <w:b/>
        </w:rPr>
        <w:t>2.1.1.4 Valor Añadido de la metodología ART</w:t>
      </w:r>
      <w:r w:rsidRPr="003A02DD">
        <w:rPr>
          <w:rStyle w:val="Refdenotaalpie"/>
          <w:rFonts w:cstheme="minorHAnsi"/>
          <w:b/>
        </w:rPr>
        <w:footnoteReference w:id="73"/>
      </w:r>
      <w:r w:rsidRPr="003A02DD">
        <w:rPr>
          <w:rFonts w:cstheme="minorHAnsi"/>
          <w:b/>
        </w:rPr>
        <w:t>:</w:t>
      </w:r>
    </w:p>
    <w:p w:rsidR="00DA1563" w:rsidRPr="003A02DD" w:rsidRDefault="00DA1563" w:rsidP="00DA1563">
      <w:pPr>
        <w:numPr>
          <w:ilvl w:val="0"/>
          <w:numId w:val="74"/>
        </w:numPr>
        <w:spacing w:after="0" w:line="240" w:lineRule="auto"/>
        <w:rPr>
          <w:rFonts w:cstheme="minorHAnsi"/>
        </w:rPr>
      </w:pPr>
      <w:r w:rsidRPr="003A02DD">
        <w:rPr>
          <w:rFonts w:cstheme="minorHAnsi"/>
        </w:rPr>
        <w:t xml:space="preserve">Identificar la coherencia entre la metodología ART (de los Programas ART GOLD) y su aplicación en el Ecuador. </w:t>
      </w:r>
    </w:p>
    <w:p w:rsidR="00DA1563" w:rsidRPr="003A02DD" w:rsidRDefault="00DA1563" w:rsidP="00DA1563">
      <w:pPr>
        <w:numPr>
          <w:ilvl w:val="0"/>
          <w:numId w:val="74"/>
        </w:numPr>
        <w:spacing w:after="0" w:line="240" w:lineRule="auto"/>
        <w:rPr>
          <w:rFonts w:cstheme="minorHAnsi"/>
          <w:b/>
        </w:rPr>
      </w:pPr>
      <w:r w:rsidRPr="003A02DD">
        <w:rPr>
          <w:rFonts w:cstheme="minorHAnsi"/>
        </w:rPr>
        <w:t>Identificar la contribución del Programa ART/PNUD Ecuador en la potenciación</w:t>
      </w:r>
      <w:r w:rsidRPr="003A02DD">
        <w:rPr>
          <w:rStyle w:val="Refdenotaalpie"/>
          <w:rFonts w:cstheme="minorHAnsi"/>
        </w:rPr>
        <w:footnoteReference w:id="74"/>
      </w:r>
      <w:r w:rsidRPr="003A02DD">
        <w:rPr>
          <w:rFonts w:cstheme="minorHAnsi"/>
        </w:rPr>
        <w:t xml:space="preserve"> de los acuerdos alcanzados en la Declaración de París y en la Agenda de Acción de Accra.</w:t>
      </w:r>
    </w:p>
    <w:p w:rsidR="00DA1563" w:rsidRPr="003A02DD" w:rsidRDefault="00DA1563" w:rsidP="00DA1563">
      <w:pPr>
        <w:numPr>
          <w:ilvl w:val="0"/>
          <w:numId w:val="74"/>
        </w:numPr>
        <w:spacing w:after="0" w:line="240" w:lineRule="auto"/>
        <w:rPr>
          <w:rFonts w:cstheme="minorHAnsi"/>
          <w:b/>
        </w:rPr>
      </w:pPr>
      <w:r w:rsidRPr="003A02DD">
        <w:rPr>
          <w:rFonts w:cstheme="minorHAnsi"/>
        </w:rPr>
        <w:t>Identificar y dimensionar los adelantos</w:t>
      </w:r>
      <w:r w:rsidRPr="003A02DD">
        <w:rPr>
          <w:rStyle w:val="Refdenotaalpie"/>
          <w:rFonts w:cstheme="minorHAnsi"/>
        </w:rPr>
        <w:footnoteReference w:id="75"/>
      </w:r>
      <w:r w:rsidRPr="003A02DD">
        <w:rPr>
          <w:rFonts w:cstheme="minorHAnsi"/>
        </w:rPr>
        <w:t xml:space="preserve"> habidos sobre el terreno a partir de las acciones de potenciación del Programa ART/PNUD Ecuador. </w:t>
      </w:r>
    </w:p>
    <w:p w:rsidR="00DA1563" w:rsidRPr="003A02DD" w:rsidRDefault="00DA1563" w:rsidP="00DA1563">
      <w:pPr>
        <w:rPr>
          <w:rFonts w:cstheme="minorHAnsi"/>
          <w:b/>
        </w:rPr>
      </w:pPr>
    </w:p>
    <w:p w:rsidR="00DA1563" w:rsidRPr="003A02DD" w:rsidRDefault="00DA1563" w:rsidP="00DA1563">
      <w:pPr>
        <w:rPr>
          <w:rFonts w:cstheme="minorHAnsi"/>
          <w:i/>
          <w:lang w:val="es-MX"/>
        </w:rPr>
      </w:pPr>
      <w:r w:rsidRPr="003A02DD">
        <w:rPr>
          <w:rFonts w:cstheme="minorHAnsi"/>
          <w:b/>
          <w:color w:val="000000"/>
        </w:rPr>
        <w:t>2.1.2 Objetivos específicos de la evaluación</w:t>
      </w:r>
      <w:r w:rsidR="00B426AC">
        <w:rPr>
          <w:rFonts w:cstheme="minorHAnsi"/>
          <w:b/>
          <w:color w:val="000000"/>
        </w:rPr>
        <w:t xml:space="preserve"> </w:t>
      </w:r>
      <w:r w:rsidRPr="003A02DD">
        <w:rPr>
          <w:rFonts w:cstheme="minorHAnsi"/>
          <w:b/>
          <w:color w:val="000000"/>
        </w:rPr>
        <w:t xml:space="preserve">del componente desarrollado en Azuay con el apoyo de la Generalitat Valenciana: </w:t>
      </w:r>
      <w:r w:rsidRPr="003A02DD">
        <w:rPr>
          <w:rFonts w:cstheme="minorHAnsi"/>
          <w:b/>
          <w:i/>
          <w:lang w:val="es-MX"/>
        </w:rPr>
        <w:t>Proyecto Estrategias para la reducción de la pobreza y la inequidad en la cuenca del río Jubones. Mejorando las condiciones de vida de la población e incidiendo positivamente</w:t>
      </w:r>
      <w:r w:rsidR="00B426AC">
        <w:rPr>
          <w:rFonts w:cstheme="minorHAnsi"/>
          <w:b/>
          <w:i/>
          <w:lang w:val="es-MX"/>
        </w:rPr>
        <w:t xml:space="preserve"> </w:t>
      </w:r>
      <w:r w:rsidRPr="003A02DD">
        <w:rPr>
          <w:rFonts w:cstheme="minorHAnsi"/>
          <w:b/>
          <w:i/>
          <w:lang w:val="es-MX"/>
        </w:rPr>
        <w:t>en el hecho migratorio.</w:t>
      </w:r>
    </w:p>
    <w:p w:rsidR="00DA1563" w:rsidRPr="003A02DD" w:rsidRDefault="00DA1563" w:rsidP="00DA1563">
      <w:pPr>
        <w:rPr>
          <w:rFonts w:cstheme="minorHAnsi"/>
          <w:b/>
          <w:color w:val="000000"/>
          <w:lang w:val="es-MX"/>
        </w:rPr>
      </w:pPr>
    </w:p>
    <w:p w:rsidR="00DA1563" w:rsidRPr="003A02DD" w:rsidRDefault="00DA1563" w:rsidP="00DA1563">
      <w:pPr>
        <w:spacing w:before="120"/>
        <w:rPr>
          <w:rFonts w:cstheme="minorHAnsi"/>
        </w:rPr>
      </w:pPr>
      <w:r w:rsidRPr="003A02DD">
        <w:rPr>
          <w:rFonts w:cstheme="minorHAnsi"/>
          <w:b/>
          <w:lang w:val="es-MX"/>
        </w:rPr>
        <w:t>2.1.2.1</w:t>
      </w:r>
      <w:r w:rsidR="00B426AC">
        <w:rPr>
          <w:rFonts w:cstheme="minorHAnsi"/>
          <w:b/>
          <w:lang w:val="es-MX"/>
        </w:rPr>
        <w:t xml:space="preserve"> </w:t>
      </w:r>
      <w:r w:rsidRPr="003A02DD">
        <w:rPr>
          <w:rFonts w:cstheme="minorHAnsi"/>
          <w:b/>
        </w:rPr>
        <w:t>Pertinencia</w:t>
      </w:r>
      <w:r w:rsidRPr="003A02DD">
        <w:rPr>
          <w:rFonts w:cstheme="minorHAnsi"/>
          <w:i/>
        </w:rPr>
        <w:t>:</w:t>
      </w:r>
      <w:r w:rsidRPr="003A02DD">
        <w:rPr>
          <w:rFonts w:cstheme="minorHAnsi"/>
        </w:rPr>
        <w:t xml:space="preserve"> </w:t>
      </w:r>
    </w:p>
    <w:p w:rsidR="00DA1563" w:rsidRPr="003A02DD" w:rsidRDefault="00DA1563" w:rsidP="00DA1563">
      <w:pPr>
        <w:numPr>
          <w:ilvl w:val="0"/>
          <w:numId w:val="77"/>
        </w:numPr>
        <w:spacing w:before="120" w:after="0" w:line="240" w:lineRule="auto"/>
        <w:rPr>
          <w:rFonts w:cstheme="minorHAnsi"/>
        </w:rPr>
      </w:pPr>
      <w:r w:rsidRPr="003A02DD">
        <w:rPr>
          <w:rFonts w:cstheme="minorHAnsi"/>
        </w:rPr>
        <w:t>Evaluar la adecuación de la intervención con respecto al contexto en que se realiza. En relación a la situación del país, las prioridades y necesidades de la población beneficiaria, las políticas de desarrollo aplicadas en la región, las capacidades locales.</w:t>
      </w:r>
    </w:p>
    <w:p w:rsidR="00DA1563" w:rsidRPr="003A02DD" w:rsidRDefault="00DA1563" w:rsidP="00DA1563">
      <w:pPr>
        <w:spacing w:before="120"/>
        <w:rPr>
          <w:rFonts w:cstheme="minorHAnsi"/>
        </w:rPr>
      </w:pPr>
      <w:r w:rsidRPr="003A02DD">
        <w:rPr>
          <w:rFonts w:cstheme="minorHAnsi"/>
          <w:b/>
        </w:rPr>
        <w:t>2.1.2.2</w:t>
      </w:r>
      <w:r w:rsidRPr="003A02DD">
        <w:rPr>
          <w:rFonts w:cstheme="minorHAnsi"/>
        </w:rPr>
        <w:t xml:space="preserve"> </w:t>
      </w:r>
      <w:r w:rsidRPr="003A02DD">
        <w:rPr>
          <w:rFonts w:cstheme="minorHAnsi"/>
          <w:b/>
        </w:rPr>
        <w:t>Eficiencia</w:t>
      </w:r>
      <w:r w:rsidRPr="003A02DD">
        <w:rPr>
          <w:rFonts w:cstheme="minorHAnsi"/>
        </w:rPr>
        <w:t xml:space="preserve">: </w:t>
      </w:r>
    </w:p>
    <w:p w:rsidR="00DA1563" w:rsidRPr="003A02DD" w:rsidRDefault="00DA1563" w:rsidP="00DA1563">
      <w:pPr>
        <w:numPr>
          <w:ilvl w:val="0"/>
          <w:numId w:val="77"/>
        </w:numPr>
        <w:spacing w:before="120" w:after="0" w:line="240" w:lineRule="auto"/>
        <w:rPr>
          <w:rFonts w:cstheme="minorHAnsi"/>
        </w:rPr>
      </w:pPr>
      <w:r w:rsidRPr="003A02DD">
        <w:rPr>
          <w:rFonts w:cstheme="minorHAnsi"/>
        </w:rPr>
        <w:t>Evaluar el grado de utilización de los medios disponibles, cómo se realizan las actividades y de qué modo se alcanzan los resultados previstos. Se valora la forma en la que se utilizan los recursos que se consumen durante la ejecución y si éstos conducen adecuadamente al logro de los resultados esperados.</w:t>
      </w:r>
    </w:p>
    <w:p w:rsidR="00DA1563" w:rsidRPr="003A02DD" w:rsidRDefault="00DA1563" w:rsidP="00DA1563">
      <w:pPr>
        <w:spacing w:before="120"/>
        <w:rPr>
          <w:rFonts w:cstheme="minorHAnsi"/>
          <w:b/>
          <w:i/>
        </w:rPr>
      </w:pPr>
      <w:r w:rsidRPr="003A02DD">
        <w:rPr>
          <w:rFonts w:cstheme="minorHAnsi"/>
          <w:b/>
        </w:rPr>
        <w:t>2.1.2.3 Eficacia</w:t>
      </w:r>
      <w:r w:rsidRPr="003A02DD">
        <w:rPr>
          <w:rFonts w:cstheme="minorHAnsi"/>
          <w:b/>
          <w:i/>
        </w:rPr>
        <w:t xml:space="preserve">: </w:t>
      </w:r>
    </w:p>
    <w:p w:rsidR="00DA1563" w:rsidRPr="003A02DD" w:rsidRDefault="00DA1563" w:rsidP="00DA1563">
      <w:pPr>
        <w:numPr>
          <w:ilvl w:val="0"/>
          <w:numId w:val="77"/>
        </w:numPr>
        <w:spacing w:before="120" w:after="0" w:line="240" w:lineRule="auto"/>
        <w:rPr>
          <w:rFonts w:cstheme="minorHAnsi"/>
        </w:rPr>
      </w:pPr>
      <w:r w:rsidRPr="003A02DD">
        <w:rPr>
          <w:rFonts w:cstheme="minorHAnsi"/>
        </w:rPr>
        <w:t xml:space="preserve">En el logro de variables de la matriz de planificación aprobada junto a la Generalitat Valenciana: incidencia del proyecto en el objetivo general, logro de los objetivos específicos, resultados obtenidos y actividades realizadas. </w:t>
      </w:r>
    </w:p>
    <w:p w:rsidR="00DA1563" w:rsidRPr="003A02DD" w:rsidRDefault="00DA1563" w:rsidP="00DA1563">
      <w:pPr>
        <w:spacing w:before="120"/>
        <w:rPr>
          <w:rFonts w:cstheme="minorHAnsi"/>
          <w:b/>
        </w:rPr>
      </w:pPr>
      <w:r w:rsidRPr="003A02DD">
        <w:rPr>
          <w:rFonts w:cstheme="minorHAnsi"/>
          <w:b/>
        </w:rPr>
        <w:t>2.1.2. 4Impacto</w:t>
      </w:r>
      <w:r w:rsidRPr="003A02DD">
        <w:rPr>
          <w:rFonts w:cstheme="minorHAnsi"/>
          <w:b/>
          <w:i/>
        </w:rPr>
        <w:t>:</w:t>
      </w:r>
      <w:r w:rsidRPr="003A02DD">
        <w:rPr>
          <w:rFonts w:cstheme="minorHAnsi"/>
          <w:b/>
        </w:rPr>
        <w:t xml:space="preserve"> </w:t>
      </w:r>
    </w:p>
    <w:p w:rsidR="00DA1563" w:rsidRPr="003A02DD" w:rsidRDefault="00DA1563" w:rsidP="00DA1563">
      <w:pPr>
        <w:numPr>
          <w:ilvl w:val="0"/>
          <w:numId w:val="77"/>
        </w:numPr>
        <w:spacing w:before="120" w:after="0" w:line="240" w:lineRule="auto"/>
        <w:rPr>
          <w:rFonts w:cstheme="minorHAnsi"/>
        </w:rPr>
      </w:pPr>
      <w:r w:rsidRPr="003A02DD">
        <w:rPr>
          <w:rFonts w:cstheme="minorHAnsi"/>
        </w:rPr>
        <w:t>Evaluar el impacto del proyecto</w:t>
      </w:r>
      <w:r w:rsidR="00B426AC">
        <w:rPr>
          <w:rFonts w:cstheme="minorHAnsi"/>
        </w:rPr>
        <w:t xml:space="preserve"> </w:t>
      </w:r>
      <w:r w:rsidRPr="003A02DD">
        <w:rPr>
          <w:rFonts w:cstheme="minorHAnsi"/>
        </w:rPr>
        <w:t>en la calidad de vida de la población beneficiaria</w:t>
      </w:r>
    </w:p>
    <w:p w:rsidR="00DA1563" w:rsidRPr="003A02DD" w:rsidRDefault="00DA1563" w:rsidP="00DA1563">
      <w:pPr>
        <w:spacing w:before="120"/>
        <w:rPr>
          <w:rFonts w:cstheme="minorHAnsi"/>
        </w:rPr>
      </w:pPr>
      <w:r w:rsidRPr="003A02DD">
        <w:rPr>
          <w:rFonts w:cstheme="minorHAnsi"/>
          <w:b/>
        </w:rPr>
        <w:t>2.1.2.5</w:t>
      </w:r>
      <w:r w:rsidR="00B426AC">
        <w:rPr>
          <w:rFonts w:cstheme="minorHAnsi"/>
          <w:b/>
        </w:rPr>
        <w:t xml:space="preserve"> </w:t>
      </w:r>
      <w:r w:rsidRPr="003A02DD">
        <w:rPr>
          <w:rFonts w:cstheme="minorHAnsi"/>
          <w:b/>
        </w:rPr>
        <w:t>Viabilidad/Sostenibilidad</w:t>
      </w:r>
      <w:r w:rsidRPr="003A02DD">
        <w:rPr>
          <w:rFonts w:cstheme="minorHAnsi"/>
          <w:b/>
          <w:i/>
        </w:rPr>
        <w:t>:</w:t>
      </w:r>
      <w:r w:rsidRPr="003A02DD">
        <w:rPr>
          <w:rFonts w:cstheme="minorHAnsi"/>
        </w:rPr>
        <w:t xml:space="preserve"> </w:t>
      </w:r>
    </w:p>
    <w:p w:rsidR="00DA1563" w:rsidRPr="003A02DD" w:rsidRDefault="00DA1563" w:rsidP="00DA1563">
      <w:pPr>
        <w:numPr>
          <w:ilvl w:val="0"/>
          <w:numId w:val="77"/>
        </w:numPr>
        <w:spacing w:before="120" w:after="0" w:line="240" w:lineRule="auto"/>
        <w:rPr>
          <w:rFonts w:cstheme="minorHAnsi"/>
        </w:rPr>
      </w:pPr>
      <w:r w:rsidRPr="003A02DD">
        <w:rPr>
          <w:rFonts w:cstheme="minorHAnsi"/>
        </w:rPr>
        <w:t>Posibilidades de ejecución del proyecto y capacidad de permanencia en el tiempo de los efectos positivos provocados por un proyecto de desarrollo.</w:t>
      </w:r>
    </w:p>
    <w:p w:rsidR="00DA1563" w:rsidRPr="003A02DD" w:rsidRDefault="00DA1563" w:rsidP="00DA1563">
      <w:pPr>
        <w:spacing w:before="120"/>
        <w:rPr>
          <w:rFonts w:cstheme="minorHAnsi"/>
        </w:rPr>
      </w:pPr>
      <w:r w:rsidRPr="003A02DD">
        <w:rPr>
          <w:rFonts w:cstheme="minorHAnsi"/>
          <w:b/>
        </w:rPr>
        <w:t xml:space="preserve">2.1.2.6 </w:t>
      </w:r>
      <w:r w:rsidRPr="003A02DD">
        <w:rPr>
          <w:rFonts w:cstheme="minorHAnsi"/>
        </w:rPr>
        <w:t xml:space="preserve">Evaluar de las </w:t>
      </w:r>
      <w:r w:rsidRPr="003A02DD">
        <w:rPr>
          <w:rFonts w:cstheme="minorHAnsi"/>
          <w:b/>
        </w:rPr>
        <w:t>desviaciones sustanciales</w:t>
      </w:r>
      <w:r w:rsidRPr="003A02DD">
        <w:rPr>
          <w:rFonts w:cstheme="minorHAnsi"/>
        </w:rPr>
        <w:t xml:space="preserve"> del proyecto con respecto a la formulación inicial</w:t>
      </w:r>
    </w:p>
    <w:p w:rsidR="00DA1563" w:rsidRPr="003A02DD" w:rsidRDefault="00DA1563" w:rsidP="00DA1563">
      <w:pPr>
        <w:spacing w:before="120"/>
        <w:rPr>
          <w:rFonts w:cstheme="minorHAnsi"/>
        </w:rPr>
      </w:pPr>
      <w:r w:rsidRPr="003A02DD">
        <w:rPr>
          <w:rFonts w:cstheme="minorHAnsi"/>
          <w:b/>
        </w:rPr>
        <w:t>2.1.2.7</w:t>
      </w:r>
      <w:r w:rsidRPr="003A02DD">
        <w:rPr>
          <w:rFonts w:cstheme="minorHAnsi"/>
        </w:rPr>
        <w:t xml:space="preserve"> Con respecto a los </w:t>
      </w:r>
      <w:r w:rsidRPr="003A02DD">
        <w:rPr>
          <w:rFonts w:cstheme="minorHAnsi"/>
          <w:b/>
        </w:rPr>
        <w:t>socios locales</w:t>
      </w:r>
      <w:r w:rsidRPr="003A02DD">
        <w:rPr>
          <w:rFonts w:cstheme="minorHAnsi"/>
        </w:rPr>
        <w:t xml:space="preserve">, evaluar dentro del proyecto: </w:t>
      </w:r>
    </w:p>
    <w:p w:rsidR="00DA1563" w:rsidRPr="003A02DD" w:rsidRDefault="00DA1563" w:rsidP="00DA1563">
      <w:pPr>
        <w:numPr>
          <w:ilvl w:val="0"/>
          <w:numId w:val="75"/>
        </w:numPr>
        <w:tabs>
          <w:tab w:val="clear" w:pos="1800"/>
          <w:tab w:val="num" w:pos="900"/>
        </w:tabs>
        <w:spacing w:before="120" w:after="0" w:line="240" w:lineRule="auto"/>
        <w:ind w:left="900" w:firstLine="0"/>
        <w:rPr>
          <w:rFonts w:cstheme="minorHAnsi"/>
        </w:rPr>
      </w:pPr>
      <w:r w:rsidRPr="003A02DD">
        <w:rPr>
          <w:rFonts w:cstheme="minorHAnsi"/>
        </w:rPr>
        <w:t>Capacidad institucional</w:t>
      </w:r>
    </w:p>
    <w:p w:rsidR="00DA1563" w:rsidRPr="003A02DD" w:rsidRDefault="00DA1563" w:rsidP="00DA1563">
      <w:pPr>
        <w:numPr>
          <w:ilvl w:val="0"/>
          <w:numId w:val="75"/>
        </w:numPr>
        <w:tabs>
          <w:tab w:val="clear" w:pos="1800"/>
          <w:tab w:val="num" w:pos="900"/>
        </w:tabs>
        <w:spacing w:before="120" w:after="0" w:line="240" w:lineRule="auto"/>
        <w:ind w:left="900" w:firstLine="0"/>
        <w:rPr>
          <w:rFonts w:cstheme="minorHAnsi"/>
        </w:rPr>
      </w:pPr>
      <w:r w:rsidRPr="003A02DD">
        <w:rPr>
          <w:rFonts w:cstheme="minorHAnsi"/>
        </w:rPr>
        <w:t>Participación de la población beneficiaria en la toma de decisiones</w:t>
      </w:r>
    </w:p>
    <w:p w:rsidR="00DA1563" w:rsidRPr="003A02DD" w:rsidRDefault="00DA1563" w:rsidP="00DA1563">
      <w:pPr>
        <w:numPr>
          <w:ilvl w:val="0"/>
          <w:numId w:val="75"/>
        </w:numPr>
        <w:tabs>
          <w:tab w:val="clear" w:pos="1800"/>
          <w:tab w:val="num" w:pos="900"/>
        </w:tabs>
        <w:spacing w:before="120" w:after="0" w:line="240" w:lineRule="auto"/>
        <w:ind w:left="900" w:firstLine="0"/>
        <w:rPr>
          <w:rFonts w:cstheme="minorHAnsi"/>
        </w:rPr>
      </w:pPr>
      <w:r w:rsidRPr="003A02DD">
        <w:rPr>
          <w:rFonts w:cstheme="minorHAnsi"/>
        </w:rPr>
        <w:t>Comunicación y relaciones entre las entidades locales y el programa Marco</w:t>
      </w:r>
      <w:r w:rsidR="00B426AC">
        <w:rPr>
          <w:rFonts w:cstheme="minorHAnsi"/>
        </w:rPr>
        <w:t xml:space="preserve">  </w:t>
      </w:r>
      <w:r w:rsidRPr="003A02DD">
        <w:rPr>
          <w:rFonts w:cstheme="minorHAnsi"/>
        </w:rPr>
        <w:t>ART/PNUD</w:t>
      </w:r>
    </w:p>
    <w:p w:rsidR="00DA1563" w:rsidRPr="003A02DD" w:rsidRDefault="00DA1563" w:rsidP="00DA1563">
      <w:pPr>
        <w:rPr>
          <w:rFonts w:cstheme="minorHAnsi"/>
          <w:b/>
        </w:rPr>
      </w:pPr>
      <w:r w:rsidRPr="003A02DD">
        <w:rPr>
          <w:rFonts w:cstheme="minorHAnsi"/>
          <w:b/>
        </w:rPr>
        <w:t xml:space="preserve">3.-FUNCIONES Y RESPONSABILIDADES </w:t>
      </w:r>
    </w:p>
    <w:p w:rsidR="00DA1563" w:rsidRPr="003A02DD" w:rsidRDefault="00DA1563" w:rsidP="00DA1563">
      <w:pPr>
        <w:rPr>
          <w:rFonts w:cstheme="minorHAnsi"/>
        </w:rPr>
      </w:pPr>
      <w:r w:rsidRPr="003A02DD">
        <w:rPr>
          <w:rFonts w:cstheme="minorHAnsi"/>
        </w:rPr>
        <w:t>Las principales actividades que estarán bajo su responsabilidad son:</w:t>
      </w:r>
    </w:p>
    <w:p w:rsidR="00DA1563" w:rsidRPr="003A02DD" w:rsidRDefault="00DA1563" w:rsidP="00DA1563">
      <w:pPr>
        <w:numPr>
          <w:ilvl w:val="0"/>
          <w:numId w:val="76"/>
        </w:numPr>
        <w:spacing w:after="0" w:line="240" w:lineRule="auto"/>
        <w:rPr>
          <w:rFonts w:cstheme="minorHAnsi"/>
        </w:rPr>
      </w:pPr>
      <w:r w:rsidRPr="003A02DD">
        <w:rPr>
          <w:rFonts w:cstheme="minorHAnsi"/>
        </w:rPr>
        <w:t>Estudio analítico de la documentación del Programa y de la normativa PNUD para la evaluación de programas y proyectos</w:t>
      </w:r>
    </w:p>
    <w:p w:rsidR="00DA1563" w:rsidRPr="003A02DD" w:rsidRDefault="00DA1563" w:rsidP="00DA1563">
      <w:pPr>
        <w:numPr>
          <w:ilvl w:val="0"/>
          <w:numId w:val="76"/>
        </w:numPr>
        <w:spacing w:after="0" w:line="240" w:lineRule="auto"/>
        <w:rPr>
          <w:rFonts w:cstheme="minorHAnsi"/>
        </w:rPr>
      </w:pPr>
      <w:r w:rsidRPr="003A02DD">
        <w:rPr>
          <w:rFonts w:cstheme="minorHAnsi"/>
        </w:rPr>
        <w:t>Adaptación y aplicación de herramientas desarrolladas por PNUD para recopilar información</w:t>
      </w:r>
      <w:r w:rsidR="00B426AC">
        <w:rPr>
          <w:rFonts w:cstheme="minorHAnsi"/>
        </w:rPr>
        <w:t xml:space="preserve"> </w:t>
      </w:r>
      <w:r w:rsidRPr="003A02DD">
        <w:rPr>
          <w:rFonts w:cstheme="minorHAnsi"/>
        </w:rPr>
        <w:t>y evaluar programas/proyectos</w:t>
      </w:r>
    </w:p>
    <w:p w:rsidR="00DA1563" w:rsidRPr="003A02DD" w:rsidRDefault="00DA1563" w:rsidP="00DA1563">
      <w:pPr>
        <w:numPr>
          <w:ilvl w:val="0"/>
          <w:numId w:val="76"/>
        </w:numPr>
        <w:spacing w:after="0" w:line="240" w:lineRule="auto"/>
        <w:rPr>
          <w:rFonts w:cstheme="minorHAnsi"/>
        </w:rPr>
      </w:pPr>
      <w:r w:rsidRPr="003A02DD">
        <w:rPr>
          <w:rFonts w:cstheme="minorHAnsi"/>
        </w:rPr>
        <w:t>Aplicación y validación de herramientas desarrolladas por la Iniciativa ART/Internacional</w:t>
      </w:r>
    </w:p>
    <w:p w:rsidR="00DA1563" w:rsidRPr="003A02DD" w:rsidRDefault="00DA1563" w:rsidP="00DA1563">
      <w:pPr>
        <w:numPr>
          <w:ilvl w:val="0"/>
          <w:numId w:val="76"/>
        </w:numPr>
        <w:spacing w:after="0" w:line="240" w:lineRule="auto"/>
        <w:rPr>
          <w:rFonts w:cstheme="minorHAnsi"/>
        </w:rPr>
      </w:pPr>
      <w:r w:rsidRPr="003A02DD">
        <w:rPr>
          <w:rFonts w:cstheme="minorHAnsi"/>
        </w:rPr>
        <w:t>Visitas a actores clave del nivel nacional y de</w:t>
      </w:r>
      <w:r w:rsidR="00B426AC">
        <w:rPr>
          <w:rFonts w:cstheme="minorHAnsi"/>
        </w:rPr>
        <w:t xml:space="preserve"> </w:t>
      </w:r>
      <w:r w:rsidRPr="003A02DD">
        <w:rPr>
          <w:rFonts w:cstheme="minorHAnsi"/>
        </w:rPr>
        <w:t>los territorios en donde se implementa el Programa</w:t>
      </w:r>
    </w:p>
    <w:p w:rsidR="00DA1563" w:rsidRPr="003A02DD" w:rsidRDefault="00DA1563" w:rsidP="00DA1563">
      <w:pPr>
        <w:numPr>
          <w:ilvl w:val="0"/>
          <w:numId w:val="76"/>
        </w:numPr>
        <w:spacing w:after="0" w:line="240" w:lineRule="auto"/>
        <w:rPr>
          <w:rFonts w:cstheme="minorHAnsi"/>
        </w:rPr>
      </w:pPr>
      <w:r w:rsidRPr="003A02DD">
        <w:rPr>
          <w:rFonts w:cstheme="minorHAnsi"/>
        </w:rPr>
        <w:t xml:space="preserve">Redacción de informes </w:t>
      </w:r>
    </w:p>
    <w:p w:rsidR="00DA1563" w:rsidRPr="003A02DD" w:rsidRDefault="00DA1563" w:rsidP="00DA1563">
      <w:pPr>
        <w:numPr>
          <w:ilvl w:val="0"/>
          <w:numId w:val="76"/>
        </w:numPr>
        <w:spacing w:after="0" w:line="240" w:lineRule="auto"/>
        <w:rPr>
          <w:rFonts w:cstheme="minorHAnsi"/>
        </w:rPr>
      </w:pPr>
      <w:r w:rsidRPr="003A02DD">
        <w:rPr>
          <w:rFonts w:cstheme="minorHAnsi"/>
        </w:rPr>
        <w:t xml:space="preserve">Presentación de resultados </w:t>
      </w:r>
    </w:p>
    <w:p w:rsidR="00DA1563" w:rsidRPr="003A02DD" w:rsidRDefault="00DA1563" w:rsidP="00DA1563">
      <w:pPr>
        <w:rPr>
          <w:rFonts w:cstheme="minorHAnsi"/>
        </w:rPr>
      </w:pPr>
    </w:p>
    <w:p w:rsidR="00DA1563" w:rsidRPr="003A02DD" w:rsidRDefault="00DA1563" w:rsidP="00DA1563">
      <w:pPr>
        <w:rPr>
          <w:rFonts w:cstheme="minorHAnsi"/>
        </w:rPr>
      </w:pPr>
      <w:r w:rsidRPr="003A02DD">
        <w:rPr>
          <w:rFonts w:cstheme="minorHAnsi"/>
        </w:rPr>
        <w:t>Todo este proceso deberá contemplar un enfoque participativo, en el cual</w:t>
      </w:r>
      <w:r w:rsidR="00B426AC">
        <w:rPr>
          <w:rFonts w:cstheme="minorHAnsi"/>
        </w:rPr>
        <w:t xml:space="preserve"> </w:t>
      </w:r>
      <w:r w:rsidRPr="003A02DD">
        <w:rPr>
          <w:rFonts w:cstheme="minorHAnsi"/>
        </w:rPr>
        <w:t>se asegure</w:t>
      </w:r>
      <w:r w:rsidR="00B426AC">
        <w:rPr>
          <w:rFonts w:cstheme="minorHAnsi"/>
        </w:rPr>
        <w:t xml:space="preserve"> </w:t>
      </w:r>
      <w:r w:rsidRPr="003A02DD">
        <w:rPr>
          <w:rFonts w:cstheme="minorHAnsi"/>
        </w:rPr>
        <w:t xml:space="preserve">la intervención de contrapartes, destinatarios, equipo técnico del PNUD y del Programa ART/PNUD, entre otros. </w:t>
      </w:r>
    </w:p>
    <w:p w:rsidR="00DA1563" w:rsidRPr="003A02DD" w:rsidRDefault="00DA1563" w:rsidP="00DA1563">
      <w:pPr>
        <w:rPr>
          <w:rFonts w:cstheme="minorHAnsi"/>
          <w:b/>
        </w:rPr>
      </w:pPr>
      <w:r w:rsidRPr="003A02DD">
        <w:rPr>
          <w:rFonts w:cstheme="minorHAnsi"/>
        </w:rPr>
        <w:t xml:space="preserve">Las actividades anteriores deberán conducir a encontrar respuestas a las siguientes preguntas: </w:t>
      </w:r>
    </w:p>
    <w:p w:rsidR="00AF67E2" w:rsidRDefault="00AF67E2">
      <w:pPr>
        <w:rPr>
          <w:rFonts w:cstheme="minorHAnsi"/>
          <w:b/>
        </w:rPr>
      </w:pPr>
    </w:p>
    <w:p w:rsidR="00AF67E2" w:rsidRDefault="00DA1563">
      <w:pPr>
        <w:rPr>
          <w:rFonts w:cstheme="minorHAnsi"/>
          <w:b/>
        </w:rPr>
      </w:pPr>
      <w:r w:rsidRPr="003A02DD">
        <w:rPr>
          <w:rFonts w:cstheme="minorHAnsi"/>
          <w:b/>
        </w:rPr>
        <w:t xml:space="preserve">Determinar cuál es el grado de pertinencia del Programa/Proyecto. </w:t>
      </w:r>
    </w:p>
    <w:p w:rsidR="00DA1563" w:rsidRPr="003A02DD" w:rsidRDefault="00DA1563" w:rsidP="00DA1563">
      <w:pPr>
        <w:ind w:left="360"/>
        <w:rPr>
          <w:rFonts w:cstheme="minorHAnsi"/>
        </w:rPr>
      </w:pPr>
      <w:r w:rsidRPr="003A02DD">
        <w:rPr>
          <w:rFonts w:cstheme="minorHAnsi"/>
        </w:rPr>
        <w:t xml:space="preserve">¿Cuál es el grado de pertinencia del programa/proyecto en relación con: </w:t>
      </w:r>
    </w:p>
    <w:p w:rsidR="00DA1563" w:rsidRPr="003A02DD" w:rsidRDefault="00DA1563" w:rsidP="00DA1563">
      <w:pPr>
        <w:numPr>
          <w:ilvl w:val="0"/>
          <w:numId w:val="65"/>
        </w:numPr>
        <w:spacing w:after="0" w:line="240" w:lineRule="auto"/>
        <w:rPr>
          <w:rFonts w:cstheme="minorHAnsi"/>
        </w:rPr>
      </w:pPr>
      <w:r w:rsidRPr="003A02DD">
        <w:rPr>
          <w:rFonts w:cstheme="minorHAnsi"/>
        </w:rPr>
        <w:t>Las prioridades de desarrollo del país</w:t>
      </w:r>
    </w:p>
    <w:p w:rsidR="00DA1563" w:rsidRPr="003A02DD" w:rsidRDefault="00DA1563" w:rsidP="00DA1563">
      <w:pPr>
        <w:numPr>
          <w:ilvl w:val="0"/>
          <w:numId w:val="65"/>
        </w:numPr>
        <w:spacing w:after="0" w:line="240" w:lineRule="auto"/>
        <w:rPr>
          <w:rFonts w:cstheme="minorHAnsi"/>
        </w:rPr>
      </w:pPr>
      <w:r w:rsidRPr="003A02DD">
        <w:rPr>
          <w:rFonts w:cstheme="minorHAnsi"/>
        </w:rPr>
        <w:t>Esferas temáticas de concentración del PNUD</w:t>
      </w:r>
    </w:p>
    <w:p w:rsidR="00DA1563" w:rsidRPr="003A02DD" w:rsidRDefault="00DA1563" w:rsidP="00DA1563">
      <w:pPr>
        <w:numPr>
          <w:ilvl w:val="0"/>
          <w:numId w:val="65"/>
        </w:numPr>
        <w:spacing w:after="0" w:line="240" w:lineRule="auto"/>
        <w:rPr>
          <w:rFonts w:cstheme="minorHAnsi"/>
        </w:rPr>
      </w:pPr>
      <w:r w:rsidRPr="003A02DD">
        <w:rPr>
          <w:rFonts w:cstheme="minorHAnsi"/>
        </w:rPr>
        <w:t>Se concibió el programa/proyecto de manera que permitiera reforzar las capacidades de los organismos gubernamentales competentes, entidades del sector privado u organizaciones de la sociedad civil para iniciar y respaldar las iniciativas de desarrollo en estos ámbitos</w:t>
      </w:r>
    </w:p>
    <w:p w:rsidR="00DA1563" w:rsidRPr="003A02DD" w:rsidRDefault="00DA1563" w:rsidP="00DA1563">
      <w:pPr>
        <w:numPr>
          <w:ilvl w:val="0"/>
          <w:numId w:val="65"/>
        </w:numPr>
        <w:spacing w:after="0" w:line="240" w:lineRule="auto"/>
        <w:rPr>
          <w:rFonts w:cstheme="minorHAnsi"/>
        </w:rPr>
      </w:pPr>
      <w:r w:rsidRPr="003A02DD">
        <w:rPr>
          <w:rFonts w:cstheme="minorHAnsi"/>
        </w:rPr>
        <w:t>Al diseñar el programa/proyecto</w:t>
      </w:r>
      <w:r w:rsidR="00B426AC">
        <w:rPr>
          <w:rFonts w:cstheme="minorHAnsi"/>
        </w:rPr>
        <w:t xml:space="preserve"> </w:t>
      </w:r>
      <w:r w:rsidRPr="003A02DD">
        <w:rPr>
          <w:rFonts w:cstheme="minorHAnsi"/>
        </w:rPr>
        <w:t>se tuvo en cuenta aspectos relacionados con género</w:t>
      </w:r>
    </w:p>
    <w:p w:rsidR="00DA1563" w:rsidRPr="003A02DD" w:rsidRDefault="00DA1563" w:rsidP="00DA1563">
      <w:pPr>
        <w:numPr>
          <w:ilvl w:val="0"/>
          <w:numId w:val="65"/>
        </w:numPr>
        <w:spacing w:after="0" w:line="240" w:lineRule="auto"/>
        <w:rPr>
          <w:rFonts w:cstheme="minorHAnsi"/>
        </w:rPr>
      </w:pPr>
      <w:r w:rsidRPr="003A02DD">
        <w:rPr>
          <w:rFonts w:cstheme="minorHAnsi"/>
        </w:rPr>
        <w:t>Participaron los beneficiarios en el diseño del programa/proyecto y cuál fue el alcance de su participación</w:t>
      </w:r>
    </w:p>
    <w:p w:rsidR="00DA1563" w:rsidRPr="003A02DD" w:rsidRDefault="00DA1563" w:rsidP="00DA1563">
      <w:pPr>
        <w:ind w:left="360"/>
        <w:rPr>
          <w:rFonts w:cstheme="minorHAnsi"/>
        </w:rPr>
      </w:pPr>
    </w:p>
    <w:p w:rsidR="00DA1563" w:rsidRPr="003A02DD" w:rsidRDefault="00DA1563" w:rsidP="00794D27">
      <w:pPr>
        <w:ind w:left="360"/>
        <w:rPr>
          <w:rFonts w:cstheme="minorHAnsi"/>
        </w:rPr>
      </w:pPr>
      <w:r w:rsidRPr="003A02DD">
        <w:rPr>
          <w:rFonts w:cstheme="minorHAnsi"/>
          <w:b/>
        </w:rPr>
        <w:t xml:space="preserve"> Valorar la eficiencia</w:t>
      </w:r>
      <w:r w:rsidR="00B426AC">
        <w:rPr>
          <w:rFonts w:cstheme="minorHAnsi"/>
          <w:b/>
        </w:rPr>
        <w:t xml:space="preserve"> </w:t>
      </w:r>
      <w:r w:rsidRPr="003A02DD">
        <w:rPr>
          <w:rFonts w:cstheme="minorHAnsi"/>
          <w:b/>
        </w:rPr>
        <w:t>del Programa/Proyecto</w:t>
      </w:r>
      <w:r w:rsidR="00B426AC">
        <w:rPr>
          <w:rFonts w:cstheme="minorHAnsi"/>
          <w:b/>
        </w:rPr>
        <w:t xml:space="preserve"> </w:t>
      </w:r>
    </w:p>
    <w:p w:rsidR="00DA1563" w:rsidRPr="003A02DD" w:rsidRDefault="00DA1563" w:rsidP="00DA1563">
      <w:pPr>
        <w:numPr>
          <w:ilvl w:val="0"/>
          <w:numId w:val="66"/>
        </w:numPr>
        <w:spacing w:after="0" w:line="240" w:lineRule="auto"/>
        <w:rPr>
          <w:rFonts w:cstheme="minorHAnsi"/>
        </w:rPr>
      </w:pPr>
      <w:r w:rsidRPr="003A02DD">
        <w:rPr>
          <w:rFonts w:cstheme="minorHAnsi"/>
        </w:rPr>
        <w:t>¿Cómo ha sabido utilizar el programa/proyecto</w:t>
      </w:r>
      <w:r w:rsidR="00B426AC">
        <w:rPr>
          <w:rFonts w:cstheme="minorHAnsi"/>
        </w:rPr>
        <w:t xml:space="preserve"> </w:t>
      </w:r>
      <w:r w:rsidRPr="003A02DD">
        <w:rPr>
          <w:rFonts w:cstheme="minorHAnsi"/>
        </w:rPr>
        <w:t>sus recursos para conseguir los productos previstos?</w:t>
      </w:r>
    </w:p>
    <w:p w:rsidR="00DA1563" w:rsidRPr="003A02DD" w:rsidRDefault="00DA1563" w:rsidP="00DA1563">
      <w:pPr>
        <w:numPr>
          <w:ilvl w:val="0"/>
          <w:numId w:val="66"/>
        </w:numPr>
        <w:spacing w:after="0" w:line="240" w:lineRule="auto"/>
        <w:rPr>
          <w:rFonts w:cstheme="minorHAnsi"/>
        </w:rPr>
      </w:pPr>
      <w:r w:rsidRPr="003A02DD">
        <w:rPr>
          <w:rFonts w:cstheme="minorHAnsi"/>
        </w:rPr>
        <w:t>¿Se pueden considerar suficientes la cantidad y calidad de los insumos del proyecto en relación con los productos previstos?</w:t>
      </w:r>
    </w:p>
    <w:p w:rsidR="00DA1563" w:rsidRPr="003A02DD" w:rsidRDefault="00DA1563" w:rsidP="00DA1563">
      <w:pPr>
        <w:numPr>
          <w:ilvl w:val="0"/>
          <w:numId w:val="66"/>
        </w:numPr>
        <w:spacing w:after="0" w:line="240" w:lineRule="auto"/>
        <w:rPr>
          <w:rFonts w:cstheme="minorHAnsi"/>
        </w:rPr>
      </w:pPr>
      <w:r w:rsidRPr="003A02DD">
        <w:rPr>
          <w:rFonts w:cstheme="minorHAnsi"/>
        </w:rPr>
        <w:t>¿Hasta qué punto se ha utilizado el personal especializado local (por género)?</w:t>
      </w:r>
    </w:p>
    <w:p w:rsidR="00DA1563" w:rsidRPr="003A02DD" w:rsidRDefault="00DA1563" w:rsidP="00DA1563">
      <w:pPr>
        <w:ind w:left="360"/>
        <w:rPr>
          <w:rFonts w:cstheme="minorHAnsi"/>
        </w:rPr>
      </w:pPr>
    </w:p>
    <w:p w:rsidR="00AF67E2" w:rsidRDefault="00DA1563">
      <w:pPr>
        <w:ind w:firstLine="360"/>
        <w:rPr>
          <w:rFonts w:cstheme="minorHAnsi"/>
        </w:rPr>
      </w:pPr>
      <w:r w:rsidRPr="003A02DD">
        <w:rPr>
          <w:rFonts w:cstheme="minorHAnsi"/>
          <w:b/>
        </w:rPr>
        <w:t>Valorar la eficacia del Programa/Proyecto</w:t>
      </w:r>
      <w:r w:rsidR="00B426AC">
        <w:rPr>
          <w:rFonts w:cstheme="minorHAnsi"/>
          <w:b/>
        </w:rPr>
        <w:t xml:space="preserve"> </w:t>
      </w:r>
    </w:p>
    <w:p w:rsidR="00DA1563" w:rsidRPr="003A02DD" w:rsidRDefault="00DA1563" w:rsidP="00DA1563">
      <w:pPr>
        <w:numPr>
          <w:ilvl w:val="0"/>
          <w:numId w:val="67"/>
        </w:numPr>
        <w:spacing w:after="0" w:line="240" w:lineRule="auto"/>
        <w:rPr>
          <w:rFonts w:cstheme="minorHAnsi"/>
        </w:rPr>
      </w:pPr>
      <w:r w:rsidRPr="003A02DD">
        <w:rPr>
          <w:rFonts w:cstheme="minorHAnsi"/>
        </w:rPr>
        <w:t>¿Cuál es la situación del programa/proyecto en lo que respecta a los productos previstos, desde el punto de vista de la cantidad, calidad y oportunidad?</w:t>
      </w:r>
    </w:p>
    <w:p w:rsidR="00DA1563" w:rsidRPr="003A02DD" w:rsidRDefault="00DA1563" w:rsidP="00DA1563">
      <w:pPr>
        <w:numPr>
          <w:ilvl w:val="0"/>
          <w:numId w:val="67"/>
        </w:numPr>
        <w:spacing w:after="0" w:line="240" w:lineRule="auto"/>
        <w:rPr>
          <w:rFonts w:cstheme="minorHAnsi"/>
        </w:rPr>
      </w:pPr>
      <w:r w:rsidRPr="003A02DD">
        <w:rPr>
          <w:rFonts w:cstheme="minorHAnsi"/>
        </w:rPr>
        <w:t>¿Qué factores facilitan o impiden la consecución de dichos productos?</w:t>
      </w:r>
    </w:p>
    <w:p w:rsidR="00DA1563" w:rsidRPr="003A02DD" w:rsidRDefault="00DA1563" w:rsidP="00DA1563">
      <w:pPr>
        <w:numPr>
          <w:ilvl w:val="0"/>
          <w:numId w:val="67"/>
        </w:numPr>
        <w:spacing w:after="0" w:line="240" w:lineRule="auto"/>
        <w:rPr>
          <w:rFonts w:cstheme="minorHAnsi"/>
        </w:rPr>
      </w:pPr>
      <w:r w:rsidRPr="003A02DD">
        <w:rPr>
          <w:rFonts w:cstheme="minorHAnsi"/>
        </w:rPr>
        <w:t>¿Qué utilidad tienen los productos para atender las necesidades de los destinatarios?</w:t>
      </w:r>
    </w:p>
    <w:p w:rsidR="00DA1563" w:rsidRPr="003A02DD" w:rsidRDefault="00DA1563" w:rsidP="00DA1563">
      <w:pPr>
        <w:numPr>
          <w:ilvl w:val="0"/>
          <w:numId w:val="67"/>
        </w:numPr>
        <w:spacing w:after="0" w:line="240" w:lineRule="auto"/>
        <w:rPr>
          <w:rFonts w:cstheme="minorHAnsi"/>
        </w:rPr>
      </w:pPr>
      <w:r w:rsidRPr="003A02DD">
        <w:rPr>
          <w:rFonts w:cstheme="minorHAnsi"/>
        </w:rPr>
        <w:t>¿Contribuyen los productos al logro de los objetivos inmediatos del programa/ proyecto?</w:t>
      </w:r>
    </w:p>
    <w:p w:rsidR="00DA1563" w:rsidRPr="003A02DD" w:rsidRDefault="00DA1563" w:rsidP="00DA1563">
      <w:pPr>
        <w:ind w:firstLine="360"/>
        <w:rPr>
          <w:rFonts w:cstheme="minorHAnsi"/>
        </w:rPr>
      </w:pPr>
    </w:p>
    <w:p w:rsidR="00AF67E2" w:rsidRDefault="00DA1563">
      <w:pPr>
        <w:rPr>
          <w:rFonts w:cstheme="minorHAnsi"/>
        </w:rPr>
      </w:pPr>
      <w:r w:rsidRPr="003A02DD">
        <w:rPr>
          <w:rFonts w:cstheme="minorHAnsi"/>
          <w:b/>
        </w:rPr>
        <w:t xml:space="preserve">Valorar los mecanismos de ejecución y gestión del Programa/Proyecto </w:t>
      </w:r>
    </w:p>
    <w:p w:rsidR="00DA1563" w:rsidRPr="003A02DD" w:rsidRDefault="00DA1563" w:rsidP="00DA1563">
      <w:pPr>
        <w:numPr>
          <w:ilvl w:val="0"/>
          <w:numId w:val="68"/>
        </w:numPr>
        <w:spacing w:after="0" w:line="240" w:lineRule="auto"/>
        <w:rPr>
          <w:rFonts w:cstheme="minorHAnsi"/>
        </w:rPr>
      </w:pPr>
      <w:r w:rsidRPr="003A02DD">
        <w:rPr>
          <w:rFonts w:cstheme="minorHAnsi"/>
        </w:rPr>
        <w:t>¿Hasta qué punto se pueden calificar de adecuadas las modalidades de ejecución y realización?</w:t>
      </w:r>
    </w:p>
    <w:p w:rsidR="00DA1563" w:rsidRPr="003A02DD" w:rsidRDefault="00DA1563" w:rsidP="00DA1563">
      <w:pPr>
        <w:numPr>
          <w:ilvl w:val="0"/>
          <w:numId w:val="68"/>
        </w:numPr>
        <w:spacing w:after="0" w:line="240" w:lineRule="auto"/>
        <w:rPr>
          <w:rFonts w:cstheme="minorHAnsi"/>
        </w:rPr>
      </w:pPr>
      <w:r w:rsidRPr="003A02DD">
        <w:rPr>
          <w:rFonts w:cstheme="minorHAnsi"/>
        </w:rPr>
        <w:t>¿Hasta qué punto estuvo bien gestionado el programa/proyecto?</w:t>
      </w:r>
    </w:p>
    <w:p w:rsidR="00DA1563" w:rsidRPr="003A02DD" w:rsidRDefault="00DA1563" w:rsidP="00DA1563">
      <w:pPr>
        <w:numPr>
          <w:ilvl w:val="0"/>
          <w:numId w:val="68"/>
        </w:numPr>
        <w:spacing w:after="0" w:line="240" w:lineRule="auto"/>
        <w:rPr>
          <w:rFonts w:cstheme="minorHAnsi"/>
        </w:rPr>
      </w:pPr>
      <w:r w:rsidRPr="003A02DD">
        <w:rPr>
          <w:rFonts w:cstheme="minorHAnsi"/>
        </w:rPr>
        <w:t>¿Hasta qué punto es suficiente el apoyo facilitado por la oficina del PNUD en el país?</w:t>
      </w:r>
    </w:p>
    <w:p w:rsidR="00DA1563" w:rsidRPr="003A02DD" w:rsidRDefault="00DA1563" w:rsidP="00DA1563">
      <w:pPr>
        <w:numPr>
          <w:ilvl w:val="0"/>
          <w:numId w:val="68"/>
        </w:numPr>
        <w:spacing w:after="0" w:line="240" w:lineRule="auto"/>
        <w:rPr>
          <w:rFonts w:cstheme="minorHAnsi"/>
        </w:rPr>
      </w:pPr>
      <w:r w:rsidRPr="003A02DD">
        <w:rPr>
          <w:rFonts w:cstheme="minorHAnsi"/>
        </w:rPr>
        <w:t xml:space="preserve">¿Participan en la gestión del programa/proyecto las partes interesadas, socios, (beneficiarios)? </w:t>
      </w:r>
    </w:p>
    <w:p w:rsidR="00DA1563" w:rsidRPr="003A02DD" w:rsidRDefault="00DA1563" w:rsidP="00DA1563">
      <w:pPr>
        <w:ind w:firstLine="360"/>
        <w:rPr>
          <w:rFonts w:cstheme="minorHAnsi"/>
        </w:rPr>
      </w:pPr>
      <w:r w:rsidRPr="003A02DD">
        <w:rPr>
          <w:rFonts w:cstheme="minorHAnsi"/>
        </w:rPr>
        <w:t xml:space="preserve"> </w:t>
      </w:r>
    </w:p>
    <w:p w:rsidR="00AF67E2" w:rsidRDefault="00DA1563">
      <w:pPr>
        <w:rPr>
          <w:rFonts w:cstheme="minorHAnsi"/>
          <w:b/>
        </w:rPr>
      </w:pPr>
      <w:r w:rsidRPr="003A02DD">
        <w:rPr>
          <w:rFonts w:cstheme="minorHAnsi"/>
          <w:b/>
        </w:rPr>
        <w:t>Señalar las esferas del Programa/Proyecto que requieren medidas correctoras</w:t>
      </w:r>
    </w:p>
    <w:p w:rsidR="00DA1563" w:rsidRPr="003A02DD" w:rsidRDefault="00DA1563" w:rsidP="00DA1563">
      <w:pPr>
        <w:numPr>
          <w:ilvl w:val="0"/>
          <w:numId w:val="69"/>
        </w:numPr>
        <w:spacing w:after="0" w:line="240" w:lineRule="auto"/>
        <w:rPr>
          <w:rFonts w:cstheme="minorHAnsi"/>
        </w:rPr>
      </w:pPr>
      <w:r w:rsidRPr="003A02DD">
        <w:rPr>
          <w:rFonts w:cstheme="minorHAnsi"/>
        </w:rPr>
        <w:t xml:space="preserve">¿Qué problemas encontrados en la ejecución del programa/proyecto deben resolverse? </w:t>
      </w:r>
    </w:p>
    <w:p w:rsidR="00DA1563" w:rsidRPr="003A02DD" w:rsidRDefault="00DA1563" w:rsidP="00DA1563">
      <w:pPr>
        <w:numPr>
          <w:ilvl w:val="0"/>
          <w:numId w:val="69"/>
        </w:numPr>
        <w:spacing w:after="0" w:line="240" w:lineRule="auto"/>
        <w:rPr>
          <w:rFonts w:cstheme="minorHAnsi"/>
        </w:rPr>
      </w:pPr>
      <w:r w:rsidRPr="003A02DD">
        <w:rPr>
          <w:rFonts w:cstheme="minorHAnsi"/>
        </w:rPr>
        <w:t>¿Cuáles son las deficiencias, si las hubiera, en el diseño, ejecución y seguimiento?</w:t>
      </w:r>
    </w:p>
    <w:p w:rsidR="00DA1563" w:rsidRPr="003A02DD" w:rsidRDefault="00DA1563" w:rsidP="00DA1563">
      <w:pPr>
        <w:numPr>
          <w:ilvl w:val="0"/>
          <w:numId w:val="69"/>
        </w:numPr>
        <w:spacing w:after="0" w:line="240" w:lineRule="auto"/>
        <w:rPr>
          <w:rFonts w:cstheme="minorHAnsi"/>
        </w:rPr>
      </w:pPr>
      <w:r w:rsidRPr="003A02DD">
        <w:rPr>
          <w:rFonts w:cstheme="minorHAnsi"/>
        </w:rPr>
        <w:t>¿Qué medidas correctoras se recomiendan?</w:t>
      </w:r>
    </w:p>
    <w:p w:rsidR="00DA1563" w:rsidRPr="003A02DD" w:rsidRDefault="00DA1563" w:rsidP="00DA1563">
      <w:pPr>
        <w:rPr>
          <w:rFonts w:cstheme="minorHAnsi"/>
        </w:rPr>
      </w:pPr>
    </w:p>
    <w:p w:rsidR="00AF67E2" w:rsidRDefault="00DA1563">
      <w:pPr>
        <w:rPr>
          <w:rFonts w:cstheme="minorHAnsi"/>
        </w:rPr>
      </w:pPr>
      <w:r w:rsidRPr="003A02DD">
        <w:rPr>
          <w:rFonts w:cstheme="minorHAnsi"/>
          <w:b/>
        </w:rPr>
        <w:t>Identificar posibles éxitos en la ejecución del Programa/Proyecto</w:t>
      </w:r>
      <w:r w:rsidR="00B426AC">
        <w:rPr>
          <w:rFonts w:cstheme="minorHAnsi"/>
          <w:b/>
        </w:rPr>
        <w:t xml:space="preserve"> </w:t>
      </w:r>
    </w:p>
    <w:p w:rsidR="00DA1563" w:rsidRPr="003A02DD" w:rsidRDefault="00DA1563" w:rsidP="00DA1563">
      <w:pPr>
        <w:numPr>
          <w:ilvl w:val="0"/>
          <w:numId w:val="70"/>
        </w:numPr>
        <w:spacing w:after="0" w:line="240" w:lineRule="auto"/>
        <w:rPr>
          <w:rFonts w:cstheme="minorHAnsi"/>
        </w:rPr>
      </w:pPr>
      <w:r w:rsidRPr="003A02DD">
        <w:rPr>
          <w:rFonts w:cstheme="minorHAnsi"/>
        </w:rPr>
        <w:t>¿Hay algún signo inicial de posibles éxitos?</w:t>
      </w:r>
    </w:p>
    <w:p w:rsidR="00DA1563" w:rsidRPr="003A02DD" w:rsidRDefault="00DA1563" w:rsidP="00DA1563">
      <w:pPr>
        <w:rPr>
          <w:rFonts w:cstheme="minorHAnsi"/>
        </w:rPr>
      </w:pPr>
    </w:p>
    <w:p w:rsidR="00AF67E2" w:rsidRDefault="00DA1563">
      <w:pPr>
        <w:rPr>
          <w:rFonts w:cstheme="minorHAnsi"/>
          <w:b/>
        </w:rPr>
      </w:pPr>
      <w:r w:rsidRPr="003A02DD">
        <w:rPr>
          <w:rFonts w:cstheme="minorHAnsi"/>
          <w:b/>
        </w:rPr>
        <w:t>Analizar los resultados del Programa/Proyecto</w:t>
      </w:r>
      <w:r w:rsidR="00B426AC">
        <w:rPr>
          <w:rFonts w:cstheme="minorHAnsi"/>
          <w:b/>
        </w:rPr>
        <w:t xml:space="preserve"> </w:t>
      </w:r>
    </w:p>
    <w:p w:rsidR="00DA1563" w:rsidRPr="003A02DD" w:rsidRDefault="00DA1563" w:rsidP="00DA1563">
      <w:pPr>
        <w:numPr>
          <w:ilvl w:val="0"/>
          <w:numId w:val="70"/>
        </w:numPr>
        <w:spacing w:after="0" w:line="240" w:lineRule="auto"/>
        <w:rPr>
          <w:rFonts w:cstheme="minorHAnsi"/>
        </w:rPr>
      </w:pPr>
      <w:r w:rsidRPr="003A02DD">
        <w:rPr>
          <w:rFonts w:cstheme="minorHAnsi"/>
        </w:rPr>
        <w:t>¿Cuál es el efecto probable del programa/proyecto?</w:t>
      </w:r>
      <w:r w:rsidR="00B426AC">
        <w:rPr>
          <w:rFonts w:cstheme="minorHAnsi"/>
        </w:rPr>
        <w:t xml:space="preserve"> </w:t>
      </w:r>
    </w:p>
    <w:p w:rsidR="00DA1563" w:rsidRPr="003A02DD" w:rsidRDefault="00DA1563" w:rsidP="00DA1563">
      <w:pPr>
        <w:numPr>
          <w:ilvl w:val="0"/>
          <w:numId w:val="70"/>
        </w:numPr>
        <w:spacing w:after="0" w:line="240" w:lineRule="auto"/>
        <w:rPr>
          <w:rFonts w:cstheme="minorHAnsi"/>
        </w:rPr>
      </w:pPr>
      <w:r w:rsidRPr="003A02DD">
        <w:rPr>
          <w:rFonts w:cstheme="minorHAnsi"/>
        </w:rPr>
        <w:t>¿Hay alguna señal de que el programa/proyecto contribuirá a crear en el mejoramiento del contexto de desarrollo de manera general ( en aspectos institucionales, sociopolíticos, económicos, ambientales)</w:t>
      </w:r>
    </w:p>
    <w:p w:rsidR="00DA1563" w:rsidRPr="003A02DD" w:rsidRDefault="00DA1563" w:rsidP="00DA1563">
      <w:pPr>
        <w:numPr>
          <w:ilvl w:val="0"/>
          <w:numId w:val="70"/>
        </w:numPr>
        <w:spacing w:after="0" w:line="240" w:lineRule="auto"/>
        <w:rPr>
          <w:rFonts w:cstheme="minorHAnsi"/>
        </w:rPr>
      </w:pPr>
      <w:r w:rsidRPr="003A02DD">
        <w:rPr>
          <w:rFonts w:cstheme="minorHAnsi"/>
        </w:rPr>
        <w:t>¿Están identificadas</w:t>
      </w:r>
      <w:r w:rsidR="00B426AC">
        <w:rPr>
          <w:rFonts w:cstheme="minorHAnsi"/>
        </w:rPr>
        <w:t xml:space="preserve"> </w:t>
      </w:r>
      <w:r w:rsidRPr="003A02DD">
        <w:rPr>
          <w:rFonts w:cstheme="minorHAnsi"/>
        </w:rPr>
        <w:t>con el programa/proyecto las partes interesadas?</w:t>
      </w:r>
    </w:p>
    <w:p w:rsidR="00DA1563" w:rsidRPr="003A02DD" w:rsidRDefault="00DA1563" w:rsidP="00DA1563">
      <w:pPr>
        <w:numPr>
          <w:ilvl w:val="0"/>
          <w:numId w:val="70"/>
        </w:numPr>
        <w:spacing w:after="0" w:line="240" w:lineRule="auto"/>
        <w:rPr>
          <w:rFonts w:cstheme="minorHAnsi"/>
        </w:rPr>
      </w:pPr>
      <w:r w:rsidRPr="003A02DD">
        <w:rPr>
          <w:rFonts w:cstheme="minorHAnsi"/>
        </w:rPr>
        <w:t xml:space="preserve">¿Se han puesto en marcha mecanismos que permitan garantizar la sostenibilidad de los resultados del programa/proyecto? </w:t>
      </w:r>
    </w:p>
    <w:p w:rsidR="00DA1563" w:rsidRPr="003A02DD" w:rsidRDefault="00DA1563" w:rsidP="00DA1563">
      <w:pPr>
        <w:rPr>
          <w:rFonts w:cstheme="minorHAnsi"/>
        </w:rPr>
      </w:pPr>
    </w:p>
    <w:p w:rsidR="00DA1563" w:rsidRPr="003A02DD" w:rsidRDefault="00DA1563" w:rsidP="00DA1563">
      <w:pPr>
        <w:rPr>
          <w:rFonts w:cstheme="minorHAnsi"/>
          <w:b/>
        </w:rPr>
      </w:pPr>
      <w:r w:rsidRPr="003A02DD">
        <w:rPr>
          <w:rFonts w:cstheme="minorHAnsi"/>
          <w:b/>
        </w:rPr>
        <w:t>Determinar</w:t>
      </w:r>
      <w:r w:rsidR="00B426AC">
        <w:rPr>
          <w:rFonts w:cstheme="minorHAnsi"/>
          <w:b/>
        </w:rPr>
        <w:t xml:space="preserve"> </w:t>
      </w:r>
      <w:r w:rsidRPr="003A02DD">
        <w:rPr>
          <w:rFonts w:cstheme="minorHAnsi"/>
          <w:b/>
        </w:rPr>
        <w:t>el “valor añadido” de la metodología del Programa ART/PNUD Ecuador</w:t>
      </w:r>
    </w:p>
    <w:p w:rsidR="00DA1563" w:rsidRPr="003A02DD" w:rsidRDefault="00DA1563" w:rsidP="00DA1563">
      <w:pPr>
        <w:rPr>
          <w:rFonts w:cstheme="minorHAnsi"/>
          <w:b/>
        </w:rPr>
      </w:pPr>
    </w:p>
    <w:p w:rsidR="00DA1563" w:rsidRPr="003A02DD" w:rsidRDefault="00DA1563" w:rsidP="00DA1563">
      <w:pPr>
        <w:rPr>
          <w:rFonts w:cstheme="minorHAnsi"/>
          <w:b/>
        </w:rPr>
      </w:pPr>
      <w:r w:rsidRPr="003A02DD">
        <w:rPr>
          <w:rFonts w:cstheme="minorHAnsi"/>
          <w:b/>
        </w:rPr>
        <w:t>Potenciación del principio de Apropiación (Declaración de París)</w:t>
      </w:r>
    </w:p>
    <w:p w:rsidR="00DA1563" w:rsidRPr="003A02DD" w:rsidRDefault="00DA1563" w:rsidP="00DA1563">
      <w:pPr>
        <w:rPr>
          <w:rFonts w:cstheme="minorHAnsi"/>
          <w:b/>
        </w:rPr>
      </w:pPr>
    </w:p>
    <w:p w:rsidR="00DA1563" w:rsidRPr="003A02DD" w:rsidRDefault="00DA1563" w:rsidP="00DA1563">
      <w:pPr>
        <w:rPr>
          <w:rFonts w:cstheme="minorHAnsi"/>
        </w:rPr>
      </w:pPr>
      <w:r w:rsidRPr="003A02DD">
        <w:rPr>
          <w:rFonts w:cstheme="minorHAnsi"/>
        </w:rPr>
        <w:t>La planificación, seguimiento y evaluación del Programa ART/PNUD Ecuador</w:t>
      </w:r>
      <w:r w:rsidR="00B426AC">
        <w:rPr>
          <w:rFonts w:cstheme="minorHAnsi"/>
        </w:rPr>
        <w:t xml:space="preserve"> </w:t>
      </w:r>
      <w:r w:rsidRPr="003A02DD">
        <w:rPr>
          <w:rFonts w:cstheme="minorHAnsi"/>
        </w:rPr>
        <w:t xml:space="preserve"> incorpora indicadores, actividades y recursos para</w:t>
      </w:r>
      <w:r w:rsidR="00B426AC">
        <w:rPr>
          <w:rFonts w:cstheme="minorHAnsi"/>
        </w:rPr>
        <w:t xml:space="preserve"> </w:t>
      </w:r>
      <w:r w:rsidRPr="003A02DD">
        <w:rPr>
          <w:rFonts w:cstheme="minorHAnsi"/>
        </w:rPr>
        <w:t>que:</w:t>
      </w:r>
    </w:p>
    <w:p w:rsidR="00DA1563" w:rsidRPr="003A02DD" w:rsidRDefault="00DA1563" w:rsidP="00DA1563">
      <w:pPr>
        <w:numPr>
          <w:ilvl w:val="0"/>
          <w:numId w:val="80"/>
        </w:numPr>
        <w:spacing w:after="0" w:line="240" w:lineRule="auto"/>
        <w:rPr>
          <w:rFonts w:cstheme="minorHAnsi"/>
          <w:b/>
        </w:rPr>
      </w:pPr>
      <w:r w:rsidRPr="003A02DD">
        <w:rPr>
          <w:rFonts w:cstheme="minorHAnsi"/>
        </w:rPr>
        <w:t>¿</w:t>
      </w:r>
      <w:r w:rsidR="006A4342">
        <w:rPr>
          <w:rFonts w:cstheme="minorHAnsi"/>
        </w:rPr>
        <w:t>L</w:t>
      </w:r>
      <w:r w:rsidRPr="003A02DD">
        <w:rPr>
          <w:rFonts w:cstheme="minorHAnsi"/>
        </w:rPr>
        <w:t>os socios (nacionales) dirijan/lideren la coordinación de la AOD en el proceso de programación/planificación y de presupuestación nacional/regional /local?</w:t>
      </w:r>
    </w:p>
    <w:p w:rsidR="00DA1563" w:rsidRPr="003A02DD" w:rsidRDefault="00DA1563" w:rsidP="00DA1563">
      <w:pPr>
        <w:numPr>
          <w:ilvl w:val="0"/>
          <w:numId w:val="80"/>
        </w:numPr>
        <w:spacing w:after="0" w:line="240" w:lineRule="auto"/>
        <w:rPr>
          <w:rFonts w:cstheme="minorHAnsi"/>
          <w:b/>
        </w:rPr>
      </w:pPr>
      <w:r w:rsidRPr="003A02DD">
        <w:rPr>
          <w:rFonts w:cstheme="minorHAnsi"/>
        </w:rPr>
        <w:t>¿</w:t>
      </w:r>
      <w:r w:rsidR="006A4342">
        <w:rPr>
          <w:rFonts w:cstheme="minorHAnsi"/>
        </w:rPr>
        <w:t>L</w:t>
      </w:r>
      <w:r w:rsidRPr="003A02DD">
        <w:rPr>
          <w:rFonts w:cstheme="minorHAnsi"/>
        </w:rPr>
        <w:t>as administraciones territoriales involucren la sociedad civil y promuevan la participación ciudadana en los procesos de identificación/ líneas directrices, programación/planificación, gestión y evaluación?</w:t>
      </w:r>
    </w:p>
    <w:p w:rsidR="00DA1563" w:rsidRPr="003A02DD" w:rsidRDefault="00DA1563" w:rsidP="00DA1563">
      <w:pPr>
        <w:numPr>
          <w:ilvl w:val="0"/>
          <w:numId w:val="79"/>
        </w:numPr>
        <w:spacing w:after="0" w:line="240" w:lineRule="auto"/>
        <w:rPr>
          <w:rFonts w:cstheme="minorHAnsi"/>
        </w:rPr>
      </w:pPr>
      <w:r w:rsidRPr="003A02DD">
        <w:rPr>
          <w:rFonts w:cstheme="minorHAnsi"/>
        </w:rPr>
        <w:t>¿</w:t>
      </w:r>
      <w:r w:rsidR="006A4342">
        <w:rPr>
          <w:rFonts w:cstheme="minorHAnsi"/>
        </w:rPr>
        <w:t>L</w:t>
      </w:r>
      <w:r w:rsidRPr="003A02DD">
        <w:rPr>
          <w:rFonts w:cstheme="minorHAnsi"/>
        </w:rPr>
        <w:t>as administraciones territoriales fomenten la articulación público-privada, en los procesos de identificación /líneas directrices, programación/planificación, gestión y evaluación?</w:t>
      </w:r>
    </w:p>
    <w:p w:rsidR="00DA1563" w:rsidRPr="003A02DD" w:rsidRDefault="00DA1563" w:rsidP="00DA1563">
      <w:pPr>
        <w:numPr>
          <w:ilvl w:val="0"/>
          <w:numId w:val="79"/>
        </w:numPr>
        <w:spacing w:after="0" w:line="240" w:lineRule="auto"/>
        <w:rPr>
          <w:rFonts w:cstheme="minorHAnsi"/>
        </w:rPr>
      </w:pPr>
      <w:r w:rsidRPr="003A02DD">
        <w:rPr>
          <w:rFonts w:cstheme="minorHAnsi"/>
        </w:rPr>
        <w:t>¿</w:t>
      </w:r>
      <w:r w:rsidR="006A4342">
        <w:rPr>
          <w:rFonts w:cstheme="minorHAnsi"/>
        </w:rPr>
        <w:t>L</w:t>
      </w:r>
      <w:r w:rsidRPr="003A02DD">
        <w:rPr>
          <w:rFonts w:cstheme="minorHAnsi"/>
        </w:rPr>
        <w:t>as estructuras /organismos mecanismos de los gobiernos autónomos descentralizados, instancias regionales y nacionales ejerzan liderazgo de los procesos de alineación y armonización de la AOD presentes en el territorio?</w:t>
      </w:r>
    </w:p>
    <w:p w:rsidR="00DA1563" w:rsidRPr="003A02DD" w:rsidRDefault="00DA1563" w:rsidP="00DA1563">
      <w:pPr>
        <w:numPr>
          <w:ilvl w:val="0"/>
          <w:numId w:val="79"/>
        </w:numPr>
        <w:spacing w:after="0" w:line="240" w:lineRule="auto"/>
        <w:rPr>
          <w:rFonts w:cstheme="minorHAnsi"/>
        </w:rPr>
      </w:pPr>
      <w:r w:rsidRPr="003A02DD">
        <w:rPr>
          <w:rFonts w:cstheme="minorHAnsi"/>
        </w:rPr>
        <w:t>¿</w:t>
      </w:r>
      <w:r w:rsidR="006A4342">
        <w:rPr>
          <w:rFonts w:cstheme="minorHAnsi"/>
        </w:rPr>
        <w:t>L</w:t>
      </w:r>
      <w:r w:rsidRPr="003A02DD">
        <w:rPr>
          <w:rFonts w:cstheme="minorHAnsi"/>
        </w:rPr>
        <w:t>as administraciones ofrezcan información transparente y asequible a sus ciudadanos-as sobre los recursos y acciones de la AOD?</w:t>
      </w:r>
    </w:p>
    <w:p w:rsidR="00DA1563" w:rsidRPr="003A02DD" w:rsidRDefault="00DA1563" w:rsidP="00DA1563">
      <w:pPr>
        <w:rPr>
          <w:rFonts w:cstheme="minorHAnsi"/>
          <w:b/>
        </w:rPr>
      </w:pPr>
    </w:p>
    <w:p w:rsidR="00DA1563" w:rsidRPr="003A02DD" w:rsidRDefault="00DA1563" w:rsidP="00DA1563">
      <w:pPr>
        <w:rPr>
          <w:rFonts w:cstheme="minorHAnsi"/>
          <w:b/>
        </w:rPr>
      </w:pPr>
      <w:r w:rsidRPr="003A02DD">
        <w:rPr>
          <w:rFonts w:cstheme="minorHAnsi"/>
          <w:b/>
        </w:rPr>
        <w:t>Potenciación del principio de la Alineación (Declaración de París)</w:t>
      </w:r>
    </w:p>
    <w:p w:rsidR="00DA1563" w:rsidRPr="003A02DD" w:rsidRDefault="00DA1563" w:rsidP="00DA1563">
      <w:pPr>
        <w:rPr>
          <w:rFonts w:cstheme="minorHAnsi"/>
        </w:rPr>
      </w:pPr>
      <w:r w:rsidRPr="003A02DD">
        <w:rPr>
          <w:rFonts w:cstheme="minorHAnsi"/>
        </w:rPr>
        <w:t>La planificación, seguimiento y evaluación del Programa ART/PNUD Ecuador incorpora indicadores, actividades y recursos para que:</w:t>
      </w:r>
    </w:p>
    <w:p w:rsidR="00DA1563" w:rsidRPr="003A02DD" w:rsidRDefault="00DA1563" w:rsidP="00DA1563">
      <w:pPr>
        <w:numPr>
          <w:ilvl w:val="0"/>
          <w:numId w:val="81"/>
        </w:numPr>
        <w:spacing w:after="0" w:line="240" w:lineRule="auto"/>
        <w:rPr>
          <w:rFonts w:cstheme="minorHAnsi"/>
        </w:rPr>
      </w:pPr>
      <w:r w:rsidRPr="003A02DD">
        <w:rPr>
          <w:rFonts w:cstheme="minorHAnsi"/>
        </w:rPr>
        <w:t>¿</w:t>
      </w:r>
      <w:r w:rsidR="006A4342">
        <w:rPr>
          <w:rFonts w:cstheme="minorHAnsi"/>
        </w:rPr>
        <w:t>E</w:t>
      </w:r>
      <w:r w:rsidRPr="003A02DD">
        <w:rPr>
          <w:rFonts w:cstheme="minorHAnsi"/>
        </w:rPr>
        <w:t>l Acuerdo Marco del Programa ART/PNUD Ecuador esté determinado por la demanda del Ecuador y no por la oferta de los donantes?</w:t>
      </w:r>
    </w:p>
    <w:p w:rsidR="00DA1563" w:rsidRPr="003A02DD" w:rsidRDefault="00DA1563" w:rsidP="00DA1563">
      <w:pPr>
        <w:numPr>
          <w:ilvl w:val="0"/>
          <w:numId w:val="81"/>
        </w:numPr>
        <w:spacing w:after="0" w:line="240" w:lineRule="auto"/>
        <w:rPr>
          <w:rFonts w:cstheme="minorHAnsi"/>
        </w:rPr>
      </w:pPr>
      <w:r w:rsidRPr="003A02DD">
        <w:rPr>
          <w:rFonts w:cstheme="minorHAnsi"/>
        </w:rPr>
        <w:t>¿</w:t>
      </w:r>
      <w:r w:rsidR="006A4342">
        <w:rPr>
          <w:rFonts w:cstheme="minorHAnsi"/>
        </w:rPr>
        <w:t>S</w:t>
      </w:r>
      <w:r w:rsidRPr="003A02DD">
        <w:rPr>
          <w:rFonts w:cstheme="minorHAnsi"/>
        </w:rPr>
        <w:t>e desarrollen presupuestos</w:t>
      </w:r>
      <w:r w:rsidR="00B426AC">
        <w:rPr>
          <w:rFonts w:cstheme="minorHAnsi"/>
        </w:rPr>
        <w:t xml:space="preserve"> </w:t>
      </w:r>
      <w:r w:rsidRPr="003A02DD">
        <w:rPr>
          <w:rFonts w:cstheme="minorHAnsi"/>
        </w:rPr>
        <w:t>nacionales (Ecuador</w:t>
      </w:r>
      <w:r w:rsidR="000B3FD3" w:rsidRPr="003A02DD">
        <w:rPr>
          <w:rFonts w:cstheme="minorHAnsi"/>
        </w:rPr>
        <w:t>) –</w:t>
      </w:r>
      <w:r w:rsidRPr="003A02DD">
        <w:rPr>
          <w:rFonts w:cstheme="minorHAnsi"/>
        </w:rPr>
        <w:t>donantes destinados a reforzar las estrategias nacionales de desarrollo humano, ODM, equidad de género y derechos humanos a nivel local,</w:t>
      </w:r>
      <w:r w:rsidR="00B426AC">
        <w:rPr>
          <w:rFonts w:cstheme="minorHAnsi"/>
        </w:rPr>
        <w:t xml:space="preserve"> </w:t>
      </w:r>
      <w:r w:rsidRPr="003A02DD">
        <w:rPr>
          <w:rFonts w:cstheme="minorHAnsi"/>
        </w:rPr>
        <w:t>regional y nacional?</w:t>
      </w:r>
    </w:p>
    <w:p w:rsidR="00DA1563" w:rsidRPr="003A02DD" w:rsidRDefault="00DA1563" w:rsidP="00DA1563">
      <w:pPr>
        <w:numPr>
          <w:ilvl w:val="0"/>
          <w:numId w:val="81"/>
        </w:numPr>
        <w:spacing w:after="0" w:line="240" w:lineRule="auto"/>
        <w:rPr>
          <w:rFonts w:cstheme="minorHAnsi"/>
        </w:rPr>
      </w:pPr>
      <w:r w:rsidRPr="003A02DD">
        <w:rPr>
          <w:rFonts w:cstheme="minorHAnsi"/>
        </w:rPr>
        <w:t>¿</w:t>
      </w:r>
      <w:r w:rsidR="006A4342">
        <w:rPr>
          <w:rFonts w:cstheme="minorHAnsi"/>
        </w:rPr>
        <w:t>S</w:t>
      </w:r>
      <w:r w:rsidRPr="003A02DD">
        <w:rPr>
          <w:rFonts w:cstheme="minorHAnsi"/>
        </w:rPr>
        <w:t xml:space="preserve">e </w:t>
      </w:r>
      <w:r w:rsidR="006A4342" w:rsidRPr="003A02DD">
        <w:rPr>
          <w:rFonts w:cstheme="minorHAnsi"/>
        </w:rPr>
        <w:t>dé</w:t>
      </w:r>
      <w:r w:rsidRPr="003A02DD">
        <w:rPr>
          <w:rFonts w:cstheme="minorHAnsi"/>
        </w:rPr>
        <w:t xml:space="preserve"> una</w:t>
      </w:r>
      <w:r w:rsidR="00B426AC">
        <w:rPr>
          <w:rFonts w:cstheme="minorHAnsi"/>
        </w:rPr>
        <w:t xml:space="preserve"> </w:t>
      </w:r>
      <w:r w:rsidRPr="003A02DD">
        <w:rPr>
          <w:rFonts w:cstheme="minorHAnsi"/>
        </w:rPr>
        <w:t>alineación del Programa ART/PNUD Ecuador, con los ciclos presupuestarios</w:t>
      </w:r>
      <w:r w:rsidR="00B426AC">
        <w:rPr>
          <w:rFonts w:cstheme="minorHAnsi"/>
        </w:rPr>
        <w:t xml:space="preserve"> </w:t>
      </w:r>
      <w:r w:rsidRPr="003A02DD">
        <w:rPr>
          <w:rFonts w:cstheme="minorHAnsi"/>
        </w:rPr>
        <w:t>plurianuales de los países</w:t>
      </w:r>
      <w:r w:rsidR="00B426AC">
        <w:rPr>
          <w:rFonts w:cstheme="minorHAnsi"/>
        </w:rPr>
        <w:t xml:space="preserve"> </w:t>
      </w:r>
      <w:r w:rsidRPr="003A02DD">
        <w:rPr>
          <w:rFonts w:cstheme="minorHAnsi"/>
        </w:rPr>
        <w:t>socios y con la programación multianual de los programas?</w:t>
      </w:r>
    </w:p>
    <w:p w:rsidR="00DA1563" w:rsidRPr="003A02DD" w:rsidRDefault="00DA1563" w:rsidP="00DA1563">
      <w:pPr>
        <w:numPr>
          <w:ilvl w:val="0"/>
          <w:numId w:val="81"/>
        </w:numPr>
        <w:spacing w:after="0" w:line="240" w:lineRule="auto"/>
        <w:rPr>
          <w:rFonts w:cstheme="minorHAnsi"/>
        </w:rPr>
      </w:pPr>
      <w:r w:rsidRPr="003A02DD">
        <w:rPr>
          <w:rFonts w:cstheme="minorHAnsi"/>
        </w:rPr>
        <w:t>¿</w:t>
      </w:r>
      <w:r w:rsidR="006A4342">
        <w:rPr>
          <w:rFonts w:cstheme="minorHAnsi"/>
        </w:rPr>
        <w:t>S</w:t>
      </w:r>
      <w:r w:rsidRPr="003A02DD">
        <w:rPr>
          <w:rFonts w:cstheme="minorHAnsi"/>
        </w:rPr>
        <w:t>e realicen procesos de planificación, programación e implementación, entre socios y donantes de proyectos/programas a nivel nacional, regional y local?</w:t>
      </w:r>
    </w:p>
    <w:p w:rsidR="00DA1563" w:rsidRPr="003A02DD" w:rsidRDefault="00DA1563" w:rsidP="00DA1563">
      <w:pPr>
        <w:numPr>
          <w:ilvl w:val="0"/>
          <w:numId w:val="81"/>
        </w:numPr>
        <w:spacing w:after="0" w:line="240" w:lineRule="auto"/>
        <w:rPr>
          <w:rFonts w:cstheme="minorHAnsi"/>
        </w:rPr>
      </w:pPr>
      <w:r w:rsidRPr="003A02DD">
        <w:rPr>
          <w:rFonts w:cstheme="minorHAnsi"/>
        </w:rPr>
        <w:t>¿</w:t>
      </w:r>
      <w:r w:rsidR="006A4342">
        <w:rPr>
          <w:rFonts w:cstheme="minorHAnsi"/>
        </w:rPr>
        <w:t>S</w:t>
      </w:r>
      <w:r w:rsidRPr="003A02DD">
        <w:rPr>
          <w:rFonts w:cstheme="minorHAnsi"/>
        </w:rPr>
        <w:t>e tome</w:t>
      </w:r>
      <w:r w:rsidR="00B426AC">
        <w:rPr>
          <w:rFonts w:cstheme="minorHAnsi"/>
        </w:rPr>
        <w:t xml:space="preserve"> </w:t>
      </w:r>
      <w:r w:rsidRPr="003A02DD">
        <w:rPr>
          <w:rFonts w:cstheme="minorHAnsi"/>
        </w:rPr>
        <w:t>decisiones sobre el terreno conjuntamente entre donantes-instituciones nacionales (Ecuador) (respecto a planes de desarrollo humano, procesos de descentralización y de desconcentración)?</w:t>
      </w:r>
    </w:p>
    <w:p w:rsidR="00DA1563" w:rsidRPr="003A02DD" w:rsidRDefault="00DA1563" w:rsidP="00DA1563">
      <w:pPr>
        <w:numPr>
          <w:ilvl w:val="0"/>
          <w:numId w:val="81"/>
        </w:numPr>
        <w:spacing w:after="0" w:line="240" w:lineRule="auto"/>
        <w:rPr>
          <w:rFonts w:cstheme="minorHAnsi"/>
        </w:rPr>
      </w:pPr>
      <w:r w:rsidRPr="003A02DD">
        <w:rPr>
          <w:rFonts w:cstheme="minorHAnsi"/>
        </w:rPr>
        <w:t>¿</w:t>
      </w:r>
      <w:r w:rsidR="006A4342">
        <w:rPr>
          <w:rFonts w:cstheme="minorHAnsi"/>
        </w:rPr>
        <w:t>S</w:t>
      </w:r>
      <w:r w:rsidRPr="003A02DD">
        <w:rPr>
          <w:rFonts w:cstheme="minorHAnsi"/>
        </w:rPr>
        <w:t>e utilicen sistemas de seguimiento y evaluación nacionales (Ecuador)?</w:t>
      </w:r>
    </w:p>
    <w:p w:rsidR="00DA1563" w:rsidRPr="003A02DD" w:rsidRDefault="00DA1563" w:rsidP="00DA1563">
      <w:pPr>
        <w:numPr>
          <w:ilvl w:val="0"/>
          <w:numId w:val="81"/>
        </w:numPr>
        <w:spacing w:after="0" w:line="240" w:lineRule="auto"/>
        <w:rPr>
          <w:rFonts w:cstheme="minorHAnsi"/>
        </w:rPr>
      </w:pPr>
      <w:r w:rsidRPr="003A02DD">
        <w:rPr>
          <w:rFonts w:cstheme="minorHAnsi"/>
        </w:rPr>
        <w:t>¿</w:t>
      </w:r>
      <w:r w:rsidR="006A4342">
        <w:rPr>
          <w:rFonts w:cstheme="minorHAnsi"/>
        </w:rPr>
        <w:t>S</w:t>
      </w:r>
      <w:r w:rsidRPr="003A02DD">
        <w:rPr>
          <w:rFonts w:cstheme="minorHAnsi"/>
        </w:rPr>
        <w:t>e d</w:t>
      </w:r>
      <w:r w:rsidR="006A4342">
        <w:rPr>
          <w:rFonts w:cstheme="minorHAnsi"/>
        </w:rPr>
        <w:t>é</w:t>
      </w:r>
      <w:r w:rsidRPr="003A02DD">
        <w:rPr>
          <w:rFonts w:cstheme="minorHAnsi"/>
        </w:rPr>
        <w:t xml:space="preserve"> una alineación de los procedimientos administrativos de los donantes –país (Ecuador) para la implementación </w:t>
      </w:r>
      <w:r w:rsidR="000B3FD3" w:rsidRPr="003A02DD">
        <w:rPr>
          <w:rFonts w:cstheme="minorHAnsi"/>
        </w:rPr>
        <w:t>de</w:t>
      </w:r>
      <w:r w:rsidRPr="003A02DD">
        <w:rPr>
          <w:rFonts w:cstheme="minorHAnsi"/>
        </w:rPr>
        <w:t xml:space="preserve"> los programas</w:t>
      </w:r>
      <w:r w:rsidR="000B3FD3">
        <w:rPr>
          <w:rFonts w:cstheme="minorHAnsi"/>
        </w:rPr>
        <w:t>?</w:t>
      </w:r>
      <w:r w:rsidR="00B426AC">
        <w:rPr>
          <w:rFonts w:cstheme="minorHAnsi"/>
        </w:rPr>
        <w:t xml:space="preserve"> </w:t>
      </w:r>
    </w:p>
    <w:p w:rsidR="00DA1563" w:rsidRPr="003A02DD" w:rsidRDefault="00DA1563" w:rsidP="00DA1563">
      <w:pPr>
        <w:numPr>
          <w:ilvl w:val="0"/>
          <w:numId w:val="81"/>
        </w:numPr>
        <w:spacing w:after="0" w:line="240" w:lineRule="auto"/>
        <w:rPr>
          <w:rFonts w:cstheme="minorHAnsi"/>
        </w:rPr>
      </w:pPr>
      <w:r w:rsidRPr="003A02DD">
        <w:rPr>
          <w:rFonts w:cstheme="minorHAnsi"/>
        </w:rPr>
        <w:t>¿</w:t>
      </w:r>
      <w:r w:rsidR="006A4342">
        <w:rPr>
          <w:rFonts w:cstheme="minorHAnsi"/>
        </w:rPr>
        <w:t>S</w:t>
      </w:r>
      <w:r w:rsidRPr="003A02DD">
        <w:rPr>
          <w:rFonts w:cstheme="minorHAnsi"/>
        </w:rPr>
        <w:t>e creen /fortalezcan mecanismos /espacios entre donantes y sociedad civil local?</w:t>
      </w:r>
    </w:p>
    <w:p w:rsidR="00DA1563" w:rsidRPr="003A02DD" w:rsidRDefault="00DA1563" w:rsidP="00DA1563">
      <w:pPr>
        <w:numPr>
          <w:ilvl w:val="0"/>
          <w:numId w:val="81"/>
        </w:numPr>
        <w:spacing w:after="0" w:line="240" w:lineRule="auto"/>
        <w:rPr>
          <w:rFonts w:cstheme="minorHAnsi"/>
        </w:rPr>
      </w:pPr>
      <w:r w:rsidRPr="003A02DD">
        <w:rPr>
          <w:rFonts w:cstheme="minorHAnsi"/>
        </w:rPr>
        <w:t>¿</w:t>
      </w:r>
      <w:r w:rsidR="006A4342">
        <w:rPr>
          <w:rFonts w:cstheme="minorHAnsi"/>
        </w:rPr>
        <w:t>C</w:t>
      </w:r>
      <w:r w:rsidRPr="003A02DD">
        <w:rPr>
          <w:rFonts w:cstheme="minorHAnsi"/>
        </w:rPr>
        <w:t>ircule efectivamente información significativa entre donantes y las instancias nacionales (Ecuador)? (gestión del conocimiento)</w:t>
      </w:r>
    </w:p>
    <w:p w:rsidR="00DA1563" w:rsidRPr="003A02DD" w:rsidRDefault="00DA1563" w:rsidP="00DA1563">
      <w:pPr>
        <w:numPr>
          <w:ilvl w:val="0"/>
          <w:numId w:val="81"/>
        </w:numPr>
        <w:spacing w:after="0" w:line="240" w:lineRule="auto"/>
        <w:rPr>
          <w:rFonts w:cstheme="minorHAnsi"/>
        </w:rPr>
      </w:pPr>
      <w:r w:rsidRPr="003A02DD">
        <w:rPr>
          <w:rFonts w:cstheme="minorHAnsi"/>
        </w:rPr>
        <w:t>¿</w:t>
      </w:r>
      <w:r w:rsidR="006A4342">
        <w:rPr>
          <w:rFonts w:cstheme="minorHAnsi"/>
        </w:rPr>
        <w:t>S</w:t>
      </w:r>
      <w:r w:rsidRPr="003A02DD">
        <w:rPr>
          <w:rFonts w:cstheme="minorHAnsi"/>
        </w:rPr>
        <w:t xml:space="preserve">e creen /fortalezcan capacidades y mecanismos /estructuras de funcionamiento en los socios locales para que lideren la identificación de necesidades y potencialidades y la planificación y programación participativa de componentes sectoriales con perspectiva de género, ambiente, a nivel local , regional y nacional?. </w:t>
      </w:r>
    </w:p>
    <w:p w:rsidR="00DA1563" w:rsidRPr="003A02DD" w:rsidRDefault="00DA1563" w:rsidP="00DA1563">
      <w:pPr>
        <w:numPr>
          <w:ilvl w:val="0"/>
          <w:numId w:val="81"/>
        </w:numPr>
        <w:spacing w:after="0" w:line="240" w:lineRule="auto"/>
        <w:rPr>
          <w:rFonts w:cstheme="minorHAnsi"/>
        </w:rPr>
      </w:pPr>
      <w:r w:rsidRPr="003A02DD">
        <w:rPr>
          <w:rFonts w:cstheme="minorHAnsi"/>
        </w:rPr>
        <w:t>¿</w:t>
      </w:r>
      <w:r w:rsidR="006A4342">
        <w:rPr>
          <w:rFonts w:cstheme="minorHAnsi"/>
        </w:rPr>
        <w:t>S</w:t>
      </w:r>
      <w:r w:rsidR="006A4342" w:rsidRPr="003A02DD">
        <w:rPr>
          <w:rFonts w:cstheme="minorHAnsi"/>
        </w:rPr>
        <w:t xml:space="preserve">e </w:t>
      </w:r>
      <w:r w:rsidRPr="003A02DD">
        <w:rPr>
          <w:rFonts w:cstheme="minorHAnsi"/>
        </w:rPr>
        <w:t>creen /fortalezcan capacidades y mecanismos /estructuras de funcionamiento en los socios locales para que lideren la ejecución /gestión participativa de la estrategia/acciones con perspectiva de género, ambiente, a nivel local, regional y nacional?</w:t>
      </w:r>
    </w:p>
    <w:p w:rsidR="00DA1563" w:rsidRPr="003A02DD" w:rsidRDefault="00DA1563" w:rsidP="00DA1563">
      <w:pPr>
        <w:numPr>
          <w:ilvl w:val="0"/>
          <w:numId w:val="81"/>
        </w:numPr>
        <w:spacing w:after="0" w:line="240" w:lineRule="auto"/>
        <w:rPr>
          <w:rFonts w:cstheme="minorHAnsi"/>
        </w:rPr>
      </w:pPr>
      <w:r w:rsidRPr="003A02DD">
        <w:rPr>
          <w:rFonts w:cstheme="minorHAnsi"/>
        </w:rPr>
        <w:t>¿</w:t>
      </w:r>
      <w:r w:rsidR="006A4342">
        <w:rPr>
          <w:rFonts w:cstheme="minorHAnsi"/>
        </w:rPr>
        <w:t>S</w:t>
      </w:r>
      <w:r w:rsidR="006A4342" w:rsidRPr="003A02DD">
        <w:rPr>
          <w:rFonts w:cstheme="minorHAnsi"/>
        </w:rPr>
        <w:t xml:space="preserve">e </w:t>
      </w:r>
      <w:r w:rsidRPr="003A02DD">
        <w:rPr>
          <w:rFonts w:cstheme="minorHAnsi"/>
        </w:rPr>
        <w:t>creen /fortalezcan capacidades, se refuercen las estructuras,</w:t>
      </w:r>
      <w:r w:rsidR="00B426AC">
        <w:rPr>
          <w:rFonts w:cstheme="minorHAnsi"/>
        </w:rPr>
        <w:t xml:space="preserve"> </w:t>
      </w:r>
      <w:r w:rsidRPr="003A02DD">
        <w:rPr>
          <w:rFonts w:cstheme="minorHAnsi"/>
        </w:rPr>
        <w:t>políticas y acciones con la participación ciudadana y de las organizaciones de la sociedad civil, a nivel local, regional y nacional?</w:t>
      </w:r>
    </w:p>
    <w:p w:rsidR="00DA1563" w:rsidRPr="003A02DD" w:rsidRDefault="00DA1563" w:rsidP="00DA1563">
      <w:pPr>
        <w:numPr>
          <w:ilvl w:val="0"/>
          <w:numId w:val="81"/>
        </w:numPr>
        <w:spacing w:after="0" w:line="240" w:lineRule="auto"/>
        <w:rPr>
          <w:rFonts w:cstheme="minorHAnsi"/>
        </w:rPr>
      </w:pPr>
      <w:r w:rsidRPr="003A02DD">
        <w:rPr>
          <w:rFonts w:cstheme="minorHAnsi"/>
        </w:rPr>
        <w:t>¿</w:t>
      </w:r>
      <w:r w:rsidR="006A4342">
        <w:rPr>
          <w:rFonts w:cstheme="minorHAnsi"/>
        </w:rPr>
        <w:t>S</w:t>
      </w:r>
      <w:r w:rsidR="006A4342" w:rsidRPr="003A02DD">
        <w:rPr>
          <w:rFonts w:cstheme="minorHAnsi"/>
        </w:rPr>
        <w:t xml:space="preserve">e </w:t>
      </w:r>
      <w:r w:rsidRPr="003A02DD">
        <w:rPr>
          <w:rFonts w:cstheme="minorHAnsi"/>
        </w:rPr>
        <w:t>apoyen acciones/programas vinculados al cumplimiento de los acuerdos internacionales de derechos humanos, género y ambiente asumidos por el Ecuador</w:t>
      </w:r>
      <w:r w:rsidR="000B3FD3">
        <w:rPr>
          <w:rFonts w:cstheme="minorHAnsi"/>
        </w:rPr>
        <w:t>?</w:t>
      </w:r>
      <w:r w:rsidRPr="003A02DD">
        <w:rPr>
          <w:rFonts w:cstheme="minorHAnsi"/>
        </w:rPr>
        <w:t xml:space="preserve"> </w:t>
      </w:r>
    </w:p>
    <w:p w:rsidR="00DA1563" w:rsidRPr="003A02DD" w:rsidRDefault="00DA1563" w:rsidP="00DA1563">
      <w:pPr>
        <w:rPr>
          <w:rFonts w:cstheme="minorHAnsi"/>
        </w:rPr>
      </w:pPr>
    </w:p>
    <w:p w:rsidR="00DA1563" w:rsidRPr="003A02DD" w:rsidRDefault="00DA1563" w:rsidP="00DA1563">
      <w:pPr>
        <w:rPr>
          <w:rFonts w:cstheme="minorHAnsi"/>
        </w:rPr>
      </w:pPr>
      <w:r w:rsidRPr="003A02DD">
        <w:rPr>
          <w:rFonts w:cstheme="minorHAnsi"/>
          <w:b/>
        </w:rPr>
        <w:t>Potenciación del principio de la Armonización</w:t>
      </w:r>
      <w:r w:rsidR="00B426AC">
        <w:rPr>
          <w:rFonts w:cstheme="minorHAnsi"/>
          <w:b/>
        </w:rPr>
        <w:t xml:space="preserve"> </w:t>
      </w:r>
      <w:r w:rsidRPr="003A02DD">
        <w:rPr>
          <w:rFonts w:cstheme="minorHAnsi"/>
          <w:b/>
        </w:rPr>
        <w:t>(Declaración de París)</w:t>
      </w:r>
    </w:p>
    <w:p w:rsidR="00DA1563" w:rsidRPr="003A02DD" w:rsidRDefault="00DA1563" w:rsidP="00DA1563">
      <w:pPr>
        <w:rPr>
          <w:rFonts w:cstheme="minorHAnsi"/>
        </w:rPr>
      </w:pPr>
      <w:r w:rsidRPr="003A02DD">
        <w:rPr>
          <w:rFonts w:cstheme="minorHAnsi"/>
        </w:rPr>
        <w:t>La planificación, seguimiento y evaluación del Programa ART/PNUD Ecuador</w:t>
      </w:r>
      <w:r w:rsidR="00B426AC">
        <w:rPr>
          <w:rFonts w:cstheme="minorHAnsi"/>
        </w:rPr>
        <w:t xml:space="preserve"> </w:t>
      </w:r>
      <w:r w:rsidRPr="003A02DD">
        <w:rPr>
          <w:rFonts w:cstheme="minorHAnsi"/>
        </w:rPr>
        <w:t>incorpora indicadores, actividades y recursos para:</w:t>
      </w:r>
    </w:p>
    <w:p w:rsidR="00DA1563" w:rsidRPr="003A02DD" w:rsidRDefault="00DA1563" w:rsidP="00DA1563">
      <w:pPr>
        <w:numPr>
          <w:ilvl w:val="0"/>
          <w:numId w:val="82"/>
        </w:numPr>
        <w:spacing w:after="0" w:line="240" w:lineRule="auto"/>
        <w:rPr>
          <w:rFonts w:cstheme="minorHAnsi"/>
        </w:rPr>
      </w:pPr>
      <w:r w:rsidRPr="003A02DD">
        <w:rPr>
          <w:rFonts w:cstheme="minorHAnsi"/>
        </w:rPr>
        <w:t>¿</w:t>
      </w:r>
      <w:r w:rsidR="006A4342">
        <w:rPr>
          <w:rFonts w:cstheme="minorHAnsi"/>
        </w:rPr>
        <w:t>L</w:t>
      </w:r>
      <w:r w:rsidRPr="003A02DD">
        <w:rPr>
          <w:rFonts w:cstheme="minorHAnsi"/>
        </w:rPr>
        <w:t>a coordinación/incorporación de donantes externos (multilaterales, nacionales, cooperación descentralizada en el Programa en Ecuador?</w:t>
      </w:r>
    </w:p>
    <w:p w:rsidR="00DA1563" w:rsidRPr="003A02DD" w:rsidRDefault="00DA1563" w:rsidP="00DA1563">
      <w:pPr>
        <w:numPr>
          <w:ilvl w:val="0"/>
          <w:numId w:val="82"/>
        </w:numPr>
        <w:spacing w:after="0" w:line="240" w:lineRule="auto"/>
        <w:rPr>
          <w:rFonts w:cstheme="minorHAnsi"/>
        </w:rPr>
      </w:pPr>
      <w:r w:rsidRPr="003A02DD">
        <w:rPr>
          <w:rFonts w:cstheme="minorHAnsi"/>
        </w:rPr>
        <w:t>¿</w:t>
      </w:r>
      <w:r w:rsidR="006A4342">
        <w:rPr>
          <w:rFonts w:cstheme="minorHAnsi"/>
        </w:rPr>
        <w:t>E</w:t>
      </w:r>
      <w:r w:rsidR="006A4342" w:rsidRPr="003A02DD">
        <w:rPr>
          <w:rFonts w:cstheme="minorHAnsi"/>
        </w:rPr>
        <w:t xml:space="preserve">l </w:t>
      </w:r>
      <w:r w:rsidRPr="003A02DD">
        <w:rPr>
          <w:rFonts w:cstheme="minorHAnsi"/>
        </w:rPr>
        <w:t>establecimiento de acuerdos y convenios</w:t>
      </w:r>
      <w:r w:rsidR="00B426AC">
        <w:rPr>
          <w:rFonts w:cstheme="minorHAnsi"/>
        </w:rPr>
        <w:t xml:space="preserve"> </w:t>
      </w:r>
      <w:r w:rsidRPr="003A02DD">
        <w:rPr>
          <w:rFonts w:cstheme="minorHAnsi"/>
        </w:rPr>
        <w:t>con otros donantes (gubernamentales y no gubernamentales que participan/coordinan con el Programa en Ecuador, para la realización de y utilización de diagnósticos/ líneas directrices conjuntas</w:t>
      </w:r>
      <w:r w:rsidR="006A4342">
        <w:rPr>
          <w:rFonts w:cstheme="minorHAnsi"/>
        </w:rPr>
        <w:t>?</w:t>
      </w:r>
      <w:r w:rsidRPr="003A02DD">
        <w:rPr>
          <w:rFonts w:cstheme="minorHAnsi"/>
        </w:rPr>
        <w:t xml:space="preserve"> </w:t>
      </w:r>
    </w:p>
    <w:p w:rsidR="00DA1563" w:rsidRPr="003A02DD" w:rsidRDefault="00DA1563" w:rsidP="00DA1563">
      <w:pPr>
        <w:numPr>
          <w:ilvl w:val="0"/>
          <w:numId w:val="78"/>
        </w:numPr>
        <w:spacing w:after="0" w:line="240" w:lineRule="auto"/>
        <w:rPr>
          <w:rFonts w:cstheme="minorHAnsi"/>
        </w:rPr>
      </w:pPr>
      <w:r w:rsidRPr="003A02DD">
        <w:rPr>
          <w:rFonts w:cstheme="minorHAnsi"/>
        </w:rPr>
        <w:t>¿</w:t>
      </w:r>
      <w:r w:rsidR="006A4342">
        <w:rPr>
          <w:rFonts w:cstheme="minorHAnsi"/>
        </w:rPr>
        <w:t>L</w:t>
      </w:r>
      <w:r w:rsidR="006A4342" w:rsidRPr="003A02DD">
        <w:rPr>
          <w:rFonts w:cstheme="minorHAnsi"/>
        </w:rPr>
        <w:t xml:space="preserve">a </w:t>
      </w:r>
      <w:r w:rsidRPr="003A02DD">
        <w:rPr>
          <w:rFonts w:cstheme="minorHAnsi"/>
        </w:rPr>
        <w:t>firma de convenios con otros donantes (gubernamentales y no gubernamentales que participan/coordinan con el Programa en Ecuador, para establecer estrategias de ayuda conjunta (proyectos, programas)?</w:t>
      </w:r>
    </w:p>
    <w:p w:rsidR="00DA1563" w:rsidRPr="003A02DD" w:rsidRDefault="00DA1563" w:rsidP="00DA1563">
      <w:pPr>
        <w:numPr>
          <w:ilvl w:val="0"/>
          <w:numId w:val="78"/>
        </w:numPr>
        <w:spacing w:after="0" w:line="240" w:lineRule="auto"/>
        <w:rPr>
          <w:rFonts w:cstheme="minorHAnsi"/>
        </w:rPr>
      </w:pPr>
      <w:r w:rsidRPr="003A02DD">
        <w:rPr>
          <w:rFonts w:cstheme="minorHAnsi"/>
        </w:rPr>
        <w:t>¿</w:t>
      </w:r>
      <w:r w:rsidR="006A4342">
        <w:rPr>
          <w:rFonts w:cstheme="minorHAnsi"/>
        </w:rPr>
        <w:t>E</w:t>
      </w:r>
      <w:r w:rsidR="006A4342" w:rsidRPr="003A02DD">
        <w:rPr>
          <w:rFonts w:cstheme="minorHAnsi"/>
        </w:rPr>
        <w:t xml:space="preserve">stablecer </w:t>
      </w:r>
      <w:r w:rsidRPr="003A02DD">
        <w:rPr>
          <w:rFonts w:cstheme="minorHAnsi"/>
        </w:rPr>
        <w:t>acuerdos /convenios con otros donantes (gubernamentales y no gubernamentales que participan/coordinan con el Programa en Ecuador para el uso de modelos/formatos de seguimiento y evaluación de sus respectivas aportaciones hacia los referentes sectoriales, territoriales/ transversales pertinentes del Ecuador?</w:t>
      </w:r>
    </w:p>
    <w:p w:rsidR="00DA1563" w:rsidRPr="003A02DD" w:rsidRDefault="00DA1563" w:rsidP="00DA1563">
      <w:pPr>
        <w:numPr>
          <w:ilvl w:val="0"/>
          <w:numId w:val="78"/>
        </w:numPr>
        <w:spacing w:after="0" w:line="240" w:lineRule="auto"/>
        <w:rPr>
          <w:rFonts w:cstheme="minorHAnsi"/>
        </w:rPr>
      </w:pPr>
      <w:r w:rsidRPr="003A02DD">
        <w:rPr>
          <w:rFonts w:cstheme="minorHAnsi"/>
        </w:rPr>
        <w:t>¿</w:t>
      </w:r>
      <w:r w:rsidR="006A4342">
        <w:rPr>
          <w:rFonts w:cstheme="minorHAnsi"/>
        </w:rPr>
        <w:t>E</w:t>
      </w:r>
      <w:r w:rsidR="006A4342" w:rsidRPr="003A02DD">
        <w:rPr>
          <w:rFonts w:cstheme="minorHAnsi"/>
        </w:rPr>
        <w:t xml:space="preserve">stablecer </w:t>
      </w:r>
      <w:r w:rsidRPr="003A02DD">
        <w:rPr>
          <w:rFonts w:cstheme="minorHAnsi"/>
        </w:rPr>
        <w:t>acuerdos /convenios con otros donantes (gubernamentales y no gubernamentales que participan/coordinan con el Programa en Ecuador para el uso compartido de la asistencia técnica internacional?</w:t>
      </w:r>
    </w:p>
    <w:p w:rsidR="00DA1563" w:rsidRPr="003A02DD" w:rsidRDefault="00DA1563" w:rsidP="00DA1563">
      <w:pPr>
        <w:numPr>
          <w:ilvl w:val="0"/>
          <w:numId w:val="78"/>
        </w:numPr>
        <w:spacing w:after="0" w:line="240" w:lineRule="auto"/>
        <w:rPr>
          <w:rFonts w:cstheme="minorHAnsi"/>
        </w:rPr>
      </w:pPr>
      <w:r w:rsidRPr="003A02DD">
        <w:rPr>
          <w:rFonts w:cstheme="minorHAnsi"/>
        </w:rPr>
        <w:t>¿</w:t>
      </w:r>
      <w:r w:rsidR="006A4342">
        <w:rPr>
          <w:rFonts w:cstheme="minorHAnsi"/>
        </w:rPr>
        <w:t>L</w:t>
      </w:r>
      <w:r w:rsidR="006A4342" w:rsidRPr="003A02DD">
        <w:rPr>
          <w:rFonts w:cstheme="minorHAnsi"/>
        </w:rPr>
        <w:t xml:space="preserve">a </w:t>
      </w:r>
      <w:r w:rsidRPr="003A02DD">
        <w:rPr>
          <w:rFonts w:cstheme="minorHAnsi"/>
        </w:rPr>
        <w:t>realización de acciones, espacios, estructuras de coordinación, armonización entre</w:t>
      </w:r>
      <w:r w:rsidR="00B426AC">
        <w:rPr>
          <w:rFonts w:cstheme="minorHAnsi"/>
        </w:rPr>
        <w:t xml:space="preserve"> </w:t>
      </w:r>
      <w:r w:rsidRPr="003A02DD">
        <w:rPr>
          <w:rFonts w:cstheme="minorHAnsi"/>
        </w:rPr>
        <w:t>donantes (gubernamentales y no gubernamentales)?</w:t>
      </w:r>
    </w:p>
    <w:p w:rsidR="00DA1563" w:rsidRPr="003A02DD" w:rsidRDefault="00DA1563" w:rsidP="00DA1563">
      <w:pPr>
        <w:numPr>
          <w:ilvl w:val="0"/>
          <w:numId w:val="78"/>
        </w:numPr>
        <w:spacing w:after="0" w:line="240" w:lineRule="auto"/>
        <w:rPr>
          <w:rFonts w:cstheme="minorHAnsi"/>
        </w:rPr>
      </w:pPr>
      <w:r w:rsidRPr="003A02DD">
        <w:rPr>
          <w:rFonts w:cstheme="minorHAnsi"/>
        </w:rPr>
        <w:t>¿</w:t>
      </w:r>
      <w:r w:rsidR="006A4342">
        <w:rPr>
          <w:rFonts w:cstheme="minorHAnsi"/>
        </w:rPr>
        <w:t>L</w:t>
      </w:r>
      <w:r w:rsidR="006A4342" w:rsidRPr="003A02DD">
        <w:rPr>
          <w:rFonts w:cstheme="minorHAnsi"/>
        </w:rPr>
        <w:t xml:space="preserve">a </w:t>
      </w:r>
      <w:r w:rsidRPr="003A02DD">
        <w:rPr>
          <w:rFonts w:cstheme="minorHAnsi"/>
        </w:rPr>
        <w:t>cooperación interagencial en el marco de las Naciones Unidas en el Ecuador?</w:t>
      </w:r>
    </w:p>
    <w:p w:rsidR="00DA1563" w:rsidRPr="003A02DD" w:rsidRDefault="00DA1563" w:rsidP="00DA1563">
      <w:pPr>
        <w:numPr>
          <w:ilvl w:val="0"/>
          <w:numId w:val="78"/>
        </w:numPr>
        <w:spacing w:after="0" w:line="240" w:lineRule="auto"/>
        <w:rPr>
          <w:rFonts w:cstheme="minorHAnsi"/>
        </w:rPr>
      </w:pPr>
      <w:r w:rsidRPr="003A02DD">
        <w:rPr>
          <w:rFonts w:cstheme="minorHAnsi"/>
        </w:rPr>
        <w:t>¿</w:t>
      </w:r>
      <w:r w:rsidR="006A4342">
        <w:rPr>
          <w:rFonts w:cstheme="minorHAnsi"/>
        </w:rPr>
        <w:t>L</w:t>
      </w:r>
      <w:r w:rsidR="006A4342" w:rsidRPr="003A02DD">
        <w:rPr>
          <w:rFonts w:cstheme="minorHAnsi"/>
        </w:rPr>
        <w:t xml:space="preserve">a </w:t>
      </w:r>
      <w:r w:rsidRPr="003A02DD">
        <w:rPr>
          <w:rFonts w:cstheme="minorHAnsi"/>
        </w:rPr>
        <w:t>colaboración del Programa ART/PNUD Ecuador con la cooperación descentralizada?</w:t>
      </w:r>
    </w:p>
    <w:p w:rsidR="00DA1563" w:rsidRPr="003A02DD" w:rsidRDefault="00DA1563" w:rsidP="00DA1563">
      <w:pPr>
        <w:numPr>
          <w:ilvl w:val="0"/>
          <w:numId w:val="78"/>
        </w:numPr>
        <w:spacing w:after="0" w:line="240" w:lineRule="auto"/>
        <w:rPr>
          <w:rFonts w:cstheme="minorHAnsi"/>
        </w:rPr>
      </w:pPr>
      <w:r w:rsidRPr="003A02DD">
        <w:rPr>
          <w:rFonts w:cstheme="minorHAnsi"/>
        </w:rPr>
        <w:t>¿</w:t>
      </w:r>
      <w:r w:rsidR="006A4342">
        <w:rPr>
          <w:rFonts w:cstheme="minorHAnsi"/>
        </w:rPr>
        <w:t>Qu</w:t>
      </w:r>
      <w:r w:rsidR="006A4342">
        <w:rPr>
          <w:rFonts w:cstheme="minorHAnsi"/>
          <w:lang w:val="es-EC"/>
        </w:rPr>
        <w:t>é</w:t>
      </w:r>
      <w:r w:rsidR="006A4342" w:rsidRPr="003A02DD">
        <w:rPr>
          <w:rFonts w:cstheme="minorHAnsi"/>
        </w:rPr>
        <w:t xml:space="preserve"> </w:t>
      </w:r>
      <w:r w:rsidRPr="003A02DD">
        <w:rPr>
          <w:rFonts w:cstheme="minorHAnsi"/>
        </w:rPr>
        <w:t>los donantes que participan/coordinan con el Programa en Ecuador, realicen/participen/utilicen los mismos procesos /documentos de identificación de necesidades?</w:t>
      </w:r>
    </w:p>
    <w:p w:rsidR="00DA1563" w:rsidRPr="003A02DD" w:rsidRDefault="00DA1563" w:rsidP="00DA1563">
      <w:pPr>
        <w:numPr>
          <w:ilvl w:val="0"/>
          <w:numId w:val="78"/>
        </w:numPr>
        <w:spacing w:after="0" w:line="240" w:lineRule="auto"/>
        <w:rPr>
          <w:rFonts w:cstheme="minorHAnsi"/>
        </w:rPr>
      </w:pPr>
      <w:r w:rsidRPr="003A02DD">
        <w:rPr>
          <w:rFonts w:cstheme="minorHAnsi"/>
        </w:rPr>
        <w:t>¿</w:t>
      </w:r>
      <w:r w:rsidR="006A4342">
        <w:rPr>
          <w:rFonts w:cstheme="minorHAnsi"/>
        </w:rPr>
        <w:t>Q</w:t>
      </w:r>
      <w:r w:rsidRPr="003A02DD">
        <w:rPr>
          <w:rFonts w:cstheme="minorHAnsi"/>
        </w:rPr>
        <w:t>u</w:t>
      </w:r>
      <w:r w:rsidR="006A4342">
        <w:rPr>
          <w:rFonts w:cstheme="minorHAnsi"/>
        </w:rPr>
        <w:t>é</w:t>
      </w:r>
      <w:r w:rsidRPr="003A02DD">
        <w:rPr>
          <w:rFonts w:cstheme="minorHAnsi"/>
        </w:rPr>
        <w:t xml:space="preserve"> los donantes que participan/coordinan con el Programa en Ecuador, realicen una programación/ planificación conjunta en cada uno de los niveles territoriales? </w:t>
      </w:r>
    </w:p>
    <w:p w:rsidR="00DA1563" w:rsidRPr="003A02DD" w:rsidRDefault="00DA1563" w:rsidP="00DA1563">
      <w:pPr>
        <w:numPr>
          <w:ilvl w:val="0"/>
          <w:numId w:val="78"/>
        </w:numPr>
        <w:spacing w:after="0" w:line="240" w:lineRule="auto"/>
        <w:rPr>
          <w:rFonts w:cstheme="minorHAnsi"/>
        </w:rPr>
      </w:pPr>
      <w:r w:rsidRPr="003A02DD">
        <w:rPr>
          <w:rFonts w:cstheme="minorHAnsi"/>
        </w:rPr>
        <w:t>¿</w:t>
      </w:r>
      <w:r w:rsidR="006A4342">
        <w:rPr>
          <w:rFonts w:cstheme="minorHAnsi"/>
        </w:rPr>
        <w:t>Q</w:t>
      </w:r>
      <w:r w:rsidRPr="003A02DD">
        <w:rPr>
          <w:rFonts w:cstheme="minorHAnsi"/>
        </w:rPr>
        <w:t>u</w:t>
      </w:r>
      <w:r w:rsidR="006A4342">
        <w:rPr>
          <w:rFonts w:cstheme="minorHAnsi"/>
        </w:rPr>
        <w:t>é</w:t>
      </w:r>
      <w:r w:rsidRPr="003A02DD">
        <w:rPr>
          <w:rFonts w:cstheme="minorHAnsi"/>
        </w:rPr>
        <w:t xml:space="preserve"> los donantes que participan/coordinan con el Programa en Ecuador, gestionen conjuntamente, deleguen la ejecución /tengan una sola interlocución con los socios locales pertinentes de los diferentes niveles territoriales?</w:t>
      </w:r>
    </w:p>
    <w:p w:rsidR="00DA1563" w:rsidRPr="003A02DD" w:rsidRDefault="00DA1563" w:rsidP="00DA1563">
      <w:pPr>
        <w:numPr>
          <w:ilvl w:val="0"/>
          <w:numId w:val="78"/>
        </w:numPr>
        <w:spacing w:after="0" w:line="240" w:lineRule="auto"/>
        <w:rPr>
          <w:rFonts w:cstheme="minorHAnsi"/>
        </w:rPr>
      </w:pPr>
      <w:r w:rsidRPr="003A02DD">
        <w:rPr>
          <w:rFonts w:cstheme="minorHAnsi"/>
        </w:rPr>
        <w:t>¿</w:t>
      </w:r>
      <w:r w:rsidR="006A4342">
        <w:rPr>
          <w:rFonts w:cstheme="minorHAnsi"/>
        </w:rPr>
        <w:t>Q</w:t>
      </w:r>
      <w:r w:rsidRPr="003A02DD">
        <w:rPr>
          <w:rFonts w:cstheme="minorHAnsi"/>
        </w:rPr>
        <w:t>u</w:t>
      </w:r>
      <w:r w:rsidR="006A4342">
        <w:rPr>
          <w:rFonts w:cstheme="minorHAnsi"/>
        </w:rPr>
        <w:t>é</w:t>
      </w:r>
      <w:r w:rsidRPr="003A02DD">
        <w:rPr>
          <w:rFonts w:cstheme="minorHAnsi"/>
        </w:rPr>
        <w:t xml:space="preserve"> los donantes que participan/coordinan con el Programa en Ecuador, utilicen los mismos indicadores de resultados? y realicen evaluaciones conjuntas?</w:t>
      </w:r>
    </w:p>
    <w:p w:rsidR="00DA1563" w:rsidRPr="003A02DD" w:rsidRDefault="00DA1563" w:rsidP="00DA1563">
      <w:pPr>
        <w:numPr>
          <w:ilvl w:val="0"/>
          <w:numId w:val="78"/>
        </w:numPr>
        <w:spacing w:after="0" w:line="240" w:lineRule="auto"/>
        <w:rPr>
          <w:rFonts w:cstheme="minorHAnsi"/>
        </w:rPr>
      </w:pPr>
      <w:r w:rsidRPr="003A02DD">
        <w:rPr>
          <w:rFonts w:cstheme="minorHAnsi"/>
        </w:rPr>
        <w:t xml:space="preserve"> ¿</w:t>
      </w:r>
      <w:r w:rsidR="006A4342">
        <w:rPr>
          <w:rFonts w:cstheme="minorHAnsi"/>
        </w:rPr>
        <w:t>Q</w:t>
      </w:r>
      <w:r w:rsidRPr="003A02DD">
        <w:rPr>
          <w:rFonts w:cstheme="minorHAnsi"/>
        </w:rPr>
        <w:t>u</w:t>
      </w:r>
      <w:r w:rsidR="006A4342">
        <w:rPr>
          <w:rFonts w:cstheme="minorHAnsi"/>
        </w:rPr>
        <w:t>é</w:t>
      </w:r>
      <w:r w:rsidRPr="003A02DD">
        <w:rPr>
          <w:rFonts w:cstheme="minorHAnsi"/>
        </w:rPr>
        <w:t xml:space="preserve"> los donantes que participan/coordinan con el Programa en Ecuador, tengan una voz común destinada a concertar con el Ecuador la forma de reducir la carga administrativa?</w:t>
      </w:r>
    </w:p>
    <w:p w:rsidR="00DA1563" w:rsidRPr="003A02DD" w:rsidRDefault="00DA1563" w:rsidP="00DA1563">
      <w:pPr>
        <w:numPr>
          <w:ilvl w:val="0"/>
          <w:numId w:val="78"/>
        </w:numPr>
        <w:spacing w:after="0" w:line="240" w:lineRule="auto"/>
        <w:rPr>
          <w:rFonts w:cstheme="minorHAnsi"/>
        </w:rPr>
      </w:pPr>
      <w:r w:rsidRPr="003A02DD">
        <w:rPr>
          <w:rFonts w:cstheme="minorHAnsi"/>
        </w:rPr>
        <w:t>¿</w:t>
      </w:r>
      <w:r w:rsidR="006A4342">
        <w:rPr>
          <w:rFonts w:cstheme="minorHAnsi"/>
        </w:rPr>
        <w:t>L</w:t>
      </w:r>
      <w:r w:rsidR="006A4342" w:rsidRPr="003A02DD">
        <w:rPr>
          <w:rFonts w:cstheme="minorHAnsi"/>
        </w:rPr>
        <w:t xml:space="preserve">a </w:t>
      </w:r>
      <w:r w:rsidRPr="003A02DD">
        <w:rPr>
          <w:rFonts w:cstheme="minorHAnsi"/>
        </w:rPr>
        <w:t>circulación efectiva de información significativa entre donantes? (gestión del conocimiento)</w:t>
      </w:r>
    </w:p>
    <w:p w:rsidR="00DA1563" w:rsidRPr="003A02DD" w:rsidRDefault="00DA1563" w:rsidP="00DA1563">
      <w:pPr>
        <w:numPr>
          <w:ilvl w:val="0"/>
          <w:numId w:val="78"/>
        </w:numPr>
        <w:spacing w:after="0" w:line="240" w:lineRule="auto"/>
        <w:rPr>
          <w:rFonts w:cstheme="minorHAnsi"/>
        </w:rPr>
      </w:pPr>
      <w:r w:rsidRPr="003A02DD">
        <w:rPr>
          <w:rFonts w:cstheme="minorHAnsi"/>
        </w:rPr>
        <w:t>¿</w:t>
      </w:r>
      <w:r w:rsidR="006A4342">
        <w:rPr>
          <w:rFonts w:cstheme="minorHAnsi"/>
        </w:rPr>
        <w:t>L</w:t>
      </w:r>
      <w:r w:rsidR="006A4342" w:rsidRPr="003A02DD">
        <w:rPr>
          <w:rFonts w:cstheme="minorHAnsi"/>
        </w:rPr>
        <w:t xml:space="preserve">a </w:t>
      </w:r>
      <w:r w:rsidRPr="003A02DD">
        <w:rPr>
          <w:rFonts w:cstheme="minorHAnsi"/>
        </w:rPr>
        <w:t>promoción de la cooperación Sur-Sur; asistencia técnica, conocimiento, intercambio, transferencia de tecnología etc</w:t>
      </w:r>
      <w:r w:rsidR="006A4342">
        <w:rPr>
          <w:rFonts w:cstheme="minorHAnsi"/>
        </w:rPr>
        <w:t>.</w:t>
      </w:r>
      <w:r w:rsidRPr="003A02DD">
        <w:rPr>
          <w:rFonts w:cstheme="minorHAnsi"/>
        </w:rPr>
        <w:t>?</w:t>
      </w:r>
    </w:p>
    <w:p w:rsidR="00DA1563" w:rsidRPr="003A02DD" w:rsidRDefault="00DA1563" w:rsidP="00DA1563">
      <w:pPr>
        <w:rPr>
          <w:rFonts w:cstheme="minorHAnsi"/>
        </w:rPr>
      </w:pPr>
    </w:p>
    <w:p w:rsidR="00DA1563" w:rsidRPr="003A02DD" w:rsidRDefault="00DA1563" w:rsidP="00DA1563">
      <w:pPr>
        <w:rPr>
          <w:rFonts w:cstheme="minorHAnsi"/>
          <w:b/>
        </w:rPr>
      </w:pPr>
      <w:r w:rsidRPr="003A02DD">
        <w:rPr>
          <w:rFonts w:cstheme="minorHAnsi"/>
          <w:b/>
        </w:rPr>
        <w:t>Adelanto de los</w:t>
      </w:r>
      <w:r w:rsidR="00B426AC">
        <w:rPr>
          <w:rFonts w:cstheme="minorHAnsi"/>
          <w:b/>
        </w:rPr>
        <w:t xml:space="preserve"> </w:t>
      </w:r>
      <w:r w:rsidRPr="003A02DD">
        <w:rPr>
          <w:rFonts w:cstheme="minorHAnsi"/>
          <w:b/>
        </w:rPr>
        <w:t>principios de</w:t>
      </w:r>
      <w:r w:rsidR="00B426AC">
        <w:rPr>
          <w:rFonts w:cstheme="minorHAnsi"/>
          <w:b/>
        </w:rPr>
        <w:t xml:space="preserve"> </w:t>
      </w:r>
      <w:r w:rsidRPr="003A02DD">
        <w:rPr>
          <w:rFonts w:cstheme="minorHAnsi"/>
          <w:b/>
        </w:rPr>
        <w:t>Apropiación, Alineación y</w:t>
      </w:r>
      <w:r w:rsidR="00B426AC">
        <w:rPr>
          <w:rFonts w:cstheme="minorHAnsi"/>
          <w:b/>
        </w:rPr>
        <w:t xml:space="preserve"> </w:t>
      </w:r>
      <w:r w:rsidRPr="003A02DD">
        <w:rPr>
          <w:rFonts w:cstheme="minorHAnsi"/>
          <w:b/>
        </w:rPr>
        <w:t>Armonización</w:t>
      </w:r>
      <w:r w:rsidR="00B426AC">
        <w:rPr>
          <w:rFonts w:cstheme="minorHAnsi"/>
          <w:b/>
        </w:rPr>
        <w:t xml:space="preserve"> </w:t>
      </w:r>
      <w:r w:rsidRPr="003A02DD">
        <w:rPr>
          <w:rFonts w:cstheme="minorHAnsi"/>
          <w:b/>
        </w:rPr>
        <w:t>(Declaración de París)</w:t>
      </w:r>
    </w:p>
    <w:p w:rsidR="00DA1563" w:rsidRPr="003A02DD" w:rsidRDefault="00DA1563" w:rsidP="00DA1563">
      <w:pPr>
        <w:numPr>
          <w:ilvl w:val="0"/>
          <w:numId w:val="83"/>
        </w:numPr>
        <w:spacing w:after="0" w:line="240" w:lineRule="auto"/>
        <w:rPr>
          <w:rFonts w:cstheme="minorHAnsi"/>
        </w:rPr>
      </w:pPr>
      <w:r w:rsidRPr="003A02DD">
        <w:rPr>
          <w:rFonts w:cstheme="minorHAnsi"/>
        </w:rPr>
        <w:t>Teniendo como referencia todos criterios anteriormente señalados sobre el “valor añadido” del Programa ART/PNUD Ecuador en relación a su potenciación (se refiere a acuerdos marco, documentos de planificación, seguimiento y evaluación) de los principios de la Declaración de París, para valorar el adelanto se tendrá en consideración las experiencias concretas a nivel internacional, nacional y territorial que ha desarrollado durante los dos años de implementación el Programa ART/PNUD Ecuador.</w:t>
      </w:r>
      <w:r w:rsidR="00B426AC">
        <w:rPr>
          <w:rFonts w:cstheme="minorHAnsi"/>
        </w:rPr>
        <w:t xml:space="preserve"> </w:t>
      </w:r>
    </w:p>
    <w:p w:rsidR="00DA1563" w:rsidRPr="003A02DD" w:rsidRDefault="00DA1563" w:rsidP="00DA1563">
      <w:pPr>
        <w:rPr>
          <w:rFonts w:cstheme="minorHAnsi"/>
        </w:rPr>
      </w:pPr>
    </w:p>
    <w:p w:rsidR="00DA1563" w:rsidRPr="003A02DD" w:rsidRDefault="00DA1563" w:rsidP="00DA1563">
      <w:pPr>
        <w:numPr>
          <w:ilvl w:val="0"/>
          <w:numId w:val="63"/>
        </w:numPr>
        <w:spacing w:after="0" w:line="240" w:lineRule="auto"/>
        <w:rPr>
          <w:rFonts w:cstheme="minorHAnsi"/>
          <w:b/>
        </w:rPr>
      </w:pPr>
      <w:r w:rsidRPr="003A02DD">
        <w:rPr>
          <w:rFonts w:cstheme="minorHAnsi"/>
          <w:b/>
        </w:rPr>
        <w:t xml:space="preserve">PRODUCTOS ESPERADOS </w:t>
      </w:r>
    </w:p>
    <w:p w:rsidR="00DA1563" w:rsidRPr="003A02DD" w:rsidRDefault="00DA1563" w:rsidP="00DA1563">
      <w:pPr>
        <w:ind w:left="360"/>
        <w:rPr>
          <w:rFonts w:cstheme="minorHAnsi"/>
          <w:b/>
        </w:rPr>
      </w:pPr>
    </w:p>
    <w:p w:rsidR="00DA1563" w:rsidRPr="003A02DD" w:rsidRDefault="00DA1563" w:rsidP="00DA1563">
      <w:pPr>
        <w:ind w:left="360"/>
        <w:rPr>
          <w:rFonts w:cstheme="minorHAnsi"/>
        </w:rPr>
      </w:pPr>
      <w:r w:rsidRPr="003A02DD">
        <w:rPr>
          <w:rFonts w:cstheme="minorHAnsi"/>
          <w:b/>
        </w:rPr>
        <w:t xml:space="preserve">4.1 Evaluación general del Programa ART/PNUD Ecuador </w:t>
      </w:r>
      <w:r w:rsidRPr="003A02DD">
        <w:rPr>
          <w:rFonts w:cstheme="minorHAnsi"/>
        </w:rPr>
        <w:t xml:space="preserve">(incluye la evaluación del “valor añadido” del Programa) </w:t>
      </w:r>
    </w:p>
    <w:p w:rsidR="00DA1563" w:rsidRPr="003A02DD" w:rsidRDefault="00DA1563" w:rsidP="00DA1563">
      <w:pPr>
        <w:rPr>
          <w:rFonts w:cstheme="minorHAnsi"/>
        </w:rPr>
      </w:pPr>
    </w:p>
    <w:p w:rsidR="00DA1563" w:rsidRPr="003A02DD" w:rsidRDefault="00DA1563" w:rsidP="00DA1563">
      <w:pPr>
        <w:numPr>
          <w:ilvl w:val="0"/>
          <w:numId w:val="64"/>
        </w:numPr>
        <w:spacing w:after="0" w:line="240" w:lineRule="auto"/>
        <w:rPr>
          <w:rFonts w:cstheme="minorHAnsi"/>
        </w:rPr>
      </w:pPr>
      <w:r w:rsidRPr="003A02DD">
        <w:rPr>
          <w:rFonts w:cstheme="minorHAnsi"/>
        </w:rPr>
        <w:t xml:space="preserve">Documento que contenga un Plan Evaluación del Programa ART/PNUD, </w:t>
      </w:r>
      <w:r w:rsidR="000B3FD3" w:rsidRPr="003A02DD">
        <w:rPr>
          <w:rFonts w:cstheme="minorHAnsi"/>
        </w:rPr>
        <w:t>el que</w:t>
      </w:r>
      <w:r w:rsidRPr="003A02DD">
        <w:rPr>
          <w:rFonts w:cstheme="minorHAnsi"/>
        </w:rPr>
        <w:t xml:space="preserve"> debe incluir los siguientes acápites: estrategia de trabajo, instrumentos a aplicarse, plan de actividades y cronograma. </w:t>
      </w:r>
    </w:p>
    <w:p w:rsidR="00DA1563" w:rsidRPr="003A02DD" w:rsidRDefault="00DA1563" w:rsidP="00DA1563">
      <w:pPr>
        <w:numPr>
          <w:ilvl w:val="0"/>
          <w:numId w:val="64"/>
        </w:numPr>
        <w:spacing w:after="0" w:line="240" w:lineRule="auto"/>
        <w:rPr>
          <w:rFonts w:cstheme="minorHAnsi"/>
        </w:rPr>
      </w:pPr>
      <w:r w:rsidRPr="003A02DD">
        <w:rPr>
          <w:rFonts w:cstheme="minorHAnsi"/>
        </w:rPr>
        <w:t>Informe de avance de actividades y esquema preliminar del informe final, el que deberá estar alineado con la normativa PNUD sobre evaluación y además con los objetivos establecidos en este documento.</w:t>
      </w:r>
      <w:r w:rsidR="00B426AC">
        <w:rPr>
          <w:rFonts w:cstheme="minorHAnsi"/>
        </w:rPr>
        <w:t xml:space="preserve"> </w:t>
      </w:r>
    </w:p>
    <w:p w:rsidR="00DA1563" w:rsidRPr="003A02DD" w:rsidRDefault="00DA1563" w:rsidP="00DA1563">
      <w:pPr>
        <w:numPr>
          <w:ilvl w:val="0"/>
          <w:numId w:val="64"/>
        </w:numPr>
        <w:spacing w:after="0" w:line="240" w:lineRule="auto"/>
        <w:rPr>
          <w:rFonts w:cstheme="minorHAnsi"/>
        </w:rPr>
      </w:pPr>
      <w:r w:rsidRPr="003A02DD">
        <w:rPr>
          <w:rFonts w:cstheme="minorHAnsi"/>
        </w:rPr>
        <w:t xml:space="preserve">Informe Final de Evaluación de la implementación del Programa ART/PNUD </w:t>
      </w:r>
    </w:p>
    <w:p w:rsidR="00DA1563" w:rsidRPr="003A02DD" w:rsidRDefault="00DA1563" w:rsidP="00DA1563">
      <w:pPr>
        <w:ind w:left="360"/>
        <w:rPr>
          <w:rFonts w:cstheme="minorHAnsi"/>
        </w:rPr>
      </w:pPr>
      <w:r w:rsidRPr="003A02DD">
        <w:rPr>
          <w:rFonts w:cstheme="minorHAnsi"/>
        </w:rPr>
        <w:tab/>
        <w:t>(documento físico y archivos electrónicos).</w:t>
      </w:r>
    </w:p>
    <w:p w:rsidR="00DA1563" w:rsidRPr="003A02DD" w:rsidRDefault="00DA1563" w:rsidP="00DA1563">
      <w:pPr>
        <w:pStyle w:val="Prrafodelista"/>
        <w:numPr>
          <w:ilvl w:val="0"/>
          <w:numId w:val="64"/>
        </w:numPr>
        <w:spacing w:after="0"/>
        <w:rPr>
          <w:rFonts w:asciiTheme="minorHAnsi" w:hAnsiTheme="minorHAnsi" w:cstheme="minorHAnsi"/>
          <w:sz w:val="22"/>
        </w:rPr>
      </w:pPr>
      <w:r w:rsidRPr="003A02DD">
        <w:rPr>
          <w:rFonts w:asciiTheme="minorHAnsi" w:hAnsiTheme="minorHAnsi" w:cstheme="minorHAnsi"/>
          <w:sz w:val="22"/>
        </w:rPr>
        <w:t>Metodología para los talleres de presentación de resultados: 1) taller interno en PNUD y 2) con socios/ contrapartes.</w:t>
      </w:r>
      <w:r w:rsidR="00B426AC">
        <w:rPr>
          <w:rFonts w:asciiTheme="minorHAnsi" w:hAnsiTheme="minorHAnsi" w:cstheme="minorHAnsi"/>
          <w:sz w:val="22"/>
        </w:rPr>
        <w:t xml:space="preserve"> </w:t>
      </w:r>
    </w:p>
    <w:p w:rsidR="00DA1563" w:rsidRPr="003A02DD" w:rsidRDefault="00DA1563" w:rsidP="00DA1563">
      <w:pPr>
        <w:ind w:left="360"/>
        <w:rPr>
          <w:rFonts w:cstheme="minorHAnsi"/>
        </w:rPr>
      </w:pPr>
    </w:p>
    <w:p w:rsidR="00DA1563" w:rsidRPr="003A02DD" w:rsidRDefault="00DA1563" w:rsidP="00794D27">
      <w:pPr>
        <w:ind w:left="360"/>
        <w:rPr>
          <w:rFonts w:cstheme="minorHAnsi"/>
          <w:b/>
        </w:rPr>
      </w:pPr>
      <w:r w:rsidRPr="003A02DD">
        <w:rPr>
          <w:rFonts w:cstheme="minorHAnsi"/>
          <w:b/>
        </w:rPr>
        <w:t xml:space="preserve">4.2 Evaluación específica del componente desarrollado con el apoyo de la Generalitat Valenciana, </w:t>
      </w:r>
      <w:r w:rsidRPr="003A02DD">
        <w:rPr>
          <w:rFonts w:cstheme="minorHAnsi"/>
          <w:b/>
          <w:i/>
          <w:lang w:val="es-MX"/>
        </w:rPr>
        <w:t>Proyecto Estrategias para la reducción de la pobreza y la inequidad en la cuenca del río Jubones. Mejorando las condiciones de vida de la población e incidiendo positivamente</w:t>
      </w:r>
      <w:r w:rsidR="00B426AC">
        <w:rPr>
          <w:rFonts w:cstheme="minorHAnsi"/>
          <w:b/>
          <w:i/>
          <w:lang w:val="es-MX"/>
        </w:rPr>
        <w:t xml:space="preserve"> </w:t>
      </w:r>
      <w:r w:rsidRPr="003A02DD">
        <w:rPr>
          <w:rFonts w:cstheme="minorHAnsi"/>
          <w:b/>
          <w:i/>
          <w:lang w:val="es-MX"/>
        </w:rPr>
        <w:t>en el hecho migratorio.</w:t>
      </w:r>
    </w:p>
    <w:p w:rsidR="00DA1563" w:rsidRPr="003A02DD" w:rsidRDefault="00DA1563" w:rsidP="00DA1563">
      <w:pPr>
        <w:ind w:left="360"/>
        <w:rPr>
          <w:rFonts w:cstheme="minorHAnsi"/>
        </w:rPr>
      </w:pPr>
      <w:r w:rsidRPr="003A02DD">
        <w:rPr>
          <w:rFonts w:cstheme="minorHAnsi"/>
        </w:rPr>
        <w:t xml:space="preserve">1) Documento que contenga un Plan Evaluación del Proyecto, el que debe incluir los siguientes acápites: estrategia de trabajo, instrumentos a aplicarse, plan de actividades y cronograma. </w:t>
      </w:r>
    </w:p>
    <w:p w:rsidR="00DA1563" w:rsidRPr="003A02DD" w:rsidRDefault="00DA1563" w:rsidP="00DA1563">
      <w:pPr>
        <w:ind w:left="360"/>
        <w:rPr>
          <w:rFonts w:cstheme="minorHAnsi"/>
        </w:rPr>
      </w:pPr>
      <w:r w:rsidRPr="003A02DD">
        <w:rPr>
          <w:rFonts w:cstheme="minorHAnsi"/>
        </w:rPr>
        <w:t>2) Informe de avance de actividades y esquema preliminar del informe final, el que deberá</w:t>
      </w:r>
      <w:r w:rsidR="00B426AC">
        <w:rPr>
          <w:rFonts w:cstheme="minorHAnsi"/>
        </w:rPr>
        <w:t xml:space="preserve"> </w:t>
      </w:r>
      <w:r w:rsidRPr="003A02DD">
        <w:rPr>
          <w:rFonts w:cstheme="minorHAnsi"/>
        </w:rPr>
        <w:t>corresponder a</w:t>
      </w:r>
      <w:r w:rsidR="00B426AC">
        <w:rPr>
          <w:rFonts w:cstheme="minorHAnsi"/>
        </w:rPr>
        <w:t xml:space="preserve"> </w:t>
      </w:r>
      <w:r w:rsidRPr="003A02DD">
        <w:rPr>
          <w:rFonts w:cstheme="minorHAnsi"/>
        </w:rPr>
        <w:t>los objetivos establecidos en este documento.</w:t>
      </w:r>
      <w:r w:rsidR="00B426AC">
        <w:rPr>
          <w:rFonts w:cstheme="minorHAnsi"/>
        </w:rPr>
        <w:t xml:space="preserve"> </w:t>
      </w:r>
    </w:p>
    <w:p w:rsidR="00DA1563" w:rsidRPr="003A02DD" w:rsidRDefault="00DA1563" w:rsidP="006A4342">
      <w:pPr>
        <w:ind w:left="360"/>
        <w:rPr>
          <w:rFonts w:cstheme="minorHAnsi"/>
        </w:rPr>
      </w:pPr>
      <w:r w:rsidRPr="003A02DD">
        <w:rPr>
          <w:rFonts w:cstheme="minorHAnsi"/>
        </w:rPr>
        <w:t>3) Informe Final de Evaluación de la implementación del Proyecto</w:t>
      </w:r>
      <w:r w:rsidR="006A4342">
        <w:rPr>
          <w:rFonts w:cstheme="minorHAnsi"/>
        </w:rPr>
        <w:t xml:space="preserve"> </w:t>
      </w:r>
      <w:r w:rsidRPr="003A02DD">
        <w:rPr>
          <w:rFonts w:cstheme="minorHAnsi"/>
        </w:rPr>
        <w:t>(documento físico y archivos electrónicos).</w:t>
      </w:r>
    </w:p>
    <w:p w:rsidR="00DA1563" w:rsidRPr="003A02DD" w:rsidRDefault="00DA1563" w:rsidP="00DA1563">
      <w:pPr>
        <w:ind w:left="360"/>
        <w:rPr>
          <w:rFonts w:cstheme="minorHAnsi"/>
          <w:b/>
        </w:rPr>
      </w:pPr>
    </w:p>
    <w:p w:rsidR="00DA1563" w:rsidRPr="003A02DD" w:rsidRDefault="00DA1563" w:rsidP="00DA1563">
      <w:pPr>
        <w:rPr>
          <w:rFonts w:cstheme="minorHAnsi"/>
          <w:b/>
        </w:rPr>
      </w:pPr>
      <w:r w:rsidRPr="003A02DD">
        <w:rPr>
          <w:rFonts w:cstheme="minorHAnsi"/>
          <w:b/>
        </w:rPr>
        <w:t xml:space="preserve"> </w:t>
      </w:r>
    </w:p>
    <w:p w:rsidR="00AF67E2" w:rsidRDefault="00DA1563">
      <w:pPr>
        <w:numPr>
          <w:ilvl w:val="0"/>
          <w:numId w:val="63"/>
        </w:numPr>
        <w:spacing w:after="0" w:line="240" w:lineRule="auto"/>
        <w:rPr>
          <w:rFonts w:cstheme="minorHAnsi"/>
          <w:lang w:val="es-MX"/>
        </w:rPr>
      </w:pPr>
      <w:r w:rsidRPr="003A02DD">
        <w:rPr>
          <w:rFonts w:cstheme="minorHAnsi"/>
          <w:b/>
          <w:lang w:val="es-MX"/>
        </w:rPr>
        <w:t>PERFIL</w:t>
      </w:r>
      <w:r w:rsidR="00B426AC">
        <w:rPr>
          <w:rFonts w:cstheme="minorHAnsi"/>
          <w:b/>
          <w:lang w:val="es-MX"/>
        </w:rPr>
        <w:t xml:space="preserve"> </w:t>
      </w:r>
      <w:r w:rsidRPr="003A02DD">
        <w:rPr>
          <w:rFonts w:cstheme="minorHAnsi"/>
          <w:b/>
          <w:lang w:val="es-MX"/>
        </w:rPr>
        <w:t>PROFESIONAL</w:t>
      </w:r>
    </w:p>
    <w:p w:rsidR="00DA1563" w:rsidRPr="003A02DD" w:rsidRDefault="00DA1563" w:rsidP="00DA1563">
      <w:pPr>
        <w:rPr>
          <w:rFonts w:cstheme="minorHAnsi"/>
          <w:lang w:val="es-MX"/>
        </w:rPr>
      </w:pPr>
      <w:r w:rsidRPr="003A02DD">
        <w:rPr>
          <w:rFonts w:cstheme="minorHAnsi"/>
          <w:lang w:val="es-MX"/>
        </w:rPr>
        <w:t xml:space="preserve">Para realizar las actividades señaladas, se ha previsto la contratación de un </w:t>
      </w:r>
      <w:r w:rsidRPr="003A02DD">
        <w:rPr>
          <w:rFonts w:cstheme="minorHAnsi"/>
          <w:b/>
          <w:lang w:val="es-MX"/>
        </w:rPr>
        <w:t xml:space="preserve">Consultor/a </w:t>
      </w:r>
      <w:r w:rsidRPr="003A02DD">
        <w:rPr>
          <w:rFonts w:cstheme="minorHAnsi"/>
          <w:lang w:val="es-MX"/>
        </w:rPr>
        <w:t>con el siguiente perfil:</w:t>
      </w:r>
    </w:p>
    <w:p w:rsidR="00DA1563" w:rsidRPr="003A02DD" w:rsidRDefault="00DA1563" w:rsidP="00DA1563">
      <w:pPr>
        <w:numPr>
          <w:ilvl w:val="0"/>
          <w:numId w:val="62"/>
        </w:numPr>
        <w:spacing w:after="0" w:line="240" w:lineRule="auto"/>
        <w:rPr>
          <w:rFonts w:cstheme="minorHAnsi"/>
          <w:lang w:val="es-MX"/>
        </w:rPr>
      </w:pPr>
      <w:r w:rsidRPr="003A02DD">
        <w:rPr>
          <w:rFonts w:cstheme="minorHAnsi"/>
          <w:lang w:val="es-MX"/>
        </w:rPr>
        <w:t xml:space="preserve">Profesional en ciencias sociales, políticas, económicas, administrativas. </w:t>
      </w:r>
    </w:p>
    <w:p w:rsidR="00DA1563" w:rsidRPr="003A02DD" w:rsidRDefault="00DA1563" w:rsidP="00DA1563">
      <w:pPr>
        <w:numPr>
          <w:ilvl w:val="0"/>
          <w:numId w:val="62"/>
        </w:numPr>
        <w:spacing w:after="0" w:line="240" w:lineRule="auto"/>
        <w:rPr>
          <w:rFonts w:cstheme="minorHAnsi"/>
          <w:lang w:val="es-MX"/>
        </w:rPr>
      </w:pPr>
      <w:r w:rsidRPr="003A02DD">
        <w:rPr>
          <w:rFonts w:cstheme="minorHAnsi"/>
          <w:lang w:val="es-MX"/>
        </w:rPr>
        <w:t>Cursos de especialización en monitoreo y evaluación de proyectos o programas de desarrollo y cooperación internacional.</w:t>
      </w:r>
    </w:p>
    <w:p w:rsidR="00DA1563" w:rsidRPr="003A02DD" w:rsidRDefault="00DA1563" w:rsidP="00DA1563">
      <w:pPr>
        <w:numPr>
          <w:ilvl w:val="0"/>
          <w:numId w:val="62"/>
        </w:numPr>
        <w:spacing w:after="0" w:line="240" w:lineRule="auto"/>
        <w:rPr>
          <w:rFonts w:cstheme="minorHAnsi"/>
          <w:lang w:val="es-MX"/>
        </w:rPr>
      </w:pPr>
      <w:r w:rsidRPr="003A02DD">
        <w:rPr>
          <w:rFonts w:cstheme="minorHAnsi"/>
          <w:lang w:val="es-MX"/>
        </w:rPr>
        <w:t>Mínimo 8 años de experiencia general profesional.</w:t>
      </w:r>
    </w:p>
    <w:p w:rsidR="00DA1563" w:rsidRPr="003A02DD" w:rsidRDefault="00DA1563" w:rsidP="00DA1563">
      <w:pPr>
        <w:numPr>
          <w:ilvl w:val="0"/>
          <w:numId w:val="62"/>
        </w:numPr>
        <w:spacing w:after="0" w:line="240" w:lineRule="auto"/>
        <w:rPr>
          <w:rFonts w:cstheme="minorHAnsi"/>
          <w:lang w:val="es-MX"/>
        </w:rPr>
      </w:pPr>
      <w:r w:rsidRPr="003A02DD">
        <w:rPr>
          <w:rFonts w:cstheme="minorHAnsi"/>
          <w:lang w:val="es-MX"/>
        </w:rPr>
        <w:t xml:space="preserve">Mínimo 5 años de experiencia de trabajo en seguimiento y evaluación de proyectos de desarrollo. </w:t>
      </w:r>
    </w:p>
    <w:p w:rsidR="00DA1563" w:rsidRPr="003A02DD" w:rsidRDefault="00DA1563" w:rsidP="00DA1563">
      <w:pPr>
        <w:numPr>
          <w:ilvl w:val="0"/>
          <w:numId w:val="62"/>
        </w:numPr>
        <w:spacing w:after="0" w:line="240" w:lineRule="auto"/>
        <w:rPr>
          <w:rFonts w:cstheme="minorHAnsi"/>
          <w:lang w:val="es-MX"/>
        </w:rPr>
      </w:pPr>
      <w:r w:rsidRPr="003A02DD">
        <w:rPr>
          <w:rFonts w:cstheme="minorHAnsi"/>
          <w:lang w:val="es-MX"/>
        </w:rPr>
        <w:t>Mínimo 5 años de experiencia en investigación, profundo conocimiento de metodologías de investigación</w:t>
      </w:r>
    </w:p>
    <w:p w:rsidR="00DA1563" w:rsidRPr="003A02DD" w:rsidRDefault="00DA1563" w:rsidP="00DA1563">
      <w:pPr>
        <w:numPr>
          <w:ilvl w:val="0"/>
          <w:numId w:val="62"/>
        </w:numPr>
        <w:spacing w:after="0" w:line="240" w:lineRule="auto"/>
        <w:rPr>
          <w:rFonts w:cstheme="minorHAnsi"/>
          <w:lang w:val="es-MX"/>
        </w:rPr>
      </w:pPr>
      <w:r w:rsidRPr="003A02DD">
        <w:rPr>
          <w:rFonts w:cstheme="minorHAnsi"/>
          <w:lang w:val="es-MX"/>
        </w:rPr>
        <w:t xml:space="preserve">Mínimo 5 años de experiencia de trabajo en proyectos con cooperación internacional. </w:t>
      </w:r>
    </w:p>
    <w:p w:rsidR="00DA1563" w:rsidRPr="003A02DD" w:rsidRDefault="00DA1563" w:rsidP="00DA1563">
      <w:pPr>
        <w:numPr>
          <w:ilvl w:val="0"/>
          <w:numId w:val="62"/>
        </w:numPr>
        <w:spacing w:after="0" w:line="240" w:lineRule="auto"/>
        <w:rPr>
          <w:rFonts w:cstheme="minorHAnsi"/>
          <w:lang w:val="es-MX"/>
        </w:rPr>
      </w:pPr>
      <w:r w:rsidRPr="003A02DD">
        <w:rPr>
          <w:rFonts w:cstheme="minorHAnsi"/>
          <w:lang w:val="es-MX"/>
        </w:rPr>
        <w:t xml:space="preserve">Conocimientos y experiencia de la gestión del Ciclo del Proyecto. </w:t>
      </w:r>
    </w:p>
    <w:p w:rsidR="00DA1563" w:rsidRPr="003A02DD" w:rsidRDefault="00DA1563" w:rsidP="00DA1563">
      <w:pPr>
        <w:numPr>
          <w:ilvl w:val="0"/>
          <w:numId w:val="62"/>
        </w:numPr>
        <w:spacing w:after="0" w:line="240" w:lineRule="auto"/>
        <w:rPr>
          <w:rFonts w:cstheme="minorHAnsi"/>
          <w:lang w:val="es-MX"/>
        </w:rPr>
      </w:pPr>
      <w:r w:rsidRPr="003A02DD">
        <w:rPr>
          <w:rFonts w:cstheme="minorHAnsi"/>
          <w:lang w:val="es-MX"/>
        </w:rPr>
        <w:t>Disponibilidad de desplazarse y trabajar fuera de la ciudad.</w:t>
      </w:r>
    </w:p>
    <w:p w:rsidR="00DA1563" w:rsidRPr="003A02DD" w:rsidRDefault="00DA1563" w:rsidP="00DA1563">
      <w:pPr>
        <w:numPr>
          <w:ilvl w:val="0"/>
          <w:numId w:val="62"/>
        </w:numPr>
        <w:spacing w:after="0" w:line="240" w:lineRule="auto"/>
        <w:rPr>
          <w:rFonts w:cstheme="minorHAnsi"/>
          <w:lang w:val="es-MX"/>
        </w:rPr>
      </w:pPr>
      <w:r w:rsidRPr="003A02DD">
        <w:rPr>
          <w:rFonts w:cstheme="minorHAnsi"/>
          <w:lang w:val="es-MX"/>
        </w:rPr>
        <w:t>Capacidad de trabajo en equipos multidis</w:t>
      </w:r>
      <w:r w:rsidR="006A4342">
        <w:rPr>
          <w:rFonts w:cstheme="minorHAnsi"/>
          <w:lang w:val="es-MX"/>
        </w:rPr>
        <w:t>ci</w:t>
      </w:r>
      <w:r w:rsidRPr="003A02DD">
        <w:rPr>
          <w:rFonts w:cstheme="minorHAnsi"/>
          <w:lang w:val="es-MX"/>
        </w:rPr>
        <w:t>plinarios.</w:t>
      </w:r>
      <w:r w:rsidR="00B426AC">
        <w:rPr>
          <w:rFonts w:cstheme="minorHAnsi"/>
          <w:lang w:val="es-MX"/>
        </w:rPr>
        <w:t xml:space="preserve"> </w:t>
      </w:r>
    </w:p>
    <w:p w:rsidR="00DA1563" w:rsidRPr="003A02DD" w:rsidRDefault="00DA1563" w:rsidP="00DA1563">
      <w:pPr>
        <w:numPr>
          <w:ilvl w:val="0"/>
          <w:numId w:val="62"/>
        </w:numPr>
        <w:spacing w:after="0" w:line="240" w:lineRule="auto"/>
        <w:rPr>
          <w:rFonts w:cstheme="minorHAnsi"/>
          <w:lang w:val="es-MX"/>
        </w:rPr>
      </w:pPr>
      <w:r w:rsidRPr="003A02DD">
        <w:rPr>
          <w:rFonts w:cstheme="minorHAnsi"/>
          <w:lang w:val="es-MX"/>
        </w:rPr>
        <w:t xml:space="preserve">Capacidad de programación, planificación y trabajo por resultados. </w:t>
      </w:r>
    </w:p>
    <w:p w:rsidR="00DA1563" w:rsidRPr="003A02DD" w:rsidRDefault="00DA1563" w:rsidP="00DA1563">
      <w:pPr>
        <w:numPr>
          <w:ilvl w:val="0"/>
          <w:numId w:val="62"/>
        </w:numPr>
        <w:spacing w:after="0" w:line="240" w:lineRule="auto"/>
        <w:rPr>
          <w:rFonts w:cstheme="minorHAnsi"/>
          <w:lang w:val="es-MX"/>
        </w:rPr>
      </w:pPr>
      <w:r w:rsidRPr="003A02DD">
        <w:rPr>
          <w:rFonts w:cstheme="minorHAnsi"/>
          <w:lang w:val="es-MX"/>
        </w:rPr>
        <w:t xml:space="preserve">Conocimientos de inglés deseable. </w:t>
      </w:r>
    </w:p>
    <w:p w:rsidR="00DA1563" w:rsidRPr="003A02DD" w:rsidRDefault="00DA1563" w:rsidP="00DA1563">
      <w:pPr>
        <w:rPr>
          <w:rFonts w:cstheme="minorHAnsi"/>
          <w:b/>
        </w:rPr>
      </w:pPr>
    </w:p>
    <w:p w:rsidR="00DA1563" w:rsidRPr="003A02DD" w:rsidRDefault="00DA1563" w:rsidP="00DA1563">
      <w:pPr>
        <w:numPr>
          <w:ilvl w:val="0"/>
          <w:numId w:val="63"/>
        </w:numPr>
        <w:spacing w:after="0" w:line="240" w:lineRule="auto"/>
        <w:rPr>
          <w:rFonts w:cstheme="minorHAnsi"/>
          <w:b/>
          <w:lang w:val="es-MX"/>
        </w:rPr>
      </w:pPr>
      <w:r w:rsidRPr="003A02DD">
        <w:rPr>
          <w:rFonts w:cstheme="minorHAnsi"/>
          <w:b/>
          <w:lang w:val="es-MX"/>
        </w:rPr>
        <w:t xml:space="preserve">CONDICIONES DE LA CONTRATACIÓN </w:t>
      </w:r>
    </w:p>
    <w:p w:rsidR="00DA1563" w:rsidRPr="003A02DD" w:rsidRDefault="00DA1563" w:rsidP="00DA1563">
      <w:pPr>
        <w:rPr>
          <w:rFonts w:cstheme="minorHAnsi"/>
          <w:b/>
          <w:lang w:val="es-MX"/>
        </w:rPr>
      </w:pPr>
    </w:p>
    <w:p w:rsidR="00DA1563" w:rsidRPr="003A02DD" w:rsidRDefault="00DA1563" w:rsidP="00DA1563">
      <w:pPr>
        <w:rPr>
          <w:rFonts w:cstheme="minorHAnsi"/>
          <w:lang w:val="es-MX"/>
        </w:rPr>
      </w:pPr>
      <w:r w:rsidRPr="003A02DD">
        <w:rPr>
          <w:rFonts w:cstheme="minorHAnsi"/>
          <w:b/>
          <w:lang w:val="es-MX"/>
        </w:rPr>
        <w:t>6.1 Modalidad de contratación</w:t>
      </w:r>
    </w:p>
    <w:p w:rsidR="00DA1563" w:rsidRPr="003A02DD" w:rsidRDefault="00DA1563" w:rsidP="00DA1563">
      <w:pPr>
        <w:rPr>
          <w:rFonts w:cstheme="minorHAnsi"/>
          <w:lang w:val="es-MX"/>
        </w:rPr>
      </w:pPr>
      <w:r w:rsidRPr="003A02DD">
        <w:rPr>
          <w:rFonts w:cstheme="minorHAnsi"/>
          <w:lang w:val="es-MX"/>
        </w:rPr>
        <w:t>Se realizará una</w:t>
      </w:r>
      <w:r w:rsidR="00B426AC">
        <w:rPr>
          <w:rFonts w:cstheme="minorHAnsi"/>
          <w:lang w:val="es-MX"/>
        </w:rPr>
        <w:t xml:space="preserve"> </w:t>
      </w:r>
      <w:r w:rsidRPr="003A02DD">
        <w:rPr>
          <w:rFonts w:cstheme="minorHAnsi"/>
          <w:lang w:val="es-MX"/>
        </w:rPr>
        <w:t>contratación</w:t>
      </w:r>
      <w:r w:rsidR="00B426AC">
        <w:rPr>
          <w:rFonts w:cstheme="minorHAnsi"/>
          <w:lang w:val="es-MX"/>
        </w:rPr>
        <w:t xml:space="preserve"> </w:t>
      </w:r>
      <w:r w:rsidRPr="003A02DD">
        <w:rPr>
          <w:rFonts w:cstheme="minorHAnsi"/>
          <w:lang w:val="es-MX"/>
        </w:rPr>
        <w:t xml:space="preserve">bajo la modalidad de Acuerdo Servicios Especiales (contrato por productos). </w:t>
      </w:r>
    </w:p>
    <w:p w:rsidR="00DA1563" w:rsidRPr="003A02DD" w:rsidRDefault="00DA1563" w:rsidP="00DA1563">
      <w:pPr>
        <w:rPr>
          <w:rFonts w:cstheme="minorHAnsi"/>
          <w:b/>
          <w:lang w:val="es-MX"/>
        </w:rPr>
      </w:pPr>
    </w:p>
    <w:p w:rsidR="00DA1563" w:rsidRPr="003A02DD" w:rsidRDefault="00DA1563" w:rsidP="00DA1563">
      <w:pPr>
        <w:rPr>
          <w:rFonts w:cstheme="minorHAnsi"/>
          <w:bCs/>
          <w:lang w:val="es-MX"/>
        </w:rPr>
      </w:pPr>
      <w:r w:rsidRPr="003A02DD">
        <w:rPr>
          <w:rFonts w:cstheme="minorHAnsi"/>
          <w:b/>
          <w:lang w:val="es-MX"/>
        </w:rPr>
        <w:t xml:space="preserve">6.2 Monto </w:t>
      </w:r>
    </w:p>
    <w:p w:rsidR="00DA1563" w:rsidRPr="003A02DD" w:rsidRDefault="00DA1563" w:rsidP="00DA1563">
      <w:pPr>
        <w:rPr>
          <w:rFonts w:cstheme="minorHAnsi"/>
          <w:bCs/>
          <w:lang w:val="es-MX"/>
        </w:rPr>
      </w:pPr>
      <w:r w:rsidRPr="003A02DD">
        <w:rPr>
          <w:rFonts w:cstheme="minorHAnsi"/>
          <w:bCs/>
          <w:lang w:val="es-MX"/>
        </w:rPr>
        <w:t>El monto a pagarse por los productos señalados será acordado con el/la candidato/a seleccionad/a como Consultor/a. Los pagos se realizarán</w:t>
      </w:r>
      <w:r w:rsidR="00B426AC">
        <w:rPr>
          <w:rFonts w:cstheme="minorHAnsi"/>
          <w:bCs/>
          <w:lang w:val="es-MX"/>
        </w:rPr>
        <w:t xml:space="preserve"> </w:t>
      </w:r>
      <w:r w:rsidRPr="003A02DD">
        <w:rPr>
          <w:rFonts w:cstheme="minorHAnsi"/>
          <w:bCs/>
          <w:lang w:val="es-MX"/>
        </w:rPr>
        <w:t>una vez que los productos hayan sido aprobados por el Coordinador del Programa ART/PNUD,</w:t>
      </w:r>
      <w:r w:rsidR="00B426AC">
        <w:rPr>
          <w:rFonts w:cstheme="minorHAnsi"/>
          <w:bCs/>
          <w:lang w:val="es-MX"/>
        </w:rPr>
        <w:t xml:space="preserve"> </w:t>
      </w:r>
      <w:r w:rsidRPr="003A02DD">
        <w:rPr>
          <w:rFonts w:cstheme="minorHAnsi"/>
          <w:bCs/>
          <w:lang w:val="es-MX"/>
        </w:rPr>
        <w:t xml:space="preserve">de la siguiente manera: </w:t>
      </w:r>
    </w:p>
    <w:p w:rsidR="00DA1563" w:rsidRPr="003A02DD" w:rsidRDefault="00DA1563" w:rsidP="00DA1563">
      <w:pPr>
        <w:rPr>
          <w:rFonts w:cstheme="minorHAnsi"/>
          <w:bCs/>
          <w:lang w:val="es-MX"/>
        </w:rPr>
      </w:pPr>
    </w:p>
    <w:p w:rsidR="00DA1563" w:rsidRPr="003A02DD" w:rsidRDefault="00DA1563" w:rsidP="00DA1563">
      <w:pPr>
        <w:rPr>
          <w:rFonts w:cstheme="minorHAnsi"/>
          <w:bCs/>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75"/>
        <w:gridCol w:w="5448"/>
        <w:gridCol w:w="1397"/>
      </w:tblGrid>
      <w:tr w:rsidR="00DA1563" w:rsidRPr="003A02DD" w:rsidTr="00DA1563">
        <w:trPr>
          <w:trHeight w:val="409"/>
        </w:trPr>
        <w:tc>
          <w:tcPr>
            <w:tcW w:w="2235" w:type="dxa"/>
          </w:tcPr>
          <w:p w:rsidR="00DA1563" w:rsidRPr="003A02DD" w:rsidRDefault="00DA1563" w:rsidP="00DA1563">
            <w:pPr>
              <w:jc w:val="center"/>
              <w:rPr>
                <w:rFonts w:cstheme="minorHAnsi"/>
                <w:b/>
                <w:bCs/>
                <w:lang w:val="es-MX"/>
              </w:rPr>
            </w:pPr>
            <w:r w:rsidRPr="003A02DD">
              <w:rPr>
                <w:rFonts w:cstheme="minorHAnsi"/>
                <w:b/>
                <w:bCs/>
                <w:lang w:val="es-MX"/>
              </w:rPr>
              <w:t>Plazo</w:t>
            </w:r>
          </w:p>
        </w:tc>
        <w:tc>
          <w:tcPr>
            <w:tcW w:w="6945" w:type="dxa"/>
          </w:tcPr>
          <w:p w:rsidR="00DA1563" w:rsidRPr="003A02DD" w:rsidRDefault="00DA1563" w:rsidP="00DA1563">
            <w:pPr>
              <w:jc w:val="center"/>
              <w:rPr>
                <w:rFonts w:cstheme="minorHAnsi"/>
                <w:b/>
                <w:bCs/>
                <w:lang w:val="es-MX"/>
              </w:rPr>
            </w:pPr>
            <w:r w:rsidRPr="003A02DD">
              <w:rPr>
                <w:rFonts w:cstheme="minorHAnsi"/>
                <w:b/>
                <w:bCs/>
                <w:lang w:val="es-MX"/>
              </w:rPr>
              <w:t>Entrega de Productos</w:t>
            </w:r>
          </w:p>
        </w:tc>
        <w:tc>
          <w:tcPr>
            <w:tcW w:w="1418" w:type="dxa"/>
          </w:tcPr>
          <w:p w:rsidR="00DA1563" w:rsidRPr="003A02DD" w:rsidRDefault="00DA1563" w:rsidP="00DA1563">
            <w:pPr>
              <w:jc w:val="center"/>
              <w:rPr>
                <w:rFonts w:cstheme="minorHAnsi"/>
                <w:b/>
                <w:bCs/>
                <w:lang w:val="es-MX"/>
              </w:rPr>
            </w:pPr>
            <w:r w:rsidRPr="003A02DD">
              <w:rPr>
                <w:rFonts w:cstheme="minorHAnsi"/>
                <w:b/>
                <w:bCs/>
                <w:lang w:val="es-MX"/>
              </w:rPr>
              <w:t xml:space="preserve">Monto </w:t>
            </w:r>
          </w:p>
        </w:tc>
      </w:tr>
      <w:tr w:rsidR="00DA1563" w:rsidRPr="003A02DD" w:rsidTr="00DA1563">
        <w:tc>
          <w:tcPr>
            <w:tcW w:w="2235" w:type="dxa"/>
          </w:tcPr>
          <w:p w:rsidR="00DA1563" w:rsidRPr="003A02DD" w:rsidRDefault="00DA1563" w:rsidP="00DA1563">
            <w:pPr>
              <w:ind w:left="195"/>
              <w:rPr>
                <w:rFonts w:cstheme="minorHAnsi"/>
              </w:rPr>
            </w:pPr>
            <w:r w:rsidRPr="003A02DD">
              <w:rPr>
                <w:rFonts w:cstheme="minorHAnsi"/>
              </w:rPr>
              <w:t xml:space="preserve">Primer mes </w:t>
            </w:r>
          </w:p>
        </w:tc>
        <w:tc>
          <w:tcPr>
            <w:tcW w:w="6945" w:type="dxa"/>
          </w:tcPr>
          <w:p w:rsidR="00DA1563" w:rsidRPr="003A02DD" w:rsidRDefault="00DA1563" w:rsidP="006A4342">
            <w:pPr>
              <w:ind w:left="195"/>
              <w:rPr>
                <w:rFonts w:cstheme="minorHAnsi"/>
              </w:rPr>
            </w:pPr>
            <w:r w:rsidRPr="003A02DD">
              <w:rPr>
                <w:rFonts w:cstheme="minorHAnsi"/>
              </w:rPr>
              <w:t>1)Documento que contenga un Plan Evaluación del Programa ART/PNUD Ecuador; el que debe incluir los siguientes acápites: estrategia de trabajo, instrumentos a aplicarse, plan de actividades y cronograma y contemplar los criterios de evaluación: pertinencia; rendimiento</w:t>
            </w:r>
            <w:r w:rsidR="00794D27">
              <w:rPr>
                <w:rFonts w:cstheme="minorHAnsi"/>
              </w:rPr>
              <w:t xml:space="preserve"> </w:t>
            </w:r>
            <w:r w:rsidRPr="003A02DD">
              <w:rPr>
                <w:rFonts w:cstheme="minorHAnsi"/>
              </w:rPr>
              <w:t>(eficiencia, eficacia); éxito (efectos, sostenibilidad, desarrollo de capacidades) y el valor añadido del Programa ART.</w:t>
            </w:r>
          </w:p>
          <w:p w:rsidR="00DA1563" w:rsidRPr="003A02DD" w:rsidRDefault="00DA1563" w:rsidP="00DA1563">
            <w:pPr>
              <w:ind w:left="195"/>
              <w:rPr>
                <w:rFonts w:cstheme="minorHAnsi"/>
              </w:rPr>
            </w:pPr>
            <w:r w:rsidRPr="003A02DD">
              <w:rPr>
                <w:rFonts w:cstheme="minorHAnsi"/>
              </w:rPr>
              <w:t>2) Documento que contenga un Plan Evaluación del Proyecto Estrategias para la reducción de la pobreza y la inequidad en la cuenca del río Jubones. Mejorando las condiciones de vida de la población e incidiendo positivamente</w:t>
            </w:r>
            <w:r w:rsidR="00B426AC">
              <w:rPr>
                <w:rFonts w:cstheme="minorHAnsi"/>
              </w:rPr>
              <w:t xml:space="preserve"> </w:t>
            </w:r>
            <w:r w:rsidRPr="003A02DD">
              <w:rPr>
                <w:rFonts w:cstheme="minorHAnsi"/>
              </w:rPr>
              <w:t xml:space="preserve">en el hecho migratorio; el que debe incluir los siguientes acápites: estrategia de trabajo, instrumentos a aplicarse, plan de actividades y cronograma. </w:t>
            </w:r>
          </w:p>
          <w:p w:rsidR="00DA1563" w:rsidRPr="003A02DD" w:rsidRDefault="00DA1563" w:rsidP="00DA1563">
            <w:pPr>
              <w:rPr>
                <w:rFonts w:cstheme="minorHAnsi"/>
              </w:rPr>
            </w:pPr>
          </w:p>
        </w:tc>
        <w:tc>
          <w:tcPr>
            <w:tcW w:w="1418" w:type="dxa"/>
          </w:tcPr>
          <w:p w:rsidR="00DA1563" w:rsidRPr="003A02DD" w:rsidRDefault="00DA1563" w:rsidP="00DA1563">
            <w:pPr>
              <w:ind w:left="360"/>
              <w:rPr>
                <w:rFonts w:cstheme="minorHAnsi"/>
              </w:rPr>
            </w:pPr>
            <w:r w:rsidRPr="003A02DD">
              <w:rPr>
                <w:rFonts w:cstheme="minorHAnsi"/>
              </w:rPr>
              <w:t>40%</w:t>
            </w:r>
          </w:p>
          <w:p w:rsidR="00DA1563" w:rsidRPr="003A02DD" w:rsidRDefault="00DA1563" w:rsidP="00DA1563">
            <w:pPr>
              <w:ind w:left="360"/>
              <w:rPr>
                <w:rFonts w:cstheme="minorHAnsi"/>
              </w:rPr>
            </w:pPr>
            <w:r w:rsidRPr="003A02DD">
              <w:rPr>
                <w:rFonts w:cstheme="minorHAnsi"/>
              </w:rPr>
              <w:t xml:space="preserve">del valor total del contrato </w:t>
            </w:r>
          </w:p>
        </w:tc>
      </w:tr>
      <w:tr w:rsidR="00DA1563" w:rsidRPr="003A02DD" w:rsidTr="00DA1563">
        <w:tc>
          <w:tcPr>
            <w:tcW w:w="2235" w:type="dxa"/>
          </w:tcPr>
          <w:p w:rsidR="00DA1563" w:rsidRPr="003A02DD" w:rsidRDefault="00DA1563" w:rsidP="00DA1563">
            <w:pPr>
              <w:rPr>
                <w:rFonts w:cstheme="minorHAnsi"/>
                <w:bCs/>
                <w:lang w:val="es-MX"/>
              </w:rPr>
            </w:pPr>
            <w:r w:rsidRPr="003A02DD">
              <w:rPr>
                <w:rFonts w:cstheme="minorHAnsi"/>
                <w:bCs/>
                <w:lang w:val="es-MX"/>
              </w:rPr>
              <w:t xml:space="preserve">Segundo mes </w:t>
            </w:r>
          </w:p>
        </w:tc>
        <w:tc>
          <w:tcPr>
            <w:tcW w:w="6945" w:type="dxa"/>
          </w:tcPr>
          <w:p w:rsidR="00DA1563" w:rsidRPr="003A02DD" w:rsidRDefault="00DA1563" w:rsidP="00DA1563">
            <w:pPr>
              <w:ind w:left="360"/>
              <w:rPr>
                <w:rFonts w:cstheme="minorHAnsi"/>
              </w:rPr>
            </w:pPr>
            <w:r w:rsidRPr="003A02DD">
              <w:rPr>
                <w:rFonts w:cstheme="minorHAnsi"/>
              </w:rPr>
              <w:t>1)</w:t>
            </w:r>
            <w:r w:rsidR="006A4342">
              <w:rPr>
                <w:rFonts w:cstheme="minorHAnsi"/>
              </w:rPr>
              <w:t xml:space="preserve"> </w:t>
            </w:r>
            <w:r w:rsidRPr="003A02DD">
              <w:rPr>
                <w:rFonts w:cstheme="minorHAnsi"/>
              </w:rPr>
              <w:t>Informe de avance de actividades y esquema preliminar del informe final de la Evaluación</w:t>
            </w:r>
            <w:r w:rsidR="00B426AC">
              <w:rPr>
                <w:rFonts w:cstheme="minorHAnsi"/>
              </w:rPr>
              <w:t xml:space="preserve"> </w:t>
            </w:r>
            <w:r w:rsidRPr="003A02DD">
              <w:rPr>
                <w:rFonts w:cstheme="minorHAnsi"/>
              </w:rPr>
              <w:t>del</w:t>
            </w:r>
            <w:r w:rsidR="00B426AC">
              <w:rPr>
                <w:rFonts w:cstheme="minorHAnsi"/>
              </w:rPr>
              <w:t xml:space="preserve"> </w:t>
            </w:r>
            <w:r w:rsidRPr="003A02DD">
              <w:rPr>
                <w:rFonts w:cstheme="minorHAnsi"/>
              </w:rPr>
              <w:t>Programa ART/PNUD Ecuador que contemple los criterios de evaluación: pertinencia; rendimiento (eficiencia, eficacia); éxito (efectos, sostenibilidad, desarrollo de capacidades) y el valor añadido del Programa ART.</w:t>
            </w:r>
          </w:p>
          <w:p w:rsidR="00DA1563" w:rsidRPr="003A02DD" w:rsidRDefault="00DA1563" w:rsidP="00DA1563">
            <w:pPr>
              <w:ind w:left="360"/>
              <w:rPr>
                <w:rFonts w:cstheme="minorHAnsi"/>
              </w:rPr>
            </w:pPr>
            <w:r w:rsidRPr="003A02DD">
              <w:rPr>
                <w:rFonts w:cstheme="minorHAnsi"/>
              </w:rPr>
              <w:t>2)</w:t>
            </w:r>
            <w:r w:rsidR="00794D27">
              <w:rPr>
                <w:rFonts w:cstheme="minorHAnsi"/>
              </w:rPr>
              <w:t xml:space="preserve"> </w:t>
            </w:r>
            <w:r w:rsidRPr="003A02DD">
              <w:rPr>
                <w:rFonts w:cstheme="minorHAnsi"/>
              </w:rPr>
              <w:t>Informe de avance de actividades y esquema preliminar del informe final de la Evaluación</w:t>
            </w:r>
            <w:r w:rsidR="00B426AC">
              <w:rPr>
                <w:rFonts w:cstheme="minorHAnsi"/>
              </w:rPr>
              <w:t xml:space="preserve"> </w:t>
            </w:r>
            <w:r w:rsidRPr="003A02DD">
              <w:rPr>
                <w:rFonts w:cstheme="minorHAnsi"/>
              </w:rPr>
              <w:t>del</w:t>
            </w:r>
            <w:r w:rsidR="00B426AC">
              <w:rPr>
                <w:rFonts w:cstheme="minorHAnsi"/>
              </w:rPr>
              <w:t xml:space="preserve"> </w:t>
            </w:r>
            <w:r w:rsidRPr="003A02DD">
              <w:rPr>
                <w:rFonts w:cstheme="minorHAnsi"/>
                <w:i/>
                <w:lang w:val="es-MX"/>
              </w:rPr>
              <w:t>Proyecto Estrategias para la reducción de la pobreza y la inequidad en la cuenca del río Jubones. Mejorando las condiciones de vida de la población e incidiendo positivamente</w:t>
            </w:r>
            <w:r w:rsidR="00B426AC">
              <w:rPr>
                <w:rFonts w:cstheme="minorHAnsi"/>
                <w:i/>
                <w:lang w:val="es-MX"/>
              </w:rPr>
              <w:t xml:space="preserve"> </w:t>
            </w:r>
            <w:r w:rsidRPr="003A02DD">
              <w:rPr>
                <w:rFonts w:cstheme="minorHAnsi"/>
                <w:i/>
                <w:lang w:val="es-MX"/>
              </w:rPr>
              <w:t xml:space="preserve">en el hecho migratorio. </w:t>
            </w:r>
          </w:p>
          <w:p w:rsidR="00DA1563" w:rsidRPr="003A02DD" w:rsidRDefault="00DA1563" w:rsidP="00DA1563">
            <w:pPr>
              <w:rPr>
                <w:rFonts w:cstheme="minorHAnsi"/>
              </w:rPr>
            </w:pPr>
          </w:p>
        </w:tc>
        <w:tc>
          <w:tcPr>
            <w:tcW w:w="1418" w:type="dxa"/>
          </w:tcPr>
          <w:p w:rsidR="00DA1563" w:rsidRPr="003A02DD" w:rsidRDefault="00DA1563" w:rsidP="00DA1563">
            <w:pPr>
              <w:jc w:val="center"/>
              <w:rPr>
                <w:rFonts w:cstheme="minorHAnsi"/>
                <w:bCs/>
              </w:rPr>
            </w:pPr>
            <w:r w:rsidRPr="003A02DD">
              <w:rPr>
                <w:rFonts w:cstheme="minorHAnsi"/>
                <w:bCs/>
              </w:rPr>
              <w:t xml:space="preserve">20% </w:t>
            </w:r>
          </w:p>
          <w:p w:rsidR="00DA1563" w:rsidRPr="003A02DD" w:rsidRDefault="00DA1563" w:rsidP="00DA1563">
            <w:pPr>
              <w:jc w:val="center"/>
              <w:rPr>
                <w:rFonts w:cstheme="minorHAnsi"/>
                <w:bCs/>
              </w:rPr>
            </w:pPr>
            <w:r w:rsidRPr="003A02DD">
              <w:rPr>
                <w:rFonts w:cstheme="minorHAnsi"/>
                <w:bCs/>
                <w:lang w:val="es-MX"/>
              </w:rPr>
              <w:t>del valor total del contrato</w:t>
            </w:r>
          </w:p>
        </w:tc>
      </w:tr>
      <w:tr w:rsidR="00DA1563" w:rsidRPr="003A02DD" w:rsidTr="00DA1563">
        <w:tc>
          <w:tcPr>
            <w:tcW w:w="2235" w:type="dxa"/>
          </w:tcPr>
          <w:p w:rsidR="00DA1563" w:rsidRPr="003A02DD" w:rsidRDefault="00DA1563" w:rsidP="00DA1563">
            <w:pPr>
              <w:rPr>
                <w:rFonts w:cstheme="minorHAnsi"/>
                <w:bCs/>
                <w:lang w:val="es-MX"/>
              </w:rPr>
            </w:pPr>
            <w:r w:rsidRPr="003A02DD">
              <w:rPr>
                <w:rFonts w:cstheme="minorHAnsi"/>
                <w:bCs/>
                <w:lang w:val="es-MX"/>
              </w:rPr>
              <w:t xml:space="preserve">Tercer mes </w:t>
            </w:r>
          </w:p>
        </w:tc>
        <w:tc>
          <w:tcPr>
            <w:tcW w:w="6945" w:type="dxa"/>
          </w:tcPr>
          <w:p w:rsidR="00AF67E2" w:rsidRDefault="00DA1563">
            <w:pPr>
              <w:pStyle w:val="ARTstyle"/>
            </w:pPr>
            <w:r w:rsidRPr="003A02DD">
              <w:t>Informe Final de Evaluación de la implementación del Programa ART/PNUD Ecuador que contemple los criterios de evaluación: pertinencia; rendimiento (eficiencia, eficacia); éxito (efectos, sostenibilidad, desarrollo de capacidades) y el valor añadido del Programa ART.</w:t>
            </w:r>
          </w:p>
          <w:p w:rsidR="00AF67E2" w:rsidRDefault="00DA1563">
            <w:pPr>
              <w:pStyle w:val="ARTstyle"/>
            </w:pPr>
            <w:r w:rsidRPr="003A02DD">
              <w:t xml:space="preserve">Informe Final de Evaluación de la implementación del </w:t>
            </w:r>
            <w:r w:rsidRPr="003A02DD">
              <w:rPr>
                <w:i/>
                <w:lang w:val="es-MX"/>
              </w:rPr>
              <w:t>Proyecto Estrategias para la reducción de la pobreza y la inequidad en la cuenca del río Jubones. Mejorando las condiciones de vida de la población e incidiendo positivamente</w:t>
            </w:r>
            <w:r w:rsidR="00B426AC">
              <w:rPr>
                <w:i/>
                <w:lang w:val="es-MX"/>
              </w:rPr>
              <w:t xml:space="preserve"> </w:t>
            </w:r>
            <w:r w:rsidRPr="003A02DD">
              <w:rPr>
                <w:i/>
                <w:lang w:val="es-MX"/>
              </w:rPr>
              <w:t xml:space="preserve">en el hecho migratorio. </w:t>
            </w:r>
          </w:p>
          <w:p w:rsidR="00AF67E2" w:rsidRDefault="00DA1563">
            <w:pPr>
              <w:pStyle w:val="ARTstyle"/>
            </w:pPr>
            <w:r w:rsidRPr="003A02DD">
              <w:rPr>
                <w:i/>
                <w:lang w:val="es-MX"/>
              </w:rPr>
              <w:t xml:space="preserve">3) 2 </w:t>
            </w:r>
            <w:r w:rsidRPr="003A02DD">
              <w:rPr>
                <w:lang w:val="es-MX"/>
              </w:rPr>
              <w:t>talleres de presentación de resultados (incluye metodología de trabajo y conducción del taller y sistematización de los resultados de los talleres)</w:t>
            </w:r>
            <w:r w:rsidRPr="003A02DD">
              <w:rPr>
                <w:rStyle w:val="Refdenotaalpie"/>
                <w:rFonts w:cstheme="minorHAnsi"/>
                <w:lang w:val="es-MX"/>
              </w:rPr>
              <w:footnoteReference w:id="76"/>
            </w:r>
          </w:p>
          <w:p w:rsidR="00AF67E2" w:rsidRDefault="00AF67E2">
            <w:pPr>
              <w:pStyle w:val="ARTstyle"/>
              <w:rPr>
                <w:b/>
              </w:rPr>
            </w:pPr>
          </w:p>
          <w:p w:rsidR="00DA1563" w:rsidRPr="003A02DD" w:rsidRDefault="00DA1563" w:rsidP="00DA1563">
            <w:pPr>
              <w:ind w:left="450"/>
              <w:rPr>
                <w:rFonts w:cstheme="minorHAnsi"/>
              </w:rPr>
            </w:pPr>
          </w:p>
        </w:tc>
        <w:tc>
          <w:tcPr>
            <w:tcW w:w="1418" w:type="dxa"/>
          </w:tcPr>
          <w:p w:rsidR="00DA1563" w:rsidRPr="003A02DD" w:rsidRDefault="00DA1563" w:rsidP="00DA1563">
            <w:pPr>
              <w:jc w:val="center"/>
              <w:rPr>
                <w:rFonts w:cstheme="minorHAnsi"/>
                <w:bCs/>
              </w:rPr>
            </w:pPr>
            <w:r w:rsidRPr="003A02DD">
              <w:rPr>
                <w:rFonts w:cstheme="minorHAnsi"/>
                <w:bCs/>
              </w:rPr>
              <w:t>40%</w:t>
            </w:r>
          </w:p>
          <w:p w:rsidR="00DA1563" w:rsidRPr="003A02DD" w:rsidRDefault="00DA1563" w:rsidP="00DA1563">
            <w:pPr>
              <w:jc w:val="center"/>
              <w:rPr>
                <w:rFonts w:cstheme="minorHAnsi"/>
                <w:bCs/>
              </w:rPr>
            </w:pPr>
            <w:r w:rsidRPr="003A02DD">
              <w:rPr>
                <w:rFonts w:cstheme="minorHAnsi"/>
                <w:bCs/>
                <w:lang w:val="es-MX"/>
              </w:rPr>
              <w:t>del valor total del contrato</w:t>
            </w:r>
          </w:p>
        </w:tc>
      </w:tr>
    </w:tbl>
    <w:p w:rsidR="00DA1563" w:rsidRPr="003A02DD" w:rsidRDefault="00DA1563" w:rsidP="00DA1563">
      <w:pPr>
        <w:rPr>
          <w:rFonts w:cstheme="minorHAnsi"/>
          <w:bCs/>
          <w:lang w:val="es-MX"/>
        </w:rPr>
      </w:pPr>
    </w:p>
    <w:p w:rsidR="00DA1563" w:rsidRPr="003A02DD" w:rsidRDefault="00DA1563" w:rsidP="00DA1563">
      <w:pPr>
        <w:rPr>
          <w:rFonts w:cstheme="minorHAnsi"/>
          <w:lang w:val="es-MX"/>
        </w:rPr>
      </w:pPr>
      <w:r w:rsidRPr="003A02DD">
        <w:rPr>
          <w:rFonts w:cstheme="minorHAnsi"/>
          <w:lang w:val="es-MX"/>
        </w:rPr>
        <w:t>En caso de que el/la Consultor/a, con el fin de cumplir con el objeto de la consultoría, deba viajar al interior del país, el Programa cancelará los correspondientes viáticos y pasajes, conforme a la normativa del Programa ART/PNUD, previa presentación de un informe de misión aprobado</w:t>
      </w:r>
      <w:r w:rsidR="00B426AC">
        <w:rPr>
          <w:rFonts w:cstheme="minorHAnsi"/>
          <w:lang w:val="es-MX"/>
        </w:rPr>
        <w:t xml:space="preserve"> </w:t>
      </w:r>
      <w:r w:rsidRPr="003A02DD">
        <w:rPr>
          <w:rFonts w:cstheme="minorHAnsi"/>
          <w:lang w:val="es-MX"/>
        </w:rPr>
        <w:t xml:space="preserve">por el Coordinador del Programa ART/PNUD. </w:t>
      </w:r>
    </w:p>
    <w:p w:rsidR="00DA1563" w:rsidRPr="003A02DD" w:rsidRDefault="00DA1563" w:rsidP="00DA1563">
      <w:pPr>
        <w:rPr>
          <w:rFonts w:cstheme="minorHAnsi"/>
          <w:b/>
          <w:lang w:val="es-MX"/>
        </w:rPr>
      </w:pPr>
    </w:p>
    <w:p w:rsidR="00DA1563" w:rsidRPr="003A02DD" w:rsidRDefault="00DA1563" w:rsidP="00DA1563">
      <w:pPr>
        <w:rPr>
          <w:rFonts w:cstheme="minorHAnsi"/>
          <w:b/>
          <w:lang w:val="es-MX"/>
        </w:rPr>
      </w:pPr>
      <w:r w:rsidRPr="003A02DD">
        <w:rPr>
          <w:rFonts w:cstheme="minorHAnsi"/>
          <w:b/>
          <w:lang w:val="es-MX"/>
        </w:rPr>
        <w:t xml:space="preserve">6.2 PLAZO </w:t>
      </w:r>
    </w:p>
    <w:p w:rsidR="00AF67E2" w:rsidRDefault="00DA1563">
      <w:pPr>
        <w:pStyle w:val="Textoindependiente2"/>
        <w:spacing w:line="240" w:lineRule="auto"/>
        <w:rPr>
          <w:rFonts w:cstheme="minorHAnsi"/>
        </w:rPr>
      </w:pPr>
      <w:r w:rsidRPr="003A02DD">
        <w:rPr>
          <w:rFonts w:cstheme="minorHAnsi"/>
        </w:rPr>
        <w:t xml:space="preserve">El plazo para realizar el trabajo indicado es de 3 meses contados a partir de la fecha de la firma del contrato. </w:t>
      </w:r>
    </w:p>
    <w:p w:rsidR="00DA1563" w:rsidRPr="003A02DD" w:rsidRDefault="00DA1563" w:rsidP="00DA1563">
      <w:pPr>
        <w:pStyle w:val="Textoindependiente2"/>
        <w:rPr>
          <w:rFonts w:cstheme="minorHAnsi"/>
        </w:rPr>
      </w:pPr>
    </w:p>
    <w:p w:rsidR="00DA1563" w:rsidRPr="003A02DD" w:rsidRDefault="00DA1563" w:rsidP="00DA1563">
      <w:pPr>
        <w:pStyle w:val="Textoindependiente2"/>
        <w:rPr>
          <w:rFonts w:cstheme="minorHAnsi"/>
          <w:b/>
        </w:rPr>
      </w:pPr>
      <w:r w:rsidRPr="003A02DD">
        <w:rPr>
          <w:rFonts w:cstheme="minorHAnsi"/>
          <w:b/>
        </w:rPr>
        <w:t xml:space="preserve">6.3 LUGAR DE TRABAJO </w:t>
      </w:r>
    </w:p>
    <w:p w:rsidR="00AF67E2" w:rsidRDefault="00DA1563">
      <w:pPr>
        <w:pStyle w:val="Textoindependiente2"/>
        <w:spacing w:line="240" w:lineRule="auto"/>
        <w:rPr>
          <w:rFonts w:cstheme="minorHAnsi"/>
        </w:rPr>
      </w:pPr>
      <w:r w:rsidRPr="003A02DD">
        <w:rPr>
          <w:rFonts w:cstheme="minorHAnsi"/>
        </w:rPr>
        <w:t>El/la Consultor/a contratado/a trabajará de manera externa, debiendo asistir a la sede del Programa ART/PNUD, cuando por reuniones de trabajo u otras actividades específicas, previamente sea convocado por la Coordinación del Programa ART/PNUD. Además para el cumplimiento del objetivo de la Consultoría deberá desplazarse a los territorios donde opera el Programa Azuay, Bolívar, Carchi, El Oro, Loja y</w:t>
      </w:r>
      <w:r w:rsidR="00B426AC">
        <w:rPr>
          <w:rFonts w:cstheme="minorHAnsi"/>
        </w:rPr>
        <w:t xml:space="preserve"> </w:t>
      </w:r>
      <w:r w:rsidRPr="003A02DD">
        <w:rPr>
          <w:rFonts w:cstheme="minorHAnsi"/>
        </w:rPr>
        <w:t xml:space="preserve">Los Ríos. </w:t>
      </w:r>
    </w:p>
    <w:p w:rsidR="00DA1563" w:rsidRPr="003A02DD" w:rsidRDefault="00DA1563" w:rsidP="00DA1563">
      <w:pPr>
        <w:pStyle w:val="Textoindependiente2"/>
        <w:rPr>
          <w:rFonts w:cstheme="minorHAnsi"/>
        </w:rPr>
      </w:pPr>
      <w:r w:rsidRPr="003A02DD">
        <w:rPr>
          <w:rFonts w:cstheme="minorHAnsi"/>
        </w:rPr>
        <w:t xml:space="preserve"> </w:t>
      </w:r>
    </w:p>
    <w:p w:rsidR="00DA1563" w:rsidRPr="003A02DD" w:rsidRDefault="00DA1563" w:rsidP="00DA1563">
      <w:pPr>
        <w:pStyle w:val="Textoindependiente2"/>
        <w:rPr>
          <w:rFonts w:cstheme="minorHAnsi"/>
          <w:b/>
        </w:rPr>
      </w:pPr>
      <w:r w:rsidRPr="003A02DD">
        <w:rPr>
          <w:rFonts w:cstheme="minorHAnsi"/>
          <w:b/>
        </w:rPr>
        <w:t xml:space="preserve">7. SUPERVISIÓN </w:t>
      </w:r>
    </w:p>
    <w:p w:rsidR="00AF67E2" w:rsidRDefault="00DA1563">
      <w:pPr>
        <w:pStyle w:val="Textoindependiente2"/>
        <w:spacing w:line="240" w:lineRule="auto"/>
        <w:rPr>
          <w:rFonts w:cstheme="minorHAnsi"/>
        </w:rPr>
      </w:pPr>
      <w:r w:rsidRPr="003A02DD">
        <w:rPr>
          <w:rFonts w:cstheme="minorHAnsi"/>
        </w:rPr>
        <w:t xml:space="preserve">La supervisión del trabajo del /la Consultor/a estará a cargo del Consultor Nacional de apoyo a la Coordinación del Programa ART/PNUD y el Coordinador del Programa ART/PNUD. </w:t>
      </w:r>
    </w:p>
    <w:p w:rsidR="00DA1563" w:rsidRDefault="00DA1563">
      <w:pPr>
        <w:jc w:val="left"/>
        <w:rPr>
          <w:rFonts w:eastAsia="Calibri" w:cstheme="minorHAnsi"/>
          <w:b/>
          <w:color w:val="31849B" w:themeColor="accent5" w:themeShade="BF"/>
          <w:sz w:val="24"/>
        </w:rPr>
      </w:pPr>
      <w:r>
        <w:br w:type="page"/>
      </w:r>
    </w:p>
    <w:p w:rsidR="00DA1563" w:rsidRDefault="00DA1563" w:rsidP="00DA1563">
      <w:pPr>
        <w:pStyle w:val="TtulosART"/>
        <w:rPr>
          <w:lang w:val="es-ES"/>
        </w:rPr>
        <w:sectPr w:rsidR="00DA1563" w:rsidSect="004D4224">
          <w:headerReference w:type="default" r:id="rId36"/>
          <w:pgSz w:w="11906" w:h="16838"/>
          <w:pgMar w:top="1418" w:right="1701" w:bottom="1418" w:left="1701" w:header="709" w:footer="709" w:gutter="0"/>
          <w:cols w:space="708"/>
          <w:docGrid w:linePitch="360"/>
        </w:sectPr>
      </w:pPr>
    </w:p>
    <w:p w:rsidR="00DA1563" w:rsidRPr="00794D27" w:rsidRDefault="00A511B8" w:rsidP="008676DB">
      <w:pPr>
        <w:pStyle w:val="Ttulo2"/>
        <w:numPr>
          <w:ilvl w:val="0"/>
          <w:numId w:val="0"/>
        </w:numPr>
        <w:ind w:left="720"/>
      </w:pPr>
      <w:bookmarkStart w:id="774" w:name="_Toc270340719"/>
      <w:r w:rsidRPr="00A511B8">
        <w:t>ANEXO 2: Marco Lógico reconstruido (taller de febrero 2010)</w:t>
      </w:r>
      <w:bookmarkEnd w:id="774"/>
    </w:p>
    <w:tbl>
      <w:tblPr>
        <w:tblW w:w="15602" w:type="dxa"/>
        <w:tblInd w:w="6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FFFFFF"/>
        <w:tblCellMar>
          <w:left w:w="70" w:type="dxa"/>
          <w:right w:w="70" w:type="dxa"/>
        </w:tblCellMar>
        <w:tblLook w:val="04A0"/>
      </w:tblPr>
      <w:tblGrid>
        <w:gridCol w:w="4404"/>
        <w:gridCol w:w="7371"/>
        <w:gridCol w:w="3827"/>
      </w:tblGrid>
      <w:tr w:rsidR="00DA1563" w:rsidRPr="000C59B7" w:rsidTr="00DA1563">
        <w:trPr>
          <w:trHeight w:val="435"/>
        </w:trPr>
        <w:tc>
          <w:tcPr>
            <w:tcW w:w="4404" w:type="dxa"/>
            <w:shd w:val="clear" w:color="auto" w:fill="DBE5F1"/>
            <w:hideMark/>
          </w:tcPr>
          <w:p w:rsidR="00DA1563" w:rsidRPr="00705E16" w:rsidRDefault="00DA1563" w:rsidP="00DA1563">
            <w:pPr>
              <w:spacing w:after="0" w:line="240" w:lineRule="auto"/>
              <w:rPr>
                <w:rFonts w:eastAsia="Times New Roman" w:cs="Arial"/>
                <w:b/>
                <w:bCs/>
                <w:color w:val="000000"/>
                <w:sz w:val="18"/>
                <w:szCs w:val="18"/>
                <w:lang w:eastAsia="es-ES_tradnl"/>
              </w:rPr>
            </w:pPr>
            <w:r w:rsidRPr="00705E16">
              <w:rPr>
                <w:rFonts w:eastAsia="Times New Roman" w:cs="Arial"/>
                <w:b/>
                <w:bCs/>
                <w:color w:val="000000"/>
                <w:sz w:val="18"/>
                <w:szCs w:val="18"/>
                <w:lang w:eastAsia="es-ES_tradnl"/>
              </w:rPr>
              <w:t>OBJETIVO GENERAL</w:t>
            </w:r>
          </w:p>
        </w:tc>
        <w:tc>
          <w:tcPr>
            <w:tcW w:w="7371" w:type="dxa"/>
            <w:shd w:val="clear" w:color="auto" w:fill="DBE5F1"/>
            <w:hideMark/>
          </w:tcPr>
          <w:p w:rsidR="00DA1563" w:rsidRPr="00705E16" w:rsidRDefault="00DA1563" w:rsidP="00DA1563">
            <w:pPr>
              <w:spacing w:after="0" w:line="240" w:lineRule="auto"/>
              <w:rPr>
                <w:rFonts w:eastAsia="Times New Roman" w:cs="Arial"/>
                <w:b/>
                <w:bCs/>
                <w:color w:val="000000"/>
                <w:sz w:val="18"/>
                <w:szCs w:val="18"/>
                <w:lang w:eastAsia="es-ES_tradnl"/>
              </w:rPr>
            </w:pPr>
            <w:r w:rsidRPr="00705E16">
              <w:rPr>
                <w:rFonts w:eastAsia="Times New Roman" w:cs="Arial"/>
                <w:b/>
                <w:bCs/>
                <w:color w:val="000000"/>
                <w:sz w:val="18"/>
                <w:szCs w:val="18"/>
                <w:lang w:eastAsia="es-ES_tradnl"/>
              </w:rPr>
              <w:t xml:space="preserve">INDICADORES </w:t>
            </w:r>
          </w:p>
        </w:tc>
        <w:tc>
          <w:tcPr>
            <w:tcW w:w="3827" w:type="dxa"/>
            <w:shd w:val="clear" w:color="auto" w:fill="DBE5F1"/>
            <w:hideMark/>
          </w:tcPr>
          <w:p w:rsidR="00DA1563" w:rsidRPr="00705E16" w:rsidRDefault="00DA1563" w:rsidP="00DA1563">
            <w:pPr>
              <w:spacing w:after="0" w:line="240" w:lineRule="auto"/>
              <w:rPr>
                <w:rFonts w:eastAsia="Times New Roman" w:cs="Arial"/>
                <w:b/>
                <w:bCs/>
                <w:color w:val="000000"/>
                <w:sz w:val="16"/>
                <w:szCs w:val="18"/>
                <w:lang w:eastAsia="es-ES_tradnl"/>
              </w:rPr>
            </w:pPr>
            <w:r w:rsidRPr="00705E16">
              <w:rPr>
                <w:rFonts w:eastAsia="Times New Roman" w:cs="Arial"/>
                <w:b/>
                <w:bCs/>
                <w:color w:val="000000"/>
                <w:sz w:val="16"/>
                <w:szCs w:val="18"/>
                <w:lang w:eastAsia="es-ES_tradnl"/>
              </w:rPr>
              <w:t xml:space="preserve">MEDIOS DE VERIFICACIÓN </w:t>
            </w:r>
          </w:p>
        </w:tc>
      </w:tr>
      <w:tr w:rsidR="00DA1563" w:rsidRPr="000C59B7" w:rsidTr="00DA1563">
        <w:trPr>
          <w:trHeight w:val="2961"/>
        </w:trPr>
        <w:tc>
          <w:tcPr>
            <w:tcW w:w="4404" w:type="dxa"/>
            <w:shd w:val="clear" w:color="auto" w:fill="FFFFFF"/>
            <w:hideMark/>
          </w:tcPr>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Poner a disposición del país y de los diferentes cooperantes interesados, un marco de referencia programático y de gestión capaz de fortalecer la articulación entre los diferentes niveles de desarrollo: territorial, nacional e internacional; así como una mayor complementariedad entre los actores de la cooperación internacional y su alineación a las estrategias nacionales de desarrollo en apoyo a la descentralización, en búsqueda del cumplimiento de los Objetivos de Desarrollo del Milenio en Ecuador para lograr el Desarrollo Humano de una forma integral y sostenible.</w:t>
            </w:r>
          </w:p>
        </w:tc>
        <w:tc>
          <w:tcPr>
            <w:tcW w:w="7371" w:type="dxa"/>
            <w:shd w:val="clear" w:color="auto" w:fill="FFFFFF"/>
            <w:hideMark/>
          </w:tcPr>
          <w:p w:rsidR="00DA1563" w:rsidRPr="00705E16" w:rsidRDefault="00DA1563" w:rsidP="00DA1563">
            <w:pPr>
              <w:spacing w:after="0" w:line="240" w:lineRule="auto"/>
              <w:rPr>
                <w:rFonts w:eastAsia="Times New Roman" w:cs="Arial"/>
                <w:b/>
                <w:color w:val="000000"/>
                <w:sz w:val="18"/>
                <w:szCs w:val="18"/>
                <w:lang w:eastAsia="es-ES_tradnl"/>
              </w:rPr>
            </w:pPr>
            <w:r w:rsidRPr="00705E16">
              <w:rPr>
                <w:rFonts w:eastAsia="Times New Roman" w:cs="Arial"/>
                <w:b/>
                <w:color w:val="000000"/>
                <w:sz w:val="18"/>
                <w:szCs w:val="18"/>
                <w:lang w:eastAsia="es-ES_tradnl"/>
              </w:rPr>
              <w:t>Sostenibilidad/institucionalización de los espacios local – GT</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 de GT sostenibles al final del apoyo financiero y técnico del Programa ART</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 de GT</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 xml:space="preserve">que tiene un personal del GAD asignado para su funcionamiento </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 de GT que cuentan con un presupuesto del GAD para su funcionamiento</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incremento de capacidad del GT de planificar, gestionar, implementar y monitorear la AOD en su territorio</w:t>
            </w:r>
          </w:p>
          <w:p w:rsidR="00DA1563" w:rsidRPr="00705E16" w:rsidRDefault="00DA1563" w:rsidP="00DA1563">
            <w:pPr>
              <w:spacing w:after="0" w:line="240" w:lineRule="auto"/>
              <w:rPr>
                <w:rFonts w:eastAsia="Times New Roman" w:cs="Arial"/>
                <w:color w:val="000000"/>
                <w:sz w:val="18"/>
                <w:szCs w:val="18"/>
                <w:lang w:eastAsia="es-ES_tradnl"/>
              </w:rPr>
            </w:pP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b/>
                <w:color w:val="000000"/>
                <w:sz w:val="18"/>
                <w:szCs w:val="18"/>
                <w:lang w:eastAsia="es-ES_tradnl"/>
              </w:rPr>
              <w:t>Legitimidad y rol del GT</w:t>
            </w:r>
            <w:r w:rsidRPr="00705E16">
              <w:rPr>
                <w:rFonts w:eastAsia="Times New Roman" w:cs="Arial"/>
                <w:color w:val="000000"/>
                <w:sz w:val="18"/>
                <w:szCs w:val="18"/>
                <w:lang w:eastAsia="es-ES_tradnl"/>
              </w:rPr>
              <w:t xml:space="preserve"> </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 y % de los GT son reconocidos/</w:t>
            </w:r>
            <w:r w:rsidRPr="00705E16">
              <w:rPr>
                <w:rFonts w:eastAsia="Times New Roman" w:cs="Arial"/>
                <w:color w:val="000000"/>
                <w:sz w:val="18"/>
                <w:szCs w:val="18"/>
                <w:u w:val="single"/>
                <w:lang w:eastAsia="es-ES_tradnl"/>
              </w:rPr>
              <w:t>legitimados</w:t>
            </w:r>
            <w:r w:rsidRPr="00705E16">
              <w:rPr>
                <w:rFonts w:eastAsia="Times New Roman" w:cs="Arial"/>
                <w:color w:val="000000"/>
                <w:sz w:val="18"/>
                <w:szCs w:val="18"/>
                <w:lang w:eastAsia="es-ES_tradnl"/>
              </w:rPr>
              <w:t xml:space="preserve"> por los actores del territorio como espacio de gestión del desarrollo territorial </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 xml:space="preserve"># y % de los GT que se volvieron </w:t>
            </w:r>
            <w:r w:rsidRPr="00705E16">
              <w:rPr>
                <w:rFonts w:eastAsia="Times New Roman" w:cs="Arial"/>
                <w:color w:val="000000"/>
                <w:sz w:val="18"/>
                <w:szCs w:val="18"/>
                <w:u w:val="single"/>
                <w:lang w:eastAsia="es-ES_tradnl"/>
              </w:rPr>
              <w:t>referencia</w:t>
            </w:r>
            <w:r w:rsidRPr="00705E16">
              <w:rPr>
                <w:rFonts w:eastAsia="Times New Roman" w:cs="Arial"/>
                <w:color w:val="000000"/>
                <w:sz w:val="18"/>
                <w:szCs w:val="18"/>
                <w:lang w:eastAsia="es-ES_tradnl"/>
              </w:rPr>
              <w:t xml:space="preserve"> para la AOD del territorio, más allá de los donantes y </w:t>
            </w:r>
            <w:r w:rsidR="00A511B8" w:rsidRPr="00A511B8">
              <w:rPr>
                <w:rFonts w:eastAsia="Times New Roman" w:cs="Arial"/>
                <w:i/>
                <w:color w:val="000000"/>
                <w:sz w:val="18"/>
                <w:szCs w:val="18"/>
                <w:lang w:eastAsia="es-ES_tradnl"/>
              </w:rPr>
              <w:t xml:space="preserve">partners </w:t>
            </w:r>
            <w:r w:rsidRPr="00705E16">
              <w:rPr>
                <w:rFonts w:eastAsia="Times New Roman" w:cs="Arial"/>
                <w:color w:val="000000"/>
                <w:sz w:val="18"/>
                <w:szCs w:val="18"/>
                <w:lang w:eastAsia="es-ES_tradnl"/>
              </w:rPr>
              <w:t>de ART</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 y % de los GT que ejercen el liderazgo de los procesos de alineación y armonización de la AOD presentes en el territorio.</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 xml:space="preserve"># y % que se volvieron referencia para las </w:t>
            </w:r>
            <w:r w:rsidRPr="00705E16">
              <w:rPr>
                <w:rFonts w:eastAsia="Times New Roman" w:cs="Arial"/>
                <w:color w:val="000000"/>
                <w:sz w:val="18"/>
                <w:szCs w:val="18"/>
                <w:u w:val="single"/>
                <w:lang w:eastAsia="es-ES_tradnl"/>
              </w:rPr>
              <w:t>agencias/programas</w:t>
            </w:r>
            <w:r w:rsidRPr="00705E16">
              <w:rPr>
                <w:rFonts w:eastAsia="Times New Roman" w:cs="Arial"/>
                <w:color w:val="000000"/>
                <w:sz w:val="18"/>
                <w:szCs w:val="18"/>
                <w:lang w:eastAsia="es-ES_tradnl"/>
              </w:rPr>
              <w:t xml:space="preserve"> de las NNUU actuando en el territorio</w:t>
            </w:r>
          </w:p>
          <w:p w:rsidR="00DA1563" w:rsidRPr="00705E16" w:rsidRDefault="00DA1563" w:rsidP="00DA1563">
            <w:pPr>
              <w:spacing w:after="0" w:line="240" w:lineRule="auto"/>
              <w:rPr>
                <w:rFonts w:eastAsia="Times New Roman" w:cs="Arial"/>
                <w:b/>
                <w:color w:val="000000"/>
                <w:sz w:val="18"/>
                <w:szCs w:val="18"/>
                <w:lang w:eastAsia="es-ES_tradnl"/>
              </w:rPr>
            </w:pPr>
          </w:p>
          <w:p w:rsidR="00DA1563" w:rsidRPr="00705E16" w:rsidRDefault="00DA1563" w:rsidP="00DA1563">
            <w:pPr>
              <w:spacing w:after="0" w:line="240" w:lineRule="auto"/>
              <w:rPr>
                <w:rFonts w:eastAsia="Times New Roman" w:cs="Arial"/>
                <w:b/>
                <w:color w:val="000000"/>
                <w:sz w:val="18"/>
                <w:szCs w:val="18"/>
                <w:lang w:eastAsia="es-ES_tradnl"/>
              </w:rPr>
            </w:pPr>
            <w:r w:rsidRPr="00705E16">
              <w:rPr>
                <w:rFonts w:eastAsia="Times New Roman" w:cs="Arial"/>
                <w:b/>
                <w:color w:val="000000"/>
                <w:sz w:val="18"/>
                <w:szCs w:val="18"/>
                <w:lang w:eastAsia="es-ES_tradnl"/>
              </w:rPr>
              <w:t>Ciclo de Programación en el GAD</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xml:space="preserve">- frecuencia de la reactualización del CPL </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institucionalización del CPL en el ciclo del GAD (cultura de planificación)</w:t>
            </w:r>
          </w:p>
          <w:p w:rsidR="00DA1563" w:rsidRPr="00705E16" w:rsidRDefault="00DA1563" w:rsidP="00DA1563">
            <w:pPr>
              <w:spacing w:after="0" w:line="240" w:lineRule="auto"/>
              <w:rPr>
                <w:rFonts w:eastAsia="Times New Roman" w:cs="Arial"/>
                <w:color w:val="000000"/>
                <w:sz w:val="18"/>
                <w:szCs w:val="18"/>
                <w:lang w:eastAsia="es-ES_tradnl"/>
              </w:rPr>
            </w:pPr>
            <w:r>
              <w:rPr>
                <w:rFonts w:eastAsia="Times New Roman" w:cs="Arial"/>
                <w:color w:val="000000"/>
                <w:sz w:val="18"/>
                <w:szCs w:val="18"/>
                <w:lang w:eastAsia="es-ES_tradnl"/>
              </w:rPr>
              <w:t>-</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w:t>
            </w:r>
            <w:r>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donantes y</w:t>
            </w:r>
            <w:r w:rsidR="00A511B8" w:rsidRPr="00A511B8">
              <w:rPr>
                <w:rFonts w:eastAsia="Times New Roman" w:cs="Arial"/>
                <w:i/>
                <w:color w:val="000000"/>
                <w:sz w:val="18"/>
                <w:szCs w:val="18"/>
                <w:lang w:eastAsia="es-ES_tradnl"/>
              </w:rPr>
              <w:t xml:space="preserve"> partners</w:t>
            </w:r>
            <w:r w:rsidRPr="00705E16">
              <w:rPr>
                <w:rFonts w:eastAsia="Times New Roman" w:cs="Arial"/>
                <w:color w:val="000000"/>
                <w:sz w:val="18"/>
                <w:szCs w:val="18"/>
                <w:lang w:eastAsia="es-ES_tradnl"/>
              </w:rPr>
              <w:t xml:space="preserve"> de ART</w:t>
            </w:r>
            <w:r>
              <w:rPr>
                <w:rFonts w:eastAsia="Times New Roman" w:cs="Arial"/>
                <w:color w:val="000000"/>
                <w:sz w:val="18"/>
                <w:szCs w:val="18"/>
                <w:lang w:eastAsia="es-ES_tradnl"/>
              </w:rPr>
              <w:t xml:space="preserve"> que usan el documento de prioridades para </w:t>
            </w:r>
            <w:r w:rsidRPr="00705E16">
              <w:rPr>
                <w:rFonts w:eastAsia="Times New Roman" w:cs="Arial"/>
                <w:color w:val="000000"/>
                <w:sz w:val="18"/>
                <w:szCs w:val="18"/>
                <w:lang w:eastAsia="es-ES_tradnl"/>
              </w:rPr>
              <w:t xml:space="preserve">orientar </w:t>
            </w:r>
            <w:r>
              <w:rPr>
                <w:rFonts w:eastAsia="Times New Roman" w:cs="Arial"/>
                <w:color w:val="000000"/>
                <w:sz w:val="18"/>
                <w:szCs w:val="18"/>
                <w:lang w:eastAsia="es-ES_tradnl"/>
              </w:rPr>
              <w:t>su recurso de la</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 xml:space="preserve">AOD </w:t>
            </w:r>
            <w:r>
              <w:rPr>
                <w:rFonts w:eastAsia="Times New Roman" w:cs="Arial"/>
                <w:color w:val="000000"/>
                <w:sz w:val="18"/>
                <w:szCs w:val="18"/>
                <w:lang w:eastAsia="es-ES_tradnl"/>
              </w:rPr>
              <w:t>en territorio</w:t>
            </w:r>
          </w:p>
          <w:p w:rsidR="00DA1563" w:rsidRDefault="00DA1563" w:rsidP="00DA1563">
            <w:pPr>
              <w:spacing w:after="0" w:line="240" w:lineRule="auto"/>
              <w:rPr>
                <w:rFonts w:eastAsia="Times New Roman" w:cs="Arial"/>
                <w:b/>
                <w:color w:val="000000"/>
                <w:sz w:val="18"/>
                <w:szCs w:val="18"/>
                <w:lang w:eastAsia="es-ES_tradnl"/>
              </w:rPr>
            </w:pPr>
          </w:p>
          <w:p w:rsidR="00DA1563" w:rsidRPr="00705E16" w:rsidRDefault="00DA1563" w:rsidP="00DA1563">
            <w:pPr>
              <w:spacing w:after="0" w:line="240" w:lineRule="auto"/>
              <w:rPr>
                <w:rFonts w:eastAsia="Times New Roman" w:cs="Arial"/>
                <w:b/>
                <w:color w:val="000000"/>
                <w:sz w:val="18"/>
                <w:szCs w:val="18"/>
                <w:lang w:eastAsia="es-ES_tradnl"/>
              </w:rPr>
            </w:pPr>
            <w:r w:rsidRPr="00705E16">
              <w:rPr>
                <w:rFonts w:eastAsia="Times New Roman" w:cs="Arial"/>
                <w:b/>
                <w:color w:val="000000"/>
                <w:sz w:val="18"/>
                <w:szCs w:val="18"/>
                <w:lang w:eastAsia="es-ES_tradnl"/>
              </w:rPr>
              <w:t xml:space="preserve">Implementación de las prioridades del documento </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 y % de proyectos del documento de prioridades implementados, por territorio</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 y % de proyectos del documento de prioridades implementados, que aportan a los ODM</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 y % de proyectos del documento de prioridades implementados, que aportan al PND</w:t>
            </w:r>
          </w:p>
          <w:p w:rsidR="00DA1563" w:rsidRPr="00705E16" w:rsidRDefault="00DA1563" w:rsidP="00DA1563">
            <w:pPr>
              <w:spacing w:after="0" w:line="240" w:lineRule="auto"/>
              <w:rPr>
                <w:rFonts w:eastAsia="Times New Roman" w:cs="Arial"/>
                <w:color w:val="0070C0"/>
                <w:sz w:val="18"/>
                <w:szCs w:val="18"/>
                <w:lang w:eastAsia="es-ES_tradnl"/>
              </w:rPr>
            </w:pPr>
            <w:r w:rsidRPr="00705E16">
              <w:rPr>
                <w:rFonts w:eastAsia="Times New Roman" w:cs="Arial"/>
                <w:color w:val="0070C0"/>
                <w:sz w:val="18"/>
                <w:szCs w:val="18"/>
                <w:lang w:eastAsia="es-ES_tradnl"/>
              </w:rPr>
              <w:t>-</w:t>
            </w:r>
            <w:r w:rsidR="00B426AC">
              <w:rPr>
                <w:rFonts w:eastAsia="Times New Roman" w:cs="Arial"/>
                <w:color w:val="0070C0"/>
                <w:sz w:val="18"/>
                <w:szCs w:val="18"/>
                <w:lang w:eastAsia="es-ES_tradnl"/>
              </w:rPr>
              <w:t xml:space="preserve"> </w:t>
            </w:r>
            <w:r w:rsidRPr="00705E16">
              <w:rPr>
                <w:rFonts w:eastAsia="Times New Roman" w:cs="Arial"/>
                <w:color w:val="0070C0"/>
                <w:sz w:val="18"/>
                <w:szCs w:val="18"/>
                <w:lang w:eastAsia="es-ES_tradnl"/>
              </w:rPr>
              <w:t># y % de proyectos que prevén una implementación conjunta entre socios y de PMPART y otros donantes proyectos/programas a nivel territorial y nacional (8)</w:t>
            </w:r>
          </w:p>
          <w:p w:rsidR="00DA1563" w:rsidRPr="00705E16" w:rsidRDefault="00DA1563" w:rsidP="00DA1563">
            <w:pPr>
              <w:spacing w:after="0" w:line="240" w:lineRule="auto"/>
              <w:rPr>
                <w:rFonts w:eastAsia="Times New Roman" w:cs="Arial"/>
                <w:color w:val="000000"/>
                <w:sz w:val="18"/>
                <w:szCs w:val="18"/>
                <w:lang w:eastAsia="es-ES_tradnl"/>
              </w:rPr>
            </w:pPr>
          </w:p>
          <w:p w:rsidR="00DA1563" w:rsidRPr="00705E16" w:rsidRDefault="00DA1563" w:rsidP="00DA1563">
            <w:pPr>
              <w:spacing w:after="0" w:line="240" w:lineRule="auto"/>
              <w:rPr>
                <w:rFonts w:eastAsia="Times New Roman" w:cs="Arial"/>
                <w:b/>
                <w:color w:val="000000"/>
                <w:sz w:val="18"/>
                <w:szCs w:val="18"/>
                <w:lang w:eastAsia="es-ES_tradnl"/>
              </w:rPr>
            </w:pPr>
            <w:r w:rsidRPr="00705E16">
              <w:rPr>
                <w:rFonts w:eastAsia="Times New Roman" w:cs="Arial"/>
                <w:b/>
                <w:color w:val="000000"/>
                <w:sz w:val="18"/>
                <w:szCs w:val="18"/>
                <w:lang w:eastAsia="es-ES_tradnl"/>
              </w:rPr>
              <w:t>Sociedad civil</w:t>
            </w:r>
            <w:r w:rsidR="00B426AC">
              <w:rPr>
                <w:rFonts w:eastAsia="Times New Roman" w:cs="Arial"/>
                <w:b/>
                <w:color w:val="000000"/>
                <w:sz w:val="18"/>
                <w:szCs w:val="18"/>
                <w:lang w:eastAsia="es-ES_tradnl"/>
              </w:rPr>
              <w:t xml:space="preserve"> </w:t>
            </w:r>
            <w:r w:rsidRPr="00705E16">
              <w:rPr>
                <w:rFonts w:eastAsia="Times New Roman" w:cs="Arial"/>
                <w:b/>
                <w:color w:val="000000"/>
                <w:sz w:val="18"/>
                <w:szCs w:val="18"/>
                <w:lang w:eastAsia="es-ES_tradnl"/>
              </w:rPr>
              <w:t>y su participación</w:t>
            </w:r>
          </w:p>
          <w:p w:rsidR="00DA1563" w:rsidRPr="00705E16" w:rsidRDefault="00DA1563" w:rsidP="00DA1563">
            <w:pPr>
              <w:spacing w:after="0" w:line="240" w:lineRule="auto"/>
              <w:rPr>
                <w:rFonts w:eastAsia="Times New Roman" w:cs="Arial"/>
                <w:color w:val="00B050"/>
                <w:sz w:val="18"/>
                <w:szCs w:val="18"/>
                <w:lang w:eastAsia="es-ES_tradnl"/>
              </w:rPr>
            </w:pPr>
            <w:r w:rsidRPr="00705E16">
              <w:rPr>
                <w:rFonts w:eastAsia="Times New Roman" w:cs="Arial"/>
                <w:color w:val="00B050"/>
                <w:sz w:val="18"/>
                <w:szCs w:val="18"/>
                <w:lang w:eastAsia="es-ES_tradnl"/>
              </w:rPr>
              <w:t>-</w:t>
            </w:r>
            <w:r w:rsidR="00B426AC">
              <w:rPr>
                <w:rFonts w:eastAsia="Times New Roman" w:cs="Arial"/>
                <w:color w:val="00B050"/>
                <w:sz w:val="18"/>
                <w:szCs w:val="18"/>
                <w:lang w:eastAsia="es-ES_tradnl"/>
              </w:rPr>
              <w:t xml:space="preserve"> </w:t>
            </w:r>
            <w:r w:rsidRPr="00705E16">
              <w:rPr>
                <w:rFonts w:eastAsia="Times New Roman" w:cs="Arial"/>
                <w:color w:val="00B050"/>
                <w:sz w:val="18"/>
                <w:szCs w:val="18"/>
                <w:lang w:eastAsia="es-ES_tradnl"/>
              </w:rPr>
              <w:t># y % de GT en los cuales la sociedad civil/la ciudadanía está involucrada en los procesos de identificación/líneas directrices, programación/planificación, gestión y evaluación (1)</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xml:space="preserve">- calidad de la participación en toma de decisión de la sociedad civil en los espacios del marco de referencia territorial </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xml:space="preserve">- calidad de la participación de la sociedad civil en la planificación de la AOD </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calidad de la participación de la sociedad civil en la implementación de la AOD</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cualidad de la participación de la sociedad civil en la evaluación de la AOD</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satisfacción de la sociedad civil de la intervención de la AOD</w:t>
            </w:r>
          </w:p>
          <w:p w:rsidR="00DA1563" w:rsidRPr="00705E16" w:rsidRDefault="00DA1563" w:rsidP="00DA1563">
            <w:pPr>
              <w:spacing w:after="0" w:line="240" w:lineRule="auto"/>
              <w:rPr>
                <w:rFonts w:eastAsia="Times New Roman" w:cs="Arial"/>
                <w:b/>
                <w:color w:val="000000"/>
                <w:sz w:val="18"/>
                <w:szCs w:val="18"/>
                <w:lang w:eastAsia="es-ES_tradnl"/>
              </w:rPr>
            </w:pPr>
          </w:p>
          <w:p w:rsidR="00DA1563" w:rsidRPr="00705E16" w:rsidRDefault="00DA1563" w:rsidP="00DA1563">
            <w:pPr>
              <w:spacing w:after="0" w:line="240" w:lineRule="auto"/>
              <w:rPr>
                <w:rFonts w:eastAsia="Times New Roman" w:cs="Arial"/>
                <w:b/>
                <w:color w:val="000000"/>
                <w:sz w:val="18"/>
                <w:szCs w:val="18"/>
                <w:lang w:eastAsia="es-ES_tradnl"/>
              </w:rPr>
            </w:pPr>
            <w:r w:rsidRPr="00705E16">
              <w:rPr>
                <w:rFonts w:eastAsia="Times New Roman" w:cs="Arial"/>
                <w:b/>
                <w:color w:val="000000"/>
                <w:sz w:val="18"/>
                <w:szCs w:val="18"/>
                <w:lang w:eastAsia="es-ES_tradnl"/>
              </w:rPr>
              <w:t xml:space="preserve">Participación de donantes y AOD a nivel nacional </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xml:space="preserve">- incremento de # de donantes en el CNC </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incremento de # de donantes alineando su financiamiento al marco de referencia territorial, por territorios</w:t>
            </w:r>
          </w:p>
          <w:p w:rsidR="00DA1563" w:rsidRPr="00705E16" w:rsidRDefault="00DA1563" w:rsidP="00DA1563">
            <w:pPr>
              <w:spacing w:after="0" w:line="240" w:lineRule="auto"/>
              <w:ind w:left="708" w:hanging="708"/>
              <w:rPr>
                <w:rFonts w:eastAsia="Times New Roman" w:cs="Arial"/>
                <w:b/>
                <w:color w:val="000000"/>
                <w:sz w:val="18"/>
                <w:szCs w:val="18"/>
                <w:lang w:eastAsia="es-ES_tradnl"/>
              </w:rPr>
            </w:pPr>
          </w:p>
          <w:p w:rsidR="00DA1563" w:rsidRPr="00705E16" w:rsidRDefault="00DA1563" w:rsidP="00DA1563">
            <w:pPr>
              <w:spacing w:after="0" w:line="240" w:lineRule="auto"/>
              <w:ind w:left="708" w:hanging="708"/>
              <w:rPr>
                <w:rFonts w:eastAsia="Times New Roman" w:cs="Arial"/>
                <w:b/>
                <w:color w:val="000000"/>
                <w:sz w:val="18"/>
                <w:szCs w:val="18"/>
                <w:lang w:eastAsia="es-ES_tradnl"/>
              </w:rPr>
            </w:pPr>
            <w:r w:rsidRPr="00705E16">
              <w:rPr>
                <w:rFonts w:eastAsia="Times New Roman" w:cs="Arial"/>
                <w:b/>
                <w:color w:val="000000"/>
                <w:sz w:val="18"/>
                <w:szCs w:val="18"/>
                <w:lang w:eastAsia="es-ES_tradnl"/>
              </w:rPr>
              <w:t>Eficacia y eficiencia de la ayuda</w:t>
            </w:r>
          </w:p>
          <w:p w:rsidR="00DA1563" w:rsidRPr="00705E16" w:rsidRDefault="00DA1563" w:rsidP="00DA1563">
            <w:pPr>
              <w:spacing w:after="0" w:line="240" w:lineRule="auto"/>
              <w:rPr>
                <w:rFonts w:eastAsia="Times New Roman" w:cs="Arial"/>
                <w:color w:val="0070C0"/>
                <w:sz w:val="18"/>
                <w:szCs w:val="18"/>
                <w:lang w:eastAsia="es-ES_tradnl"/>
              </w:rPr>
            </w:pPr>
            <w:r w:rsidRPr="00705E16">
              <w:rPr>
                <w:rFonts w:eastAsia="Times New Roman" w:cs="Arial"/>
                <w:color w:val="0070C0"/>
                <w:sz w:val="18"/>
                <w:szCs w:val="18"/>
                <w:lang w:eastAsia="es-ES_tradnl"/>
              </w:rPr>
              <w:t>-</w:t>
            </w:r>
            <w:r w:rsidR="00B426AC">
              <w:rPr>
                <w:rFonts w:eastAsia="Times New Roman" w:cs="Arial"/>
                <w:color w:val="0070C0"/>
                <w:sz w:val="18"/>
                <w:szCs w:val="18"/>
                <w:lang w:eastAsia="es-ES_tradnl"/>
              </w:rPr>
              <w:t xml:space="preserve"> </w:t>
            </w:r>
            <w:r w:rsidRPr="00705E16">
              <w:rPr>
                <w:rFonts w:eastAsia="Times New Roman" w:cs="Arial"/>
                <w:color w:val="0070C0"/>
                <w:sz w:val="18"/>
                <w:szCs w:val="18"/>
                <w:lang w:eastAsia="es-ES_tradnl"/>
              </w:rPr>
              <w:t># y % de administraciones locales/territoriales con las que PMART se ha alineado con la programación multianual a nivel regional y local (6).</w:t>
            </w:r>
          </w:p>
          <w:p w:rsidR="00DA1563" w:rsidRPr="00705E16" w:rsidRDefault="00DA1563" w:rsidP="00DA1563">
            <w:pPr>
              <w:spacing w:after="0" w:line="240" w:lineRule="auto"/>
              <w:rPr>
                <w:rFonts w:eastAsia="Times New Roman" w:cs="Arial"/>
                <w:color w:val="0070C0"/>
                <w:sz w:val="18"/>
                <w:szCs w:val="18"/>
                <w:lang w:eastAsia="es-ES_tradnl"/>
              </w:rPr>
            </w:pPr>
            <w:r w:rsidRPr="00705E16">
              <w:rPr>
                <w:rFonts w:eastAsia="Times New Roman" w:cs="Arial"/>
                <w:color w:val="0070C0"/>
                <w:sz w:val="18"/>
                <w:szCs w:val="18"/>
                <w:lang w:eastAsia="es-ES_tradnl"/>
              </w:rPr>
              <w:t>-</w:t>
            </w:r>
            <w:r w:rsidR="00B426AC">
              <w:rPr>
                <w:rFonts w:eastAsia="Times New Roman" w:cs="Arial"/>
                <w:color w:val="0070C0"/>
                <w:sz w:val="18"/>
                <w:szCs w:val="18"/>
                <w:lang w:eastAsia="es-ES_tradnl"/>
              </w:rPr>
              <w:t xml:space="preserve"> </w:t>
            </w:r>
            <w:r w:rsidRPr="00705E16">
              <w:rPr>
                <w:rFonts w:eastAsia="Times New Roman" w:cs="Arial"/>
                <w:color w:val="0070C0"/>
                <w:sz w:val="18"/>
                <w:szCs w:val="18"/>
                <w:lang w:eastAsia="es-ES_tradnl"/>
              </w:rPr>
              <w:t># y % de administraciones locales/territoriales con las que PMAPRT se ha alineado con los ciclos presupuestarios plurianuales respecto del total de administraciones locales/territoriales con las que trabajo (7).</w:t>
            </w:r>
          </w:p>
          <w:p w:rsidR="00DA1563" w:rsidRPr="00705E16" w:rsidRDefault="00DA1563" w:rsidP="00DA1563">
            <w:pPr>
              <w:spacing w:after="0" w:line="240" w:lineRule="auto"/>
              <w:rPr>
                <w:rFonts w:eastAsia="Times New Roman" w:cs="Arial"/>
                <w:color w:val="0070C0"/>
                <w:sz w:val="18"/>
                <w:szCs w:val="18"/>
                <w:lang w:eastAsia="es-ES_tradnl"/>
              </w:rPr>
            </w:pPr>
            <w:r w:rsidRPr="00705E16">
              <w:rPr>
                <w:rFonts w:eastAsia="Times New Roman" w:cs="Arial"/>
                <w:color w:val="0070C0"/>
                <w:sz w:val="18"/>
                <w:szCs w:val="18"/>
                <w:lang w:eastAsia="es-ES_tradnl"/>
              </w:rPr>
              <w:t>-</w:t>
            </w:r>
            <w:r w:rsidR="00B426AC">
              <w:rPr>
                <w:rFonts w:eastAsia="Times New Roman" w:cs="Arial"/>
                <w:color w:val="0070C0"/>
                <w:sz w:val="18"/>
                <w:szCs w:val="18"/>
                <w:lang w:eastAsia="es-ES_tradnl"/>
              </w:rPr>
              <w:t xml:space="preserve"> </w:t>
            </w:r>
            <w:r w:rsidRPr="00705E16">
              <w:rPr>
                <w:rFonts w:eastAsia="Times New Roman" w:cs="Arial"/>
                <w:color w:val="0070C0"/>
                <w:sz w:val="18"/>
                <w:szCs w:val="18"/>
                <w:lang w:eastAsia="es-ES_tradnl"/>
              </w:rPr>
              <w:t># y % de CPL en los cuales se utilizan sistemas de monitoreo y de evaluación</w:t>
            </w:r>
            <w:r w:rsidR="00B426AC">
              <w:rPr>
                <w:rFonts w:eastAsia="Times New Roman" w:cs="Arial"/>
                <w:color w:val="0070C0"/>
                <w:sz w:val="18"/>
                <w:szCs w:val="18"/>
                <w:lang w:eastAsia="es-ES_tradnl"/>
              </w:rPr>
              <w:t xml:space="preserve"> </w:t>
            </w:r>
            <w:r w:rsidRPr="00705E16">
              <w:rPr>
                <w:rFonts w:eastAsia="Times New Roman" w:cs="Arial"/>
                <w:color w:val="0070C0"/>
                <w:sz w:val="18"/>
                <w:szCs w:val="18"/>
                <w:lang w:eastAsia="es-ES_tradnl"/>
              </w:rPr>
              <w:t>compartidos con los socios (9).</w:t>
            </w:r>
          </w:p>
          <w:p w:rsidR="00DA1563" w:rsidRPr="00705E16" w:rsidRDefault="00DA1563" w:rsidP="00DA1563">
            <w:pPr>
              <w:spacing w:after="0" w:line="240" w:lineRule="auto"/>
              <w:rPr>
                <w:rFonts w:eastAsia="Times New Roman" w:cs="Arial"/>
                <w:color w:val="C00000"/>
                <w:sz w:val="18"/>
                <w:szCs w:val="18"/>
                <w:lang w:eastAsia="es-ES_tradnl"/>
              </w:rPr>
            </w:pPr>
          </w:p>
          <w:p w:rsidR="00DA1563" w:rsidRPr="00705E16" w:rsidRDefault="00DA1563" w:rsidP="00DA1563">
            <w:pPr>
              <w:spacing w:after="0" w:line="240" w:lineRule="auto"/>
              <w:rPr>
                <w:rFonts w:eastAsia="Times New Roman" w:cs="Arial"/>
                <w:color w:val="C00000"/>
                <w:sz w:val="18"/>
                <w:szCs w:val="18"/>
                <w:lang w:eastAsia="es-ES_tradnl"/>
              </w:rPr>
            </w:pPr>
            <w:r w:rsidRPr="00705E16">
              <w:rPr>
                <w:rFonts w:eastAsia="Times New Roman" w:cs="Arial"/>
                <w:color w:val="C00000"/>
                <w:sz w:val="18"/>
                <w:szCs w:val="18"/>
                <w:lang w:eastAsia="es-ES_tradnl"/>
              </w:rPr>
              <w:t>-</w:t>
            </w:r>
            <w:r w:rsidR="00B426AC">
              <w:rPr>
                <w:rFonts w:eastAsia="Times New Roman" w:cs="Arial"/>
                <w:color w:val="C00000"/>
                <w:sz w:val="18"/>
                <w:szCs w:val="18"/>
                <w:lang w:eastAsia="es-ES_tradnl"/>
              </w:rPr>
              <w:t xml:space="preserve"> </w:t>
            </w:r>
            <w:r w:rsidRPr="00705E16">
              <w:rPr>
                <w:rFonts w:eastAsia="Times New Roman" w:cs="Arial"/>
                <w:color w:val="C00000"/>
                <w:sz w:val="18"/>
                <w:szCs w:val="18"/>
                <w:lang w:eastAsia="es-ES_tradnl"/>
              </w:rPr>
              <w:t xml:space="preserve"># y % de CPL en los cuales el programa ART y otros donantes (17): </w:t>
            </w:r>
          </w:p>
          <w:p w:rsidR="00DA1563" w:rsidRPr="00705E16" w:rsidRDefault="00DA1563" w:rsidP="00DA1563">
            <w:pPr>
              <w:spacing w:after="0" w:line="240" w:lineRule="auto"/>
              <w:rPr>
                <w:rFonts w:eastAsia="Times New Roman" w:cs="Arial"/>
                <w:color w:val="C00000"/>
                <w:sz w:val="18"/>
                <w:szCs w:val="18"/>
                <w:lang w:eastAsia="es-ES_tradnl"/>
              </w:rPr>
            </w:pPr>
            <w:r w:rsidRPr="00705E16">
              <w:rPr>
                <w:rFonts w:eastAsia="Times New Roman" w:cs="Arial"/>
                <w:color w:val="C00000"/>
                <w:sz w:val="18"/>
                <w:szCs w:val="18"/>
                <w:lang w:eastAsia="es-ES_tradnl"/>
              </w:rPr>
              <w:t xml:space="preserve">- realizan/participan/utilizan los mismos procesos/documentos de identificación de necesidades </w:t>
            </w:r>
          </w:p>
          <w:p w:rsidR="00DA1563" w:rsidRPr="00705E16" w:rsidRDefault="00DA1563" w:rsidP="00DA1563">
            <w:pPr>
              <w:spacing w:after="0" w:line="240" w:lineRule="auto"/>
              <w:rPr>
                <w:rFonts w:eastAsia="Times New Roman" w:cs="Arial"/>
                <w:color w:val="C00000"/>
                <w:sz w:val="18"/>
                <w:szCs w:val="18"/>
                <w:lang w:eastAsia="es-ES_tradnl"/>
              </w:rPr>
            </w:pPr>
            <w:r w:rsidRPr="00705E16">
              <w:rPr>
                <w:rFonts w:eastAsia="Times New Roman" w:cs="Arial"/>
                <w:color w:val="C00000"/>
                <w:sz w:val="18"/>
                <w:szCs w:val="18"/>
                <w:lang w:eastAsia="es-ES_tradnl"/>
              </w:rPr>
              <w:t>- realizan una programación/planificación conjunta (en cada uno de los niveles territoriales: local, regional, nacional y, sectorial)</w:t>
            </w:r>
          </w:p>
          <w:p w:rsidR="00DA1563" w:rsidRPr="00705E16" w:rsidRDefault="00DA1563" w:rsidP="00DA1563">
            <w:pPr>
              <w:spacing w:after="0" w:line="240" w:lineRule="auto"/>
              <w:rPr>
                <w:rFonts w:eastAsia="Times New Roman" w:cs="Arial"/>
                <w:color w:val="C00000"/>
                <w:sz w:val="18"/>
                <w:szCs w:val="18"/>
                <w:lang w:eastAsia="es-ES_tradnl"/>
              </w:rPr>
            </w:pPr>
            <w:r w:rsidRPr="00705E16">
              <w:rPr>
                <w:rFonts w:eastAsia="Times New Roman" w:cs="Arial"/>
                <w:color w:val="C00000"/>
                <w:sz w:val="18"/>
                <w:szCs w:val="18"/>
                <w:lang w:eastAsia="es-ES_tradnl"/>
              </w:rPr>
              <w:t>- gestionan conjuntamente/deleguen la ejecución/tengan una sola interlocución con los socios locales pertinentes (a nivel local, regional y nacional)</w:t>
            </w:r>
            <w:r w:rsidR="00B426AC">
              <w:rPr>
                <w:rFonts w:eastAsia="Times New Roman" w:cs="Arial"/>
                <w:color w:val="C00000"/>
                <w:sz w:val="18"/>
                <w:szCs w:val="18"/>
                <w:lang w:eastAsia="es-ES_tradnl"/>
              </w:rPr>
              <w:t xml:space="preserve"> </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C00000"/>
                <w:sz w:val="18"/>
                <w:szCs w:val="18"/>
                <w:lang w:eastAsia="es-ES_tradnl"/>
              </w:rPr>
              <w:t>- realizan evaluaciones conjuntas o delegadas</w:t>
            </w:r>
            <w:r>
              <w:rPr>
                <w:rFonts w:eastAsia="Times New Roman" w:cs="Arial"/>
                <w:color w:val="C00000"/>
                <w:sz w:val="18"/>
                <w:szCs w:val="18"/>
                <w:lang w:eastAsia="es-ES_tradnl"/>
              </w:rPr>
              <w:t>.</w:t>
            </w:r>
          </w:p>
        </w:tc>
        <w:tc>
          <w:tcPr>
            <w:tcW w:w="3827" w:type="dxa"/>
            <w:shd w:val="clear" w:color="auto" w:fill="FFFFFF"/>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reuniones de CNC y lista de participantes; reuniones de GT's y lista de participantes; proyectos articulados; entrevistas a actores, evaluaciones de proyectos, evaluaciones del programa ART</w:t>
            </w:r>
          </w:p>
        </w:tc>
      </w:tr>
      <w:tr w:rsidR="00DA1563" w:rsidRPr="000C59B7" w:rsidTr="00DA1563">
        <w:trPr>
          <w:trHeight w:val="390"/>
        </w:trPr>
        <w:tc>
          <w:tcPr>
            <w:tcW w:w="4404" w:type="dxa"/>
            <w:shd w:val="clear" w:color="auto" w:fill="DBE5F1"/>
            <w:hideMark/>
          </w:tcPr>
          <w:p w:rsidR="00DA1563" w:rsidRPr="00705E16" w:rsidRDefault="00DA1563" w:rsidP="00DA1563">
            <w:pPr>
              <w:spacing w:after="0" w:line="240" w:lineRule="auto"/>
              <w:rPr>
                <w:rFonts w:eastAsia="Times New Roman" w:cs="Arial"/>
                <w:b/>
                <w:bCs/>
                <w:color w:val="000000"/>
                <w:sz w:val="18"/>
                <w:szCs w:val="18"/>
                <w:lang w:eastAsia="es-ES_tradnl"/>
              </w:rPr>
            </w:pPr>
            <w:r w:rsidRPr="00705E16">
              <w:rPr>
                <w:rFonts w:eastAsia="Times New Roman" w:cs="Arial"/>
                <w:b/>
                <w:bCs/>
                <w:color w:val="000000"/>
                <w:sz w:val="18"/>
                <w:szCs w:val="18"/>
                <w:lang w:eastAsia="es-ES_tradnl"/>
              </w:rPr>
              <w:t>OBJETIVOS ESPECÍFICOS</w:t>
            </w:r>
          </w:p>
        </w:tc>
        <w:tc>
          <w:tcPr>
            <w:tcW w:w="7371" w:type="dxa"/>
            <w:shd w:val="clear" w:color="auto" w:fill="DBE5F1"/>
            <w:hideMark/>
          </w:tcPr>
          <w:p w:rsidR="00DA1563" w:rsidRPr="00705E16" w:rsidRDefault="00DA1563" w:rsidP="00DA1563">
            <w:pPr>
              <w:spacing w:after="0" w:line="240" w:lineRule="auto"/>
              <w:rPr>
                <w:rFonts w:eastAsia="Times New Roman" w:cs="Arial"/>
                <w:b/>
                <w:bCs/>
                <w:color w:val="000000"/>
                <w:sz w:val="18"/>
                <w:szCs w:val="18"/>
                <w:lang w:eastAsia="es-ES_tradnl"/>
              </w:rPr>
            </w:pPr>
            <w:r w:rsidRPr="00705E16">
              <w:rPr>
                <w:rFonts w:eastAsia="Times New Roman" w:cs="Arial"/>
                <w:b/>
                <w:bCs/>
                <w:color w:val="000000"/>
                <w:sz w:val="18"/>
                <w:szCs w:val="18"/>
                <w:lang w:eastAsia="es-ES_tradnl"/>
              </w:rPr>
              <w:t> </w:t>
            </w:r>
          </w:p>
        </w:tc>
        <w:tc>
          <w:tcPr>
            <w:tcW w:w="3827" w:type="dxa"/>
            <w:shd w:val="clear" w:color="auto" w:fill="DBE5F1"/>
            <w:hideMark/>
          </w:tcPr>
          <w:p w:rsidR="00DA1563" w:rsidRPr="00705E16" w:rsidRDefault="00DA1563" w:rsidP="00DA1563">
            <w:pPr>
              <w:spacing w:after="0" w:line="240" w:lineRule="auto"/>
              <w:rPr>
                <w:rFonts w:eastAsia="Times New Roman" w:cs="Arial"/>
                <w:b/>
                <w:bCs/>
                <w:color w:val="000000"/>
                <w:sz w:val="16"/>
                <w:szCs w:val="18"/>
                <w:lang w:eastAsia="es-ES_tradnl"/>
              </w:rPr>
            </w:pPr>
            <w:r w:rsidRPr="00705E16">
              <w:rPr>
                <w:rFonts w:eastAsia="Times New Roman" w:cs="Arial"/>
                <w:b/>
                <w:bCs/>
                <w:color w:val="000000"/>
                <w:sz w:val="16"/>
                <w:szCs w:val="18"/>
                <w:lang w:eastAsia="es-ES_tradnl"/>
              </w:rPr>
              <w:t> </w:t>
            </w:r>
          </w:p>
        </w:tc>
      </w:tr>
      <w:tr w:rsidR="00DA1563" w:rsidRPr="000C59B7" w:rsidTr="00DA1563">
        <w:trPr>
          <w:trHeight w:val="1293"/>
        </w:trPr>
        <w:tc>
          <w:tcPr>
            <w:tcW w:w="4404" w:type="dxa"/>
            <w:shd w:val="clear" w:color="auto" w:fill="FFFFFF"/>
            <w:hideMark/>
          </w:tcPr>
          <w:p w:rsidR="00DA1563" w:rsidRPr="00705E16" w:rsidRDefault="00DA1563" w:rsidP="00DA1563">
            <w:pPr>
              <w:spacing w:after="0" w:line="240" w:lineRule="auto"/>
              <w:rPr>
                <w:rFonts w:eastAsia="Times New Roman" w:cs="Arial"/>
                <w:b/>
                <w:color w:val="BFBFBF"/>
                <w:sz w:val="18"/>
                <w:szCs w:val="18"/>
                <w:lang w:eastAsia="es-ES_tradnl"/>
              </w:rPr>
            </w:pPr>
            <w:r w:rsidRPr="00705E16">
              <w:rPr>
                <w:rFonts w:eastAsia="Times New Roman" w:cs="Arial"/>
                <w:b/>
                <w:color w:val="BFBFBF"/>
                <w:sz w:val="18"/>
                <w:szCs w:val="18"/>
                <w:lang w:eastAsia="es-ES_tradnl"/>
              </w:rPr>
              <w:t>INTERNACIONAL</w:t>
            </w:r>
          </w:p>
          <w:p w:rsidR="00DA1563"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1. Aportar al ODM 8 por medio del fortalecimiento de una amplia alianza entre actores y redes internacionales, nacionales y territoriales en el norte y en el sur, aplicando los</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principios de</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 xml:space="preserve">eficacia de la ayuda al desarrollo de la Declaración de </w:t>
            </w:r>
            <w:r w:rsidR="005B3A20">
              <w:rPr>
                <w:rFonts w:eastAsia="Times New Roman" w:cs="Arial"/>
                <w:color w:val="000000"/>
                <w:sz w:val="18"/>
                <w:szCs w:val="18"/>
                <w:lang w:eastAsia="es-ES_tradnl"/>
              </w:rPr>
              <w:t>París</w:t>
            </w:r>
            <w:r w:rsidRPr="00705E16">
              <w:rPr>
                <w:rFonts w:eastAsia="Times New Roman" w:cs="Arial"/>
                <w:color w:val="000000"/>
                <w:sz w:val="18"/>
                <w:szCs w:val="18"/>
                <w:lang w:eastAsia="es-ES_tradnl"/>
              </w:rPr>
              <w:t xml:space="preserve">/Accra para su funcionamiento. </w:t>
            </w:r>
          </w:p>
          <w:p w:rsidR="00DA1563" w:rsidRPr="00705E16" w:rsidRDefault="00DA1563" w:rsidP="00DA1563">
            <w:pPr>
              <w:spacing w:after="0" w:line="240" w:lineRule="auto"/>
              <w:rPr>
                <w:rFonts w:eastAsia="Times New Roman" w:cs="Arial"/>
                <w:color w:val="000000"/>
                <w:sz w:val="18"/>
                <w:szCs w:val="18"/>
                <w:lang w:eastAsia="es-ES_tradnl"/>
              </w:rPr>
            </w:pPr>
          </w:p>
        </w:tc>
        <w:tc>
          <w:tcPr>
            <w:tcW w:w="7371" w:type="dxa"/>
            <w:shd w:val="clear" w:color="auto" w:fill="FFFFFF"/>
            <w:hideMark/>
          </w:tcPr>
          <w:p w:rsidR="00DA1563" w:rsidRPr="00705E16" w:rsidRDefault="00DA1563" w:rsidP="00DA1563">
            <w:pPr>
              <w:spacing w:after="0" w:line="240" w:lineRule="auto"/>
              <w:rPr>
                <w:rFonts w:eastAsia="Times New Roman" w:cs="Arial"/>
                <w:color w:val="000000"/>
                <w:sz w:val="18"/>
                <w:szCs w:val="18"/>
                <w:lang w:eastAsia="es-ES_tradnl"/>
              </w:rPr>
            </w:pPr>
            <w:r w:rsidRPr="00705E16">
              <w:rPr>
                <w:rFonts w:ascii="Arial" w:eastAsia="Times New Roman" w:hAnsi="Arial" w:cs="Arial"/>
                <w:color w:val="000000"/>
                <w:sz w:val="18"/>
                <w:szCs w:val="18"/>
                <w:lang w:eastAsia="es-ES_tradnl"/>
              </w:rPr>
              <w:t xml:space="preserve">- </w:t>
            </w:r>
            <w:r w:rsidRPr="00705E16">
              <w:rPr>
                <w:rFonts w:eastAsia="Times New Roman" w:cs="Arial"/>
                <w:color w:val="000000"/>
                <w:sz w:val="18"/>
                <w:szCs w:val="18"/>
                <w:lang w:eastAsia="es-ES_tradnl"/>
              </w:rPr>
              <w:t># de redes de socios de la cooperación descentralizada, redes de ART</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 xml:space="preserve">y de </w:t>
            </w:r>
            <w:r w:rsidR="00A511B8" w:rsidRPr="00A511B8">
              <w:rPr>
                <w:rFonts w:eastAsia="Times New Roman" w:cs="Arial"/>
                <w:i/>
                <w:color w:val="000000"/>
                <w:sz w:val="18"/>
                <w:szCs w:val="18"/>
                <w:lang w:eastAsia="es-ES_tradnl"/>
              </w:rPr>
              <w:t>partners</w:t>
            </w:r>
            <w:r w:rsidRPr="00705E16">
              <w:rPr>
                <w:rFonts w:eastAsia="Times New Roman" w:cs="Arial"/>
                <w:color w:val="000000"/>
                <w:sz w:val="18"/>
                <w:szCs w:val="18"/>
                <w:lang w:eastAsia="es-ES_tradnl"/>
              </w:rPr>
              <w:t xml:space="preserve"> que se alinean en términos de la Declaración de </w:t>
            </w:r>
            <w:r w:rsidR="005B3A20">
              <w:rPr>
                <w:rFonts w:eastAsia="Times New Roman" w:cs="Arial"/>
                <w:color w:val="000000"/>
                <w:sz w:val="18"/>
                <w:szCs w:val="18"/>
                <w:lang w:eastAsia="es-ES_tradnl"/>
              </w:rPr>
              <w:t>París</w:t>
            </w:r>
            <w:r w:rsidRPr="00705E16">
              <w:rPr>
                <w:rFonts w:eastAsia="Times New Roman" w:cs="Arial"/>
                <w:color w:val="000000"/>
                <w:sz w:val="18"/>
                <w:szCs w:val="18"/>
                <w:lang w:eastAsia="es-ES_tradnl"/>
              </w:rPr>
              <w:t xml:space="preserve">/Accra. </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xml:space="preserve">- # donantes armonizados incluir indicadores del instrumento del VA de la Declaración de </w:t>
            </w:r>
            <w:r w:rsidR="005B3A20">
              <w:rPr>
                <w:rFonts w:eastAsia="Times New Roman" w:cs="Arial"/>
                <w:color w:val="000000"/>
                <w:sz w:val="18"/>
                <w:szCs w:val="18"/>
                <w:lang w:eastAsia="es-ES_tradnl"/>
              </w:rPr>
              <w:t>París</w:t>
            </w:r>
            <w:r w:rsidRPr="00705E16">
              <w:rPr>
                <w:rFonts w:eastAsia="Times New Roman" w:cs="Arial"/>
                <w:color w:val="000000"/>
                <w:sz w:val="18"/>
                <w:szCs w:val="18"/>
                <w:lang w:eastAsia="es-ES_tradnl"/>
              </w:rPr>
              <w:t xml:space="preserve">). </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xml:space="preserve">- # de iniciativas de intercambio espontaneas entre actores de Sur. </w:t>
            </w:r>
          </w:p>
          <w:p w:rsidR="00DA1563" w:rsidRPr="00705E16" w:rsidRDefault="00DA1563" w:rsidP="00DA1563">
            <w:pPr>
              <w:spacing w:after="0" w:line="240" w:lineRule="auto"/>
              <w:rPr>
                <w:rFonts w:eastAsia="Times New Roman" w:cs="Arial"/>
                <w:color w:val="000000"/>
                <w:sz w:val="18"/>
                <w:szCs w:val="18"/>
                <w:highlight w:val="yellow"/>
                <w:lang w:eastAsia="es-ES_tradnl"/>
              </w:rPr>
            </w:pPr>
          </w:p>
        </w:tc>
        <w:tc>
          <w:tcPr>
            <w:tcW w:w="3827" w:type="dxa"/>
            <w:shd w:val="clear" w:color="auto" w:fill="FFFFFF"/>
            <w:hideMark/>
          </w:tcPr>
          <w:p w:rsidR="00DA1563" w:rsidRPr="00705E16" w:rsidRDefault="00DA1563" w:rsidP="006A4342">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xml:space="preserve">intercambios y relaciones </w:t>
            </w:r>
            <w:r w:rsidR="000B3FD3" w:rsidRPr="00705E16">
              <w:rPr>
                <w:rFonts w:eastAsia="Times New Roman" w:cs="Arial"/>
                <w:color w:val="000000"/>
                <w:sz w:val="16"/>
                <w:szCs w:val="18"/>
                <w:lang w:eastAsia="es-ES_tradnl"/>
              </w:rPr>
              <w:t>horizontales</w:t>
            </w:r>
            <w:r w:rsidRPr="00705E16">
              <w:rPr>
                <w:rFonts w:eastAsia="Times New Roman" w:cs="Arial"/>
                <w:color w:val="000000"/>
                <w:sz w:val="16"/>
                <w:szCs w:val="18"/>
                <w:lang w:eastAsia="es-ES_tradnl"/>
              </w:rPr>
              <w:t xml:space="preserve"> co-gestionadas </w:t>
            </w:r>
            <w:r w:rsidR="006A4342" w:rsidRPr="00705E16">
              <w:rPr>
                <w:rFonts w:eastAsia="Times New Roman" w:cs="Arial"/>
                <w:color w:val="000000"/>
                <w:sz w:val="16"/>
                <w:szCs w:val="18"/>
                <w:lang w:eastAsia="es-ES_tradnl"/>
              </w:rPr>
              <w:t>apropiadas</w:t>
            </w:r>
            <w:r w:rsidR="00B426AC">
              <w:rPr>
                <w:rFonts w:eastAsia="Times New Roman" w:cs="Arial"/>
                <w:color w:val="000000"/>
                <w:sz w:val="16"/>
                <w:szCs w:val="18"/>
                <w:lang w:eastAsia="es-ES_tradnl"/>
              </w:rPr>
              <w:t xml:space="preserve">                           </w:t>
            </w:r>
            <w:r w:rsidRPr="00705E16">
              <w:rPr>
                <w:rFonts w:eastAsia="Times New Roman" w:cs="Arial"/>
                <w:color w:val="000000"/>
                <w:sz w:val="16"/>
                <w:szCs w:val="18"/>
                <w:lang w:eastAsia="es-ES_tradnl"/>
              </w:rPr>
              <w:t xml:space="preserve">informes </w:t>
            </w:r>
            <w:r w:rsidR="006A4342">
              <w:rPr>
                <w:rFonts w:eastAsia="Times New Roman" w:cs="Arial"/>
                <w:color w:val="000000"/>
                <w:sz w:val="16"/>
                <w:szCs w:val="18"/>
                <w:lang w:eastAsia="es-ES_tradnl"/>
              </w:rPr>
              <w:t>I</w:t>
            </w:r>
            <w:r w:rsidR="006A4342" w:rsidRPr="00705E16">
              <w:rPr>
                <w:rFonts w:eastAsia="Times New Roman" w:cs="Arial"/>
                <w:color w:val="000000"/>
                <w:sz w:val="16"/>
                <w:szCs w:val="18"/>
                <w:lang w:eastAsia="es-ES_tradnl"/>
              </w:rPr>
              <w:t xml:space="preserve">nformes </w:t>
            </w:r>
            <w:r w:rsidRPr="00705E16">
              <w:rPr>
                <w:rFonts w:eastAsia="Times New Roman" w:cs="Arial"/>
                <w:color w:val="000000"/>
                <w:sz w:val="16"/>
                <w:szCs w:val="18"/>
                <w:lang w:eastAsia="es-ES_tradnl"/>
              </w:rPr>
              <w:t>de misiones e intercambios; evaluaciones del componente "alianza entre actores y redes internacionales.."; entrevistas a actores</w:t>
            </w:r>
          </w:p>
        </w:tc>
      </w:tr>
      <w:tr w:rsidR="00DA1563" w:rsidRPr="000C59B7" w:rsidTr="00DA1563">
        <w:trPr>
          <w:trHeight w:val="945"/>
        </w:trPr>
        <w:tc>
          <w:tcPr>
            <w:tcW w:w="4404" w:type="dxa"/>
            <w:shd w:val="clear" w:color="auto" w:fill="FFFFFF"/>
            <w:hideMark/>
          </w:tcPr>
          <w:p w:rsidR="00DA1563" w:rsidRPr="00705E16" w:rsidRDefault="00DA1563" w:rsidP="00DA1563">
            <w:pPr>
              <w:spacing w:after="0" w:line="240" w:lineRule="auto"/>
              <w:rPr>
                <w:rFonts w:eastAsia="Times New Roman" w:cs="Arial"/>
                <w:b/>
                <w:color w:val="BFBFBF"/>
                <w:sz w:val="18"/>
                <w:szCs w:val="18"/>
                <w:lang w:eastAsia="es-ES_tradnl"/>
              </w:rPr>
            </w:pPr>
            <w:r w:rsidRPr="00705E16">
              <w:rPr>
                <w:rFonts w:eastAsia="Times New Roman" w:cs="Arial"/>
                <w:b/>
                <w:color w:val="BFBFBF"/>
                <w:sz w:val="18"/>
                <w:szCs w:val="18"/>
                <w:lang w:eastAsia="es-ES_tradnl"/>
              </w:rPr>
              <w:t>NACIONAL</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xml:space="preserve">2. Promover un marco de referencia programático y de gestión que </w:t>
            </w:r>
            <w:r w:rsidRPr="00705E16">
              <w:rPr>
                <w:rFonts w:eastAsia="Times New Roman" w:cs="Arial"/>
                <w:color w:val="000000"/>
                <w:sz w:val="18"/>
                <w:szCs w:val="18"/>
                <w:u w:val="single"/>
                <w:lang w:eastAsia="es-ES_tradnl"/>
              </w:rPr>
              <w:t>favorezca</w:t>
            </w:r>
            <w:r w:rsidRPr="00705E16">
              <w:rPr>
                <w:rFonts w:eastAsia="Times New Roman" w:cs="Arial"/>
                <w:color w:val="000000"/>
                <w:sz w:val="18"/>
                <w:szCs w:val="18"/>
                <w:lang w:eastAsia="es-ES_tradnl"/>
              </w:rPr>
              <w:t xml:space="preserve"> la </w:t>
            </w:r>
            <w:r w:rsidRPr="00705E16">
              <w:rPr>
                <w:rFonts w:eastAsia="Times New Roman" w:cs="Arial"/>
                <w:color w:val="000000"/>
                <w:sz w:val="18"/>
                <w:szCs w:val="18"/>
                <w:u w:val="single"/>
                <w:lang w:eastAsia="es-ES_tradnl"/>
              </w:rPr>
              <w:t>articulación</w:t>
            </w:r>
            <w:r w:rsidRPr="00705E16">
              <w:rPr>
                <w:rFonts w:eastAsia="Times New Roman" w:cs="Arial"/>
                <w:color w:val="000000"/>
                <w:sz w:val="18"/>
                <w:szCs w:val="18"/>
                <w:lang w:eastAsia="es-ES_tradnl"/>
              </w:rPr>
              <w:t xml:space="preserve">, </w:t>
            </w:r>
            <w:r w:rsidRPr="00705E16">
              <w:rPr>
                <w:rFonts w:eastAsia="Times New Roman" w:cs="Arial"/>
                <w:color w:val="000000"/>
                <w:sz w:val="18"/>
                <w:szCs w:val="18"/>
                <w:u w:val="single"/>
                <w:lang w:eastAsia="es-ES_tradnl"/>
              </w:rPr>
              <w:t>coordinación</w:t>
            </w:r>
            <w:r w:rsidRPr="00705E16">
              <w:rPr>
                <w:rFonts w:eastAsia="Times New Roman" w:cs="Arial"/>
                <w:color w:val="000000"/>
                <w:sz w:val="18"/>
                <w:szCs w:val="18"/>
                <w:lang w:eastAsia="es-ES_tradnl"/>
              </w:rPr>
              <w:t xml:space="preserve">, </w:t>
            </w:r>
            <w:r w:rsidRPr="00705E16">
              <w:rPr>
                <w:rFonts w:eastAsia="Times New Roman" w:cs="Arial"/>
                <w:color w:val="000000"/>
                <w:sz w:val="18"/>
                <w:szCs w:val="18"/>
                <w:u w:val="single"/>
                <w:lang w:eastAsia="es-ES_tradnl"/>
              </w:rPr>
              <w:t>complementariedad</w:t>
            </w:r>
            <w:r w:rsidRPr="00705E16">
              <w:rPr>
                <w:rFonts w:eastAsia="Times New Roman" w:cs="Arial"/>
                <w:color w:val="000000"/>
                <w:sz w:val="18"/>
                <w:szCs w:val="18"/>
                <w:lang w:eastAsia="es-ES_tradnl"/>
              </w:rPr>
              <w:t xml:space="preserve"> y compromiso de los actores </w:t>
            </w:r>
            <w:r w:rsidRPr="00705E16">
              <w:rPr>
                <w:rFonts w:eastAsia="Times New Roman" w:cs="Arial"/>
                <w:color w:val="000000"/>
                <w:sz w:val="18"/>
                <w:szCs w:val="18"/>
                <w:u w:val="single"/>
                <w:lang w:eastAsia="es-ES_tradnl"/>
              </w:rPr>
              <w:t>territoriales</w:t>
            </w:r>
            <w:r w:rsidRPr="00705E16">
              <w:rPr>
                <w:rFonts w:eastAsia="Times New Roman" w:cs="Arial"/>
                <w:color w:val="000000"/>
                <w:sz w:val="18"/>
                <w:szCs w:val="18"/>
                <w:lang w:eastAsia="es-ES_tradnl"/>
              </w:rPr>
              <w:t xml:space="preserve"> así como la alineación de la </w:t>
            </w:r>
            <w:r w:rsidRPr="00705E16">
              <w:rPr>
                <w:rFonts w:eastAsia="Times New Roman" w:cs="Arial"/>
                <w:color w:val="000000"/>
                <w:sz w:val="18"/>
                <w:szCs w:val="18"/>
                <w:u w:val="single"/>
                <w:lang w:eastAsia="es-ES_tradnl"/>
              </w:rPr>
              <w:t>cooperación</w:t>
            </w:r>
            <w:r w:rsidRPr="00705E16">
              <w:rPr>
                <w:rFonts w:eastAsia="Times New Roman" w:cs="Arial"/>
                <w:color w:val="000000"/>
                <w:sz w:val="18"/>
                <w:szCs w:val="18"/>
                <w:lang w:eastAsia="es-ES_tradnl"/>
              </w:rPr>
              <w:t xml:space="preserve"> </w:t>
            </w:r>
            <w:r w:rsidRPr="00705E16">
              <w:rPr>
                <w:rFonts w:eastAsia="Times New Roman" w:cs="Arial"/>
                <w:color w:val="000000"/>
                <w:sz w:val="18"/>
                <w:szCs w:val="18"/>
                <w:u w:val="single"/>
                <w:lang w:eastAsia="es-ES_tradnl"/>
              </w:rPr>
              <w:t>internacional</w:t>
            </w:r>
            <w:r w:rsidRPr="00705E16">
              <w:rPr>
                <w:rFonts w:eastAsia="Times New Roman" w:cs="Arial"/>
                <w:color w:val="000000"/>
                <w:sz w:val="18"/>
                <w:szCs w:val="18"/>
                <w:lang w:eastAsia="es-ES_tradnl"/>
              </w:rPr>
              <w:t xml:space="preserve"> al Plan Nacional de Desarrollo.</w:t>
            </w:r>
          </w:p>
          <w:p w:rsidR="00DA1563" w:rsidRPr="00705E16" w:rsidRDefault="00DA1563" w:rsidP="00DA1563">
            <w:pPr>
              <w:spacing w:after="0" w:line="240" w:lineRule="auto"/>
              <w:rPr>
                <w:rFonts w:eastAsia="Times New Roman" w:cs="Arial"/>
                <w:color w:val="000000"/>
                <w:sz w:val="18"/>
                <w:szCs w:val="18"/>
                <w:lang w:eastAsia="es-ES_tradnl"/>
              </w:rPr>
            </w:pPr>
          </w:p>
        </w:tc>
        <w:tc>
          <w:tcPr>
            <w:tcW w:w="7371" w:type="dxa"/>
            <w:shd w:val="clear" w:color="auto" w:fill="FFFFFF"/>
            <w:hideMark/>
          </w:tcPr>
          <w:p w:rsidR="00DA1563" w:rsidRPr="00705E16" w:rsidRDefault="00DA1563" w:rsidP="00DA1563">
            <w:pPr>
              <w:spacing w:after="0" w:line="240" w:lineRule="auto"/>
              <w:rPr>
                <w:rFonts w:eastAsia="Times New Roman" w:cs="Arial"/>
                <w:b/>
                <w:color w:val="000000"/>
                <w:sz w:val="18"/>
                <w:szCs w:val="18"/>
                <w:lang w:eastAsia="es-ES_tradnl"/>
              </w:rPr>
            </w:pPr>
            <w:r w:rsidRPr="00705E16">
              <w:rPr>
                <w:rFonts w:eastAsia="Times New Roman" w:cs="Arial"/>
                <w:b/>
                <w:color w:val="000000"/>
                <w:sz w:val="18"/>
                <w:szCs w:val="18"/>
                <w:lang w:eastAsia="es-ES_tradnl"/>
              </w:rPr>
              <w:t>Instancia nacional</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xml:space="preserve">- nivel de cumplimiento de las funciones del CNC planteados en el programa. </w:t>
            </w:r>
          </w:p>
          <w:p w:rsidR="00DA1563" w:rsidRPr="00705E16" w:rsidRDefault="00DA1563" w:rsidP="00DA1563">
            <w:pPr>
              <w:spacing w:after="0" w:line="240" w:lineRule="auto"/>
              <w:rPr>
                <w:rFonts w:eastAsia="Times New Roman" w:cs="Arial"/>
                <w:color w:val="000000"/>
                <w:sz w:val="18"/>
                <w:szCs w:val="18"/>
                <w:u w:val="single"/>
                <w:lang w:eastAsia="es-ES_tradnl"/>
              </w:rPr>
            </w:pPr>
            <w:r w:rsidRPr="00705E16">
              <w:rPr>
                <w:rFonts w:eastAsia="Times New Roman" w:cs="Arial"/>
                <w:color w:val="000000"/>
                <w:sz w:val="18"/>
                <w:szCs w:val="18"/>
                <w:lang w:eastAsia="es-ES_tradnl"/>
              </w:rPr>
              <w:t xml:space="preserve">- Calidad de la articulación nacional/territorial en el espacio </w:t>
            </w:r>
            <w:r w:rsidRPr="00705E16">
              <w:rPr>
                <w:rFonts w:eastAsia="Times New Roman" w:cs="Arial"/>
                <w:color w:val="000000"/>
                <w:sz w:val="18"/>
                <w:szCs w:val="18"/>
                <w:u w:val="single"/>
                <w:lang w:eastAsia="es-ES_tradnl"/>
              </w:rPr>
              <w:t>CNC</w:t>
            </w:r>
          </w:p>
          <w:p w:rsidR="00DA1563" w:rsidRPr="00705E16" w:rsidRDefault="00DA1563" w:rsidP="00DA1563">
            <w:pPr>
              <w:spacing w:after="0" w:line="240" w:lineRule="auto"/>
              <w:rPr>
                <w:rFonts w:eastAsia="Times New Roman" w:cs="Arial"/>
                <w:color w:val="000000"/>
                <w:sz w:val="18"/>
                <w:szCs w:val="18"/>
                <w:lang w:eastAsia="es-ES_tradnl"/>
              </w:rPr>
            </w:pPr>
          </w:p>
          <w:p w:rsidR="00DA1563" w:rsidRPr="00705E16" w:rsidRDefault="00DA1563" w:rsidP="00DA1563">
            <w:pPr>
              <w:spacing w:after="0" w:line="240" w:lineRule="auto"/>
              <w:rPr>
                <w:rFonts w:eastAsia="Times New Roman" w:cs="Arial"/>
                <w:b/>
                <w:color w:val="000000"/>
                <w:sz w:val="18"/>
                <w:szCs w:val="18"/>
                <w:lang w:eastAsia="es-ES_tradnl"/>
              </w:rPr>
            </w:pPr>
            <w:r w:rsidRPr="00705E16">
              <w:rPr>
                <w:rFonts w:eastAsia="Times New Roman" w:cs="Arial"/>
                <w:b/>
                <w:color w:val="000000"/>
                <w:sz w:val="18"/>
                <w:szCs w:val="18"/>
                <w:lang w:eastAsia="es-ES_tradnl"/>
              </w:rPr>
              <w:t>Aportes al PND</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 xml:space="preserve">de proyectos nacionales que están alineados al Plan Nacional de Desarrollo </w:t>
            </w:r>
          </w:p>
          <w:p w:rsidR="00DA1563" w:rsidRPr="00705E16" w:rsidRDefault="00DA1563" w:rsidP="00DA1563">
            <w:pPr>
              <w:spacing w:after="0" w:line="240" w:lineRule="auto"/>
              <w:rPr>
                <w:rFonts w:eastAsia="Times New Roman" w:cs="Arial"/>
                <w:color w:val="000000"/>
                <w:sz w:val="18"/>
                <w:szCs w:val="18"/>
                <w:lang w:eastAsia="es-ES_tradnl"/>
              </w:rPr>
            </w:pPr>
          </w:p>
          <w:p w:rsidR="00DA1563" w:rsidRPr="00705E16" w:rsidRDefault="00DA1563" w:rsidP="00DA1563">
            <w:pPr>
              <w:spacing w:after="0" w:line="240" w:lineRule="auto"/>
              <w:rPr>
                <w:rFonts w:eastAsia="Times New Roman" w:cs="Arial"/>
                <w:b/>
                <w:color w:val="000000"/>
                <w:sz w:val="18"/>
                <w:szCs w:val="18"/>
                <w:lang w:eastAsia="es-ES_tradnl"/>
              </w:rPr>
            </w:pPr>
            <w:r w:rsidRPr="00705E16">
              <w:rPr>
                <w:rFonts w:eastAsia="Times New Roman" w:cs="Arial"/>
                <w:b/>
                <w:color w:val="000000"/>
                <w:sz w:val="18"/>
                <w:szCs w:val="18"/>
                <w:lang w:eastAsia="es-ES_tradnl"/>
              </w:rPr>
              <w:t xml:space="preserve">Proyectos nacionales </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de proyectos nacional apoyados por ART</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en temas de descentralización aprobados por el CNC</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 y % de proyecto que presentan la articulación territorial/nacional.</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presencia multiactoral en las iniciativas en marcha (políticas públicas, etc.)</w:t>
            </w:r>
          </w:p>
          <w:p w:rsidR="00DA1563" w:rsidRPr="00705E16" w:rsidRDefault="00DA1563" w:rsidP="00DA1563">
            <w:pPr>
              <w:spacing w:after="0" w:line="240" w:lineRule="auto"/>
              <w:rPr>
                <w:rFonts w:eastAsia="Times New Roman" w:cs="Arial"/>
                <w:color w:val="000000"/>
                <w:sz w:val="18"/>
                <w:szCs w:val="18"/>
                <w:lang w:eastAsia="es-ES_tradnl"/>
              </w:rPr>
            </w:pPr>
          </w:p>
          <w:p w:rsidR="00DA1563" w:rsidRPr="00705E16" w:rsidRDefault="00DA1563" w:rsidP="00DA1563">
            <w:pPr>
              <w:spacing w:after="0" w:line="240" w:lineRule="auto"/>
              <w:rPr>
                <w:rFonts w:eastAsia="Times New Roman" w:cs="Arial"/>
                <w:b/>
                <w:color w:val="000000"/>
                <w:sz w:val="18"/>
                <w:szCs w:val="18"/>
                <w:lang w:eastAsia="es-ES_tradnl"/>
              </w:rPr>
            </w:pPr>
            <w:r w:rsidRPr="00705E16">
              <w:rPr>
                <w:rFonts w:eastAsia="Times New Roman" w:cs="Arial"/>
                <w:b/>
                <w:color w:val="000000"/>
                <w:sz w:val="18"/>
                <w:szCs w:val="18"/>
                <w:lang w:eastAsia="es-ES_tradnl"/>
              </w:rPr>
              <w:t>Alineación</w:t>
            </w:r>
          </w:p>
          <w:p w:rsidR="00DA1563" w:rsidRPr="00705E16" w:rsidRDefault="00DA1563" w:rsidP="00DA1563">
            <w:pPr>
              <w:spacing w:after="0" w:line="240" w:lineRule="auto"/>
              <w:rPr>
                <w:rFonts w:eastAsia="Times New Roman" w:cs="Arial"/>
                <w:color w:val="0070C0"/>
                <w:sz w:val="18"/>
                <w:szCs w:val="18"/>
                <w:lang w:eastAsia="es-ES_tradnl"/>
              </w:rPr>
            </w:pPr>
            <w:r w:rsidRPr="00705E16">
              <w:rPr>
                <w:rFonts w:eastAsia="Times New Roman" w:cs="Arial"/>
                <w:color w:val="0070C0"/>
                <w:sz w:val="18"/>
                <w:szCs w:val="18"/>
                <w:lang w:eastAsia="es-ES_tradnl"/>
              </w:rPr>
              <w:t>- #</w:t>
            </w:r>
            <w:r w:rsidR="00B426AC">
              <w:rPr>
                <w:rFonts w:eastAsia="Times New Roman" w:cs="Arial"/>
                <w:color w:val="0070C0"/>
                <w:sz w:val="18"/>
                <w:szCs w:val="18"/>
                <w:lang w:eastAsia="es-ES_tradnl"/>
              </w:rPr>
              <w:t xml:space="preserve"> </w:t>
            </w:r>
            <w:r w:rsidRPr="00705E16">
              <w:rPr>
                <w:rFonts w:eastAsia="Times New Roman" w:cs="Arial"/>
                <w:color w:val="0070C0"/>
                <w:sz w:val="18"/>
                <w:szCs w:val="18"/>
                <w:lang w:eastAsia="es-ES_tradnl"/>
              </w:rPr>
              <w:t>de acuerdos de PMAPRT de alineación con la agenda de los socios alcanzados</w:t>
            </w:r>
            <w:r w:rsidR="00B426AC">
              <w:rPr>
                <w:rFonts w:eastAsia="Times New Roman" w:cs="Arial"/>
                <w:color w:val="0070C0"/>
                <w:sz w:val="18"/>
                <w:szCs w:val="18"/>
                <w:lang w:eastAsia="es-ES_tradnl"/>
              </w:rPr>
              <w:t xml:space="preserve"> </w:t>
            </w:r>
            <w:r w:rsidRPr="00705E16">
              <w:rPr>
                <w:rFonts w:eastAsia="Times New Roman" w:cs="Arial"/>
                <w:color w:val="0070C0"/>
                <w:sz w:val="18"/>
                <w:szCs w:val="18"/>
                <w:lang w:eastAsia="es-ES_tradnl"/>
              </w:rPr>
              <w:t>en el Comité Nacional de Coordinación.</w:t>
            </w:r>
          </w:p>
          <w:p w:rsidR="00DA1563" w:rsidRPr="00705E16" w:rsidRDefault="00DA1563" w:rsidP="00DA1563">
            <w:pPr>
              <w:spacing w:after="0" w:line="240" w:lineRule="auto"/>
              <w:rPr>
                <w:rFonts w:eastAsia="Times New Roman" w:cs="Arial"/>
                <w:color w:val="0070C0"/>
                <w:sz w:val="18"/>
                <w:szCs w:val="18"/>
                <w:lang w:eastAsia="es-ES_tradnl"/>
              </w:rPr>
            </w:pPr>
            <w:r w:rsidRPr="00705E16">
              <w:rPr>
                <w:rFonts w:eastAsia="Times New Roman" w:cs="Arial"/>
                <w:color w:val="0070C0"/>
                <w:sz w:val="18"/>
                <w:szCs w:val="18"/>
                <w:lang w:eastAsia="es-ES_tradnl"/>
              </w:rPr>
              <w:t>- # y % de Planes de Desarrollo Territorial en los cuales se prevén acciones para la alineación de los procedimientos administrativos de los socios, PMPART y otros</w:t>
            </w:r>
            <w:r w:rsidR="00B426AC">
              <w:rPr>
                <w:rFonts w:eastAsia="Times New Roman" w:cs="Arial"/>
                <w:color w:val="0070C0"/>
                <w:sz w:val="18"/>
                <w:szCs w:val="18"/>
                <w:lang w:eastAsia="es-ES_tradnl"/>
              </w:rPr>
              <w:t xml:space="preserve"> </w:t>
            </w:r>
            <w:r w:rsidRPr="00705E16">
              <w:rPr>
                <w:rFonts w:eastAsia="Times New Roman" w:cs="Arial"/>
                <w:color w:val="0070C0"/>
                <w:sz w:val="18"/>
                <w:szCs w:val="18"/>
                <w:lang w:eastAsia="es-ES_tradnl"/>
              </w:rPr>
              <w:t>donantes</w:t>
            </w:r>
            <w:r w:rsidR="00B426AC">
              <w:rPr>
                <w:rFonts w:eastAsia="Times New Roman" w:cs="Arial"/>
                <w:color w:val="0070C0"/>
                <w:sz w:val="18"/>
                <w:szCs w:val="18"/>
                <w:lang w:eastAsia="es-ES_tradnl"/>
              </w:rPr>
              <w:t xml:space="preserve"> </w:t>
            </w:r>
            <w:r w:rsidRPr="00705E16">
              <w:rPr>
                <w:rFonts w:eastAsia="Times New Roman" w:cs="Arial"/>
                <w:color w:val="0070C0"/>
                <w:sz w:val="18"/>
                <w:szCs w:val="18"/>
                <w:lang w:eastAsia="es-ES_tradnl"/>
              </w:rPr>
              <w:t>para la gestión/implementación de los programas (10).</w:t>
            </w:r>
          </w:p>
        </w:tc>
        <w:tc>
          <w:tcPr>
            <w:tcW w:w="3827" w:type="dxa"/>
            <w:shd w:val="clear" w:color="auto" w:fill="FFFFFF"/>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xml:space="preserve">- sistematización </w:t>
            </w:r>
          </w:p>
          <w:p w:rsidR="00DA1563" w:rsidRPr="00705E16" w:rsidRDefault="00DA1563" w:rsidP="006A4342">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reuniones de espacios de referencia y evaluación de articulaciones; mapeo de cooperación internacional y cooperación nacional y evaluación de su articulación o incorporación (ocasional o permanente al espacio de referencia</w:t>
            </w:r>
          </w:p>
        </w:tc>
      </w:tr>
      <w:tr w:rsidR="00DA1563" w:rsidRPr="000C59B7" w:rsidTr="00DA1563">
        <w:trPr>
          <w:trHeight w:val="1455"/>
        </w:trPr>
        <w:tc>
          <w:tcPr>
            <w:tcW w:w="4404" w:type="dxa"/>
            <w:shd w:val="clear" w:color="auto" w:fill="FFFFFF"/>
            <w:hideMark/>
          </w:tcPr>
          <w:p w:rsidR="00DA1563" w:rsidRPr="00705E16" w:rsidRDefault="00DA1563" w:rsidP="00DA1563">
            <w:pPr>
              <w:spacing w:after="0" w:line="240" w:lineRule="auto"/>
              <w:rPr>
                <w:rFonts w:eastAsia="Times New Roman" w:cs="Arial"/>
                <w:b/>
                <w:color w:val="BFBFBF"/>
                <w:sz w:val="18"/>
                <w:szCs w:val="18"/>
                <w:lang w:eastAsia="es-ES_tradnl"/>
              </w:rPr>
            </w:pPr>
            <w:r w:rsidRPr="00705E16">
              <w:rPr>
                <w:rFonts w:eastAsia="Times New Roman" w:cs="Arial"/>
                <w:b/>
                <w:color w:val="BFBFBF"/>
                <w:sz w:val="18"/>
                <w:szCs w:val="18"/>
                <w:lang w:eastAsia="es-ES_tradnl"/>
              </w:rPr>
              <w:t>TERRITORIAL</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xml:space="preserve">3. Favorecer la </w:t>
            </w:r>
            <w:r w:rsidRPr="00705E16">
              <w:rPr>
                <w:rFonts w:eastAsia="Times New Roman" w:cs="Arial"/>
                <w:color w:val="000000"/>
                <w:sz w:val="18"/>
                <w:szCs w:val="18"/>
                <w:u w:val="single"/>
                <w:lang w:eastAsia="es-ES_tradnl"/>
              </w:rPr>
              <w:t>articulación</w:t>
            </w:r>
            <w:r w:rsidRPr="00705E16">
              <w:rPr>
                <w:rFonts w:eastAsia="Times New Roman" w:cs="Arial"/>
                <w:color w:val="000000"/>
                <w:sz w:val="18"/>
                <w:szCs w:val="18"/>
                <w:lang w:eastAsia="es-ES_tradnl"/>
              </w:rPr>
              <w:t xml:space="preserve"> entre lo territorial y lo nacional en la planificación y procesos de desarrollo, la </w:t>
            </w:r>
            <w:r w:rsidRPr="00705E16">
              <w:rPr>
                <w:rFonts w:eastAsia="Times New Roman" w:cs="Arial"/>
                <w:color w:val="000000"/>
                <w:sz w:val="18"/>
                <w:szCs w:val="18"/>
                <w:u w:val="single"/>
                <w:lang w:eastAsia="es-ES_tradnl"/>
              </w:rPr>
              <w:t>complementariedad</w:t>
            </w:r>
            <w:r w:rsidRPr="00705E16">
              <w:rPr>
                <w:rFonts w:eastAsia="Times New Roman" w:cs="Arial"/>
                <w:color w:val="000000"/>
                <w:sz w:val="18"/>
                <w:szCs w:val="18"/>
                <w:lang w:eastAsia="es-ES_tradnl"/>
              </w:rPr>
              <w:t xml:space="preserve"> de los actores territoriales y la </w:t>
            </w:r>
            <w:r w:rsidRPr="00705E16">
              <w:rPr>
                <w:rFonts w:eastAsia="Times New Roman" w:cs="Arial"/>
                <w:color w:val="000000"/>
                <w:sz w:val="18"/>
                <w:szCs w:val="18"/>
                <w:u w:val="single"/>
                <w:lang w:eastAsia="es-ES_tradnl"/>
              </w:rPr>
              <w:t>alineación y armonización</w:t>
            </w:r>
            <w:r w:rsidRPr="00705E16">
              <w:rPr>
                <w:rFonts w:eastAsia="Times New Roman" w:cs="Arial"/>
                <w:color w:val="000000"/>
                <w:sz w:val="18"/>
                <w:szCs w:val="18"/>
                <w:lang w:eastAsia="es-ES_tradnl"/>
              </w:rPr>
              <w:t xml:space="preserve"> de los actores de la cooperación internacional en los mismos, en el marco de referencia</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programático y de gestión del desarrollo</w:t>
            </w:r>
          </w:p>
        </w:tc>
        <w:tc>
          <w:tcPr>
            <w:tcW w:w="7371" w:type="dxa"/>
            <w:shd w:val="clear" w:color="auto" w:fill="FFFFFF"/>
            <w:hideMark/>
          </w:tcPr>
          <w:p w:rsidR="00DA1563" w:rsidRPr="00705E16" w:rsidRDefault="00DA1563" w:rsidP="00DA1563">
            <w:pPr>
              <w:spacing w:after="0" w:line="240" w:lineRule="auto"/>
              <w:rPr>
                <w:rFonts w:eastAsia="Times New Roman" w:cs="Arial"/>
                <w:b/>
                <w:color w:val="000000"/>
                <w:sz w:val="18"/>
                <w:szCs w:val="18"/>
                <w:highlight w:val="yellow"/>
                <w:lang w:eastAsia="es-ES_tradnl"/>
              </w:rPr>
            </w:pPr>
            <w:r w:rsidRPr="00705E16">
              <w:rPr>
                <w:rFonts w:eastAsia="Times New Roman" w:cs="Arial"/>
                <w:b/>
                <w:color w:val="000000"/>
                <w:sz w:val="18"/>
                <w:szCs w:val="18"/>
                <w:lang w:eastAsia="es-ES_tradnl"/>
              </w:rPr>
              <w:t>Articulación territorial/nacional</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xml:space="preserve">- Calidad de la participación de actores de escala territorial y nacional en los espacios </w:t>
            </w:r>
            <w:r w:rsidRPr="00705E16">
              <w:rPr>
                <w:rFonts w:eastAsia="Times New Roman" w:cs="Arial"/>
                <w:color w:val="000000"/>
                <w:sz w:val="18"/>
                <w:szCs w:val="18"/>
                <w:u w:val="single"/>
                <w:lang w:eastAsia="es-ES_tradnl"/>
              </w:rPr>
              <w:t>GTP</w:t>
            </w:r>
            <w:r w:rsidR="00B426AC">
              <w:rPr>
                <w:rFonts w:eastAsia="Times New Roman" w:cs="Arial"/>
                <w:color w:val="000000"/>
                <w:sz w:val="18"/>
                <w:szCs w:val="18"/>
                <w:lang w:eastAsia="es-ES_tradnl"/>
              </w:rPr>
              <w:t xml:space="preserve"> </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xml:space="preserve">- Calidad de la articulación territorial/nacional en el proceso de </w:t>
            </w:r>
            <w:r w:rsidRPr="00705E16">
              <w:rPr>
                <w:rFonts w:eastAsia="Times New Roman" w:cs="Arial"/>
                <w:color w:val="000000"/>
                <w:sz w:val="18"/>
                <w:szCs w:val="18"/>
                <w:u w:val="single"/>
                <w:lang w:eastAsia="es-ES_tradnl"/>
              </w:rPr>
              <w:t>planificación</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xml:space="preserve">- Calidad de la articulación territorial/nacional en el proceso de </w:t>
            </w:r>
            <w:r w:rsidRPr="00705E16">
              <w:rPr>
                <w:rFonts w:eastAsia="Times New Roman" w:cs="Arial"/>
                <w:color w:val="000000"/>
                <w:sz w:val="18"/>
                <w:szCs w:val="18"/>
                <w:u w:val="single"/>
                <w:lang w:eastAsia="es-ES_tradnl"/>
              </w:rPr>
              <w:t>programación</w:t>
            </w:r>
            <w:r w:rsidRPr="00705E16">
              <w:rPr>
                <w:rFonts w:eastAsia="Times New Roman" w:cs="Arial"/>
                <w:color w:val="000000"/>
                <w:sz w:val="18"/>
                <w:szCs w:val="18"/>
                <w:lang w:eastAsia="es-ES_tradnl"/>
              </w:rPr>
              <w:t xml:space="preserve"> de los </w:t>
            </w:r>
            <w:r w:rsidRPr="00705E16">
              <w:rPr>
                <w:rFonts w:eastAsia="Times New Roman" w:cs="Arial"/>
                <w:color w:val="000000"/>
                <w:sz w:val="18"/>
                <w:szCs w:val="18"/>
                <w:u w:val="single"/>
                <w:lang w:eastAsia="es-ES_tradnl"/>
              </w:rPr>
              <w:t>proyectos territoriales</w:t>
            </w:r>
          </w:p>
          <w:p w:rsidR="00DA1563" w:rsidRPr="00705E16" w:rsidRDefault="00DA1563" w:rsidP="00DA1563">
            <w:pPr>
              <w:spacing w:after="0" w:line="240" w:lineRule="auto"/>
              <w:rPr>
                <w:rFonts w:eastAsia="Times New Roman" w:cs="Arial"/>
                <w:color w:val="000000"/>
                <w:sz w:val="18"/>
                <w:szCs w:val="18"/>
                <w:u w:val="single"/>
                <w:lang w:eastAsia="es-ES_tradnl"/>
              </w:rPr>
            </w:pPr>
            <w:r w:rsidRPr="00705E16">
              <w:rPr>
                <w:rFonts w:eastAsia="Times New Roman" w:cs="Arial"/>
                <w:color w:val="000000"/>
                <w:sz w:val="18"/>
                <w:szCs w:val="18"/>
                <w:lang w:eastAsia="es-ES_tradnl"/>
              </w:rPr>
              <w:t xml:space="preserve">- Calidad de la articulación territorial/nacional en el mecanismo, el </w:t>
            </w:r>
            <w:r w:rsidRPr="00705E16">
              <w:rPr>
                <w:rFonts w:eastAsia="Times New Roman" w:cs="Arial"/>
                <w:color w:val="000000"/>
                <w:sz w:val="18"/>
                <w:szCs w:val="18"/>
                <w:u w:val="single"/>
                <w:lang w:eastAsia="es-ES_tradnl"/>
              </w:rPr>
              <w:t>documento de prioridades</w:t>
            </w:r>
          </w:p>
          <w:p w:rsidR="00DA1563" w:rsidRPr="00705E16" w:rsidRDefault="00DA1563" w:rsidP="00DA1563">
            <w:pPr>
              <w:spacing w:after="0" w:line="240" w:lineRule="auto"/>
              <w:rPr>
                <w:rFonts w:eastAsia="Times New Roman" w:cs="Arial"/>
                <w:b/>
                <w:color w:val="000000"/>
                <w:sz w:val="18"/>
                <w:szCs w:val="18"/>
                <w:lang w:eastAsia="es-ES_tradnl"/>
              </w:rPr>
            </w:pPr>
          </w:p>
          <w:p w:rsidR="00DA1563" w:rsidRPr="00705E16" w:rsidRDefault="00DA1563" w:rsidP="00DA1563">
            <w:pPr>
              <w:spacing w:after="0" w:line="240" w:lineRule="auto"/>
              <w:rPr>
                <w:rFonts w:eastAsia="Times New Roman" w:cs="Arial"/>
                <w:b/>
                <w:color w:val="000000"/>
                <w:sz w:val="18"/>
                <w:szCs w:val="18"/>
                <w:highlight w:val="yellow"/>
                <w:lang w:eastAsia="es-ES_tradnl"/>
              </w:rPr>
            </w:pPr>
            <w:r w:rsidRPr="00705E16">
              <w:rPr>
                <w:rFonts w:eastAsia="Times New Roman" w:cs="Arial"/>
                <w:b/>
                <w:color w:val="000000"/>
                <w:sz w:val="18"/>
                <w:szCs w:val="18"/>
                <w:lang w:eastAsia="es-ES_tradnl"/>
              </w:rPr>
              <w:t>Complementariedad</w:t>
            </w:r>
            <w:r w:rsidR="00B426AC">
              <w:rPr>
                <w:rFonts w:eastAsia="Times New Roman" w:cs="Arial"/>
                <w:b/>
                <w:color w:val="000000"/>
                <w:sz w:val="18"/>
                <w:szCs w:val="18"/>
                <w:lang w:eastAsia="es-ES_tradnl"/>
              </w:rPr>
              <w:t xml:space="preserve"> </w:t>
            </w:r>
            <w:r w:rsidRPr="00705E16">
              <w:rPr>
                <w:rFonts w:eastAsia="Times New Roman" w:cs="Arial"/>
                <w:b/>
                <w:color w:val="000000"/>
                <w:sz w:val="18"/>
                <w:szCs w:val="18"/>
                <w:lang w:eastAsia="es-ES_tradnl"/>
              </w:rPr>
              <w:t>de actores territoriales y en proyectos</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xml:space="preserve">- Representatividad de los actores del territorio en el GT. </w:t>
            </w:r>
          </w:p>
          <w:p w:rsidR="00DA1563" w:rsidRPr="00705E16" w:rsidRDefault="00DA1563" w:rsidP="00DA1563">
            <w:pPr>
              <w:spacing w:after="0" w:line="240" w:lineRule="auto"/>
              <w:rPr>
                <w:rFonts w:eastAsia="Times New Roman" w:cs="Arial"/>
                <w:color w:val="00B050"/>
                <w:sz w:val="18"/>
                <w:szCs w:val="18"/>
                <w:lang w:eastAsia="es-ES_tradnl"/>
              </w:rPr>
            </w:pPr>
            <w:r w:rsidRPr="00705E16">
              <w:rPr>
                <w:rFonts w:eastAsia="Times New Roman" w:cs="Arial"/>
                <w:color w:val="00B050"/>
                <w:sz w:val="18"/>
                <w:szCs w:val="18"/>
                <w:lang w:eastAsia="es-ES_tradnl"/>
              </w:rPr>
              <w:t>-</w:t>
            </w:r>
            <w:r w:rsidR="00B426AC">
              <w:rPr>
                <w:rFonts w:eastAsia="Times New Roman" w:cs="Arial"/>
                <w:color w:val="00B050"/>
                <w:sz w:val="18"/>
                <w:szCs w:val="18"/>
                <w:lang w:eastAsia="es-ES_tradnl"/>
              </w:rPr>
              <w:t xml:space="preserve"> </w:t>
            </w:r>
            <w:r w:rsidRPr="00705E16">
              <w:rPr>
                <w:rFonts w:eastAsia="Times New Roman" w:cs="Arial"/>
                <w:color w:val="00B050"/>
                <w:sz w:val="18"/>
                <w:szCs w:val="18"/>
                <w:lang w:eastAsia="es-ES_tradnl"/>
              </w:rPr>
              <w:t># y % de GT en los cuales las administraciones territoriales</w:t>
            </w:r>
            <w:r w:rsidR="00B426AC">
              <w:rPr>
                <w:rFonts w:eastAsia="Times New Roman" w:cs="Arial"/>
                <w:color w:val="00B050"/>
                <w:sz w:val="18"/>
                <w:szCs w:val="18"/>
                <w:lang w:eastAsia="es-ES_tradnl"/>
              </w:rPr>
              <w:t xml:space="preserve"> </w:t>
            </w:r>
            <w:r w:rsidRPr="00705E16">
              <w:rPr>
                <w:rFonts w:eastAsia="Times New Roman" w:cs="Arial"/>
                <w:color w:val="00B050"/>
                <w:sz w:val="18"/>
                <w:szCs w:val="18"/>
                <w:lang w:eastAsia="es-ES_tradnl"/>
              </w:rPr>
              <w:t xml:space="preserve">fomentan la </w:t>
            </w:r>
            <w:r w:rsidRPr="00705E16">
              <w:rPr>
                <w:rFonts w:eastAsia="Times New Roman" w:cs="Arial"/>
                <w:color w:val="00B050"/>
                <w:sz w:val="18"/>
                <w:szCs w:val="18"/>
                <w:u w:val="single"/>
                <w:lang w:eastAsia="es-ES_tradnl"/>
              </w:rPr>
              <w:t>articulación público-privada</w:t>
            </w:r>
            <w:r w:rsidRPr="00705E16">
              <w:rPr>
                <w:rFonts w:eastAsia="Times New Roman" w:cs="Arial"/>
                <w:color w:val="00B050"/>
                <w:sz w:val="18"/>
                <w:szCs w:val="18"/>
                <w:lang w:eastAsia="es-ES_tradnl"/>
              </w:rPr>
              <w:t>, en los procesos de identificación/líneas directrices, programación/planificación, gestión y evaluación (2)</w:t>
            </w:r>
          </w:p>
          <w:p w:rsidR="00DA1563" w:rsidRPr="00705E16" w:rsidRDefault="00DA1563" w:rsidP="00DA1563">
            <w:pPr>
              <w:spacing w:after="0" w:line="240" w:lineRule="auto"/>
              <w:rPr>
                <w:rFonts w:eastAsia="Times New Roman" w:cs="Arial"/>
                <w:color w:val="000000"/>
                <w:sz w:val="18"/>
                <w:szCs w:val="18"/>
                <w:lang w:eastAsia="es-ES_tradnl"/>
              </w:rPr>
            </w:pP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xml:space="preserve">- </w:t>
            </w:r>
            <w:r w:rsidRPr="00705E16">
              <w:rPr>
                <w:rFonts w:ascii="Arial" w:eastAsia="Times New Roman" w:hAnsi="Arial" w:cs="Arial"/>
                <w:color w:val="000000"/>
                <w:sz w:val="18"/>
                <w:szCs w:val="18"/>
                <w:lang w:eastAsia="es-ES_tradnl"/>
              </w:rPr>
              <w:t>#</w:t>
            </w:r>
            <w:r w:rsidRPr="00705E16">
              <w:rPr>
                <w:rFonts w:eastAsia="Times New Roman" w:cs="Arial"/>
                <w:color w:val="000000"/>
                <w:sz w:val="18"/>
                <w:szCs w:val="18"/>
                <w:lang w:eastAsia="es-ES_tradnl"/>
              </w:rPr>
              <w:t xml:space="preserve"> de actores de instituciones, organizaciones, espacios complementarias participando en la </w:t>
            </w:r>
            <w:r w:rsidRPr="00705E16">
              <w:rPr>
                <w:rFonts w:eastAsia="Times New Roman" w:cs="Arial"/>
                <w:color w:val="000000"/>
                <w:sz w:val="18"/>
                <w:szCs w:val="18"/>
                <w:u w:val="single"/>
                <w:lang w:eastAsia="es-ES_tradnl"/>
              </w:rPr>
              <w:t>planificación</w:t>
            </w:r>
            <w:r w:rsidRPr="00705E16">
              <w:rPr>
                <w:rFonts w:eastAsia="Times New Roman" w:cs="Arial"/>
                <w:color w:val="000000"/>
                <w:sz w:val="18"/>
                <w:szCs w:val="18"/>
                <w:lang w:eastAsia="es-ES_tradnl"/>
              </w:rPr>
              <w:t xml:space="preserve"> del territorio por GT.</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xml:space="preserve">- </w:t>
            </w:r>
            <w:r w:rsidRPr="00705E16">
              <w:rPr>
                <w:rFonts w:ascii="Arial" w:eastAsia="Times New Roman" w:hAnsi="Arial" w:cs="Arial"/>
                <w:color w:val="000000"/>
                <w:sz w:val="18"/>
                <w:szCs w:val="18"/>
                <w:lang w:eastAsia="es-ES_tradnl"/>
              </w:rPr>
              <w:t>#</w:t>
            </w:r>
            <w:r w:rsidRPr="00705E16">
              <w:rPr>
                <w:rFonts w:eastAsia="Times New Roman" w:cs="Arial"/>
                <w:color w:val="000000"/>
                <w:sz w:val="18"/>
                <w:szCs w:val="18"/>
                <w:lang w:eastAsia="es-ES_tradnl"/>
              </w:rPr>
              <w:t xml:space="preserve"> de actores de instituciones, organizaciones, espacios complementarias </w:t>
            </w:r>
          </w:p>
          <w:p w:rsidR="00DA1563" w:rsidRPr="00705E16" w:rsidRDefault="00DA1563" w:rsidP="00DA1563">
            <w:pPr>
              <w:spacing w:after="0" w:line="240" w:lineRule="auto"/>
              <w:ind w:left="708" w:hanging="708"/>
              <w:rPr>
                <w:rFonts w:eastAsia="Times New Roman" w:cs="Arial"/>
                <w:color w:val="000000"/>
                <w:sz w:val="18"/>
                <w:szCs w:val="18"/>
                <w:lang w:eastAsia="es-ES_tradnl"/>
              </w:rPr>
            </w:pPr>
            <w:r w:rsidRPr="00705E16">
              <w:rPr>
                <w:rFonts w:eastAsia="Times New Roman" w:cs="Arial"/>
                <w:color w:val="000000"/>
                <w:sz w:val="18"/>
                <w:szCs w:val="18"/>
                <w:lang w:eastAsia="es-ES_tradnl"/>
              </w:rPr>
              <w:t xml:space="preserve">participando en la </w:t>
            </w:r>
            <w:r w:rsidRPr="00705E16">
              <w:rPr>
                <w:rFonts w:eastAsia="Times New Roman" w:cs="Arial"/>
                <w:color w:val="000000"/>
                <w:sz w:val="18"/>
                <w:szCs w:val="18"/>
                <w:u w:val="single"/>
                <w:lang w:eastAsia="es-ES_tradnl"/>
              </w:rPr>
              <w:t>gestión</w:t>
            </w:r>
            <w:r w:rsidRPr="00705E16">
              <w:rPr>
                <w:rFonts w:eastAsia="Times New Roman" w:cs="Arial"/>
                <w:color w:val="000000"/>
                <w:sz w:val="18"/>
                <w:szCs w:val="18"/>
                <w:lang w:eastAsia="es-ES_tradnl"/>
              </w:rPr>
              <w:t xml:space="preserve"> de territorio por GT.</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xml:space="preserve">- </w:t>
            </w:r>
            <w:r w:rsidRPr="00705E16">
              <w:rPr>
                <w:rFonts w:ascii="Arial" w:eastAsia="Times New Roman" w:hAnsi="Arial" w:cs="Arial"/>
                <w:color w:val="000000"/>
                <w:sz w:val="18"/>
                <w:szCs w:val="18"/>
                <w:lang w:eastAsia="es-ES_tradnl"/>
              </w:rPr>
              <w:t>#</w:t>
            </w:r>
            <w:r w:rsidRPr="00705E16">
              <w:rPr>
                <w:rFonts w:eastAsia="Times New Roman" w:cs="Arial"/>
                <w:color w:val="000000"/>
                <w:sz w:val="18"/>
                <w:szCs w:val="18"/>
                <w:lang w:eastAsia="es-ES_tradnl"/>
              </w:rPr>
              <w:t xml:space="preserve"> de iniciativas territoriales de articulación territorial/nacional/internacional </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xml:space="preserve">- </w:t>
            </w:r>
            <w:r w:rsidRPr="00705E16">
              <w:rPr>
                <w:rFonts w:ascii="Arial" w:eastAsia="Times New Roman" w:hAnsi="Arial" w:cs="Arial"/>
                <w:color w:val="000000"/>
                <w:sz w:val="18"/>
                <w:szCs w:val="18"/>
                <w:lang w:eastAsia="es-ES_tradnl"/>
              </w:rPr>
              <w:t>#</w:t>
            </w:r>
            <w:r w:rsidRPr="00705E16">
              <w:rPr>
                <w:rFonts w:eastAsia="Times New Roman" w:cs="Arial"/>
                <w:color w:val="000000"/>
                <w:sz w:val="18"/>
                <w:szCs w:val="18"/>
                <w:lang w:eastAsia="es-ES_tradnl"/>
              </w:rPr>
              <w:t xml:space="preserve"> y % de los proyectos que articulen actores de la sociedad civil, GAD y donantes en su </w:t>
            </w:r>
            <w:r w:rsidRPr="00705E16">
              <w:rPr>
                <w:rFonts w:eastAsia="Times New Roman" w:cs="Arial"/>
                <w:color w:val="000000"/>
                <w:sz w:val="18"/>
                <w:szCs w:val="18"/>
                <w:u w:val="single"/>
                <w:lang w:eastAsia="es-ES_tradnl"/>
              </w:rPr>
              <w:t>formulación/gestión</w:t>
            </w:r>
            <w:r w:rsidRPr="00705E16">
              <w:rPr>
                <w:rFonts w:eastAsia="Times New Roman" w:cs="Arial"/>
                <w:color w:val="000000"/>
                <w:sz w:val="18"/>
                <w:szCs w:val="18"/>
                <w:lang w:eastAsia="es-ES_tradnl"/>
              </w:rPr>
              <w:t>.</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xml:space="preserve">- </w:t>
            </w:r>
            <w:r w:rsidRPr="00705E16">
              <w:rPr>
                <w:rFonts w:ascii="Arial" w:eastAsia="Times New Roman" w:hAnsi="Arial" w:cs="Arial"/>
                <w:color w:val="000000"/>
                <w:sz w:val="18"/>
                <w:szCs w:val="18"/>
                <w:lang w:eastAsia="es-ES_tradnl"/>
              </w:rPr>
              <w:t>#</w:t>
            </w:r>
            <w:r w:rsidRPr="00705E16">
              <w:rPr>
                <w:rFonts w:eastAsia="Times New Roman" w:cs="Arial"/>
                <w:color w:val="000000"/>
                <w:sz w:val="18"/>
                <w:szCs w:val="18"/>
                <w:lang w:eastAsia="es-ES_tradnl"/>
              </w:rPr>
              <w:t xml:space="preserve"> de actores de instituciones, organizaciones, espacios complementarias </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xml:space="preserve">participando en la </w:t>
            </w:r>
            <w:r w:rsidRPr="00705E16">
              <w:rPr>
                <w:rFonts w:eastAsia="Times New Roman" w:cs="Arial"/>
                <w:color w:val="000000"/>
                <w:sz w:val="18"/>
                <w:szCs w:val="18"/>
                <w:u w:val="single"/>
                <w:lang w:eastAsia="es-ES_tradnl"/>
              </w:rPr>
              <w:t>formulación</w:t>
            </w:r>
            <w:r w:rsidRPr="00705E16">
              <w:rPr>
                <w:rFonts w:eastAsia="Times New Roman" w:cs="Arial"/>
                <w:color w:val="000000"/>
                <w:sz w:val="18"/>
                <w:szCs w:val="18"/>
                <w:lang w:eastAsia="es-ES_tradnl"/>
              </w:rPr>
              <w:t xml:space="preserve"> de proyectos por GT.</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xml:space="preserve">- </w:t>
            </w:r>
            <w:r w:rsidRPr="00705E16">
              <w:rPr>
                <w:rFonts w:ascii="Arial" w:eastAsia="Times New Roman" w:hAnsi="Arial" w:cs="Arial"/>
                <w:color w:val="000000"/>
                <w:sz w:val="18"/>
                <w:szCs w:val="18"/>
                <w:lang w:eastAsia="es-ES_tradnl"/>
              </w:rPr>
              <w:t>#</w:t>
            </w:r>
            <w:r w:rsidRPr="00705E16">
              <w:rPr>
                <w:rFonts w:eastAsia="Times New Roman" w:cs="Arial"/>
                <w:color w:val="000000"/>
                <w:sz w:val="18"/>
                <w:szCs w:val="18"/>
                <w:lang w:eastAsia="es-ES_tradnl"/>
              </w:rPr>
              <w:t xml:space="preserve"> de actores de instituciones, organizaciones, espacios complementarias </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xml:space="preserve">que constan como </w:t>
            </w:r>
            <w:r w:rsidRPr="00705E16">
              <w:rPr>
                <w:rFonts w:eastAsia="Times New Roman" w:cs="Arial"/>
                <w:color w:val="000000"/>
                <w:sz w:val="18"/>
                <w:szCs w:val="18"/>
                <w:u w:val="single"/>
                <w:lang w:eastAsia="es-ES_tradnl"/>
              </w:rPr>
              <w:t>contrapartes</w:t>
            </w:r>
            <w:r w:rsidRPr="00705E16">
              <w:rPr>
                <w:rFonts w:eastAsia="Times New Roman" w:cs="Arial"/>
                <w:color w:val="000000"/>
                <w:sz w:val="18"/>
                <w:szCs w:val="18"/>
                <w:lang w:eastAsia="es-ES_tradnl"/>
              </w:rPr>
              <w:t xml:space="preserve"> en los proyectos por GT.</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xml:space="preserve">- </w:t>
            </w:r>
            <w:r w:rsidRPr="00705E16">
              <w:rPr>
                <w:rFonts w:ascii="Arial" w:eastAsia="Times New Roman" w:hAnsi="Arial" w:cs="Arial"/>
                <w:color w:val="000000"/>
                <w:sz w:val="18"/>
                <w:szCs w:val="18"/>
                <w:lang w:eastAsia="es-ES_tradnl"/>
              </w:rPr>
              <w:t>#</w:t>
            </w:r>
            <w:r w:rsidRPr="00705E16">
              <w:rPr>
                <w:rFonts w:eastAsia="Times New Roman" w:cs="Arial"/>
                <w:color w:val="000000"/>
                <w:sz w:val="18"/>
                <w:szCs w:val="18"/>
                <w:lang w:eastAsia="es-ES_tradnl"/>
              </w:rPr>
              <w:t xml:space="preserve"> de actores de instituciones, organizaciones, espacios complementarias </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xml:space="preserve">participando en la </w:t>
            </w:r>
            <w:r w:rsidRPr="00705E16">
              <w:rPr>
                <w:rFonts w:eastAsia="Times New Roman" w:cs="Arial"/>
                <w:color w:val="000000"/>
                <w:sz w:val="18"/>
                <w:szCs w:val="18"/>
                <w:u w:val="single"/>
                <w:lang w:eastAsia="es-ES_tradnl"/>
              </w:rPr>
              <w:t>gestión</w:t>
            </w:r>
            <w:r w:rsidRPr="00705E16">
              <w:rPr>
                <w:rFonts w:eastAsia="Times New Roman" w:cs="Arial"/>
                <w:color w:val="000000"/>
                <w:sz w:val="18"/>
                <w:szCs w:val="18"/>
                <w:lang w:eastAsia="es-ES_tradnl"/>
              </w:rPr>
              <w:t xml:space="preserve"> de proyectos por GT.</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xml:space="preserve">- </w:t>
            </w:r>
            <w:r w:rsidRPr="00705E16">
              <w:rPr>
                <w:rFonts w:ascii="Arial" w:eastAsia="Times New Roman" w:hAnsi="Arial" w:cs="Arial"/>
                <w:color w:val="000000"/>
                <w:sz w:val="18"/>
                <w:szCs w:val="18"/>
                <w:lang w:eastAsia="es-ES_tradnl"/>
              </w:rPr>
              <w:t>#</w:t>
            </w:r>
            <w:r w:rsidRPr="00705E16">
              <w:rPr>
                <w:rFonts w:eastAsia="Times New Roman" w:cs="Arial"/>
                <w:color w:val="000000"/>
                <w:sz w:val="18"/>
                <w:szCs w:val="18"/>
                <w:lang w:eastAsia="es-ES_tradnl"/>
              </w:rPr>
              <w:t xml:space="preserve"> de actores de instituciones, organizaciones, espacios complementarias </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xml:space="preserve">participando en la </w:t>
            </w:r>
            <w:r w:rsidRPr="00705E16">
              <w:rPr>
                <w:rFonts w:eastAsia="Times New Roman" w:cs="Arial"/>
                <w:color w:val="000000"/>
                <w:sz w:val="18"/>
                <w:szCs w:val="18"/>
                <w:u w:val="single"/>
                <w:lang w:eastAsia="es-ES_tradnl"/>
              </w:rPr>
              <w:t>evaluación</w:t>
            </w:r>
            <w:r w:rsidRPr="00705E16">
              <w:rPr>
                <w:rFonts w:eastAsia="Times New Roman" w:cs="Arial"/>
                <w:color w:val="000000"/>
                <w:sz w:val="18"/>
                <w:szCs w:val="18"/>
                <w:lang w:eastAsia="es-ES_tradnl"/>
              </w:rPr>
              <w:t xml:space="preserve"> de proyectos por GT.</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xml:space="preserve">- Participación de actores de la </w:t>
            </w:r>
            <w:r w:rsidRPr="00705E16">
              <w:rPr>
                <w:rFonts w:eastAsia="Times New Roman" w:cs="Arial"/>
                <w:color w:val="000000"/>
                <w:sz w:val="18"/>
                <w:szCs w:val="18"/>
                <w:u w:val="single"/>
                <w:lang w:eastAsia="es-ES_tradnl"/>
              </w:rPr>
              <w:t>sociedad civil</w:t>
            </w:r>
            <w:r w:rsidRPr="00705E16">
              <w:rPr>
                <w:rFonts w:eastAsia="Times New Roman" w:cs="Arial"/>
                <w:color w:val="000000"/>
                <w:sz w:val="18"/>
                <w:szCs w:val="18"/>
                <w:lang w:eastAsia="es-ES_tradnl"/>
              </w:rPr>
              <w:t xml:space="preserve"> en los proyectos territoriales apoyados por al AOD. </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xml:space="preserve">- calidad de la concertación en los GT. </w:t>
            </w:r>
          </w:p>
          <w:p w:rsidR="00DA1563" w:rsidRPr="00705E16" w:rsidRDefault="00DA1563" w:rsidP="00DA1563">
            <w:pPr>
              <w:spacing w:after="0" w:line="240" w:lineRule="auto"/>
              <w:rPr>
                <w:rFonts w:eastAsia="Times New Roman" w:cs="Arial"/>
                <w:color w:val="000000"/>
                <w:sz w:val="18"/>
                <w:szCs w:val="18"/>
                <w:lang w:eastAsia="es-ES_tradnl"/>
              </w:rPr>
            </w:pPr>
          </w:p>
          <w:p w:rsidR="00DA1563" w:rsidRPr="00705E16" w:rsidRDefault="00DA1563" w:rsidP="00DA1563">
            <w:pPr>
              <w:spacing w:after="0" w:line="240" w:lineRule="auto"/>
              <w:rPr>
                <w:rFonts w:eastAsia="Times New Roman" w:cs="Arial"/>
                <w:b/>
                <w:color w:val="000000"/>
                <w:sz w:val="18"/>
                <w:szCs w:val="18"/>
                <w:lang w:eastAsia="es-ES_tradnl"/>
              </w:rPr>
            </w:pPr>
            <w:r w:rsidRPr="00705E16">
              <w:rPr>
                <w:rFonts w:eastAsia="Times New Roman" w:cs="Arial"/>
                <w:b/>
                <w:color w:val="000000"/>
                <w:sz w:val="18"/>
                <w:szCs w:val="18"/>
                <w:lang w:eastAsia="es-ES_tradnl"/>
              </w:rPr>
              <w:t>Alineación de la cooperación internacional</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xml:space="preserve">- Adopción/alineación de actores internacionales con las agendas territoriales </w:t>
            </w:r>
          </w:p>
          <w:p w:rsidR="00DA1563" w:rsidRPr="00705E16" w:rsidRDefault="00DA1563" w:rsidP="00DA1563">
            <w:pPr>
              <w:spacing w:after="0" w:line="240" w:lineRule="auto"/>
              <w:rPr>
                <w:rFonts w:eastAsia="Times New Roman" w:cs="Arial"/>
                <w:color w:val="00B050"/>
                <w:sz w:val="18"/>
                <w:szCs w:val="18"/>
                <w:lang w:eastAsia="es-ES_tradnl"/>
              </w:rPr>
            </w:pPr>
            <w:r w:rsidRPr="00705E16">
              <w:rPr>
                <w:rFonts w:eastAsia="Times New Roman" w:cs="Arial"/>
                <w:color w:val="00B050"/>
                <w:sz w:val="18"/>
                <w:szCs w:val="18"/>
                <w:lang w:eastAsia="es-ES_tradnl"/>
              </w:rPr>
              <w:t>-</w:t>
            </w:r>
            <w:r w:rsidR="00B426AC">
              <w:rPr>
                <w:rFonts w:eastAsia="Times New Roman" w:cs="Arial"/>
                <w:color w:val="00B050"/>
                <w:sz w:val="18"/>
                <w:szCs w:val="18"/>
                <w:lang w:eastAsia="es-ES_tradnl"/>
              </w:rPr>
              <w:t xml:space="preserve"> </w:t>
            </w:r>
            <w:r w:rsidRPr="00705E16">
              <w:rPr>
                <w:rFonts w:eastAsia="Times New Roman" w:cs="Arial"/>
                <w:color w:val="000000"/>
                <w:sz w:val="18"/>
                <w:szCs w:val="18"/>
                <w:lang w:eastAsia="es-ES_tradnl"/>
              </w:rPr>
              <w:t xml:space="preserve"> </w:t>
            </w:r>
            <w:r w:rsidRPr="00705E16">
              <w:rPr>
                <w:rFonts w:eastAsia="Times New Roman" w:cs="Arial"/>
                <w:color w:val="00B050"/>
                <w:sz w:val="18"/>
                <w:szCs w:val="18"/>
                <w:lang w:eastAsia="es-ES_tradnl"/>
              </w:rPr>
              <w:t># y %</w:t>
            </w:r>
            <w:r w:rsidRPr="00705E16">
              <w:rPr>
                <w:rFonts w:eastAsia="Times New Roman" w:cs="Arial"/>
                <w:color w:val="000000"/>
                <w:sz w:val="18"/>
                <w:szCs w:val="18"/>
                <w:lang w:eastAsia="es-ES_tradnl"/>
              </w:rPr>
              <w:t xml:space="preserve"> </w:t>
            </w:r>
            <w:r w:rsidRPr="00705E16">
              <w:rPr>
                <w:rFonts w:eastAsia="Times New Roman" w:cs="Arial"/>
                <w:color w:val="00B050"/>
                <w:sz w:val="18"/>
                <w:szCs w:val="18"/>
                <w:lang w:eastAsia="es-ES_tradnl"/>
              </w:rPr>
              <w:t>de GT en los cuales las estructuras/organismos/mecanismos de los gobiernos locales/regionales ejercen el liderazgo de los procesos de alineación de la AOD presentes en el territorio (3a)</w:t>
            </w:r>
          </w:p>
        </w:tc>
        <w:tc>
          <w:tcPr>
            <w:tcW w:w="3827" w:type="dxa"/>
            <w:shd w:val="clear" w:color="auto" w:fill="FFFFFF"/>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xml:space="preserve">- sistematización </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xml:space="preserve">- documentos de prioridades </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informe de actividades puntuales</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informe de actividades mensuales</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informe de actividades semestrales</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informe de actividades anuales</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informe de M&amp;E</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xml:space="preserve">- ficha de evaluación </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entrevista semiestructurada</w:t>
            </w:r>
          </w:p>
          <w:p w:rsidR="00DA1563" w:rsidRPr="00705E16" w:rsidRDefault="00DA1563" w:rsidP="00DA1563">
            <w:pPr>
              <w:spacing w:after="0" w:line="240" w:lineRule="auto"/>
              <w:rPr>
                <w:rFonts w:eastAsia="Times New Roman" w:cs="Arial"/>
                <w:color w:val="000000"/>
                <w:sz w:val="16"/>
                <w:szCs w:val="18"/>
                <w:lang w:eastAsia="es-ES_tradnl"/>
              </w:rPr>
            </w:pPr>
          </w:p>
        </w:tc>
      </w:tr>
      <w:tr w:rsidR="00DA1563" w:rsidRPr="000C59B7" w:rsidTr="00DA1563">
        <w:trPr>
          <w:trHeight w:val="375"/>
        </w:trPr>
        <w:tc>
          <w:tcPr>
            <w:tcW w:w="4404" w:type="dxa"/>
            <w:shd w:val="clear" w:color="auto" w:fill="DBE5F1"/>
            <w:hideMark/>
          </w:tcPr>
          <w:p w:rsidR="00DA1563" w:rsidRPr="00705E16" w:rsidRDefault="00DA1563" w:rsidP="00DA1563">
            <w:pPr>
              <w:spacing w:after="0" w:line="240" w:lineRule="auto"/>
              <w:rPr>
                <w:rFonts w:eastAsia="Times New Roman" w:cs="Arial"/>
                <w:b/>
                <w:bCs/>
                <w:color w:val="000000"/>
                <w:sz w:val="18"/>
                <w:szCs w:val="18"/>
                <w:lang w:eastAsia="es-ES_tradnl"/>
              </w:rPr>
            </w:pPr>
            <w:r w:rsidRPr="00705E16">
              <w:rPr>
                <w:rFonts w:eastAsia="Times New Roman" w:cs="Arial"/>
                <w:b/>
                <w:bCs/>
                <w:color w:val="000000"/>
                <w:sz w:val="18"/>
                <w:szCs w:val="18"/>
                <w:lang w:eastAsia="es-ES_tradnl"/>
              </w:rPr>
              <w:t>RESULTADOS</w:t>
            </w:r>
          </w:p>
        </w:tc>
        <w:tc>
          <w:tcPr>
            <w:tcW w:w="7371" w:type="dxa"/>
            <w:shd w:val="clear" w:color="auto" w:fill="DBE5F1"/>
            <w:hideMark/>
          </w:tcPr>
          <w:p w:rsidR="00DA1563" w:rsidRPr="00705E16" w:rsidRDefault="00DA1563" w:rsidP="00DA1563">
            <w:pPr>
              <w:spacing w:after="0" w:line="240" w:lineRule="auto"/>
              <w:rPr>
                <w:rFonts w:eastAsia="Times New Roman" w:cs="Arial"/>
                <w:b/>
                <w:bCs/>
                <w:color w:val="000000"/>
                <w:sz w:val="18"/>
                <w:szCs w:val="18"/>
                <w:lang w:eastAsia="es-ES_tradnl"/>
              </w:rPr>
            </w:pPr>
            <w:r w:rsidRPr="00705E16">
              <w:rPr>
                <w:rFonts w:eastAsia="Times New Roman" w:cs="Arial"/>
                <w:b/>
                <w:bCs/>
                <w:color w:val="000000"/>
                <w:sz w:val="18"/>
                <w:szCs w:val="18"/>
                <w:lang w:eastAsia="es-ES_tradnl"/>
              </w:rPr>
              <w:t> </w:t>
            </w:r>
          </w:p>
        </w:tc>
        <w:tc>
          <w:tcPr>
            <w:tcW w:w="3827" w:type="dxa"/>
            <w:shd w:val="clear" w:color="auto" w:fill="DBE5F1"/>
            <w:hideMark/>
          </w:tcPr>
          <w:p w:rsidR="00DA1563" w:rsidRPr="00705E16" w:rsidRDefault="00DA1563" w:rsidP="00DA1563">
            <w:pPr>
              <w:spacing w:after="0" w:line="240" w:lineRule="auto"/>
              <w:rPr>
                <w:rFonts w:eastAsia="Times New Roman" w:cs="Arial"/>
                <w:b/>
                <w:bCs/>
                <w:color w:val="000000"/>
                <w:sz w:val="16"/>
                <w:szCs w:val="18"/>
                <w:lang w:eastAsia="es-ES_tradnl"/>
              </w:rPr>
            </w:pPr>
            <w:r w:rsidRPr="00705E16">
              <w:rPr>
                <w:rFonts w:eastAsia="Times New Roman" w:cs="Arial"/>
                <w:b/>
                <w:bCs/>
                <w:color w:val="000000"/>
                <w:sz w:val="16"/>
                <w:szCs w:val="18"/>
                <w:lang w:eastAsia="es-ES_tradnl"/>
              </w:rPr>
              <w:t> </w:t>
            </w:r>
          </w:p>
        </w:tc>
      </w:tr>
      <w:tr w:rsidR="00DA1563" w:rsidRPr="000C59B7" w:rsidTr="00DA1563">
        <w:trPr>
          <w:trHeight w:val="1215"/>
        </w:trPr>
        <w:tc>
          <w:tcPr>
            <w:tcW w:w="4404" w:type="dxa"/>
            <w:shd w:val="clear" w:color="auto" w:fill="FFFFFF"/>
            <w:hideMark/>
          </w:tcPr>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1.1 Redes de socios de la cooperación descentralizada y redes de ART actividades e interesadas en articular y alinear su acción al marco de referencia ART y a los planes territoriales y nacionales.</w:t>
            </w:r>
          </w:p>
        </w:tc>
        <w:tc>
          <w:tcPr>
            <w:tcW w:w="7371" w:type="dxa"/>
            <w:shd w:val="clear" w:color="auto" w:fill="FFFFFF"/>
            <w:hideMark/>
          </w:tcPr>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 de redes de cooperación descentralizada,</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 xml:space="preserve">redes temáticas activadas contactadas para difundir el marco de referencia de ART Ecuador. </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 de actores articulados al marco de referencia de ART Ecuador.</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 de proyectos apoyados por redes de cooperación descentralizada y temáticas.</w:t>
            </w:r>
          </w:p>
        </w:tc>
        <w:tc>
          <w:tcPr>
            <w:tcW w:w="3827" w:type="dxa"/>
            <w:shd w:val="clear" w:color="auto" w:fill="FFFFFF"/>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informe de actividades del programa</w:t>
            </w:r>
            <w:r w:rsidR="00B426AC">
              <w:rPr>
                <w:rFonts w:eastAsia="Times New Roman" w:cs="Arial"/>
                <w:color w:val="000000"/>
                <w:sz w:val="16"/>
                <w:szCs w:val="18"/>
                <w:lang w:eastAsia="es-ES_tradnl"/>
              </w:rPr>
              <w:t xml:space="preserve"> </w:t>
            </w:r>
            <w:r w:rsidRPr="00705E16">
              <w:rPr>
                <w:rFonts w:eastAsia="Times New Roman" w:cs="Arial"/>
                <w:color w:val="000000"/>
                <w:sz w:val="16"/>
                <w:szCs w:val="18"/>
                <w:lang w:eastAsia="es-ES_tradnl"/>
              </w:rPr>
              <w:t>(evento)</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lista de participantes</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xml:space="preserve">- informe de actividades del equipo ART nacional y territorial </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informe semestral</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informe anual</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xml:space="preserve">- informe de M&amp;E </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xml:space="preserve">- ficha de evaluación </w:t>
            </w:r>
          </w:p>
        </w:tc>
      </w:tr>
      <w:tr w:rsidR="00DA1563" w:rsidRPr="000C59B7" w:rsidTr="00DA1563">
        <w:trPr>
          <w:trHeight w:val="1035"/>
        </w:trPr>
        <w:tc>
          <w:tcPr>
            <w:tcW w:w="4404" w:type="dxa"/>
            <w:shd w:val="clear" w:color="auto" w:fill="FFFFFF"/>
            <w:hideMark/>
          </w:tcPr>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1.2 Intercambios de transferencia y conocimiento, de Cooperación Sur</w:t>
            </w:r>
            <w:r w:rsidR="000B3FD3">
              <w:rPr>
                <w:rFonts w:eastAsia="Times New Roman" w:cs="Arial"/>
                <w:color w:val="000000"/>
                <w:sz w:val="18"/>
                <w:szCs w:val="18"/>
                <w:lang w:eastAsia="es-ES_tradnl"/>
              </w:rPr>
              <w:t>-</w:t>
            </w:r>
            <w:r w:rsidRPr="00705E16">
              <w:rPr>
                <w:rFonts w:eastAsia="Times New Roman" w:cs="Arial"/>
                <w:color w:val="000000"/>
                <w:sz w:val="18"/>
                <w:szCs w:val="18"/>
                <w:lang w:eastAsia="es-ES_tradnl"/>
              </w:rPr>
              <w:t xml:space="preserve">Sur dinamizados y experiencias ecuatorianas difundidas a nivel regional e internacional, en temas innovadores y en buenas prácticas. </w:t>
            </w:r>
          </w:p>
        </w:tc>
        <w:tc>
          <w:tcPr>
            <w:tcW w:w="7371" w:type="dxa"/>
            <w:shd w:val="clear" w:color="auto" w:fill="FFFFFF"/>
            <w:hideMark/>
          </w:tcPr>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xml:space="preserve">- # de experiencias identificadas como validas para su difusión. </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xml:space="preserve">- # de experiencias difundidas a nivel regional e internacional. </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 de actividades intercambios de cooperación Sur</w:t>
            </w:r>
            <w:r w:rsidR="000B3FD3">
              <w:rPr>
                <w:rFonts w:eastAsia="Times New Roman" w:cs="Arial"/>
                <w:color w:val="000000"/>
                <w:sz w:val="18"/>
                <w:szCs w:val="18"/>
                <w:lang w:eastAsia="es-ES_tradnl"/>
              </w:rPr>
              <w:t>-</w:t>
            </w:r>
            <w:r w:rsidRPr="00705E16">
              <w:rPr>
                <w:rFonts w:eastAsia="Times New Roman" w:cs="Arial"/>
                <w:color w:val="000000"/>
                <w:sz w:val="18"/>
                <w:szCs w:val="18"/>
                <w:lang w:eastAsia="es-ES_tradnl"/>
              </w:rPr>
              <w:t xml:space="preserve">Sur realizados. </w:t>
            </w:r>
          </w:p>
          <w:p w:rsidR="00DA1563" w:rsidRPr="00705E16" w:rsidRDefault="00DA1563" w:rsidP="00DA1563">
            <w:pPr>
              <w:spacing w:after="0" w:line="240" w:lineRule="auto"/>
              <w:rPr>
                <w:rFonts w:eastAsia="Times New Roman" w:cs="Arial"/>
                <w:color w:val="000000"/>
                <w:sz w:val="18"/>
                <w:szCs w:val="18"/>
                <w:lang w:eastAsia="es-ES_tradnl"/>
              </w:rPr>
            </w:pPr>
          </w:p>
        </w:tc>
        <w:tc>
          <w:tcPr>
            <w:tcW w:w="3827" w:type="dxa"/>
            <w:shd w:val="clear" w:color="auto" w:fill="FFFFFF"/>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informe de actividades del programa</w:t>
            </w:r>
            <w:r w:rsidR="00B426AC">
              <w:rPr>
                <w:rFonts w:eastAsia="Times New Roman" w:cs="Arial"/>
                <w:color w:val="000000"/>
                <w:sz w:val="16"/>
                <w:szCs w:val="18"/>
                <w:lang w:eastAsia="es-ES_tradnl"/>
              </w:rPr>
              <w:t xml:space="preserve"> </w:t>
            </w:r>
            <w:r w:rsidRPr="00705E16">
              <w:rPr>
                <w:rFonts w:eastAsia="Times New Roman" w:cs="Arial"/>
                <w:color w:val="000000"/>
                <w:sz w:val="16"/>
                <w:szCs w:val="18"/>
                <w:lang w:eastAsia="es-ES_tradnl"/>
              </w:rPr>
              <w:t>(evento)</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lista de participantes</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xml:space="preserve">- informe de actividades del equipo ART nacional y territorial </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informe semestral</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informe anual</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xml:space="preserve">- informe de M&amp;E </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xml:space="preserve">- ficha de evaluación </w:t>
            </w:r>
          </w:p>
        </w:tc>
      </w:tr>
      <w:tr w:rsidR="00DA1563" w:rsidRPr="000C59B7" w:rsidTr="00DA1563">
        <w:trPr>
          <w:trHeight w:val="915"/>
        </w:trPr>
        <w:tc>
          <w:tcPr>
            <w:tcW w:w="4404" w:type="dxa"/>
            <w:shd w:val="clear" w:color="auto" w:fill="FFFFFF"/>
            <w:hideMark/>
          </w:tcPr>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1.3</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Donantes y gestión de la ayuda al desarrollo</w:t>
            </w:r>
            <w:r w:rsidR="000B3FD3">
              <w:rPr>
                <w:rFonts w:eastAsia="Times New Roman" w:cs="Arial"/>
                <w:color w:val="000000"/>
                <w:sz w:val="18"/>
                <w:szCs w:val="18"/>
                <w:lang w:eastAsia="es-ES_tradnl"/>
              </w:rPr>
              <w:t>;</w:t>
            </w:r>
            <w:r w:rsidRPr="00705E16">
              <w:rPr>
                <w:rFonts w:eastAsia="Times New Roman" w:cs="Arial"/>
                <w:color w:val="000000"/>
                <w:sz w:val="18"/>
                <w:szCs w:val="18"/>
                <w:lang w:eastAsia="es-ES_tradnl"/>
              </w:rPr>
              <w:t xml:space="preserve"> armonizados y alineados al marco de referencia y al Plan de Desarrollo.</w:t>
            </w:r>
          </w:p>
        </w:tc>
        <w:tc>
          <w:tcPr>
            <w:tcW w:w="7371" w:type="dxa"/>
            <w:shd w:val="clear" w:color="auto" w:fill="FFFFFF"/>
            <w:hideMark/>
          </w:tcPr>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xml:space="preserve">- # de acuerdos de donantes y </w:t>
            </w:r>
            <w:r w:rsidR="00A511B8" w:rsidRPr="00A511B8">
              <w:rPr>
                <w:rFonts w:eastAsia="Times New Roman" w:cs="Arial"/>
                <w:i/>
                <w:color w:val="000000"/>
                <w:sz w:val="18"/>
                <w:szCs w:val="18"/>
                <w:lang w:eastAsia="es-ES_tradnl"/>
              </w:rPr>
              <w:t>partners</w:t>
            </w:r>
            <w:r w:rsidRPr="00705E16">
              <w:rPr>
                <w:rFonts w:eastAsia="Times New Roman" w:cs="Arial"/>
                <w:color w:val="000000"/>
                <w:sz w:val="18"/>
                <w:szCs w:val="18"/>
                <w:lang w:eastAsia="es-ES_tradnl"/>
              </w:rPr>
              <w:t xml:space="preserve"> alineados al Plan de Desarrollo y a los planes de desarrollo local/los documentos de prioridades territoriales. </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xml:space="preserve">- # de proyectos co-financiados por donantes y </w:t>
            </w:r>
            <w:r w:rsidR="00A511B8" w:rsidRPr="00A511B8">
              <w:rPr>
                <w:rFonts w:eastAsia="Times New Roman" w:cs="Arial"/>
                <w:i/>
                <w:color w:val="000000"/>
                <w:sz w:val="18"/>
                <w:szCs w:val="18"/>
                <w:lang w:eastAsia="es-ES_tradnl"/>
              </w:rPr>
              <w:t>partners</w:t>
            </w:r>
            <w:r w:rsidRPr="00705E16">
              <w:rPr>
                <w:rFonts w:eastAsia="Times New Roman" w:cs="Arial"/>
                <w:color w:val="000000"/>
                <w:sz w:val="18"/>
                <w:szCs w:val="18"/>
                <w:lang w:eastAsia="es-ES_tradnl"/>
              </w:rPr>
              <w:t xml:space="preserve"> cuyo financiación se alinea al presupuesto del gob. loc. </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 xml:space="preserve">y % de donantes y </w:t>
            </w:r>
            <w:r w:rsidR="00A511B8" w:rsidRPr="00A511B8">
              <w:rPr>
                <w:rFonts w:eastAsia="Times New Roman" w:cs="Arial"/>
                <w:i/>
                <w:color w:val="000000"/>
                <w:sz w:val="18"/>
                <w:szCs w:val="18"/>
                <w:lang w:eastAsia="es-ES_tradnl"/>
              </w:rPr>
              <w:t>partners</w:t>
            </w:r>
            <w:r w:rsidRPr="00705E16">
              <w:rPr>
                <w:rFonts w:eastAsia="Times New Roman" w:cs="Arial"/>
                <w:color w:val="000000"/>
                <w:sz w:val="18"/>
                <w:szCs w:val="18"/>
                <w:lang w:eastAsia="es-ES_tradnl"/>
              </w:rPr>
              <w:t xml:space="preserve"> incorporados a los Grupos de Trabajo locales y regionales como resultado de las acciones del Programa ART.</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 xml:space="preserve">y % de donantes y </w:t>
            </w:r>
            <w:r w:rsidR="00A511B8" w:rsidRPr="00A511B8">
              <w:rPr>
                <w:rFonts w:eastAsia="Times New Roman" w:cs="Arial"/>
                <w:i/>
                <w:color w:val="000000"/>
                <w:sz w:val="18"/>
                <w:szCs w:val="18"/>
                <w:lang w:eastAsia="es-ES_tradnl"/>
              </w:rPr>
              <w:t>partners</w:t>
            </w:r>
            <w:r w:rsidRPr="00705E16">
              <w:rPr>
                <w:rFonts w:eastAsia="Times New Roman" w:cs="Arial"/>
                <w:color w:val="000000"/>
                <w:sz w:val="18"/>
                <w:szCs w:val="18"/>
                <w:lang w:eastAsia="es-ES_tradnl"/>
              </w:rPr>
              <w:t xml:space="preserve"> que colaboran con el Programa ART que utilizan los diagnósticos/líneas directrices comunes. </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 xml:space="preserve">y % de donantes y </w:t>
            </w:r>
            <w:r w:rsidR="00A511B8" w:rsidRPr="00A511B8">
              <w:rPr>
                <w:rFonts w:eastAsia="Times New Roman" w:cs="Arial"/>
                <w:i/>
                <w:color w:val="000000"/>
                <w:sz w:val="18"/>
                <w:szCs w:val="18"/>
                <w:lang w:eastAsia="es-ES_tradnl"/>
              </w:rPr>
              <w:t>partners</w:t>
            </w:r>
            <w:r w:rsidRPr="00705E16">
              <w:rPr>
                <w:rFonts w:eastAsia="Times New Roman" w:cs="Arial"/>
                <w:color w:val="000000"/>
                <w:sz w:val="18"/>
                <w:szCs w:val="18"/>
                <w:lang w:eastAsia="es-ES_tradnl"/>
              </w:rPr>
              <w:t xml:space="preserve"> que colaboran con el Programa ART que utilizan los sistema de monitoreo y de evaluación</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 xml:space="preserve">de los socios. </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y % de acuerdos/convenios multidonantes/donantes (multilaterales, nacionales, descentralizada) para la realización de</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Programas y/o Proyectos comunes.</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xml:space="preserve">- # y % de donantes y </w:t>
            </w:r>
            <w:r w:rsidR="00A511B8" w:rsidRPr="00A511B8">
              <w:rPr>
                <w:rFonts w:eastAsia="Times New Roman" w:cs="Arial"/>
                <w:i/>
                <w:color w:val="000000"/>
                <w:sz w:val="18"/>
                <w:szCs w:val="18"/>
                <w:lang w:eastAsia="es-ES_tradnl"/>
              </w:rPr>
              <w:t>partners</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que adhieren a los procedimientos técnicos y administrativos del gob. loc. del territorio.</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xml:space="preserve">- # y % de donantes y </w:t>
            </w:r>
            <w:r w:rsidR="00A511B8" w:rsidRPr="00A511B8">
              <w:rPr>
                <w:rFonts w:eastAsia="Times New Roman" w:cs="Arial"/>
                <w:i/>
                <w:color w:val="000000"/>
                <w:sz w:val="18"/>
                <w:szCs w:val="18"/>
                <w:lang w:eastAsia="es-ES_tradnl"/>
              </w:rPr>
              <w:t>partners</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 xml:space="preserve">que se concertaron para armonizar sus procedimientos operativos, programáticos, técnicos y administrativos, presupuestarios. </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 xml:space="preserve">y % de donantes y </w:t>
            </w:r>
            <w:r w:rsidR="00A511B8" w:rsidRPr="00A511B8">
              <w:rPr>
                <w:rFonts w:eastAsia="Times New Roman" w:cs="Arial"/>
                <w:i/>
                <w:color w:val="000000"/>
                <w:sz w:val="18"/>
                <w:szCs w:val="18"/>
                <w:lang w:eastAsia="es-ES_tradnl"/>
              </w:rPr>
              <w:t>partners</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que</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acordaron un uso compartido de la Asistencia Técnica Internacional</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 xml:space="preserve">de espacios/estructuras de alineación donantes y país. </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 xml:space="preserve">de espacios/estructuras de armonización entre donantes. </w:t>
            </w:r>
          </w:p>
          <w:p w:rsidR="00DA1563" w:rsidRPr="00705E16" w:rsidRDefault="00DA1563" w:rsidP="00DA1563">
            <w:pPr>
              <w:spacing w:after="0" w:line="240" w:lineRule="auto"/>
              <w:rPr>
                <w:rFonts w:eastAsia="Times New Roman" w:cs="Arial"/>
                <w:color w:val="000000"/>
                <w:sz w:val="18"/>
                <w:szCs w:val="18"/>
                <w:lang w:eastAsia="es-ES_tradnl"/>
              </w:rPr>
            </w:pPr>
          </w:p>
        </w:tc>
        <w:tc>
          <w:tcPr>
            <w:tcW w:w="3827" w:type="dxa"/>
            <w:shd w:val="clear" w:color="auto" w:fill="FFFFFF"/>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xml:space="preserve">- informe de actividades del programa </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xml:space="preserve">- informe de actividades del equipo ART nacional y territorial </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informe semestral</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informe anual</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xml:space="preserve">- informe de M&amp;E </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xml:space="preserve">- ficha de evaluación </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informes de actividades de donantes y partners</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entrevista semiestructurada donantes, actores, etc.</w:t>
            </w:r>
          </w:p>
          <w:p w:rsidR="00DA1563" w:rsidRPr="00705E16" w:rsidRDefault="00DA1563" w:rsidP="00DA1563">
            <w:pPr>
              <w:spacing w:after="0" w:line="240" w:lineRule="auto"/>
              <w:rPr>
                <w:rFonts w:eastAsia="Times New Roman" w:cs="Arial"/>
                <w:color w:val="000000"/>
                <w:sz w:val="16"/>
                <w:szCs w:val="18"/>
                <w:lang w:eastAsia="es-ES_tradnl"/>
              </w:rPr>
            </w:pPr>
          </w:p>
        </w:tc>
      </w:tr>
      <w:tr w:rsidR="00DA1563" w:rsidRPr="000C59B7" w:rsidTr="00DA1563">
        <w:trPr>
          <w:trHeight w:val="600"/>
        </w:trPr>
        <w:tc>
          <w:tcPr>
            <w:tcW w:w="4404" w:type="dxa"/>
            <w:shd w:val="clear" w:color="auto" w:fill="FFFFFF"/>
            <w:hideMark/>
          </w:tcPr>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2.1 Mecanismo, espacios y estrategias nacionales</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del marco de referencia implementados y en funcionamiento.</w:t>
            </w:r>
          </w:p>
        </w:tc>
        <w:tc>
          <w:tcPr>
            <w:tcW w:w="7371" w:type="dxa"/>
            <w:shd w:val="clear" w:color="auto" w:fill="FFFFFF"/>
            <w:hideMark/>
          </w:tcPr>
          <w:p w:rsidR="00DA1563" w:rsidRPr="00705E16" w:rsidRDefault="00DA1563" w:rsidP="00DA1563">
            <w:pPr>
              <w:spacing w:after="0" w:line="240" w:lineRule="auto"/>
              <w:rPr>
                <w:rFonts w:eastAsia="Times New Roman" w:cs="Arial"/>
                <w:color w:val="0070C0"/>
                <w:sz w:val="18"/>
                <w:szCs w:val="18"/>
                <w:lang w:eastAsia="es-ES_tradnl"/>
              </w:rPr>
            </w:pPr>
            <w:r w:rsidRPr="00705E16">
              <w:rPr>
                <w:rFonts w:eastAsia="Times New Roman" w:cs="Arial"/>
                <w:color w:val="0070C0"/>
                <w:sz w:val="18"/>
                <w:szCs w:val="18"/>
                <w:lang w:eastAsia="es-ES_tradnl"/>
              </w:rPr>
              <w:t>- #</w:t>
            </w:r>
            <w:r w:rsidR="00B426AC">
              <w:rPr>
                <w:rFonts w:eastAsia="Times New Roman" w:cs="Arial"/>
                <w:color w:val="0070C0"/>
                <w:sz w:val="18"/>
                <w:szCs w:val="18"/>
                <w:lang w:eastAsia="es-ES_tradnl"/>
              </w:rPr>
              <w:t xml:space="preserve"> </w:t>
            </w:r>
            <w:r w:rsidRPr="00705E16">
              <w:rPr>
                <w:rFonts w:eastAsia="Times New Roman" w:cs="Arial"/>
                <w:color w:val="0070C0"/>
                <w:sz w:val="18"/>
                <w:szCs w:val="18"/>
                <w:lang w:eastAsia="es-ES_tradnl"/>
              </w:rPr>
              <w:t>de reuniones anuales del CNC (4)</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de actores representados en el CNC.</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de nuevos actores</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 xml:space="preserve">del CNC. </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xml:space="preserve">- representatividad de los actores en los temas del programa (descentralización, desarrollo territorial, fortalecimiento a gob. loc.) y cooperación internacional. </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representatividad de agencia de las NNUU.</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xml:space="preserve">- calidad de la participación institucional en el CNC. </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xml:space="preserve">- cumplimiento de las funciones del CNC planteados en el programa. </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 xml:space="preserve">de proyectos nacionales aprobados por el CNC. </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xml:space="preserve">- calidad de la articulación de estos proyectos nacionales con los procesos territoriales en marcha. </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C00000"/>
                <w:sz w:val="18"/>
                <w:szCs w:val="18"/>
                <w:lang w:eastAsia="es-ES_tradnl"/>
              </w:rPr>
              <w:t>- # y %</w:t>
            </w:r>
            <w:r w:rsidRPr="00705E16">
              <w:rPr>
                <w:rFonts w:eastAsia="Times New Roman" w:cs="Arial"/>
                <w:color w:val="000000"/>
                <w:sz w:val="18"/>
                <w:szCs w:val="18"/>
                <w:lang w:eastAsia="es-ES_tradnl"/>
              </w:rPr>
              <w:t xml:space="preserve"> </w:t>
            </w:r>
            <w:r w:rsidRPr="00705E16">
              <w:rPr>
                <w:rFonts w:eastAsia="Times New Roman" w:cs="Arial"/>
                <w:color w:val="C00000"/>
                <w:sz w:val="18"/>
                <w:szCs w:val="18"/>
                <w:lang w:eastAsia="es-ES_tradnl"/>
              </w:rPr>
              <w:t>de acuerdos/convenios del PART para la cooperación interagencial formal en los CPL en el marco del UNDAF de las Naciones Unidas (del país) (19).</w:t>
            </w:r>
          </w:p>
        </w:tc>
        <w:tc>
          <w:tcPr>
            <w:tcW w:w="3827" w:type="dxa"/>
            <w:shd w:val="clear" w:color="auto" w:fill="FFFFFF"/>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xml:space="preserve">- memoria de reunión del CNC. </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informe de actividades del equipo ART nacional y territorial</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xml:space="preserve">- informe de M&amp;E </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documento de proyectos nacionales</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informes de proyectos nacionales</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xml:space="preserve">- ficha de evaluación </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xml:space="preserve">- encuestas rápidas de evaluación </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entrevista semiestructurada</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observación participante (reunión del CNC)</w:t>
            </w:r>
          </w:p>
          <w:p w:rsidR="00DA1563" w:rsidRPr="00705E16" w:rsidRDefault="00DA1563" w:rsidP="00DA1563">
            <w:pPr>
              <w:spacing w:after="0" w:line="240" w:lineRule="auto"/>
              <w:rPr>
                <w:rFonts w:eastAsia="Times New Roman" w:cs="Arial"/>
                <w:color w:val="000000"/>
                <w:sz w:val="16"/>
                <w:szCs w:val="18"/>
                <w:lang w:eastAsia="es-ES_tradnl"/>
              </w:rPr>
            </w:pPr>
          </w:p>
          <w:p w:rsidR="00DA1563" w:rsidRPr="00705E16" w:rsidRDefault="00DA1563" w:rsidP="00DA1563">
            <w:pPr>
              <w:spacing w:after="0" w:line="240" w:lineRule="auto"/>
              <w:rPr>
                <w:rFonts w:eastAsia="Times New Roman" w:cs="Arial"/>
                <w:color w:val="000000"/>
                <w:sz w:val="16"/>
                <w:szCs w:val="18"/>
                <w:lang w:eastAsia="es-ES_tradnl"/>
              </w:rPr>
            </w:pPr>
          </w:p>
        </w:tc>
      </w:tr>
      <w:tr w:rsidR="00DA1563" w:rsidRPr="000C59B7" w:rsidTr="00DA1563">
        <w:trPr>
          <w:trHeight w:val="900"/>
        </w:trPr>
        <w:tc>
          <w:tcPr>
            <w:tcW w:w="4404" w:type="dxa"/>
            <w:shd w:val="clear" w:color="auto" w:fill="FFFFFF"/>
            <w:hideMark/>
          </w:tcPr>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2.2 Estrategias, políticas públicas con enfoque territorial (local/nacional) en temas de descentralización impulsadas, asesoradas y fortalecidas.</w:t>
            </w:r>
          </w:p>
        </w:tc>
        <w:tc>
          <w:tcPr>
            <w:tcW w:w="7371" w:type="dxa"/>
            <w:shd w:val="clear" w:color="auto" w:fill="FFFFFF"/>
            <w:hideMark/>
          </w:tcPr>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de proyectos local/nacional apoyados por ART</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 xml:space="preserve">en temas de descentralización </w:t>
            </w:r>
            <w:r w:rsidRPr="00705E16">
              <w:rPr>
                <w:rFonts w:eastAsia="Times New Roman" w:cs="Arial"/>
                <w:color w:val="000000"/>
                <w:sz w:val="18"/>
                <w:szCs w:val="18"/>
                <w:u w:val="single"/>
                <w:lang w:eastAsia="es-ES_tradnl"/>
              </w:rPr>
              <w:t>formulados</w:t>
            </w:r>
            <w:r w:rsidRPr="00705E16">
              <w:rPr>
                <w:rFonts w:eastAsia="Times New Roman" w:cs="Arial"/>
                <w:color w:val="000000"/>
                <w:sz w:val="18"/>
                <w:szCs w:val="18"/>
                <w:lang w:eastAsia="es-ES_tradnl"/>
              </w:rPr>
              <w:t xml:space="preserve">. </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de proyectos local/nacional apoyados por ART</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 xml:space="preserve">en temas de descentralización </w:t>
            </w:r>
            <w:r w:rsidRPr="00705E16">
              <w:rPr>
                <w:rFonts w:eastAsia="Times New Roman" w:cs="Arial"/>
                <w:color w:val="000000"/>
                <w:sz w:val="18"/>
                <w:szCs w:val="18"/>
                <w:u w:val="single"/>
                <w:lang w:eastAsia="es-ES_tradnl"/>
              </w:rPr>
              <w:t>aprobados.</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presencia de la articulación territorial/nacional en estos proyectos.</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presencia multiactoral en las iniciativas en marcha (políticas públicas, etc.)</w:t>
            </w:r>
          </w:p>
          <w:p w:rsidR="00DA1563" w:rsidRPr="00705E16" w:rsidRDefault="00DA1563" w:rsidP="00DA1563">
            <w:pPr>
              <w:spacing w:after="0" w:line="240" w:lineRule="auto"/>
              <w:rPr>
                <w:rFonts w:eastAsia="Times New Roman" w:cs="Arial"/>
                <w:color w:val="000000"/>
                <w:sz w:val="18"/>
                <w:szCs w:val="18"/>
                <w:lang w:eastAsia="es-ES_tradnl"/>
              </w:rPr>
            </w:pPr>
          </w:p>
        </w:tc>
        <w:tc>
          <w:tcPr>
            <w:tcW w:w="3827" w:type="dxa"/>
            <w:shd w:val="clear" w:color="auto" w:fill="FFFFFF"/>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documentos de proyectos</w:t>
            </w:r>
            <w:r w:rsidR="00B426AC">
              <w:rPr>
                <w:rFonts w:eastAsia="Times New Roman" w:cs="Arial"/>
                <w:color w:val="000000"/>
                <w:sz w:val="16"/>
                <w:szCs w:val="18"/>
                <w:lang w:eastAsia="es-ES_tradnl"/>
              </w:rPr>
              <w:t xml:space="preserve">                    </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informe de actividades del equipo ART nacional y territorial</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xml:space="preserve">- informe de M&amp;E </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xml:space="preserve">- ficha de evaluación </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xml:space="preserve">- encuestas rápidas de evaluación </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entrevista semiestructurada</w:t>
            </w:r>
          </w:p>
          <w:p w:rsidR="00DA1563" w:rsidRPr="00705E16" w:rsidRDefault="00DA1563" w:rsidP="00DA1563">
            <w:pPr>
              <w:spacing w:after="0" w:line="240" w:lineRule="auto"/>
              <w:rPr>
                <w:rFonts w:eastAsia="Times New Roman" w:cs="Arial"/>
                <w:color w:val="000000"/>
                <w:sz w:val="16"/>
                <w:szCs w:val="18"/>
                <w:lang w:eastAsia="es-ES_tradnl"/>
              </w:rPr>
            </w:pPr>
          </w:p>
        </w:tc>
      </w:tr>
      <w:tr w:rsidR="00DA1563" w:rsidRPr="000C59B7" w:rsidTr="00DA1563">
        <w:trPr>
          <w:trHeight w:val="1125"/>
        </w:trPr>
        <w:tc>
          <w:tcPr>
            <w:tcW w:w="4404" w:type="dxa"/>
            <w:shd w:val="clear" w:color="auto" w:fill="FFFFFF"/>
            <w:hideMark/>
          </w:tcPr>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2.3 Conocimiento y aprendizaje de los procesos, de la práctica y de los proyectos-laboratorios generados.</w:t>
            </w:r>
          </w:p>
        </w:tc>
        <w:tc>
          <w:tcPr>
            <w:tcW w:w="7371" w:type="dxa"/>
            <w:shd w:val="clear" w:color="auto" w:fill="FFFFFF"/>
            <w:hideMark/>
          </w:tcPr>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de acciones de aprendizaje a nivel del programa realizadas (intercambio, sistematización, taller metodológico).</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de productos de generación de conocimiento/aprendizaje producidos</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 de proyecto-laboratorio en curso a los cuales se haya realizado una acción/iniciativa de generación de conocimiento.</w:t>
            </w:r>
          </w:p>
          <w:p w:rsidR="00DA1563" w:rsidRPr="00705E16" w:rsidRDefault="00DA1563" w:rsidP="00DA1563">
            <w:pPr>
              <w:spacing w:after="0" w:line="240" w:lineRule="auto"/>
              <w:rPr>
                <w:rFonts w:eastAsia="Times New Roman" w:cs="Arial"/>
                <w:color w:val="000000"/>
                <w:sz w:val="18"/>
                <w:szCs w:val="18"/>
                <w:lang w:eastAsia="es-ES_tradnl"/>
              </w:rPr>
            </w:pPr>
          </w:p>
          <w:p w:rsidR="00DA1563" w:rsidRPr="00705E16" w:rsidRDefault="00DA1563" w:rsidP="00DA1563">
            <w:pPr>
              <w:spacing w:after="0" w:line="240" w:lineRule="auto"/>
              <w:rPr>
                <w:rFonts w:eastAsia="Times New Roman" w:cs="Arial"/>
                <w:color w:val="C00000"/>
                <w:sz w:val="18"/>
                <w:szCs w:val="18"/>
                <w:lang w:eastAsia="es-ES_tradnl"/>
              </w:rPr>
            </w:pPr>
            <w:r w:rsidRPr="00705E16">
              <w:rPr>
                <w:rFonts w:eastAsia="Times New Roman" w:cs="Arial"/>
                <w:color w:val="C00000"/>
                <w:sz w:val="18"/>
                <w:szCs w:val="18"/>
                <w:lang w:eastAsia="es-ES_tradnl"/>
              </w:rPr>
              <w:t>- # y % de proyectos territoriales y nacionales en los cuales se organizan eventos/informe de conocimiento/talleres/intercambios formalizados de prácticas entre donantes y socios (sur-sur) (16)</w:t>
            </w:r>
          </w:p>
        </w:tc>
        <w:tc>
          <w:tcPr>
            <w:tcW w:w="3827" w:type="dxa"/>
            <w:shd w:val="clear" w:color="auto" w:fill="FFFFFF"/>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informe de las actividades de aprendizaje</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documentos producidos de conocimiento/aprendizaje</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informe de actividades del equipo ART nacional y territorial</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xml:space="preserve">- informe de M&amp;E </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xml:space="preserve">- ficha de evaluación </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xml:space="preserve">- encuestas rápidas de evaluación </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entrevista semiestructurada</w:t>
            </w:r>
          </w:p>
          <w:p w:rsidR="00DA1563" w:rsidRPr="00705E16" w:rsidRDefault="00DA1563" w:rsidP="00DA1563">
            <w:pPr>
              <w:spacing w:after="0" w:line="240" w:lineRule="auto"/>
              <w:rPr>
                <w:rFonts w:eastAsia="Times New Roman" w:cs="Arial"/>
                <w:color w:val="000000"/>
                <w:sz w:val="16"/>
                <w:szCs w:val="18"/>
                <w:lang w:eastAsia="es-ES_tradnl"/>
              </w:rPr>
            </w:pPr>
          </w:p>
        </w:tc>
      </w:tr>
      <w:tr w:rsidR="00DA1563" w:rsidRPr="000C59B7" w:rsidTr="00DA1563">
        <w:trPr>
          <w:trHeight w:val="600"/>
        </w:trPr>
        <w:tc>
          <w:tcPr>
            <w:tcW w:w="4404" w:type="dxa"/>
            <w:shd w:val="clear" w:color="auto" w:fill="FFFFFF"/>
            <w:hideMark/>
          </w:tcPr>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xml:space="preserve">3.1 Mecanismos, espacios y estrategias </w:t>
            </w:r>
            <w:r w:rsidRPr="00705E16">
              <w:rPr>
                <w:rFonts w:eastAsia="Times New Roman" w:cs="Arial"/>
                <w:color w:val="000000"/>
                <w:sz w:val="18"/>
                <w:szCs w:val="18"/>
                <w:u w:val="single"/>
                <w:lang w:eastAsia="es-ES_tradnl"/>
              </w:rPr>
              <w:t>territoriales</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del marco de referencia implementados y en funcionamiento.</w:t>
            </w:r>
          </w:p>
        </w:tc>
        <w:tc>
          <w:tcPr>
            <w:tcW w:w="7371" w:type="dxa"/>
            <w:shd w:val="clear" w:color="auto" w:fill="FFFFFF"/>
            <w:hideMark/>
          </w:tcPr>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de GT en funcionamiento: con reuniones regulares.</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 xml:space="preserve">de GT en funcionamiento: con instituciones y delegados estables. </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 xml:space="preserve">de actores representados en los GT. </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 de GT en funcionamiento sobre los GT creados.</w:t>
            </w:r>
          </w:p>
          <w:p w:rsidR="00DA1563" w:rsidRPr="00705E16" w:rsidRDefault="00DA1563" w:rsidP="00DA1563">
            <w:pPr>
              <w:spacing w:after="0" w:line="240" w:lineRule="auto"/>
              <w:rPr>
                <w:rFonts w:eastAsia="Times New Roman" w:cs="Arial"/>
                <w:color w:val="000000"/>
                <w:sz w:val="18"/>
                <w:szCs w:val="18"/>
                <w:lang w:eastAsia="es-ES_tradnl"/>
              </w:rPr>
            </w:pPr>
          </w:p>
          <w:p w:rsidR="00DA1563" w:rsidRPr="00705E16" w:rsidRDefault="00DA1563" w:rsidP="00DA1563">
            <w:pPr>
              <w:spacing w:after="0" w:line="240" w:lineRule="auto"/>
              <w:rPr>
                <w:rFonts w:eastAsia="Times New Roman" w:cs="Arial"/>
                <w:color w:val="0070C0"/>
                <w:sz w:val="18"/>
                <w:szCs w:val="18"/>
                <w:lang w:eastAsia="es-ES_tradnl"/>
              </w:rPr>
            </w:pPr>
            <w:r w:rsidRPr="00705E16">
              <w:rPr>
                <w:rFonts w:eastAsia="Times New Roman" w:cs="Arial"/>
                <w:color w:val="0070C0"/>
                <w:sz w:val="18"/>
                <w:szCs w:val="18"/>
                <w:lang w:eastAsia="es-ES_tradnl"/>
              </w:rPr>
              <w:t>- #</w:t>
            </w:r>
            <w:r w:rsidR="00B426AC">
              <w:rPr>
                <w:rFonts w:eastAsia="Times New Roman" w:cs="Arial"/>
                <w:color w:val="0070C0"/>
                <w:sz w:val="18"/>
                <w:szCs w:val="18"/>
                <w:lang w:eastAsia="es-ES_tradnl"/>
              </w:rPr>
              <w:t xml:space="preserve"> </w:t>
            </w:r>
            <w:r w:rsidRPr="00705E16">
              <w:rPr>
                <w:rFonts w:eastAsia="Times New Roman" w:cs="Arial"/>
                <w:color w:val="0070C0"/>
                <w:sz w:val="18"/>
                <w:szCs w:val="18"/>
                <w:lang w:eastAsia="es-ES_tradnl"/>
              </w:rPr>
              <w:t>de reuniones promedio al año por GT (11 revisado)</w:t>
            </w:r>
          </w:p>
          <w:p w:rsidR="00DA1563" w:rsidRPr="00705E16" w:rsidRDefault="00DA1563" w:rsidP="00DA1563">
            <w:pPr>
              <w:spacing w:after="0" w:line="240" w:lineRule="auto"/>
              <w:rPr>
                <w:rFonts w:eastAsia="Times New Roman" w:cs="Arial"/>
                <w:color w:val="000000"/>
                <w:sz w:val="18"/>
                <w:szCs w:val="18"/>
                <w:lang w:eastAsia="es-ES_tradnl"/>
              </w:rPr>
            </w:pPr>
          </w:p>
          <w:p w:rsidR="00DA1563" w:rsidRPr="00705E16" w:rsidRDefault="00DA1563" w:rsidP="00DA1563">
            <w:pPr>
              <w:spacing w:after="0" w:line="240" w:lineRule="auto"/>
              <w:rPr>
                <w:rFonts w:eastAsia="Times New Roman" w:cs="Arial"/>
                <w:color w:val="C00000"/>
                <w:sz w:val="18"/>
                <w:szCs w:val="18"/>
                <w:lang w:eastAsia="es-ES_tradnl"/>
              </w:rPr>
            </w:pPr>
            <w:r w:rsidRPr="00705E16">
              <w:rPr>
                <w:rFonts w:eastAsia="Times New Roman" w:cs="Arial"/>
                <w:color w:val="C00000"/>
                <w:sz w:val="18"/>
                <w:szCs w:val="18"/>
                <w:lang w:eastAsia="es-ES_tradnl"/>
              </w:rPr>
              <w:t>- #</w:t>
            </w:r>
            <w:r w:rsidR="00B426AC">
              <w:rPr>
                <w:rFonts w:eastAsia="Times New Roman" w:cs="Arial"/>
                <w:color w:val="C00000"/>
                <w:sz w:val="18"/>
                <w:szCs w:val="18"/>
                <w:lang w:eastAsia="es-ES_tradnl"/>
              </w:rPr>
              <w:t xml:space="preserve"> </w:t>
            </w:r>
            <w:r w:rsidRPr="00705E16">
              <w:rPr>
                <w:rFonts w:eastAsia="Times New Roman" w:cs="Arial"/>
                <w:color w:val="C00000"/>
                <w:sz w:val="18"/>
                <w:szCs w:val="18"/>
                <w:lang w:eastAsia="es-ES_tradnl"/>
              </w:rPr>
              <w:t xml:space="preserve">de donantes que actúan en el territorio en los GT (13) </w:t>
            </w:r>
          </w:p>
          <w:p w:rsidR="00DA1563" w:rsidRPr="00705E16" w:rsidRDefault="00DA1563" w:rsidP="00DA1563">
            <w:pPr>
              <w:spacing w:after="0" w:line="240" w:lineRule="auto"/>
              <w:rPr>
                <w:sz w:val="18"/>
                <w:szCs w:val="18"/>
              </w:rPr>
            </w:pPr>
            <w:r w:rsidRPr="00705E16">
              <w:rPr>
                <w:rFonts w:eastAsia="Times New Roman" w:cs="Arial"/>
                <w:color w:val="000000"/>
                <w:sz w:val="18"/>
                <w:szCs w:val="18"/>
                <w:lang w:eastAsia="es-ES_tradnl"/>
              </w:rPr>
              <w:t>Si posible - % de los donantes que actúan en el territorio que articulan con los GT</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nivel de participación de donantes que actúan en el territorio en los GT.</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xml:space="preserve">- # de iniciativas de NNUU en el territorio que articulan con los GT </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Si posible - % de las iniciativas de NNUU en el territorio que articulan con los GT</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y % de territorios con ciclo de programación local.</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 xml:space="preserve">de documento de prioridades formulados. </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xml:space="preserve">- % de documento de prioridades frente sobre al número de territorios de trabajo del Programa ART. </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calidad de la formulación de los documentos de prioridades: 1. Diagnóstico; 2. Articulación de planes; 3. Formulación de proyecto: factibilidad, claridad, actores, presupuesto aproximado).</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 xml:space="preserve">de proyectos/iniciativas del ciclo de programación local aprobados. </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xml:space="preserve">- % de estos proyectos que articulen actores de la sociedad civil, GAD y donantes en su </w:t>
            </w:r>
            <w:r w:rsidRPr="00705E16">
              <w:rPr>
                <w:rFonts w:eastAsia="Times New Roman" w:cs="Arial"/>
                <w:color w:val="000000"/>
                <w:sz w:val="18"/>
                <w:szCs w:val="18"/>
                <w:u w:val="single"/>
                <w:lang w:eastAsia="es-ES_tradnl"/>
              </w:rPr>
              <w:t>formulación</w:t>
            </w:r>
            <w:r w:rsidRPr="00705E16">
              <w:rPr>
                <w:rFonts w:eastAsia="Times New Roman" w:cs="Arial"/>
                <w:color w:val="000000"/>
                <w:sz w:val="18"/>
                <w:szCs w:val="18"/>
                <w:lang w:eastAsia="es-ES_tradnl"/>
              </w:rPr>
              <w:t>.</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xml:space="preserve">- % de estos proyectos que articulen actores de la sociedad civil, GAD y donantes en su </w:t>
            </w:r>
            <w:r w:rsidRPr="00705E16">
              <w:rPr>
                <w:rFonts w:eastAsia="Times New Roman" w:cs="Arial"/>
                <w:color w:val="000000"/>
                <w:sz w:val="18"/>
                <w:szCs w:val="18"/>
                <w:u w:val="single"/>
                <w:lang w:eastAsia="es-ES_tradnl"/>
              </w:rPr>
              <w:t>gestión</w:t>
            </w:r>
            <w:r w:rsidRPr="00705E16">
              <w:rPr>
                <w:rFonts w:eastAsia="Times New Roman" w:cs="Arial"/>
                <w:color w:val="000000"/>
                <w:sz w:val="18"/>
                <w:szCs w:val="18"/>
                <w:lang w:eastAsia="es-ES_tradnl"/>
              </w:rPr>
              <w:t>.</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xml:space="preserve">- % de estos proyectos que articulen actores de la sociedad civil, GAD y donantes en su </w:t>
            </w:r>
            <w:r w:rsidRPr="00705E16">
              <w:rPr>
                <w:rFonts w:eastAsia="Times New Roman" w:cs="Arial"/>
                <w:color w:val="000000"/>
                <w:sz w:val="18"/>
                <w:szCs w:val="18"/>
                <w:u w:val="single"/>
                <w:lang w:eastAsia="es-ES_tradnl"/>
              </w:rPr>
              <w:t>evaluación</w:t>
            </w:r>
            <w:r w:rsidRPr="00705E16">
              <w:rPr>
                <w:rFonts w:eastAsia="Times New Roman" w:cs="Arial"/>
                <w:color w:val="000000"/>
                <w:sz w:val="18"/>
                <w:szCs w:val="18"/>
                <w:lang w:eastAsia="es-ES_tradnl"/>
              </w:rPr>
              <w:t>.</w:t>
            </w:r>
          </w:p>
          <w:p w:rsidR="00DA1563" w:rsidRPr="00705E16" w:rsidRDefault="00DA1563" w:rsidP="00DA1563">
            <w:pPr>
              <w:spacing w:after="0" w:line="240" w:lineRule="auto"/>
              <w:rPr>
                <w:rFonts w:eastAsia="Times New Roman" w:cs="Arial"/>
                <w:color w:val="000000"/>
                <w:sz w:val="18"/>
                <w:szCs w:val="18"/>
                <w:lang w:eastAsia="es-ES_tradnl"/>
              </w:rPr>
            </w:pPr>
          </w:p>
        </w:tc>
        <w:tc>
          <w:tcPr>
            <w:tcW w:w="3827" w:type="dxa"/>
            <w:shd w:val="clear" w:color="auto" w:fill="FFFFFF"/>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informe de actividades del programa (reuniones del GT)</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lista de asistentes</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informe de actividades del equipo ART nacional y territorial</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xml:space="preserve">- informe de M&amp;E </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xml:space="preserve">- ficha de evaluación </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xml:space="preserve">- encuestas rápidas de evaluación </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entrevista semiestructurada</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observación participante</w:t>
            </w:r>
          </w:p>
        </w:tc>
      </w:tr>
      <w:tr w:rsidR="00DA1563" w:rsidRPr="000C59B7" w:rsidTr="00DA1563">
        <w:trPr>
          <w:trHeight w:val="300"/>
        </w:trPr>
        <w:tc>
          <w:tcPr>
            <w:tcW w:w="4404" w:type="dxa"/>
            <w:shd w:val="clear" w:color="auto" w:fill="FFFFFF"/>
            <w:hideMark/>
          </w:tcPr>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3.2 Capacidades de gestión territorial creadas y/o fortalecidas.</w:t>
            </w:r>
          </w:p>
        </w:tc>
        <w:tc>
          <w:tcPr>
            <w:tcW w:w="7371" w:type="dxa"/>
            <w:shd w:val="clear" w:color="auto" w:fill="FFFFFF"/>
            <w:hideMark/>
          </w:tcPr>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 xml:space="preserve">de </w:t>
            </w:r>
            <w:r w:rsidRPr="00705E16">
              <w:rPr>
                <w:rFonts w:eastAsia="Times New Roman" w:cs="Arial"/>
                <w:color w:val="000000"/>
                <w:sz w:val="18"/>
                <w:szCs w:val="18"/>
                <w:u w:val="single"/>
                <w:lang w:eastAsia="es-ES_tradnl"/>
              </w:rPr>
              <w:t>personas</w:t>
            </w:r>
            <w:r w:rsidRPr="00705E16">
              <w:rPr>
                <w:rFonts w:eastAsia="Times New Roman" w:cs="Arial"/>
                <w:color w:val="000000"/>
                <w:sz w:val="18"/>
                <w:szCs w:val="18"/>
                <w:lang w:eastAsia="es-ES_tradnl"/>
              </w:rPr>
              <w:t xml:space="preserve"> e </w:t>
            </w:r>
            <w:r w:rsidRPr="00705E16">
              <w:rPr>
                <w:rFonts w:eastAsia="Times New Roman" w:cs="Arial"/>
                <w:color w:val="000000"/>
                <w:sz w:val="18"/>
                <w:szCs w:val="18"/>
                <w:u w:val="single"/>
                <w:lang w:eastAsia="es-ES_tradnl"/>
              </w:rPr>
              <w:t>individuos</w:t>
            </w:r>
            <w:r w:rsidRPr="00705E16">
              <w:rPr>
                <w:rFonts w:eastAsia="Times New Roman" w:cs="Arial"/>
                <w:color w:val="000000"/>
                <w:sz w:val="18"/>
                <w:szCs w:val="18"/>
                <w:lang w:eastAsia="es-ES_tradnl"/>
              </w:rPr>
              <w:t xml:space="preserve"> que participaron en </w:t>
            </w:r>
            <w:r w:rsidRPr="00705E16">
              <w:rPr>
                <w:rFonts w:eastAsia="Times New Roman" w:cs="Arial"/>
                <w:color w:val="000000"/>
                <w:sz w:val="18"/>
                <w:szCs w:val="18"/>
                <w:u w:val="single"/>
                <w:lang w:eastAsia="es-ES_tradnl"/>
              </w:rPr>
              <w:t>actividades específicas</w:t>
            </w:r>
            <w:r w:rsidRPr="00705E16">
              <w:rPr>
                <w:rFonts w:eastAsia="Times New Roman" w:cs="Arial"/>
                <w:color w:val="000000"/>
                <w:sz w:val="18"/>
                <w:szCs w:val="18"/>
                <w:lang w:eastAsia="es-ES_tradnl"/>
              </w:rPr>
              <w:t xml:space="preserve"> de capacitación (en taller, en curso, etc.).</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 xml:space="preserve">de personas e </w:t>
            </w:r>
            <w:r w:rsidRPr="00705E16">
              <w:rPr>
                <w:rFonts w:eastAsia="Times New Roman" w:cs="Arial"/>
                <w:color w:val="000000"/>
                <w:sz w:val="18"/>
                <w:szCs w:val="18"/>
                <w:u w:val="single"/>
                <w:lang w:eastAsia="es-ES_tradnl"/>
              </w:rPr>
              <w:t>individuos</w:t>
            </w:r>
            <w:r w:rsidRPr="00705E16">
              <w:rPr>
                <w:rFonts w:eastAsia="Times New Roman" w:cs="Arial"/>
                <w:color w:val="000000"/>
                <w:sz w:val="18"/>
                <w:szCs w:val="18"/>
                <w:lang w:eastAsia="es-ES_tradnl"/>
              </w:rPr>
              <w:t xml:space="preserve"> que participaron en </w:t>
            </w:r>
            <w:r w:rsidRPr="00705E16">
              <w:rPr>
                <w:rFonts w:eastAsia="Times New Roman" w:cs="Arial"/>
                <w:color w:val="000000"/>
                <w:sz w:val="18"/>
                <w:szCs w:val="18"/>
                <w:u w:val="single"/>
                <w:lang w:eastAsia="es-ES_tradnl"/>
              </w:rPr>
              <w:t>actividades que tienen un componente</w:t>
            </w:r>
            <w:r w:rsidRPr="00705E16">
              <w:rPr>
                <w:rFonts w:eastAsia="Times New Roman" w:cs="Arial"/>
                <w:color w:val="000000"/>
                <w:sz w:val="18"/>
                <w:szCs w:val="18"/>
                <w:lang w:eastAsia="es-ES_tradnl"/>
              </w:rPr>
              <w:t xml:space="preserve"> de fortalecimiento de capacidades (GTP, etc.).</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xml:space="preserve">- descrecimiento del papel del técnico/a local en los GT, mayor protagonismo de los actores del GT en su funcionamiento. </w:t>
            </w:r>
          </w:p>
          <w:p w:rsidR="00DA1563" w:rsidRDefault="00DA1563" w:rsidP="00DA1563">
            <w:pPr>
              <w:spacing w:after="0" w:line="240" w:lineRule="auto"/>
              <w:rPr>
                <w:rFonts w:eastAsia="Times New Roman" w:cs="Arial"/>
                <w:color w:val="000000"/>
                <w:sz w:val="18"/>
                <w:szCs w:val="18"/>
                <w:lang w:eastAsia="es-ES_tradnl"/>
              </w:rPr>
            </w:pPr>
          </w:p>
          <w:p w:rsidR="00DA1563" w:rsidRPr="00705E16" w:rsidRDefault="00DA1563" w:rsidP="00DA1563">
            <w:pPr>
              <w:spacing w:after="0" w:line="240" w:lineRule="auto"/>
              <w:rPr>
                <w:rFonts w:eastAsia="Times New Roman" w:cs="Arial"/>
                <w:color w:val="0070C0"/>
                <w:sz w:val="18"/>
                <w:szCs w:val="18"/>
                <w:lang w:eastAsia="es-ES_tradnl"/>
              </w:rPr>
            </w:pPr>
            <w:r w:rsidRPr="00705E16">
              <w:rPr>
                <w:rFonts w:eastAsia="Times New Roman" w:cs="Arial"/>
                <w:color w:val="000000"/>
                <w:sz w:val="18"/>
                <w:szCs w:val="18"/>
                <w:lang w:eastAsia="es-ES_tradnl"/>
              </w:rPr>
              <w:t>- #</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 xml:space="preserve">y % </w:t>
            </w:r>
            <w:r w:rsidRPr="00705E16">
              <w:rPr>
                <w:rFonts w:eastAsia="Times New Roman" w:cs="Arial"/>
                <w:color w:val="0070C0"/>
                <w:sz w:val="18"/>
                <w:szCs w:val="18"/>
                <w:lang w:eastAsia="es-ES_tradnl"/>
              </w:rPr>
              <w:t xml:space="preserve">de GT que han fortalecido/mejorado sus capacidades, mecanismos y/o estructuras para liderar (12): </w:t>
            </w:r>
          </w:p>
          <w:p w:rsidR="00DA1563" w:rsidRPr="00705E16" w:rsidRDefault="00DA1563" w:rsidP="00DA1563">
            <w:pPr>
              <w:spacing w:after="0" w:line="240" w:lineRule="auto"/>
              <w:ind w:left="220"/>
              <w:rPr>
                <w:rFonts w:eastAsia="Times New Roman" w:cs="Arial"/>
                <w:color w:val="0070C0"/>
                <w:sz w:val="18"/>
                <w:szCs w:val="18"/>
                <w:lang w:eastAsia="es-ES_tradnl"/>
              </w:rPr>
            </w:pPr>
            <w:r w:rsidRPr="00705E16">
              <w:rPr>
                <w:rFonts w:eastAsia="Times New Roman" w:cs="Arial"/>
                <w:color w:val="0070C0"/>
                <w:sz w:val="18"/>
                <w:szCs w:val="18"/>
                <w:lang w:eastAsia="es-ES_tradnl"/>
              </w:rPr>
              <w:t>- la identificación de necesidades y potencialidades,</w:t>
            </w:r>
            <w:r w:rsidR="00B426AC">
              <w:rPr>
                <w:rFonts w:eastAsia="Times New Roman" w:cs="Arial"/>
                <w:color w:val="0070C0"/>
                <w:sz w:val="18"/>
                <w:szCs w:val="18"/>
                <w:lang w:eastAsia="es-ES_tradnl"/>
              </w:rPr>
              <w:t xml:space="preserve"> </w:t>
            </w:r>
            <w:r w:rsidRPr="00705E16">
              <w:rPr>
                <w:rFonts w:eastAsia="Times New Roman" w:cs="Arial"/>
                <w:color w:val="0070C0"/>
                <w:sz w:val="18"/>
                <w:szCs w:val="18"/>
                <w:lang w:eastAsia="es-ES_tradnl"/>
              </w:rPr>
              <w:t>la planificación y programación participativa de componentes sectoriales con perspectiva de género/ medioambiente, en los procesos de desarrollo humano a nivel local, regional y/o</w:t>
            </w:r>
            <w:r w:rsidR="00B426AC">
              <w:rPr>
                <w:rFonts w:eastAsia="Times New Roman" w:cs="Arial"/>
                <w:color w:val="0070C0"/>
                <w:sz w:val="18"/>
                <w:szCs w:val="18"/>
                <w:lang w:eastAsia="es-ES_tradnl"/>
              </w:rPr>
              <w:t xml:space="preserve"> </w:t>
            </w:r>
            <w:r w:rsidRPr="00705E16">
              <w:rPr>
                <w:rFonts w:eastAsia="Times New Roman" w:cs="Arial"/>
                <w:color w:val="0070C0"/>
                <w:sz w:val="18"/>
                <w:szCs w:val="18"/>
                <w:lang w:eastAsia="es-ES_tradnl"/>
              </w:rPr>
              <w:t>nacional</w:t>
            </w:r>
          </w:p>
          <w:p w:rsidR="00DA1563" w:rsidRPr="00705E16" w:rsidRDefault="00DA1563" w:rsidP="00DA1563">
            <w:pPr>
              <w:spacing w:after="0" w:line="240" w:lineRule="auto"/>
              <w:ind w:left="220"/>
              <w:rPr>
                <w:rFonts w:eastAsia="Times New Roman" w:cs="Arial"/>
                <w:color w:val="0070C0"/>
                <w:sz w:val="18"/>
                <w:szCs w:val="18"/>
                <w:lang w:eastAsia="es-ES_tradnl"/>
              </w:rPr>
            </w:pPr>
            <w:r w:rsidRPr="00705E16">
              <w:rPr>
                <w:rFonts w:eastAsia="Times New Roman" w:cs="Arial"/>
                <w:color w:val="0070C0"/>
                <w:sz w:val="18"/>
                <w:szCs w:val="18"/>
                <w:lang w:eastAsia="es-ES_tradnl"/>
              </w:rPr>
              <w:t>- la ejecución/gestión participativa de la estrategia/acciones con perspectiva de género/medioambiente en los procesos de desarrollo humano a</w:t>
            </w:r>
            <w:r w:rsidR="00B426AC">
              <w:rPr>
                <w:rFonts w:eastAsia="Times New Roman" w:cs="Arial"/>
                <w:color w:val="0070C0"/>
                <w:sz w:val="18"/>
                <w:szCs w:val="18"/>
                <w:lang w:eastAsia="es-ES_tradnl"/>
              </w:rPr>
              <w:t xml:space="preserve"> </w:t>
            </w:r>
            <w:r w:rsidRPr="00705E16">
              <w:rPr>
                <w:rFonts w:eastAsia="Times New Roman" w:cs="Arial"/>
                <w:color w:val="0070C0"/>
                <w:sz w:val="18"/>
                <w:szCs w:val="18"/>
                <w:lang w:eastAsia="es-ES_tradnl"/>
              </w:rPr>
              <w:t xml:space="preserve">nivel local, regional y nacional. </w:t>
            </w:r>
          </w:p>
          <w:p w:rsidR="00DA1563" w:rsidRPr="00705E16" w:rsidRDefault="00DA1563" w:rsidP="00DA1563">
            <w:pPr>
              <w:spacing w:after="0" w:line="240" w:lineRule="auto"/>
              <w:ind w:left="220"/>
              <w:rPr>
                <w:rFonts w:eastAsia="Times New Roman" w:cs="Arial"/>
                <w:color w:val="0070C0"/>
                <w:sz w:val="18"/>
                <w:szCs w:val="18"/>
                <w:lang w:eastAsia="es-ES_tradnl"/>
              </w:rPr>
            </w:pPr>
            <w:r w:rsidRPr="00705E16">
              <w:rPr>
                <w:rFonts w:eastAsia="Times New Roman" w:cs="Arial"/>
                <w:color w:val="0070C0"/>
                <w:sz w:val="18"/>
                <w:szCs w:val="18"/>
                <w:lang w:eastAsia="es-ES_tradnl"/>
              </w:rPr>
              <w:t>- el monitoreo y la evaluación</w:t>
            </w:r>
            <w:r w:rsidR="00B426AC">
              <w:rPr>
                <w:rFonts w:eastAsia="Times New Roman" w:cs="Arial"/>
                <w:color w:val="0070C0"/>
                <w:sz w:val="18"/>
                <w:szCs w:val="18"/>
                <w:lang w:eastAsia="es-ES_tradnl"/>
              </w:rPr>
              <w:t xml:space="preserve"> </w:t>
            </w:r>
            <w:r w:rsidRPr="00705E16">
              <w:rPr>
                <w:rFonts w:eastAsia="Times New Roman" w:cs="Arial"/>
                <w:color w:val="0070C0"/>
                <w:sz w:val="18"/>
                <w:szCs w:val="18"/>
                <w:lang w:eastAsia="es-ES_tradnl"/>
              </w:rPr>
              <w:t>participativa de las acciones ejecutadas a nivel local, regional y nacional con perspectiva de género/medioambiente.</w:t>
            </w:r>
          </w:p>
        </w:tc>
        <w:tc>
          <w:tcPr>
            <w:tcW w:w="3827" w:type="dxa"/>
            <w:shd w:val="clear" w:color="auto" w:fill="FFFFFF"/>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informe de actividades del programa</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informe de actividades del equipo ART nacional y territorial</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xml:space="preserve">- informe de M&amp;E </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xml:space="preserve">- ficha de evaluación de las actividades de capacitación </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encuestas rápidas</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observación</w:t>
            </w:r>
          </w:p>
        </w:tc>
      </w:tr>
      <w:tr w:rsidR="00DA1563" w:rsidRPr="000C59B7" w:rsidTr="00DA1563">
        <w:trPr>
          <w:trHeight w:val="615"/>
        </w:trPr>
        <w:tc>
          <w:tcPr>
            <w:tcW w:w="4404" w:type="dxa"/>
            <w:shd w:val="clear" w:color="auto" w:fill="FFFFFF"/>
            <w:hideMark/>
          </w:tcPr>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3.3 Donantes y</w:t>
            </w:r>
            <w:r w:rsidR="00B426AC">
              <w:rPr>
                <w:rFonts w:eastAsia="Times New Roman" w:cs="Arial"/>
                <w:color w:val="000000"/>
                <w:sz w:val="18"/>
                <w:szCs w:val="18"/>
                <w:lang w:eastAsia="es-ES_tradnl"/>
              </w:rPr>
              <w:t xml:space="preserve"> </w:t>
            </w:r>
            <w:r w:rsidR="00A511B8" w:rsidRPr="00A511B8">
              <w:rPr>
                <w:rFonts w:eastAsia="Times New Roman" w:cs="Arial"/>
                <w:i/>
                <w:color w:val="000000"/>
                <w:sz w:val="18"/>
                <w:szCs w:val="18"/>
                <w:lang w:eastAsia="es-ES_tradnl"/>
              </w:rPr>
              <w:t xml:space="preserve">partners </w:t>
            </w:r>
            <w:r w:rsidRPr="00705E16">
              <w:rPr>
                <w:rFonts w:eastAsia="Times New Roman" w:cs="Arial"/>
                <w:color w:val="000000"/>
                <w:sz w:val="18"/>
                <w:szCs w:val="18"/>
                <w:lang w:eastAsia="es-ES_tradnl"/>
              </w:rPr>
              <w:t xml:space="preserve">de la cooperación internacional descentralizada, armonizados y alineados, con recursos movilizados para los territorios. </w:t>
            </w:r>
          </w:p>
        </w:tc>
        <w:tc>
          <w:tcPr>
            <w:tcW w:w="7371" w:type="dxa"/>
            <w:shd w:val="clear" w:color="auto" w:fill="FFFFFF"/>
            <w:hideMark/>
          </w:tcPr>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xml:space="preserve">- # de </w:t>
            </w:r>
            <w:r w:rsidRPr="00705E16">
              <w:rPr>
                <w:rFonts w:eastAsia="Times New Roman" w:cs="Arial"/>
                <w:color w:val="000000"/>
                <w:sz w:val="18"/>
                <w:szCs w:val="18"/>
                <w:u w:val="single"/>
                <w:lang w:eastAsia="es-ES_tradnl"/>
              </w:rPr>
              <w:t>misiones</w:t>
            </w:r>
            <w:r w:rsidRPr="00705E16">
              <w:rPr>
                <w:rFonts w:eastAsia="Times New Roman" w:cs="Arial"/>
                <w:color w:val="000000"/>
                <w:sz w:val="18"/>
                <w:szCs w:val="18"/>
                <w:lang w:eastAsia="es-ES_tradnl"/>
              </w:rPr>
              <w:t xml:space="preserve"> de donantes y </w:t>
            </w:r>
            <w:r w:rsidR="00A511B8" w:rsidRPr="00A511B8">
              <w:rPr>
                <w:rFonts w:eastAsia="Times New Roman" w:cs="Arial"/>
                <w:i/>
                <w:color w:val="000000"/>
                <w:sz w:val="18"/>
                <w:szCs w:val="18"/>
                <w:lang w:eastAsia="es-ES_tradnl"/>
              </w:rPr>
              <w:t>partners</w:t>
            </w:r>
            <w:r w:rsidR="00B426AC">
              <w:rPr>
                <w:rFonts w:eastAsia="Times New Roman" w:cs="Arial"/>
                <w:i/>
                <w:color w:val="000000"/>
                <w:sz w:val="18"/>
                <w:szCs w:val="18"/>
                <w:lang w:eastAsia="es-ES_tradnl"/>
              </w:rPr>
              <w:t xml:space="preserve"> </w:t>
            </w:r>
            <w:r w:rsidRPr="00705E16">
              <w:rPr>
                <w:rFonts w:eastAsia="Times New Roman" w:cs="Arial"/>
                <w:color w:val="000000"/>
                <w:sz w:val="18"/>
                <w:szCs w:val="18"/>
                <w:lang w:eastAsia="es-ES_tradnl"/>
              </w:rPr>
              <w:t>al Ecuador.</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xml:space="preserve">- % de </w:t>
            </w:r>
            <w:r w:rsidRPr="00705E16">
              <w:rPr>
                <w:rFonts w:eastAsia="Times New Roman" w:cs="Arial"/>
                <w:color w:val="000000"/>
                <w:sz w:val="18"/>
                <w:szCs w:val="18"/>
                <w:u w:val="single"/>
                <w:lang w:eastAsia="es-ES_tradnl"/>
              </w:rPr>
              <w:t>misiones</w:t>
            </w:r>
            <w:r w:rsidRPr="00705E16">
              <w:rPr>
                <w:rFonts w:eastAsia="Times New Roman" w:cs="Arial"/>
                <w:color w:val="000000"/>
                <w:sz w:val="18"/>
                <w:szCs w:val="18"/>
                <w:lang w:eastAsia="es-ES_tradnl"/>
              </w:rPr>
              <w:t xml:space="preserve"> que desembocaron sobre acuerdos de interés. </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xml:space="preserve">- # de </w:t>
            </w:r>
            <w:r w:rsidRPr="00705E16">
              <w:rPr>
                <w:rFonts w:eastAsia="Times New Roman" w:cs="Arial"/>
                <w:color w:val="000000"/>
                <w:sz w:val="18"/>
                <w:szCs w:val="18"/>
                <w:u w:val="single"/>
                <w:lang w:eastAsia="es-ES_tradnl"/>
              </w:rPr>
              <w:t>misiones</w:t>
            </w:r>
            <w:r w:rsidRPr="00705E16">
              <w:rPr>
                <w:rFonts w:eastAsia="Times New Roman" w:cs="Arial"/>
                <w:color w:val="000000"/>
                <w:sz w:val="18"/>
                <w:szCs w:val="18"/>
                <w:lang w:eastAsia="es-ES_tradnl"/>
              </w:rPr>
              <w:t xml:space="preserve"> de equipos ecuatorianos fuera del país en búsqueda de un apartenariado.</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xml:space="preserve">- % de </w:t>
            </w:r>
            <w:r w:rsidRPr="00705E16">
              <w:rPr>
                <w:rFonts w:eastAsia="Times New Roman" w:cs="Arial"/>
                <w:color w:val="000000"/>
                <w:sz w:val="18"/>
                <w:szCs w:val="18"/>
                <w:u w:val="single"/>
                <w:lang w:eastAsia="es-ES_tradnl"/>
              </w:rPr>
              <w:t>misiones</w:t>
            </w:r>
            <w:r w:rsidRPr="00705E16">
              <w:rPr>
                <w:rFonts w:eastAsia="Times New Roman" w:cs="Arial"/>
                <w:color w:val="000000"/>
                <w:sz w:val="18"/>
                <w:szCs w:val="18"/>
                <w:lang w:eastAsia="es-ES_tradnl"/>
              </w:rPr>
              <w:t xml:space="preserve"> que desembocaron sobre acuerdos de interés. </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ascii="Arial" w:eastAsia="Times New Roman" w:hAnsi="Arial" w:cs="Arial"/>
                <w:color w:val="000000"/>
                <w:sz w:val="18"/>
                <w:szCs w:val="18"/>
                <w:lang w:eastAsia="es-ES_tradnl"/>
              </w:rPr>
              <w:t xml:space="preserve">- # </w:t>
            </w:r>
            <w:r w:rsidRPr="00705E16">
              <w:rPr>
                <w:rFonts w:eastAsia="Times New Roman" w:cs="Arial"/>
                <w:color w:val="000000"/>
                <w:sz w:val="18"/>
                <w:szCs w:val="18"/>
                <w:lang w:eastAsia="es-ES_tradnl"/>
              </w:rPr>
              <w:t xml:space="preserve">de proyectos del documento de prioridades/CPL </w:t>
            </w:r>
            <w:r w:rsidRPr="00705E16">
              <w:rPr>
                <w:rFonts w:eastAsia="Times New Roman" w:cs="Arial"/>
                <w:color w:val="000000"/>
                <w:sz w:val="18"/>
                <w:szCs w:val="18"/>
                <w:u w:val="single"/>
                <w:lang w:eastAsia="es-ES_tradnl"/>
              </w:rPr>
              <w:t>financiados</w:t>
            </w:r>
            <w:r w:rsidRPr="00705E16">
              <w:rPr>
                <w:rFonts w:eastAsia="Times New Roman" w:cs="Arial"/>
                <w:color w:val="000000"/>
                <w:sz w:val="18"/>
                <w:szCs w:val="18"/>
                <w:lang w:eastAsia="es-ES_tradnl"/>
              </w:rPr>
              <w:t xml:space="preserve"> por los donantes y </w:t>
            </w:r>
            <w:r w:rsidR="00A511B8" w:rsidRPr="00A511B8">
              <w:rPr>
                <w:rFonts w:eastAsia="Times New Roman" w:cs="Arial"/>
                <w:i/>
                <w:color w:val="000000"/>
                <w:sz w:val="18"/>
                <w:szCs w:val="18"/>
                <w:lang w:eastAsia="es-ES_tradnl"/>
              </w:rPr>
              <w:t>partners</w:t>
            </w:r>
            <w:r w:rsidRPr="00705E16">
              <w:rPr>
                <w:rFonts w:eastAsia="Times New Roman" w:cs="Arial"/>
                <w:color w:val="000000"/>
                <w:sz w:val="18"/>
                <w:szCs w:val="18"/>
                <w:lang w:eastAsia="es-ES_tradnl"/>
              </w:rPr>
              <w:t xml:space="preserve"> de la cooperación internacional.</w:t>
            </w:r>
          </w:p>
          <w:p w:rsidR="00DA1563" w:rsidRPr="00705E16" w:rsidRDefault="00DA1563" w:rsidP="00DA1563">
            <w:pPr>
              <w:spacing w:after="0" w:line="240" w:lineRule="auto"/>
              <w:rPr>
                <w:rFonts w:ascii="Arial" w:eastAsia="Times New Roman" w:hAnsi="Arial" w:cs="Arial"/>
                <w:color w:val="000000"/>
                <w:sz w:val="18"/>
                <w:szCs w:val="18"/>
                <w:lang w:eastAsia="es-ES_tradnl"/>
              </w:rPr>
            </w:pPr>
            <w:r w:rsidRPr="00705E16">
              <w:rPr>
                <w:rFonts w:ascii="Arial" w:eastAsia="Times New Roman" w:hAnsi="Arial" w:cs="Arial"/>
                <w:color w:val="000000"/>
                <w:sz w:val="18"/>
                <w:szCs w:val="18"/>
                <w:lang w:eastAsia="es-ES_tradnl"/>
              </w:rPr>
              <w:t xml:space="preserve">- # </w:t>
            </w:r>
            <w:r w:rsidRPr="00705E16">
              <w:rPr>
                <w:rFonts w:eastAsia="Times New Roman" w:cs="Arial"/>
                <w:color w:val="000000"/>
                <w:sz w:val="18"/>
                <w:szCs w:val="18"/>
                <w:lang w:eastAsia="es-ES_tradnl"/>
              </w:rPr>
              <w:t>de donantes de la cooperación internacional y de la cooperación descentralizadas interesados y movilizados para su apoyo a los territorios.</w:t>
            </w: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xml:space="preserve">- </w:t>
            </w:r>
            <w:r w:rsidRPr="00705E16">
              <w:rPr>
                <w:rFonts w:eastAsia="Times New Roman" w:cs="Arial"/>
                <w:color w:val="000000"/>
                <w:sz w:val="18"/>
                <w:szCs w:val="18"/>
                <w:u w:val="single"/>
                <w:lang w:eastAsia="es-ES_tradnl"/>
              </w:rPr>
              <w:t>Monto</w:t>
            </w:r>
            <w:r w:rsidR="00B426AC">
              <w:rPr>
                <w:rFonts w:eastAsia="Times New Roman" w:cs="Arial"/>
                <w:color w:val="000000"/>
                <w:sz w:val="18"/>
                <w:szCs w:val="18"/>
                <w:lang w:eastAsia="es-ES_tradnl"/>
              </w:rPr>
              <w:t xml:space="preserve"> </w:t>
            </w:r>
            <w:r w:rsidRPr="00705E16">
              <w:rPr>
                <w:rFonts w:eastAsia="Times New Roman" w:cs="Arial"/>
                <w:color w:val="000000"/>
                <w:sz w:val="18"/>
                <w:szCs w:val="18"/>
                <w:lang w:eastAsia="es-ES_tradnl"/>
              </w:rPr>
              <w:t>que suma los recursos movilizados para la implementación de prioridades (en euros) por territorio y global</w:t>
            </w:r>
          </w:p>
          <w:p w:rsidR="00DA1563" w:rsidRPr="00705E16" w:rsidRDefault="00DA1563" w:rsidP="00DA1563">
            <w:pPr>
              <w:spacing w:after="0" w:line="240" w:lineRule="auto"/>
              <w:rPr>
                <w:rFonts w:eastAsia="Times New Roman" w:cs="Arial"/>
                <w:color w:val="C00000"/>
                <w:sz w:val="18"/>
                <w:szCs w:val="18"/>
                <w:lang w:eastAsia="es-ES_tradnl"/>
              </w:rPr>
            </w:pPr>
            <w:r w:rsidRPr="00705E16">
              <w:rPr>
                <w:rFonts w:eastAsia="Times New Roman" w:cs="Arial"/>
                <w:color w:val="C00000"/>
                <w:sz w:val="18"/>
                <w:szCs w:val="18"/>
                <w:lang w:eastAsia="es-ES_tradnl"/>
              </w:rPr>
              <w:t xml:space="preserve">- </w:t>
            </w:r>
            <w:r w:rsidRPr="00705E16">
              <w:rPr>
                <w:rFonts w:ascii="Arial" w:eastAsia="Times New Roman" w:hAnsi="Arial" w:cs="Arial"/>
                <w:color w:val="C00000"/>
                <w:sz w:val="18"/>
                <w:szCs w:val="18"/>
                <w:lang w:eastAsia="es-ES_tradnl"/>
              </w:rPr>
              <w:t xml:space="preserve"># </w:t>
            </w:r>
            <w:r w:rsidRPr="00705E16">
              <w:rPr>
                <w:rFonts w:eastAsia="Times New Roman" w:cs="Arial"/>
                <w:color w:val="C00000"/>
                <w:sz w:val="18"/>
                <w:szCs w:val="18"/>
                <w:lang w:eastAsia="es-ES_tradnl"/>
              </w:rPr>
              <w:t>y % de acuerdos/convenios de Programa ART con otros donantes externos para (14):</w:t>
            </w:r>
            <w:r w:rsidR="00B426AC">
              <w:rPr>
                <w:rFonts w:eastAsia="Times New Roman" w:cs="Arial"/>
                <w:color w:val="C00000"/>
                <w:sz w:val="18"/>
                <w:szCs w:val="18"/>
                <w:lang w:eastAsia="es-ES_tradnl"/>
              </w:rPr>
              <w:t xml:space="preserve"> </w:t>
            </w:r>
          </w:p>
          <w:p w:rsidR="00DA1563" w:rsidRPr="00705E16" w:rsidRDefault="00B426AC" w:rsidP="00DA1563">
            <w:pPr>
              <w:spacing w:after="0" w:line="240" w:lineRule="auto"/>
              <w:rPr>
                <w:rFonts w:eastAsia="Times New Roman" w:cs="Arial"/>
                <w:color w:val="C00000"/>
                <w:sz w:val="18"/>
                <w:szCs w:val="18"/>
                <w:lang w:eastAsia="es-ES_tradnl"/>
              </w:rPr>
            </w:pPr>
            <w:r>
              <w:rPr>
                <w:rFonts w:eastAsia="Times New Roman" w:cs="Arial"/>
                <w:color w:val="C00000"/>
                <w:sz w:val="18"/>
                <w:szCs w:val="18"/>
                <w:lang w:eastAsia="es-ES_tradnl"/>
              </w:rPr>
              <w:t xml:space="preserve">  </w:t>
            </w:r>
            <w:r w:rsidR="00DA1563" w:rsidRPr="00705E16">
              <w:rPr>
                <w:rFonts w:eastAsia="Times New Roman" w:cs="Arial"/>
                <w:color w:val="C00000"/>
                <w:sz w:val="18"/>
                <w:szCs w:val="18"/>
                <w:lang w:eastAsia="es-ES_tradnl"/>
              </w:rPr>
              <w:t xml:space="preserve"> -</w:t>
            </w:r>
            <w:r>
              <w:rPr>
                <w:rFonts w:eastAsia="Times New Roman" w:cs="Arial"/>
                <w:color w:val="C00000"/>
                <w:sz w:val="18"/>
                <w:szCs w:val="18"/>
                <w:lang w:eastAsia="es-ES_tradnl"/>
              </w:rPr>
              <w:t xml:space="preserve"> </w:t>
            </w:r>
            <w:r w:rsidR="00DA1563" w:rsidRPr="00705E16">
              <w:rPr>
                <w:rFonts w:eastAsia="Times New Roman" w:cs="Arial"/>
                <w:color w:val="C00000"/>
                <w:sz w:val="18"/>
                <w:szCs w:val="18"/>
                <w:lang w:eastAsia="es-ES_tradnl"/>
              </w:rPr>
              <w:t>la realización y utilización de diagnósticos/líneas directrices comunes</w:t>
            </w:r>
          </w:p>
          <w:p w:rsidR="00DA1563" w:rsidRPr="00705E16" w:rsidRDefault="00DA1563" w:rsidP="00DA1563">
            <w:pPr>
              <w:spacing w:after="0" w:line="240" w:lineRule="auto"/>
              <w:ind w:left="220"/>
              <w:rPr>
                <w:rFonts w:eastAsia="Times New Roman" w:cs="Arial"/>
                <w:color w:val="C00000"/>
                <w:sz w:val="18"/>
                <w:szCs w:val="18"/>
                <w:lang w:eastAsia="es-ES_tradnl"/>
              </w:rPr>
            </w:pPr>
            <w:r w:rsidRPr="00705E16">
              <w:rPr>
                <w:rFonts w:eastAsia="Times New Roman" w:cs="Arial"/>
                <w:color w:val="C00000"/>
                <w:sz w:val="18"/>
                <w:szCs w:val="18"/>
                <w:lang w:eastAsia="es-ES_tradnl"/>
              </w:rPr>
              <w:t>- la realización de</w:t>
            </w:r>
            <w:r w:rsidR="00B426AC">
              <w:rPr>
                <w:rFonts w:eastAsia="Times New Roman" w:cs="Arial"/>
                <w:color w:val="C00000"/>
                <w:sz w:val="18"/>
                <w:szCs w:val="18"/>
                <w:lang w:eastAsia="es-ES_tradnl"/>
              </w:rPr>
              <w:t xml:space="preserve"> </w:t>
            </w:r>
            <w:r w:rsidRPr="00705E16">
              <w:rPr>
                <w:rFonts w:eastAsia="Times New Roman" w:cs="Arial"/>
                <w:color w:val="C00000"/>
                <w:sz w:val="18"/>
                <w:szCs w:val="18"/>
                <w:lang w:eastAsia="es-ES_tradnl"/>
              </w:rPr>
              <w:t>Programas y/o Proyectos comunes</w:t>
            </w:r>
          </w:p>
          <w:p w:rsidR="00DA1563" w:rsidRPr="00705E16" w:rsidRDefault="00DA1563" w:rsidP="00DA1563">
            <w:pPr>
              <w:spacing w:after="0" w:line="240" w:lineRule="auto"/>
              <w:ind w:left="220"/>
              <w:rPr>
                <w:rFonts w:eastAsia="Times New Roman" w:cs="Arial"/>
                <w:color w:val="C00000"/>
                <w:sz w:val="18"/>
                <w:szCs w:val="18"/>
                <w:lang w:eastAsia="es-ES_tradnl"/>
              </w:rPr>
            </w:pPr>
            <w:r w:rsidRPr="00705E16">
              <w:rPr>
                <w:rFonts w:eastAsia="Times New Roman" w:cs="Arial"/>
                <w:color w:val="C00000"/>
                <w:sz w:val="18"/>
                <w:szCs w:val="18"/>
                <w:lang w:eastAsia="es-ES_tradnl"/>
              </w:rPr>
              <w:t>- el uso de modelos/formatos de seguimiento y evaluación comunes de sus -respectivas aportaciones.</w:t>
            </w:r>
          </w:p>
          <w:p w:rsidR="00DA1563" w:rsidRPr="00705E16" w:rsidRDefault="00DA1563" w:rsidP="00DA1563">
            <w:pPr>
              <w:spacing w:after="0" w:line="240" w:lineRule="auto"/>
              <w:ind w:left="220"/>
              <w:rPr>
                <w:rFonts w:eastAsia="Times New Roman" w:cs="Arial"/>
                <w:color w:val="C00000"/>
                <w:sz w:val="18"/>
                <w:szCs w:val="18"/>
                <w:lang w:eastAsia="es-ES_tradnl"/>
              </w:rPr>
            </w:pPr>
            <w:r w:rsidRPr="00705E16">
              <w:rPr>
                <w:rFonts w:eastAsia="Times New Roman" w:cs="Arial"/>
                <w:color w:val="C00000"/>
                <w:sz w:val="18"/>
                <w:szCs w:val="18"/>
                <w:lang w:eastAsia="es-ES_tradnl"/>
              </w:rPr>
              <w:t>- el uso compartido de la Asistencia Técnica Internacional</w:t>
            </w:r>
          </w:p>
          <w:p w:rsidR="00DA1563" w:rsidRPr="00705E16" w:rsidRDefault="00DA1563" w:rsidP="00DA1563">
            <w:pPr>
              <w:spacing w:after="0" w:line="240" w:lineRule="auto"/>
              <w:rPr>
                <w:rFonts w:ascii="Arial Narrow" w:hAnsi="Arial Narrow" w:cs="Arial"/>
                <w:color w:val="C00000"/>
                <w:sz w:val="18"/>
                <w:szCs w:val="18"/>
                <w:lang w:eastAsia="fr-CH"/>
              </w:rPr>
            </w:pPr>
          </w:p>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C00000"/>
                <w:sz w:val="18"/>
                <w:szCs w:val="18"/>
                <w:lang w:eastAsia="es-ES_tradnl"/>
              </w:rPr>
              <w:t xml:space="preserve">- </w:t>
            </w:r>
            <w:r w:rsidRPr="00705E16">
              <w:rPr>
                <w:rFonts w:ascii="Arial" w:eastAsia="Times New Roman" w:hAnsi="Arial" w:cs="Arial"/>
                <w:color w:val="C00000"/>
                <w:sz w:val="18"/>
                <w:szCs w:val="18"/>
                <w:lang w:eastAsia="es-ES_tradnl"/>
              </w:rPr>
              <w:t xml:space="preserve"># </w:t>
            </w:r>
            <w:r w:rsidRPr="00705E16">
              <w:rPr>
                <w:rFonts w:eastAsia="Times New Roman" w:cs="Arial"/>
                <w:color w:val="C00000"/>
                <w:sz w:val="18"/>
                <w:szCs w:val="18"/>
                <w:lang w:eastAsia="es-ES_tradnl"/>
              </w:rPr>
              <w:t>y % de CPL en los cuales hay acuerdos/convenios — entre los donantes —, para tener una voz común destinada a concertar con el país-socio la forma de reducir la carga administrativa, como resultado de las acciones del PART (18).</w:t>
            </w:r>
          </w:p>
        </w:tc>
        <w:tc>
          <w:tcPr>
            <w:tcW w:w="3827" w:type="dxa"/>
            <w:shd w:val="clear" w:color="auto" w:fill="FFFFFF"/>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informe de actividades del programa</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informe de actividades del equipo ART nacional y territorial</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xml:space="preserve">- informe de M&amp;E </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xml:space="preserve">- documentos de proyectos </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documento de prioridades</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informe presupuestario del programa</w:t>
            </w:r>
          </w:p>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informe presupuestario de los proyectos</w:t>
            </w:r>
          </w:p>
          <w:p w:rsidR="00DA1563" w:rsidRPr="00705E16" w:rsidRDefault="00DA1563" w:rsidP="00DA1563">
            <w:pPr>
              <w:spacing w:after="0" w:line="240" w:lineRule="auto"/>
              <w:rPr>
                <w:rFonts w:eastAsia="Times New Roman" w:cs="Arial"/>
                <w:color w:val="000000"/>
                <w:sz w:val="16"/>
                <w:szCs w:val="18"/>
                <w:lang w:eastAsia="es-ES_tradnl"/>
              </w:rPr>
            </w:pPr>
          </w:p>
          <w:p w:rsidR="00DA1563" w:rsidRPr="00705E16" w:rsidRDefault="00DA1563" w:rsidP="00DA1563">
            <w:pPr>
              <w:spacing w:after="0" w:line="240" w:lineRule="auto"/>
              <w:rPr>
                <w:rFonts w:eastAsia="Times New Roman" w:cs="Arial"/>
                <w:color w:val="000000"/>
                <w:sz w:val="16"/>
                <w:szCs w:val="18"/>
                <w:lang w:eastAsia="es-ES_tradnl"/>
              </w:rPr>
            </w:pPr>
          </w:p>
        </w:tc>
      </w:tr>
      <w:tr w:rsidR="00DA1563" w:rsidRPr="000C59B7" w:rsidTr="00DA1563">
        <w:trPr>
          <w:trHeight w:val="315"/>
        </w:trPr>
        <w:tc>
          <w:tcPr>
            <w:tcW w:w="4404" w:type="dxa"/>
            <w:shd w:val="clear" w:color="auto" w:fill="DBE5F1"/>
            <w:hideMark/>
          </w:tcPr>
          <w:p w:rsidR="00DA1563" w:rsidRPr="00705E16" w:rsidRDefault="00DA1563" w:rsidP="00DA1563">
            <w:pPr>
              <w:spacing w:after="0" w:line="240" w:lineRule="auto"/>
              <w:rPr>
                <w:rFonts w:eastAsia="Times New Roman" w:cs="Arial"/>
                <w:b/>
                <w:bCs/>
                <w:color w:val="000000"/>
                <w:sz w:val="18"/>
                <w:szCs w:val="18"/>
                <w:lang w:eastAsia="es-ES_tradnl"/>
              </w:rPr>
            </w:pPr>
            <w:r w:rsidRPr="00705E16">
              <w:rPr>
                <w:rFonts w:eastAsia="Times New Roman" w:cs="Arial"/>
                <w:b/>
                <w:bCs/>
                <w:color w:val="000000"/>
                <w:sz w:val="18"/>
                <w:szCs w:val="18"/>
                <w:lang w:eastAsia="es-ES_tradnl"/>
              </w:rPr>
              <w:t>ACTIVIDADES</w:t>
            </w:r>
          </w:p>
        </w:tc>
        <w:tc>
          <w:tcPr>
            <w:tcW w:w="7371" w:type="dxa"/>
            <w:shd w:val="clear" w:color="auto" w:fill="DBE5F1"/>
            <w:hideMark/>
          </w:tcPr>
          <w:p w:rsidR="00DA1563" w:rsidRPr="00705E16" w:rsidRDefault="00DA1563" w:rsidP="00DA1563">
            <w:pPr>
              <w:spacing w:after="0" w:line="240" w:lineRule="auto"/>
              <w:rPr>
                <w:rFonts w:eastAsia="Times New Roman" w:cs="Arial"/>
                <w:b/>
                <w:bCs/>
                <w:color w:val="000000"/>
                <w:sz w:val="18"/>
                <w:szCs w:val="18"/>
                <w:lang w:eastAsia="es-ES_tradnl"/>
              </w:rPr>
            </w:pPr>
            <w:r w:rsidRPr="00705E16">
              <w:rPr>
                <w:rFonts w:eastAsia="Times New Roman" w:cs="Arial"/>
                <w:b/>
                <w:bCs/>
                <w:color w:val="000000"/>
                <w:sz w:val="18"/>
                <w:szCs w:val="18"/>
                <w:lang w:eastAsia="es-ES_tradnl"/>
              </w:rPr>
              <w:t> </w:t>
            </w:r>
          </w:p>
        </w:tc>
        <w:tc>
          <w:tcPr>
            <w:tcW w:w="3827" w:type="dxa"/>
            <w:shd w:val="clear" w:color="auto" w:fill="DBE5F1"/>
            <w:hideMark/>
          </w:tcPr>
          <w:p w:rsidR="00DA1563" w:rsidRPr="00705E16" w:rsidRDefault="00DA1563" w:rsidP="00DA1563">
            <w:pPr>
              <w:spacing w:after="0" w:line="240" w:lineRule="auto"/>
              <w:rPr>
                <w:rFonts w:eastAsia="Times New Roman" w:cs="Arial"/>
                <w:b/>
                <w:bCs/>
                <w:color w:val="000000"/>
                <w:sz w:val="16"/>
                <w:szCs w:val="18"/>
                <w:lang w:eastAsia="es-ES_tradnl"/>
              </w:rPr>
            </w:pPr>
            <w:r w:rsidRPr="00705E16">
              <w:rPr>
                <w:rFonts w:eastAsia="Times New Roman" w:cs="Arial"/>
                <w:b/>
                <w:bCs/>
                <w:color w:val="000000"/>
                <w:sz w:val="16"/>
                <w:szCs w:val="18"/>
                <w:lang w:eastAsia="es-ES_tradnl"/>
              </w:rPr>
              <w:t> </w:t>
            </w:r>
          </w:p>
        </w:tc>
      </w:tr>
      <w:tr w:rsidR="00DA1563" w:rsidRPr="000C59B7" w:rsidTr="00DA1563">
        <w:trPr>
          <w:trHeight w:val="600"/>
        </w:trPr>
        <w:tc>
          <w:tcPr>
            <w:tcW w:w="4404" w:type="dxa"/>
            <w:shd w:val="clear" w:color="auto" w:fill="FFFFFF"/>
            <w:vAlign w:val="bottom"/>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1.1.1 Comunicación y difusión de los procesos del Programa ART/PNUD Ecuador a redes de socios de la cooperación descentralizada.</w:t>
            </w:r>
          </w:p>
        </w:tc>
        <w:tc>
          <w:tcPr>
            <w:tcW w:w="7371" w:type="dxa"/>
            <w:shd w:val="clear" w:color="auto" w:fill="FFFFFF"/>
            <w:vAlign w:val="bottom"/>
            <w:hideMark/>
          </w:tcPr>
          <w:p w:rsidR="00DA1563" w:rsidRPr="00705E16" w:rsidRDefault="00DA1563" w:rsidP="00DA1563">
            <w:pPr>
              <w:spacing w:after="0" w:line="240" w:lineRule="auto"/>
              <w:rPr>
                <w:rFonts w:eastAsia="Times New Roman" w:cs="Arial"/>
                <w:sz w:val="18"/>
                <w:szCs w:val="18"/>
                <w:lang w:eastAsia="es-ES_tradnl"/>
              </w:rPr>
            </w:pPr>
            <w:r w:rsidRPr="00705E16">
              <w:rPr>
                <w:rFonts w:eastAsia="Times New Roman" w:cs="Arial"/>
                <w:sz w:val="18"/>
                <w:szCs w:val="18"/>
                <w:lang w:eastAsia="es-ES_tradnl"/>
              </w:rPr>
              <w:t> </w:t>
            </w:r>
          </w:p>
        </w:tc>
        <w:tc>
          <w:tcPr>
            <w:tcW w:w="3827" w:type="dxa"/>
            <w:shd w:val="clear" w:color="auto" w:fill="FFFFFF"/>
            <w:noWrap/>
            <w:vAlign w:val="center"/>
            <w:hideMark/>
          </w:tcPr>
          <w:p w:rsidR="00DA1563" w:rsidRPr="00705E16" w:rsidRDefault="00DA1563" w:rsidP="00DA1563">
            <w:pPr>
              <w:spacing w:after="0" w:line="240" w:lineRule="auto"/>
              <w:rPr>
                <w:rFonts w:eastAsia="Times New Roman" w:cs="Arial"/>
                <w:sz w:val="16"/>
                <w:szCs w:val="18"/>
                <w:lang w:eastAsia="es-ES_tradnl"/>
              </w:rPr>
            </w:pPr>
          </w:p>
        </w:tc>
      </w:tr>
      <w:tr w:rsidR="00DA1563" w:rsidRPr="000C59B7" w:rsidTr="00DA1563">
        <w:trPr>
          <w:trHeight w:val="600"/>
        </w:trPr>
        <w:tc>
          <w:tcPr>
            <w:tcW w:w="4404" w:type="dxa"/>
            <w:shd w:val="clear" w:color="auto" w:fill="FFFFFF"/>
            <w:vAlign w:val="bottom"/>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1.1.2 Organización de misiones y articulación con los actores nacionales/territoriales.</w:t>
            </w:r>
          </w:p>
        </w:tc>
        <w:tc>
          <w:tcPr>
            <w:tcW w:w="7371" w:type="dxa"/>
            <w:shd w:val="clear" w:color="auto" w:fill="FFFFFF"/>
            <w:noWrap/>
            <w:vAlign w:val="bottom"/>
            <w:hideMark/>
          </w:tcPr>
          <w:p w:rsidR="00DA1563" w:rsidRPr="00705E16" w:rsidRDefault="00DA1563" w:rsidP="00DA1563">
            <w:pPr>
              <w:spacing w:after="0" w:line="240" w:lineRule="auto"/>
              <w:rPr>
                <w:rFonts w:eastAsia="Times New Roman" w:cs="Arial"/>
                <w:color w:val="000000"/>
                <w:sz w:val="18"/>
                <w:szCs w:val="18"/>
                <w:lang w:eastAsia="es-ES_tradnl"/>
              </w:rPr>
            </w:pPr>
            <w:r w:rsidRPr="00705E16">
              <w:rPr>
                <w:rFonts w:eastAsia="Times New Roman" w:cs="Arial"/>
                <w:color w:val="000000"/>
                <w:sz w:val="18"/>
                <w:szCs w:val="18"/>
                <w:lang w:eastAsia="es-ES_tradnl"/>
              </w:rPr>
              <w:t> </w:t>
            </w:r>
          </w:p>
        </w:tc>
        <w:tc>
          <w:tcPr>
            <w:tcW w:w="3827" w:type="dxa"/>
            <w:shd w:val="clear" w:color="auto" w:fill="FFFFFF"/>
            <w:noWrap/>
            <w:vAlign w:val="center"/>
            <w:hideMark/>
          </w:tcPr>
          <w:p w:rsidR="00DA1563" w:rsidRPr="00705E16" w:rsidRDefault="00DA1563" w:rsidP="00DA1563">
            <w:pPr>
              <w:spacing w:after="0" w:line="240" w:lineRule="auto"/>
              <w:rPr>
                <w:rFonts w:eastAsia="Times New Roman" w:cs="Arial"/>
                <w:sz w:val="16"/>
                <w:szCs w:val="18"/>
                <w:lang w:eastAsia="es-ES_tradnl"/>
              </w:rPr>
            </w:pPr>
          </w:p>
        </w:tc>
      </w:tr>
      <w:tr w:rsidR="00DA1563" w:rsidRPr="000C59B7" w:rsidTr="00DA1563">
        <w:trPr>
          <w:trHeight w:val="300"/>
        </w:trPr>
        <w:tc>
          <w:tcPr>
            <w:tcW w:w="4404" w:type="dxa"/>
            <w:shd w:val="clear" w:color="auto" w:fill="FFFFFF"/>
            <w:vAlign w:val="bottom"/>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1.1.3 Seguimiento a los acuerdos.</w:t>
            </w:r>
          </w:p>
        </w:tc>
        <w:tc>
          <w:tcPr>
            <w:tcW w:w="7371" w:type="dxa"/>
            <w:shd w:val="clear" w:color="auto" w:fill="FFFFFF"/>
            <w:vAlign w:val="bottom"/>
            <w:hideMark/>
          </w:tcPr>
          <w:p w:rsidR="00DA1563" w:rsidRPr="00705E16" w:rsidRDefault="00DA1563" w:rsidP="00DA1563">
            <w:pPr>
              <w:spacing w:after="0" w:line="240" w:lineRule="auto"/>
              <w:rPr>
                <w:rFonts w:eastAsia="Times New Roman" w:cs="Arial"/>
                <w:sz w:val="18"/>
                <w:szCs w:val="18"/>
                <w:lang w:eastAsia="es-ES_tradnl"/>
              </w:rPr>
            </w:pPr>
            <w:r w:rsidRPr="00705E16">
              <w:rPr>
                <w:rFonts w:eastAsia="Times New Roman" w:cs="Arial"/>
                <w:sz w:val="18"/>
                <w:szCs w:val="18"/>
                <w:lang w:eastAsia="es-ES_tradnl"/>
              </w:rPr>
              <w:t> </w:t>
            </w:r>
          </w:p>
        </w:tc>
        <w:tc>
          <w:tcPr>
            <w:tcW w:w="3827" w:type="dxa"/>
            <w:shd w:val="clear" w:color="auto" w:fill="FFFFFF"/>
            <w:noWrap/>
            <w:vAlign w:val="center"/>
            <w:hideMark/>
          </w:tcPr>
          <w:p w:rsidR="00DA1563" w:rsidRPr="00705E16" w:rsidRDefault="00DA1563" w:rsidP="00DA1563">
            <w:pPr>
              <w:spacing w:after="0" w:line="240" w:lineRule="auto"/>
              <w:rPr>
                <w:rFonts w:eastAsia="Times New Roman" w:cs="Arial"/>
                <w:sz w:val="16"/>
                <w:szCs w:val="18"/>
                <w:lang w:eastAsia="es-ES_tradnl"/>
              </w:rPr>
            </w:pPr>
          </w:p>
        </w:tc>
      </w:tr>
      <w:tr w:rsidR="00DA1563" w:rsidRPr="000C59B7" w:rsidTr="00DA1563">
        <w:trPr>
          <w:trHeight w:val="300"/>
        </w:trPr>
        <w:tc>
          <w:tcPr>
            <w:tcW w:w="4404" w:type="dxa"/>
            <w:shd w:val="clear" w:color="auto" w:fill="FFFFFF"/>
            <w:vAlign w:val="bottom"/>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1.1.4 Organización de eventos (cooperación descentralizada).</w:t>
            </w:r>
          </w:p>
        </w:tc>
        <w:tc>
          <w:tcPr>
            <w:tcW w:w="7371" w:type="dxa"/>
            <w:shd w:val="clear" w:color="auto" w:fill="FFFFFF"/>
            <w:vAlign w:val="bottom"/>
            <w:hideMark/>
          </w:tcPr>
          <w:p w:rsidR="00DA1563" w:rsidRPr="00705E16" w:rsidRDefault="00DA1563" w:rsidP="00DA1563">
            <w:pPr>
              <w:spacing w:after="0" w:line="240" w:lineRule="auto"/>
              <w:rPr>
                <w:rFonts w:eastAsia="Times New Roman" w:cs="Arial"/>
                <w:sz w:val="18"/>
                <w:szCs w:val="18"/>
                <w:lang w:eastAsia="es-ES_tradnl"/>
              </w:rPr>
            </w:pPr>
            <w:r w:rsidRPr="00705E16">
              <w:rPr>
                <w:rFonts w:eastAsia="Times New Roman" w:cs="Arial"/>
                <w:sz w:val="18"/>
                <w:szCs w:val="18"/>
                <w:lang w:eastAsia="es-ES_tradnl"/>
              </w:rPr>
              <w:t> </w:t>
            </w:r>
          </w:p>
        </w:tc>
        <w:tc>
          <w:tcPr>
            <w:tcW w:w="3827" w:type="dxa"/>
            <w:shd w:val="clear" w:color="auto" w:fill="FFFFFF"/>
            <w:noWrap/>
            <w:vAlign w:val="center"/>
            <w:hideMark/>
          </w:tcPr>
          <w:p w:rsidR="00DA1563" w:rsidRPr="00705E16" w:rsidRDefault="00DA1563" w:rsidP="00DA1563">
            <w:pPr>
              <w:spacing w:after="0" w:line="240" w:lineRule="auto"/>
              <w:rPr>
                <w:rFonts w:eastAsia="Times New Roman" w:cs="Arial"/>
                <w:sz w:val="16"/>
                <w:szCs w:val="18"/>
                <w:lang w:eastAsia="es-ES_tradnl"/>
              </w:rPr>
            </w:pPr>
          </w:p>
        </w:tc>
      </w:tr>
      <w:tr w:rsidR="00DA1563" w:rsidRPr="000C59B7" w:rsidTr="00DA1563">
        <w:trPr>
          <w:trHeight w:val="300"/>
        </w:trPr>
        <w:tc>
          <w:tcPr>
            <w:tcW w:w="4404" w:type="dxa"/>
            <w:shd w:val="clear" w:color="auto" w:fill="FFFFFF"/>
            <w:vAlign w:val="bottom"/>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1.1.5 Participación a eventos internacionales.</w:t>
            </w:r>
          </w:p>
        </w:tc>
        <w:tc>
          <w:tcPr>
            <w:tcW w:w="7371" w:type="dxa"/>
            <w:shd w:val="clear" w:color="auto" w:fill="FFFFFF"/>
            <w:vAlign w:val="bottom"/>
            <w:hideMark/>
          </w:tcPr>
          <w:p w:rsidR="00DA1563" w:rsidRPr="00705E16" w:rsidRDefault="00DA1563" w:rsidP="00DA1563">
            <w:pPr>
              <w:spacing w:after="0" w:line="240" w:lineRule="auto"/>
              <w:rPr>
                <w:rFonts w:eastAsia="Times New Roman" w:cs="Arial"/>
                <w:sz w:val="18"/>
                <w:szCs w:val="18"/>
                <w:lang w:eastAsia="es-ES_tradnl"/>
              </w:rPr>
            </w:pPr>
            <w:r w:rsidRPr="00705E16">
              <w:rPr>
                <w:rFonts w:eastAsia="Times New Roman" w:cs="Arial"/>
                <w:sz w:val="18"/>
                <w:szCs w:val="18"/>
                <w:lang w:eastAsia="es-ES_tradnl"/>
              </w:rPr>
              <w:t> </w:t>
            </w:r>
          </w:p>
        </w:tc>
        <w:tc>
          <w:tcPr>
            <w:tcW w:w="3827" w:type="dxa"/>
            <w:shd w:val="clear" w:color="auto" w:fill="FFFFFF"/>
            <w:noWrap/>
            <w:vAlign w:val="center"/>
            <w:hideMark/>
          </w:tcPr>
          <w:p w:rsidR="00DA1563" w:rsidRPr="00705E16" w:rsidRDefault="00DA1563" w:rsidP="00DA1563">
            <w:pPr>
              <w:spacing w:after="0" w:line="240" w:lineRule="auto"/>
              <w:rPr>
                <w:rFonts w:eastAsia="Times New Roman" w:cs="Arial"/>
                <w:sz w:val="16"/>
                <w:szCs w:val="18"/>
                <w:lang w:eastAsia="es-ES_tradnl"/>
              </w:rPr>
            </w:pPr>
          </w:p>
        </w:tc>
      </w:tr>
      <w:tr w:rsidR="00DA1563" w:rsidRPr="000C59B7" w:rsidTr="00DA1563">
        <w:trPr>
          <w:trHeight w:val="300"/>
        </w:trPr>
        <w:tc>
          <w:tcPr>
            <w:tcW w:w="4404" w:type="dxa"/>
            <w:shd w:val="clear" w:color="auto" w:fill="FFFFFF"/>
            <w:vAlign w:val="bottom"/>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1.1.6 Difusión de los documentos de prioridades territoriales.</w:t>
            </w:r>
          </w:p>
        </w:tc>
        <w:tc>
          <w:tcPr>
            <w:tcW w:w="7371" w:type="dxa"/>
            <w:shd w:val="clear" w:color="auto" w:fill="FFFFFF"/>
            <w:vAlign w:val="bottom"/>
            <w:hideMark/>
          </w:tcPr>
          <w:p w:rsidR="00DA1563" w:rsidRPr="00705E16" w:rsidRDefault="00DA1563" w:rsidP="00DA1563">
            <w:pPr>
              <w:spacing w:after="0" w:line="240" w:lineRule="auto"/>
              <w:rPr>
                <w:rFonts w:eastAsia="Times New Roman" w:cs="Arial"/>
                <w:sz w:val="18"/>
                <w:szCs w:val="18"/>
                <w:lang w:eastAsia="es-ES_tradnl"/>
              </w:rPr>
            </w:pPr>
            <w:r w:rsidRPr="00705E16">
              <w:rPr>
                <w:rFonts w:eastAsia="Times New Roman" w:cs="Arial"/>
                <w:sz w:val="18"/>
                <w:szCs w:val="18"/>
                <w:lang w:eastAsia="es-ES_tradnl"/>
              </w:rPr>
              <w:t> </w:t>
            </w:r>
          </w:p>
        </w:tc>
        <w:tc>
          <w:tcPr>
            <w:tcW w:w="3827" w:type="dxa"/>
            <w:shd w:val="clear" w:color="auto" w:fill="FFFFFF"/>
            <w:noWrap/>
            <w:vAlign w:val="center"/>
            <w:hideMark/>
          </w:tcPr>
          <w:p w:rsidR="00DA1563" w:rsidRPr="00705E16" w:rsidRDefault="00DA1563" w:rsidP="00DA1563">
            <w:pPr>
              <w:spacing w:after="0" w:line="240" w:lineRule="auto"/>
              <w:rPr>
                <w:rFonts w:eastAsia="Times New Roman" w:cs="Arial"/>
                <w:sz w:val="16"/>
                <w:szCs w:val="18"/>
                <w:lang w:eastAsia="es-ES_tradnl"/>
              </w:rPr>
            </w:pPr>
          </w:p>
        </w:tc>
      </w:tr>
      <w:tr w:rsidR="00DA1563" w:rsidRPr="000C59B7" w:rsidTr="00DA1563">
        <w:trPr>
          <w:trHeight w:val="600"/>
        </w:trPr>
        <w:tc>
          <w:tcPr>
            <w:tcW w:w="4404" w:type="dxa"/>
            <w:shd w:val="clear" w:color="auto" w:fill="FFFFFF"/>
            <w:vAlign w:val="bottom"/>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1.2.1 Identificación de temas de intercambio</w:t>
            </w:r>
            <w:r w:rsidR="00B426AC">
              <w:rPr>
                <w:rFonts w:eastAsia="Times New Roman" w:cs="Arial"/>
                <w:color w:val="000000"/>
                <w:sz w:val="16"/>
                <w:szCs w:val="18"/>
                <w:lang w:eastAsia="es-ES_tradnl"/>
              </w:rPr>
              <w:t xml:space="preserve"> </w:t>
            </w:r>
            <w:r w:rsidRPr="00705E16">
              <w:rPr>
                <w:rFonts w:eastAsia="Times New Roman" w:cs="Arial"/>
                <w:color w:val="000000"/>
                <w:sz w:val="16"/>
                <w:szCs w:val="18"/>
                <w:lang w:eastAsia="es-ES_tradnl"/>
              </w:rPr>
              <w:t>(Cooperación Sur-Sur, temas de proyección).</w:t>
            </w:r>
          </w:p>
        </w:tc>
        <w:tc>
          <w:tcPr>
            <w:tcW w:w="7371" w:type="dxa"/>
            <w:shd w:val="clear" w:color="auto" w:fill="FFFFFF"/>
            <w:vAlign w:val="bottom"/>
            <w:hideMark/>
          </w:tcPr>
          <w:p w:rsidR="00DA1563" w:rsidRPr="00705E16" w:rsidRDefault="00DA1563" w:rsidP="00DA1563">
            <w:pPr>
              <w:spacing w:after="0" w:line="240" w:lineRule="auto"/>
              <w:rPr>
                <w:rFonts w:eastAsia="Times New Roman" w:cs="Arial"/>
                <w:sz w:val="18"/>
                <w:szCs w:val="18"/>
                <w:lang w:eastAsia="es-ES_tradnl"/>
              </w:rPr>
            </w:pPr>
            <w:r w:rsidRPr="00705E16">
              <w:rPr>
                <w:rFonts w:eastAsia="Times New Roman" w:cs="Arial"/>
                <w:sz w:val="18"/>
                <w:szCs w:val="18"/>
                <w:lang w:eastAsia="es-ES_tradnl"/>
              </w:rPr>
              <w:t> </w:t>
            </w:r>
          </w:p>
        </w:tc>
        <w:tc>
          <w:tcPr>
            <w:tcW w:w="3827" w:type="dxa"/>
            <w:shd w:val="clear" w:color="auto" w:fill="FFFFFF"/>
            <w:noWrap/>
            <w:vAlign w:val="center"/>
            <w:hideMark/>
          </w:tcPr>
          <w:p w:rsidR="00DA1563" w:rsidRPr="00705E16" w:rsidRDefault="00DA1563" w:rsidP="00DA1563">
            <w:pPr>
              <w:spacing w:after="0" w:line="240" w:lineRule="auto"/>
              <w:rPr>
                <w:rFonts w:eastAsia="Times New Roman" w:cs="Arial"/>
                <w:sz w:val="16"/>
                <w:szCs w:val="18"/>
                <w:lang w:eastAsia="es-ES_tradnl"/>
              </w:rPr>
            </w:pPr>
          </w:p>
        </w:tc>
      </w:tr>
      <w:tr w:rsidR="00DA1563" w:rsidRPr="000C59B7" w:rsidTr="00DA1563">
        <w:trPr>
          <w:trHeight w:val="300"/>
        </w:trPr>
        <w:tc>
          <w:tcPr>
            <w:tcW w:w="4404" w:type="dxa"/>
            <w:shd w:val="clear" w:color="auto" w:fill="FFFFFF"/>
            <w:vAlign w:val="bottom"/>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1.2.2 Asesoría al proceso de intercambio.</w:t>
            </w:r>
          </w:p>
        </w:tc>
        <w:tc>
          <w:tcPr>
            <w:tcW w:w="7371" w:type="dxa"/>
            <w:shd w:val="clear" w:color="auto" w:fill="FFFFFF"/>
            <w:vAlign w:val="bottom"/>
            <w:hideMark/>
          </w:tcPr>
          <w:p w:rsidR="00DA1563" w:rsidRPr="00705E16" w:rsidRDefault="00DA1563" w:rsidP="00DA1563">
            <w:pPr>
              <w:spacing w:after="0" w:line="240" w:lineRule="auto"/>
              <w:rPr>
                <w:rFonts w:eastAsia="Times New Roman" w:cs="Arial"/>
                <w:sz w:val="18"/>
                <w:szCs w:val="18"/>
                <w:lang w:eastAsia="es-ES_tradnl"/>
              </w:rPr>
            </w:pPr>
            <w:r w:rsidRPr="00705E16">
              <w:rPr>
                <w:rFonts w:eastAsia="Times New Roman" w:cs="Arial"/>
                <w:sz w:val="18"/>
                <w:szCs w:val="18"/>
                <w:lang w:eastAsia="es-ES_tradnl"/>
              </w:rPr>
              <w:t> </w:t>
            </w:r>
          </w:p>
        </w:tc>
        <w:tc>
          <w:tcPr>
            <w:tcW w:w="3827" w:type="dxa"/>
            <w:shd w:val="clear" w:color="auto" w:fill="FFFFFF"/>
            <w:noWrap/>
            <w:vAlign w:val="center"/>
            <w:hideMark/>
          </w:tcPr>
          <w:p w:rsidR="00DA1563" w:rsidRPr="00705E16" w:rsidRDefault="00DA1563" w:rsidP="00DA1563">
            <w:pPr>
              <w:spacing w:after="0" w:line="240" w:lineRule="auto"/>
              <w:rPr>
                <w:rFonts w:eastAsia="Times New Roman" w:cs="Arial"/>
                <w:sz w:val="16"/>
                <w:szCs w:val="18"/>
                <w:lang w:eastAsia="es-ES_tradnl"/>
              </w:rPr>
            </w:pPr>
          </w:p>
        </w:tc>
      </w:tr>
      <w:tr w:rsidR="00DA1563" w:rsidRPr="000C59B7" w:rsidTr="00DA1563">
        <w:trPr>
          <w:trHeight w:val="300"/>
        </w:trPr>
        <w:tc>
          <w:tcPr>
            <w:tcW w:w="4404" w:type="dxa"/>
            <w:shd w:val="clear" w:color="auto" w:fill="FFFFFF"/>
            <w:vAlign w:val="bottom"/>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1.2.3 Apoyo a la organización a la modalidad de intercambio.</w:t>
            </w:r>
          </w:p>
        </w:tc>
        <w:tc>
          <w:tcPr>
            <w:tcW w:w="7371" w:type="dxa"/>
            <w:shd w:val="clear" w:color="auto" w:fill="FFFFFF"/>
            <w:vAlign w:val="bottom"/>
            <w:hideMark/>
          </w:tcPr>
          <w:p w:rsidR="00DA1563" w:rsidRPr="00705E16" w:rsidRDefault="00DA1563" w:rsidP="00DA1563">
            <w:pPr>
              <w:spacing w:after="0" w:line="240" w:lineRule="auto"/>
              <w:rPr>
                <w:rFonts w:eastAsia="Times New Roman" w:cs="Arial"/>
                <w:sz w:val="18"/>
                <w:szCs w:val="18"/>
                <w:lang w:eastAsia="es-ES_tradnl"/>
              </w:rPr>
            </w:pPr>
            <w:r w:rsidRPr="00705E16">
              <w:rPr>
                <w:rFonts w:eastAsia="Times New Roman" w:cs="Arial"/>
                <w:sz w:val="18"/>
                <w:szCs w:val="18"/>
                <w:lang w:eastAsia="es-ES_tradnl"/>
              </w:rPr>
              <w:t> </w:t>
            </w:r>
          </w:p>
        </w:tc>
        <w:tc>
          <w:tcPr>
            <w:tcW w:w="3827" w:type="dxa"/>
            <w:shd w:val="clear" w:color="auto" w:fill="FFFFFF"/>
            <w:noWrap/>
            <w:vAlign w:val="center"/>
            <w:hideMark/>
          </w:tcPr>
          <w:p w:rsidR="00DA1563" w:rsidRPr="00705E16" w:rsidRDefault="00DA1563" w:rsidP="00DA1563">
            <w:pPr>
              <w:spacing w:after="0" w:line="240" w:lineRule="auto"/>
              <w:rPr>
                <w:rFonts w:eastAsia="Times New Roman" w:cs="Arial"/>
                <w:sz w:val="16"/>
                <w:szCs w:val="18"/>
                <w:lang w:eastAsia="es-ES_tradnl"/>
              </w:rPr>
            </w:pPr>
          </w:p>
        </w:tc>
      </w:tr>
      <w:tr w:rsidR="00DA1563" w:rsidRPr="000C59B7" w:rsidTr="00DA1563">
        <w:trPr>
          <w:trHeight w:val="300"/>
        </w:trPr>
        <w:tc>
          <w:tcPr>
            <w:tcW w:w="4404" w:type="dxa"/>
            <w:shd w:val="clear" w:color="auto" w:fill="FFFFFF"/>
            <w:vAlign w:val="bottom"/>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1.3.1 Promoción del documento de prioridades a donantes.</w:t>
            </w:r>
          </w:p>
        </w:tc>
        <w:tc>
          <w:tcPr>
            <w:tcW w:w="7371" w:type="dxa"/>
            <w:shd w:val="clear" w:color="auto" w:fill="FFFFFF"/>
            <w:vAlign w:val="bottom"/>
            <w:hideMark/>
          </w:tcPr>
          <w:p w:rsidR="00DA1563" w:rsidRPr="00705E16" w:rsidRDefault="00DA1563" w:rsidP="00DA1563">
            <w:pPr>
              <w:spacing w:after="0" w:line="240" w:lineRule="auto"/>
              <w:rPr>
                <w:rFonts w:eastAsia="Times New Roman" w:cs="Arial"/>
                <w:sz w:val="18"/>
                <w:szCs w:val="18"/>
                <w:lang w:eastAsia="es-ES_tradnl"/>
              </w:rPr>
            </w:pPr>
            <w:r w:rsidRPr="00705E16">
              <w:rPr>
                <w:rFonts w:eastAsia="Times New Roman" w:cs="Arial"/>
                <w:sz w:val="18"/>
                <w:szCs w:val="18"/>
                <w:lang w:eastAsia="es-ES_tradnl"/>
              </w:rPr>
              <w:t> </w:t>
            </w:r>
          </w:p>
        </w:tc>
        <w:tc>
          <w:tcPr>
            <w:tcW w:w="3827" w:type="dxa"/>
            <w:shd w:val="clear" w:color="auto" w:fill="FFFFFF"/>
            <w:noWrap/>
            <w:vAlign w:val="center"/>
            <w:hideMark/>
          </w:tcPr>
          <w:p w:rsidR="00DA1563" w:rsidRPr="00705E16" w:rsidRDefault="00DA1563" w:rsidP="00DA1563">
            <w:pPr>
              <w:spacing w:after="0" w:line="240" w:lineRule="auto"/>
              <w:rPr>
                <w:rFonts w:eastAsia="Times New Roman" w:cs="Arial"/>
                <w:sz w:val="16"/>
                <w:szCs w:val="18"/>
                <w:lang w:eastAsia="es-ES_tradnl"/>
              </w:rPr>
            </w:pPr>
          </w:p>
        </w:tc>
      </w:tr>
      <w:tr w:rsidR="00DA1563" w:rsidRPr="000C59B7" w:rsidTr="00DA1563">
        <w:trPr>
          <w:trHeight w:val="735"/>
        </w:trPr>
        <w:tc>
          <w:tcPr>
            <w:tcW w:w="4404" w:type="dxa"/>
            <w:shd w:val="clear" w:color="auto" w:fill="FFFFFF"/>
            <w:vAlign w:val="bottom"/>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1.3.2 Incentivo a la participación de donantes en el CNC y en los GTP.</w:t>
            </w:r>
          </w:p>
        </w:tc>
        <w:tc>
          <w:tcPr>
            <w:tcW w:w="7371" w:type="dxa"/>
            <w:shd w:val="clear" w:color="auto" w:fill="FFFFFF"/>
            <w:vAlign w:val="bottom"/>
            <w:hideMark/>
          </w:tcPr>
          <w:p w:rsidR="00DA1563" w:rsidRPr="00705E16" w:rsidRDefault="00DA1563" w:rsidP="00DA1563">
            <w:pPr>
              <w:spacing w:after="0" w:line="240" w:lineRule="auto"/>
              <w:rPr>
                <w:rFonts w:eastAsia="Times New Roman" w:cs="Arial"/>
                <w:sz w:val="18"/>
                <w:szCs w:val="18"/>
                <w:lang w:eastAsia="es-ES_tradnl"/>
              </w:rPr>
            </w:pPr>
            <w:r w:rsidRPr="00705E16">
              <w:rPr>
                <w:rFonts w:eastAsia="Times New Roman" w:cs="Arial"/>
                <w:sz w:val="18"/>
                <w:szCs w:val="18"/>
                <w:lang w:eastAsia="es-ES_tradnl"/>
              </w:rPr>
              <w:t> </w:t>
            </w:r>
          </w:p>
        </w:tc>
        <w:tc>
          <w:tcPr>
            <w:tcW w:w="3827" w:type="dxa"/>
            <w:shd w:val="clear" w:color="auto" w:fill="FFFFFF"/>
            <w:noWrap/>
            <w:vAlign w:val="center"/>
            <w:hideMark/>
          </w:tcPr>
          <w:p w:rsidR="00DA1563" w:rsidRPr="00705E16" w:rsidRDefault="00DA1563" w:rsidP="00DA1563">
            <w:pPr>
              <w:spacing w:after="0" w:line="240" w:lineRule="auto"/>
              <w:rPr>
                <w:rFonts w:eastAsia="Times New Roman" w:cs="Arial"/>
                <w:sz w:val="16"/>
                <w:szCs w:val="18"/>
                <w:lang w:eastAsia="es-ES_tradnl"/>
              </w:rPr>
            </w:pPr>
          </w:p>
        </w:tc>
      </w:tr>
      <w:tr w:rsidR="00DA1563" w:rsidRPr="000C59B7" w:rsidTr="00DA1563">
        <w:trPr>
          <w:trHeight w:val="885"/>
        </w:trPr>
        <w:tc>
          <w:tcPr>
            <w:tcW w:w="4404" w:type="dxa"/>
            <w:shd w:val="clear" w:color="auto" w:fill="FFFFFF"/>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xml:space="preserve">1.3.4 Coordinación de proyectos (planificación, implementación, monitoreo y evaluación) realizados en forma armonizada entre donantes y alineados con los socios. </w:t>
            </w:r>
          </w:p>
        </w:tc>
        <w:tc>
          <w:tcPr>
            <w:tcW w:w="7371" w:type="dxa"/>
            <w:shd w:val="clear" w:color="auto" w:fill="FFFFFF"/>
            <w:vAlign w:val="bottom"/>
            <w:hideMark/>
          </w:tcPr>
          <w:p w:rsidR="00DA1563" w:rsidRPr="00705E16" w:rsidRDefault="00DA1563" w:rsidP="00DA1563">
            <w:pPr>
              <w:spacing w:after="0" w:line="240" w:lineRule="auto"/>
              <w:rPr>
                <w:rFonts w:eastAsia="Times New Roman" w:cs="Arial"/>
                <w:sz w:val="18"/>
                <w:szCs w:val="18"/>
                <w:lang w:eastAsia="es-ES_tradnl"/>
              </w:rPr>
            </w:pPr>
            <w:r w:rsidRPr="00705E16">
              <w:rPr>
                <w:rFonts w:eastAsia="Times New Roman" w:cs="Arial"/>
                <w:sz w:val="18"/>
                <w:szCs w:val="18"/>
                <w:lang w:eastAsia="es-ES_tradnl"/>
              </w:rPr>
              <w:t> </w:t>
            </w:r>
          </w:p>
        </w:tc>
        <w:tc>
          <w:tcPr>
            <w:tcW w:w="3827" w:type="dxa"/>
            <w:shd w:val="clear" w:color="auto" w:fill="FFFFFF"/>
            <w:noWrap/>
            <w:vAlign w:val="center"/>
            <w:hideMark/>
          </w:tcPr>
          <w:p w:rsidR="00DA1563" w:rsidRPr="00705E16" w:rsidRDefault="00DA1563" w:rsidP="00DA1563">
            <w:pPr>
              <w:spacing w:after="0" w:line="240" w:lineRule="auto"/>
              <w:rPr>
                <w:rFonts w:eastAsia="Times New Roman" w:cs="Arial"/>
                <w:sz w:val="16"/>
                <w:szCs w:val="18"/>
                <w:lang w:eastAsia="es-ES_tradnl"/>
              </w:rPr>
            </w:pPr>
          </w:p>
        </w:tc>
      </w:tr>
      <w:tr w:rsidR="00DA1563" w:rsidRPr="000C59B7" w:rsidTr="00DA1563">
        <w:trPr>
          <w:trHeight w:val="600"/>
        </w:trPr>
        <w:tc>
          <w:tcPr>
            <w:tcW w:w="4404" w:type="dxa"/>
            <w:shd w:val="clear" w:color="auto" w:fill="FFFFFF"/>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1.3.5 Facilitación y consolidación de redes de cooperación.</w:t>
            </w:r>
          </w:p>
        </w:tc>
        <w:tc>
          <w:tcPr>
            <w:tcW w:w="7371" w:type="dxa"/>
            <w:shd w:val="clear" w:color="auto" w:fill="FFFFFF"/>
            <w:vAlign w:val="bottom"/>
            <w:hideMark/>
          </w:tcPr>
          <w:p w:rsidR="00DA1563" w:rsidRPr="00705E16" w:rsidRDefault="00DA1563" w:rsidP="00DA1563">
            <w:pPr>
              <w:spacing w:after="0" w:line="240" w:lineRule="auto"/>
              <w:rPr>
                <w:rFonts w:eastAsia="Times New Roman" w:cs="Arial"/>
                <w:sz w:val="18"/>
                <w:szCs w:val="18"/>
                <w:lang w:eastAsia="es-ES_tradnl"/>
              </w:rPr>
            </w:pPr>
            <w:r w:rsidRPr="00705E16">
              <w:rPr>
                <w:rFonts w:eastAsia="Times New Roman" w:cs="Arial"/>
                <w:sz w:val="18"/>
                <w:szCs w:val="18"/>
                <w:lang w:eastAsia="es-ES_tradnl"/>
              </w:rPr>
              <w:t> </w:t>
            </w:r>
          </w:p>
        </w:tc>
        <w:tc>
          <w:tcPr>
            <w:tcW w:w="3827" w:type="dxa"/>
            <w:shd w:val="clear" w:color="auto" w:fill="FFFFFF"/>
            <w:noWrap/>
            <w:vAlign w:val="center"/>
            <w:hideMark/>
          </w:tcPr>
          <w:p w:rsidR="00DA1563" w:rsidRPr="00705E16" w:rsidRDefault="00DA1563" w:rsidP="00DA1563">
            <w:pPr>
              <w:spacing w:after="0" w:line="240" w:lineRule="auto"/>
              <w:rPr>
                <w:rFonts w:eastAsia="Times New Roman" w:cs="Arial"/>
                <w:sz w:val="16"/>
                <w:szCs w:val="18"/>
                <w:lang w:eastAsia="es-ES_tradnl"/>
              </w:rPr>
            </w:pPr>
          </w:p>
        </w:tc>
      </w:tr>
      <w:tr w:rsidR="00DA1563" w:rsidRPr="000C59B7" w:rsidTr="00DA1563">
        <w:trPr>
          <w:trHeight w:val="375"/>
        </w:trPr>
        <w:tc>
          <w:tcPr>
            <w:tcW w:w="4404" w:type="dxa"/>
            <w:shd w:val="clear" w:color="auto" w:fill="FFFFFF"/>
            <w:vAlign w:val="bottom"/>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2.1.1 Creación y funcionamiento del CNC como espacio de apropiación.</w:t>
            </w:r>
          </w:p>
        </w:tc>
        <w:tc>
          <w:tcPr>
            <w:tcW w:w="7371" w:type="dxa"/>
            <w:shd w:val="clear" w:color="auto" w:fill="FFFFFF"/>
            <w:vAlign w:val="bottom"/>
            <w:hideMark/>
          </w:tcPr>
          <w:p w:rsidR="00DA1563" w:rsidRPr="00705E16" w:rsidRDefault="00DA1563" w:rsidP="00DA1563">
            <w:pPr>
              <w:spacing w:after="0" w:line="240" w:lineRule="auto"/>
              <w:rPr>
                <w:rFonts w:eastAsia="Times New Roman" w:cs="Arial"/>
                <w:sz w:val="18"/>
                <w:szCs w:val="18"/>
                <w:lang w:eastAsia="es-ES_tradnl"/>
              </w:rPr>
            </w:pPr>
            <w:r w:rsidRPr="00705E16">
              <w:rPr>
                <w:rFonts w:eastAsia="Times New Roman" w:cs="Arial"/>
                <w:sz w:val="18"/>
                <w:szCs w:val="18"/>
                <w:lang w:eastAsia="es-ES_tradnl"/>
              </w:rPr>
              <w:t> </w:t>
            </w:r>
          </w:p>
        </w:tc>
        <w:tc>
          <w:tcPr>
            <w:tcW w:w="3827" w:type="dxa"/>
            <w:shd w:val="clear" w:color="auto" w:fill="FFFFFF"/>
            <w:noWrap/>
            <w:vAlign w:val="center"/>
            <w:hideMark/>
          </w:tcPr>
          <w:p w:rsidR="00DA1563" w:rsidRPr="00705E16" w:rsidRDefault="00DA1563" w:rsidP="00DA1563">
            <w:pPr>
              <w:spacing w:after="0" w:line="240" w:lineRule="auto"/>
              <w:rPr>
                <w:rFonts w:eastAsia="Times New Roman" w:cs="Arial"/>
                <w:sz w:val="16"/>
                <w:szCs w:val="18"/>
                <w:lang w:eastAsia="es-ES_tradnl"/>
              </w:rPr>
            </w:pPr>
          </w:p>
        </w:tc>
      </w:tr>
      <w:tr w:rsidR="00DA1563" w:rsidRPr="000C59B7" w:rsidTr="00DA1563">
        <w:trPr>
          <w:trHeight w:val="600"/>
        </w:trPr>
        <w:tc>
          <w:tcPr>
            <w:tcW w:w="4404" w:type="dxa"/>
            <w:shd w:val="clear" w:color="auto" w:fill="FFFFFF"/>
            <w:vAlign w:val="bottom"/>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2.1.2 Definición de los mecanismos de gestión pluriactorales de los proyectos nacionales.</w:t>
            </w:r>
          </w:p>
        </w:tc>
        <w:tc>
          <w:tcPr>
            <w:tcW w:w="7371" w:type="dxa"/>
            <w:shd w:val="clear" w:color="auto" w:fill="FFFFFF"/>
            <w:vAlign w:val="bottom"/>
            <w:hideMark/>
          </w:tcPr>
          <w:p w:rsidR="00DA1563" w:rsidRPr="00705E16" w:rsidRDefault="00DA1563" w:rsidP="00DA1563">
            <w:pPr>
              <w:spacing w:after="0" w:line="240" w:lineRule="auto"/>
              <w:rPr>
                <w:rFonts w:eastAsia="Times New Roman" w:cs="Arial"/>
                <w:sz w:val="18"/>
                <w:szCs w:val="18"/>
                <w:lang w:eastAsia="es-ES_tradnl"/>
              </w:rPr>
            </w:pPr>
            <w:r w:rsidRPr="00705E16">
              <w:rPr>
                <w:rFonts w:eastAsia="Times New Roman" w:cs="Arial"/>
                <w:sz w:val="18"/>
                <w:szCs w:val="18"/>
                <w:lang w:eastAsia="es-ES_tradnl"/>
              </w:rPr>
              <w:t> </w:t>
            </w:r>
          </w:p>
        </w:tc>
        <w:tc>
          <w:tcPr>
            <w:tcW w:w="3827" w:type="dxa"/>
            <w:shd w:val="clear" w:color="auto" w:fill="FFFFFF"/>
            <w:noWrap/>
            <w:vAlign w:val="center"/>
            <w:hideMark/>
          </w:tcPr>
          <w:p w:rsidR="00DA1563" w:rsidRPr="00705E16" w:rsidRDefault="00DA1563" w:rsidP="00DA1563">
            <w:pPr>
              <w:spacing w:after="0" w:line="240" w:lineRule="auto"/>
              <w:rPr>
                <w:rFonts w:eastAsia="Times New Roman" w:cs="Arial"/>
                <w:sz w:val="16"/>
                <w:szCs w:val="18"/>
                <w:lang w:eastAsia="es-ES_tradnl"/>
              </w:rPr>
            </w:pPr>
          </w:p>
        </w:tc>
      </w:tr>
      <w:tr w:rsidR="00DA1563" w:rsidRPr="000C59B7" w:rsidTr="00DA1563">
        <w:trPr>
          <w:trHeight w:val="900"/>
        </w:trPr>
        <w:tc>
          <w:tcPr>
            <w:tcW w:w="4404" w:type="dxa"/>
            <w:shd w:val="clear" w:color="auto" w:fill="FFFFFF"/>
            <w:vAlign w:val="bottom"/>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xml:space="preserve">2.1.3 Actividades de incentivo a la alineación al Plan Nacional de Desarrollo y marco de referencia ART de los </w:t>
            </w:r>
            <w:r w:rsidR="00A511B8" w:rsidRPr="00A511B8">
              <w:rPr>
                <w:rFonts w:eastAsia="Times New Roman" w:cs="Arial"/>
                <w:i/>
                <w:color w:val="000000"/>
                <w:sz w:val="16"/>
                <w:szCs w:val="18"/>
                <w:lang w:eastAsia="es-ES_tradnl"/>
              </w:rPr>
              <w:t>partners</w:t>
            </w:r>
            <w:r w:rsidRPr="00705E16">
              <w:rPr>
                <w:rFonts w:eastAsia="Times New Roman" w:cs="Arial"/>
                <w:color w:val="000000"/>
                <w:sz w:val="16"/>
                <w:szCs w:val="18"/>
                <w:lang w:eastAsia="es-ES_tradnl"/>
              </w:rPr>
              <w:t xml:space="preserve"> de la cooperación descentralizada y los donantes de la cooperación internacional.</w:t>
            </w:r>
          </w:p>
        </w:tc>
        <w:tc>
          <w:tcPr>
            <w:tcW w:w="7371" w:type="dxa"/>
            <w:shd w:val="clear" w:color="auto" w:fill="FFFFFF"/>
            <w:vAlign w:val="bottom"/>
            <w:hideMark/>
          </w:tcPr>
          <w:p w:rsidR="00DA1563" w:rsidRPr="00705E16" w:rsidRDefault="00DA1563" w:rsidP="00DA1563">
            <w:pPr>
              <w:spacing w:after="0" w:line="240" w:lineRule="auto"/>
              <w:rPr>
                <w:rFonts w:eastAsia="Times New Roman" w:cs="Arial"/>
                <w:sz w:val="18"/>
                <w:szCs w:val="18"/>
                <w:lang w:eastAsia="es-ES_tradnl"/>
              </w:rPr>
            </w:pPr>
            <w:r w:rsidRPr="00705E16">
              <w:rPr>
                <w:rFonts w:eastAsia="Times New Roman" w:cs="Arial"/>
                <w:sz w:val="18"/>
                <w:szCs w:val="18"/>
                <w:lang w:eastAsia="es-ES_tradnl"/>
              </w:rPr>
              <w:t> </w:t>
            </w:r>
          </w:p>
        </w:tc>
        <w:tc>
          <w:tcPr>
            <w:tcW w:w="3827" w:type="dxa"/>
            <w:shd w:val="clear" w:color="auto" w:fill="FFFFFF"/>
            <w:noWrap/>
            <w:vAlign w:val="center"/>
            <w:hideMark/>
          </w:tcPr>
          <w:p w:rsidR="00DA1563" w:rsidRPr="00705E16" w:rsidRDefault="00DA1563" w:rsidP="00DA1563">
            <w:pPr>
              <w:spacing w:after="0" w:line="240" w:lineRule="auto"/>
              <w:rPr>
                <w:rFonts w:eastAsia="Times New Roman" w:cs="Arial"/>
                <w:sz w:val="16"/>
                <w:szCs w:val="18"/>
                <w:lang w:eastAsia="es-ES_tradnl"/>
              </w:rPr>
            </w:pPr>
          </w:p>
        </w:tc>
      </w:tr>
      <w:tr w:rsidR="00DA1563" w:rsidRPr="000C59B7" w:rsidTr="00DA1563">
        <w:trPr>
          <w:trHeight w:val="600"/>
        </w:trPr>
        <w:tc>
          <w:tcPr>
            <w:tcW w:w="4404" w:type="dxa"/>
            <w:shd w:val="clear" w:color="auto" w:fill="FFFFFF"/>
            <w:vAlign w:val="bottom"/>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2.1.4 Articulación del sistema de Naciones Unidas al marco de referencia del programa ART.</w:t>
            </w:r>
          </w:p>
        </w:tc>
        <w:tc>
          <w:tcPr>
            <w:tcW w:w="7371" w:type="dxa"/>
            <w:shd w:val="clear" w:color="auto" w:fill="FFFFFF"/>
            <w:vAlign w:val="bottom"/>
            <w:hideMark/>
          </w:tcPr>
          <w:p w:rsidR="00DA1563" w:rsidRPr="00705E16" w:rsidRDefault="00DA1563" w:rsidP="00DA1563">
            <w:pPr>
              <w:spacing w:after="0" w:line="240" w:lineRule="auto"/>
              <w:rPr>
                <w:rFonts w:eastAsia="Times New Roman" w:cs="Arial"/>
                <w:sz w:val="18"/>
                <w:szCs w:val="18"/>
                <w:lang w:eastAsia="es-ES_tradnl"/>
              </w:rPr>
            </w:pPr>
            <w:r w:rsidRPr="00705E16">
              <w:rPr>
                <w:rFonts w:eastAsia="Times New Roman" w:cs="Arial"/>
                <w:sz w:val="18"/>
                <w:szCs w:val="18"/>
                <w:lang w:eastAsia="es-ES_tradnl"/>
              </w:rPr>
              <w:t> </w:t>
            </w:r>
          </w:p>
        </w:tc>
        <w:tc>
          <w:tcPr>
            <w:tcW w:w="3827" w:type="dxa"/>
            <w:shd w:val="clear" w:color="auto" w:fill="FFFFFF"/>
            <w:noWrap/>
            <w:vAlign w:val="center"/>
            <w:hideMark/>
          </w:tcPr>
          <w:p w:rsidR="00DA1563" w:rsidRPr="00705E16" w:rsidRDefault="00DA1563" w:rsidP="00DA1563">
            <w:pPr>
              <w:spacing w:after="0" w:line="240" w:lineRule="auto"/>
              <w:rPr>
                <w:rFonts w:eastAsia="Times New Roman" w:cs="Arial"/>
                <w:sz w:val="16"/>
                <w:szCs w:val="18"/>
                <w:lang w:eastAsia="es-ES_tradnl"/>
              </w:rPr>
            </w:pPr>
          </w:p>
        </w:tc>
      </w:tr>
      <w:tr w:rsidR="00DA1563" w:rsidRPr="000C59B7" w:rsidTr="00DA1563">
        <w:trPr>
          <w:trHeight w:val="600"/>
        </w:trPr>
        <w:tc>
          <w:tcPr>
            <w:tcW w:w="4404" w:type="dxa"/>
            <w:shd w:val="clear" w:color="auto" w:fill="FFFFFF"/>
            <w:vAlign w:val="bottom"/>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2.1.5 Co-coordinación de los programas conjuntos con marco de referencia del programa ART y dentro de la metodología ART.</w:t>
            </w:r>
          </w:p>
        </w:tc>
        <w:tc>
          <w:tcPr>
            <w:tcW w:w="7371" w:type="dxa"/>
            <w:shd w:val="clear" w:color="auto" w:fill="FFFFFF"/>
            <w:vAlign w:val="bottom"/>
            <w:hideMark/>
          </w:tcPr>
          <w:p w:rsidR="00DA1563" w:rsidRPr="00705E16" w:rsidRDefault="00DA1563" w:rsidP="00DA1563">
            <w:pPr>
              <w:spacing w:after="0" w:line="240" w:lineRule="auto"/>
              <w:rPr>
                <w:rFonts w:eastAsia="Times New Roman" w:cs="Arial"/>
                <w:sz w:val="18"/>
                <w:szCs w:val="18"/>
                <w:lang w:eastAsia="es-ES_tradnl"/>
              </w:rPr>
            </w:pPr>
            <w:r w:rsidRPr="00705E16">
              <w:rPr>
                <w:rFonts w:eastAsia="Times New Roman" w:cs="Arial"/>
                <w:sz w:val="18"/>
                <w:szCs w:val="18"/>
                <w:lang w:eastAsia="es-ES_tradnl"/>
              </w:rPr>
              <w:t> </w:t>
            </w:r>
          </w:p>
        </w:tc>
        <w:tc>
          <w:tcPr>
            <w:tcW w:w="3827" w:type="dxa"/>
            <w:shd w:val="clear" w:color="auto" w:fill="FFFFFF"/>
            <w:noWrap/>
            <w:vAlign w:val="center"/>
            <w:hideMark/>
          </w:tcPr>
          <w:p w:rsidR="00DA1563" w:rsidRPr="00705E16" w:rsidRDefault="00DA1563" w:rsidP="00DA1563">
            <w:pPr>
              <w:spacing w:after="0" w:line="240" w:lineRule="auto"/>
              <w:rPr>
                <w:rFonts w:eastAsia="Times New Roman" w:cs="Arial"/>
                <w:sz w:val="16"/>
                <w:szCs w:val="18"/>
                <w:lang w:eastAsia="es-ES_tradnl"/>
              </w:rPr>
            </w:pPr>
          </w:p>
        </w:tc>
      </w:tr>
      <w:tr w:rsidR="00DA1563" w:rsidRPr="000C59B7" w:rsidTr="00DA1563">
        <w:trPr>
          <w:trHeight w:val="600"/>
        </w:trPr>
        <w:tc>
          <w:tcPr>
            <w:tcW w:w="4404" w:type="dxa"/>
            <w:shd w:val="clear" w:color="auto" w:fill="FFFFFF"/>
            <w:vAlign w:val="bottom"/>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2.1.6 Encuentro con nuevos actores vinculados a los procesos territoriales para la</w:t>
            </w:r>
            <w:r w:rsidR="00B426AC">
              <w:rPr>
                <w:rFonts w:eastAsia="Times New Roman" w:cs="Arial"/>
                <w:color w:val="000000"/>
                <w:sz w:val="16"/>
                <w:szCs w:val="18"/>
                <w:lang w:eastAsia="es-ES_tradnl"/>
              </w:rPr>
              <w:t xml:space="preserve"> </w:t>
            </w:r>
            <w:r w:rsidRPr="00705E16">
              <w:rPr>
                <w:rFonts w:eastAsia="Times New Roman" w:cs="Arial"/>
                <w:color w:val="000000"/>
                <w:sz w:val="16"/>
                <w:szCs w:val="18"/>
                <w:lang w:eastAsia="es-ES_tradnl"/>
              </w:rPr>
              <w:t xml:space="preserve"> articulación para complementariedad.</w:t>
            </w:r>
          </w:p>
        </w:tc>
        <w:tc>
          <w:tcPr>
            <w:tcW w:w="7371" w:type="dxa"/>
            <w:shd w:val="clear" w:color="auto" w:fill="FFFFFF"/>
            <w:vAlign w:val="bottom"/>
            <w:hideMark/>
          </w:tcPr>
          <w:p w:rsidR="00DA1563" w:rsidRPr="00705E16" w:rsidRDefault="00DA1563" w:rsidP="00DA1563">
            <w:pPr>
              <w:spacing w:after="0" w:line="240" w:lineRule="auto"/>
              <w:rPr>
                <w:rFonts w:eastAsia="Times New Roman" w:cs="Arial"/>
                <w:sz w:val="18"/>
                <w:szCs w:val="18"/>
                <w:lang w:eastAsia="es-ES_tradnl"/>
              </w:rPr>
            </w:pPr>
            <w:r w:rsidRPr="00705E16">
              <w:rPr>
                <w:rFonts w:eastAsia="Times New Roman" w:cs="Arial"/>
                <w:sz w:val="18"/>
                <w:szCs w:val="18"/>
                <w:lang w:eastAsia="es-ES_tradnl"/>
              </w:rPr>
              <w:t> </w:t>
            </w:r>
          </w:p>
        </w:tc>
        <w:tc>
          <w:tcPr>
            <w:tcW w:w="3827" w:type="dxa"/>
            <w:shd w:val="clear" w:color="auto" w:fill="FFFFFF"/>
            <w:noWrap/>
            <w:vAlign w:val="center"/>
            <w:hideMark/>
          </w:tcPr>
          <w:p w:rsidR="00DA1563" w:rsidRPr="00705E16" w:rsidRDefault="00DA1563" w:rsidP="00DA1563">
            <w:pPr>
              <w:spacing w:after="0" w:line="240" w:lineRule="auto"/>
              <w:rPr>
                <w:rFonts w:eastAsia="Times New Roman" w:cs="Arial"/>
                <w:sz w:val="16"/>
                <w:szCs w:val="18"/>
                <w:lang w:eastAsia="es-ES_tradnl"/>
              </w:rPr>
            </w:pPr>
          </w:p>
        </w:tc>
      </w:tr>
      <w:tr w:rsidR="00DA1563" w:rsidRPr="000C59B7" w:rsidTr="00DA1563">
        <w:trPr>
          <w:trHeight w:val="900"/>
        </w:trPr>
        <w:tc>
          <w:tcPr>
            <w:tcW w:w="4404" w:type="dxa"/>
            <w:shd w:val="clear" w:color="auto" w:fill="FFFFFF"/>
            <w:vAlign w:val="bottom"/>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2.2.1 Asesoría técnica hacia iniciativas, procesos, proyectos, estrategias y políticas con enfoque territorial, articulando local/nacional.</w:t>
            </w:r>
          </w:p>
        </w:tc>
        <w:tc>
          <w:tcPr>
            <w:tcW w:w="7371" w:type="dxa"/>
            <w:shd w:val="clear" w:color="auto" w:fill="FFFFFF"/>
            <w:vAlign w:val="bottom"/>
            <w:hideMark/>
          </w:tcPr>
          <w:p w:rsidR="00DA1563" w:rsidRPr="00705E16" w:rsidRDefault="00DA1563" w:rsidP="00DA1563">
            <w:pPr>
              <w:spacing w:after="0" w:line="240" w:lineRule="auto"/>
              <w:rPr>
                <w:rFonts w:eastAsia="Times New Roman" w:cs="Arial"/>
                <w:sz w:val="18"/>
                <w:szCs w:val="18"/>
                <w:lang w:eastAsia="es-ES_tradnl"/>
              </w:rPr>
            </w:pPr>
            <w:r w:rsidRPr="00705E16">
              <w:rPr>
                <w:rFonts w:eastAsia="Times New Roman" w:cs="Arial"/>
                <w:sz w:val="18"/>
                <w:szCs w:val="18"/>
                <w:lang w:eastAsia="es-ES_tradnl"/>
              </w:rPr>
              <w:t> </w:t>
            </w:r>
          </w:p>
        </w:tc>
        <w:tc>
          <w:tcPr>
            <w:tcW w:w="3827" w:type="dxa"/>
            <w:shd w:val="clear" w:color="auto" w:fill="FFFFFF"/>
            <w:noWrap/>
            <w:vAlign w:val="center"/>
            <w:hideMark/>
          </w:tcPr>
          <w:p w:rsidR="00DA1563" w:rsidRPr="00705E16" w:rsidRDefault="00DA1563" w:rsidP="00DA1563">
            <w:pPr>
              <w:spacing w:after="0" w:line="240" w:lineRule="auto"/>
              <w:rPr>
                <w:rFonts w:eastAsia="Times New Roman" w:cs="Arial"/>
                <w:sz w:val="16"/>
                <w:szCs w:val="18"/>
                <w:lang w:eastAsia="es-ES_tradnl"/>
              </w:rPr>
            </w:pPr>
          </w:p>
        </w:tc>
      </w:tr>
      <w:tr w:rsidR="00DA1563" w:rsidRPr="000C59B7" w:rsidTr="00DA1563">
        <w:trPr>
          <w:trHeight w:val="600"/>
        </w:trPr>
        <w:tc>
          <w:tcPr>
            <w:tcW w:w="4404" w:type="dxa"/>
            <w:shd w:val="clear" w:color="auto" w:fill="FFFFFF"/>
            <w:vAlign w:val="bottom"/>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2.2.2 Encuentro con nuevos actores vinculados a los procesos territoriales para la articulación para complementariedad.</w:t>
            </w:r>
          </w:p>
        </w:tc>
        <w:tc>
          <w:tcPr>
            <w:tcW w:w="7371" w:type="dxa"/>
            <w:shd w:val="clear" w:color="auto" w:fill="FFFFFF"/>
            <w:vAlign w:val="bottom"/>
            <w:hideMark/>
          </w:tcPr>
          <w:p w:rsidR="00DA1563" w:rsidRPr="00705E16" w:rsidRDefault="00DA1563" w:rsidP="00DA1563">
            <w:pPr>
              <w:spacing w:after="0" w:line="240" w:lineRule="auto"/>
              <w:rPr>
                <w:rFonts w:eastAsia="Times New Roman" w:cs="Arial"/>
                <w:sz w:val="18"/>
                <w:szCs w:val="18"/>
                <w:lang w:eastAsia="es-ES_tradnl"/>
              </w:rPr>
            </w:pPr>
            <w:r w:rsidRPr="00705E16">
              <w:rPr>
                <w:rFonts w:eastAsia="Times New Roman" w:cs="Arial"/>
                <w:sz w:val="18"/>
                <w:szCs w:val="18"/>
                <w:lang w:eastAsia="es-ES_tradnl"/>
              </w:rPr>
              <w:t> </w:t>
            </w:r>
          </w:p>
        </w:tc>
        <w:tc>
          <w:tcPr>
            <w:tcW w:w="3827" w:type="dxa"/>
            <w:shd w:val="clear" w:color="auto" w:fill="FFFFFF"/>
            <w:noWrap/>
            <w:vAlign w:val="center"/>
            <w:hideMark/>
          </w:tcPr>
          <w:p w:rsidR="00DA1563" w:rsidRPr="00705E16" w:rsidRDefault="00DA1563" w:rsidP="00DA1563">
            <w:pPr>
              <w:spacing w:after="0" w:line="240" w:lineRule="auto"/>
              <w:rPr>
                <w:rFonts w:eastAsia="Times New Roman" w:cs="Arial"/>
                <w:sz w:val="16"/>
                <w:szCs w:val="18"/>
                <w:lang w:eastAsia="es-ES_tradnl"/>
              </w:rPr>
            </w:pPr>
          </w:p>
        </w:tc>
      </w:tr>
      <w:tr w:rsidR="00DA1563" w:rsidRPr="000C59B7" w:rsidTr="00DA1563">
        <w:trPr>
          <w:trHeight w:val="600"/>
        </w:trPr>
        <w:tc>
          <w:tcPr>
            <w:tcW w:w="4404" w:type="dxa"/>
            <w:shd w:val="clear" w:color="auto" w:fill="FFFFFF"/>
            <w:vAlign w:val="bottom"/>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2.2.3 Actividades de capacitación en temas de interés (descentralización, articulación niveles, líneas de acción).</w:t>
            </w:r>
          </w:p>
        </w:tc>
        <w:tc>
          <w:tcPr>
            <w:tcW w:w="7371" w:type="dxa"/>
            <w:shd w:val="clear" w:color="auto" w:fill="FFFFFF"/>
            <w:vAlign w:val="bottom"/>
            <w:hideMark/>
          </w:tcPr>
          <w:p w:rsidR="00DA1563" w:rsidRPr="00705E16" w:rsidRDefault="00DA1563" w:rsidP="00DA1563">
            <w:pPr>
              <w:spacing w:after="0" w:line="240" w:lineRule="auto"/>
              <w:rPr>
                <w:rFonts w:eastAsia="Times New Roman" w:cs="Arial"/>
                <w:sz w:val="18"/>
                <w:szCs w:val="18"/>
                <w:lang w:eastAsia="es-ES_tradnl"/>
              </w:rPr>
            </w:pPr>
            <w:r w:rsidRPr="00705E16">
              <w:rPr>
                <w:rFonts w:eastAsia="Times New Roman" w:cs="Arial"/>
                <w:sz w:val="18"/>
                <w:szCs w:val="18"/>
                <w:lang w:eastAsia="es-ES_tradnl"/>
              </w:rPr>
              <w:t> </w:t>
            </w:r>
          </w:p>
        </w:tc>
        <w:tc>
          <w:tcPr>
            <w:tcW w:w="3827" w:type="dxa"/>
            <w:shd w:val="clear" w:color="auto" w:fill="FFFFFF"/>
            <w:noWrap/>
            <w:vAlign w:val="center"/>
            <w:hideMark/>
          </w:tcPr>
          <w:p w:rsidR="00DA1563" w:rsidRPr="00705E16" w:rsidRDefault="00DA1563" w:rsidP="00DA1563">
            <w:pPr>
              <w:spacing w:after="0" w:line="240" w:lineRule="auto"/>
              <w:rPr>
                <w:rFonts w:eastAsia="Times New Roman" w:cs="Arial"/>
                <w:sz w:val="16"/>
                <w:szCs w:val="18"/>
                <w:lang w:eastAsia="es-ES_tradnl"/>
              </w:rPr>
            </w:pPr>
          </w:p>
        </w:tc>
      </w:tr>
      <w:tr w:rsidR="00DA1563" w:rsidRPr="000C59B7" w:rsidTr="00DA1563">
        <w:trPr>
          <w:trHeight w:val="690"/>
        </w:trPr>
        <w:tc>
          <w:tcPr>
            <w:tcW w:w="4404" w:type="dxa"/>
            <w:shd w:val="clear" w:color="auto" w:fill="FFFFFF"/>
            <w:vAlign w:val="bottom"/>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2.2.4 Apoyo a iniciativas de territorialización de la planificación y ordenamiento territorial.</w:t>
            </w:r>
          </w:p>
        </w:tc>
        <w:tc>
          <w:tcPr>
            <w:tcW w:w="7371" w:type="dxa"/>
            <w:shd w:val="clear" w:color="auto" w:fill="FFFFFF"/>
            <w:vAlign w:val="bottom"/>
            <w:hideMark/>
          </w:tcPr>
          <w:p w:rsidR="00DA1563" w:rsidRPr="00705E16" w:rsidRDefault="00DA1563" w:rsidP="00DA1563">
            <w:pPr>
              <w:spacing w:after="0" w:line="240" w:lineRule="auto"/>
              <w:rPr>
                <w:rFonts w:eastAsia="Times New Roman" w:cs="Arial"/>
                <w:sz w:val="18"/>
                <w:szCs w:val="18"/>
                <w:lang w:eastAsia="es-ES_tradnl"/>
              </w:rPr>
            </w:pPr>
            <w:r w:rsidRPr="00705E16">
              <w:rPr>
                <w:rFonts w:eastAsia="Times New Roman" w:cs="Arial"/>
                <w:sz w:val="18"/>
                <w:szCs w:val="18"/>
                <w:lang w:eastAsia="es-ES_tradnl"/>
              </w:rPr>
              <w:t> </w:t>
            </w:r>
          </w:p>
        </w:tc>
        <w:tc>
          <w:tcPr>
            <w:tcW w:w="3827" w:type="dxa"/>
            <w:shd w:val="clear" w:color="auto" w:fill="FFFFFF"/>
            <w:noWrap/>
            <w:vAlign w:val="center"/>
            <w:hideMark/>
          </w:tcPr>
          <w:p w:rsidR="00DA1563" w:rsidRPr="00705E16" w:rsidRDefault="00DA1563" w:rsidP="00DA1563">
            <w:pPr>
              <w:spacing w:after="0" w:line="240" w:lineRule="auto"/>
              <w:rPr>
                <w:rFonts w:eastAsia="Times New Roman" w:cs="Arial"/>
                <w:sz w:val="16"/>
                <w:szCs w:val="18"/>
                <w:lang w:eastAsia="es-ES_tradnl"/>
              </w:rPr>
            </w:pPr>
          </w:p>
        </w:tc>
      </w:tr>
      <w:tr w:rsidR="00DA1563" w:rsidRPr="000C59B7" w:rsidTr="00DA1563">
        <w:trPr>
          <w:trHeight w:val="300"/>
        </w:trPr>
        <w:tc>
          <w:tcPr>
            <w:tcW w:w="4404" w:type="dxa"/>
            <w:shd w:val="clear" w:color="auto" w:fill="FFFFFF"/>
            <w:vAlign w:val="bottom"/>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2.3.1 Sistematización del programa.</w:t>
            </w:r>
          </w:p>
        </w:tc>
        <w:tc>
          <w:tcPr>
            <w:tcW w:w="7371" w:type="dxa"/>
            <w:shd w:val="clear" w:color="auto" w:fill="FFFFFF"/>
            <w:vAlign w:val="bottom"/>
            <w:hideMark/>
          </w:tcPr>
          <w:p w:rsidR="00DA1563" w:rsidRPr="00705E16" w:rsidRDefault="00DA1563" w:rsidP="00DA1563">
            <w:pPr>
              <w:spacing w:after="0" w:line="240" w:lineRule="auto"/>
              <w:rPr>
                <w:rFonts w:eastAsia="Times New Roman" w:cs="Arial"/>
                <w:sz w:val="18"/>
                <w:szCs w:val="18"/>
                <w:lang w:eastAsia="es-ES_tradnl"/>
              </w:rPr>
            </w:pPr>
            <w:r w:rsidRPr="00705E16">
              <w:rPr>
                <w:rFonts w:eastAsia="Times New Roman" w:cs="Arial"/>
                <w:sz w:val="18"/>
                <w:szCs w:val="18"/>
                <w:lang w:eastAsia="es-ES_tradnl"/>
              </w:rPr>
              <w:t> </w:t>
            </w:r>
          </w:p>
        </w:tc>
        <w:tc>
          <w:tcPr>
            <w:tcW w:w="3827" w:type="dxa"/>
            <w:shd w:val="clear" w:color="auto" w:fill="FFFFFF"/>
            <w:noWrap/>
            <w:vAlign w:val="center"/>
            <w:hideMark/>
          </w:tcPr>
          <w:p w:rsidR="00DA1563" w:rsidRPr="00705E16" w:rsidRDefault="00DA1563" w:rsidP="00DA1563">
            <w:pPr>
              <w:spacing w:after="0" w:line="240" w:lineRule="auto"/>
              <w:rPr>
                <w:rFonts w:eastAsia="Times New Roman" w:cs="Arial"/>
                <w:sz w:val="16"/>
                <w:szCs w:val="18"/>
                <w:lang w:eastAsia="es-ES_tradnl"/>
              </w:rPr>
            </w:pPr>
          </w:p>
        </w:tc>
      </w:tr>
      <w:tr w:rsidR="00DA1563" w:rsidRPr="000C59B7" w:rsidTr="00DA1563">
        <w:trPr>
          <w:trHeight w:val="300"/>
        </w:trPr>
        <w:tc>
          <w:tcPr>
            <w:tcW w:w="4404" w:type="dxa"/>
            <w:shd w:val="clear" w:color="auto" w:fill="FFFFFF"/>
            <w:vAlign w:val="bottom"/>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2.3.2 Evaluación del programa, como proceso de aprendizaje.</w:t>
            </w:r>
          </w:p>
        </w:tc>
        <w:tc>
          <w:tcPr>
            <w:tcW w:w="7371" w:type="dxa"/>
            <w:shd w:val="clear" w:color="auto" w:fill="FFFFFF"/>
            <w:vAlign w:val="bottom"/>
            <w:hideMark/>
          </w:tcPr>
          <w:p w:rsidR="00DA1563" w:rsidRPr="00705E16" w:rsidRDefault="00DA1563" w:rsidP="00DA1563">
            <w:pPr>
              <w:spacing w:after="0" w:line="240" w:lineRule="auto"/>
              <w:rPr>
                <w:rFonts w:eastAsia="Times New Roman" w:cs="Arial"/>
                <w:sz w:val="18"/>
                <w:szCs w:val="18"/>
                <w:lang w:eastAsia="es-ES_tradnl"/>
              </w:rPr>
            </w:pPr>
            <w:r w:rsidRPr="00705E16">
              <w:rPr>
                <w:rFonts w:eastAsia="Times New Roman" w:cs="Arial"/>
                <w:sz w:val="18"/>
                <w:szCs w:val="18"/>
                <w:lang w:eastAsia="es-ES_tradnl"/>
              </w:rPr>
              <w:t> </w:t>
            </w:r>
          </w:p>
        </w:tc>
        <w:tc>
          <w:tcPr>
            <w:tcW w:w="3827" w:type="dxa"/>
            <w:shd w:val="clear" w:color="auto" w:fill="FFFFFF"/>
            <w:noWrap/>
            <w:vAlign w:val="center"/>
            <w:hideMark/>
          </w:tcPr>
          <w:p w:rsidR="00DA1563" w:rsidRPr="00705E16" w:rsidRDefault="00DA1563" w:rsidP="00DA1563">
            <w:pPr>
              <w:spacing w:after="0" w:line="240" w:lineRule="auto"/>
              <w:rPr>
                <w:rFonts w:eastAsia="Times New Roman" w:cs="Arial"/>
                <w:sz w:val="16"/>
                <w:szCs w:val="18"/>
                <w:lang w:eastAsia="es-ES_tradnl"/>
              </w:rPr>
            </w:pPr>
          </w:p>
        </w:tc>
      </w:tr>
      <w:tr w:rsidR="00DA1563" w:rsidRPr="000C59B7" w:rsidTr="00DA1563">
        <w:trPr>
          <w:trHeight w:val="600"/>
        </w:trPr>
        <w:tc>
          <w:tcPr>
            <w:tcW w:w="4404" w:type="dxa"/>
            <w:shd w:val="clear" w:color="auto" w:fill="FFFFFF"/>
            <w:vAlign w:val="bottom"/>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2.3.3 Intercambio entre territorios a nivel nacional para intercambio de buenas prácticas.</w:t>
            </w:r>
          </w:p>
        </w:tc>
        <w:tc>
          <w:tcPr>
            <w:tcW w:w="7371" w:type="dxa"/>
            <w:shd w:val="clear" w:color="auto" w:fill="FFFFFF"/>
            <w:vAlign w:val="bottom"/>
            <w:hideMark/>
          </w:tcPr>
          <w:p w:rsidR="00DA1563" w:rsidRPr="00705E16" w:rsidRDefault="00DA1563" w:rsidP="00DA1563">
            <w:pPr>
              <w:spacing w:after="0" w:line="240" w:lineRule="auto"/>
              <w:rPr>
                <w:rFonts w:eastAsia="Times New Roman" w:cs="Arial"/>
                <w:sz w:val="18"/>
                <w:szCs w:val="18"/>
                <w:lang w:eastAsia="es-ES_tradnl"/>
              </w:rPr>
            </w:pPr>
            <w:r w:rsidRPr="00705E16">
              <w:rPr>
                <w:rFonts w:eastAsia="Times New Roman" w:cs="Arial"/>
                <w:sz w:val="18"/>
                <w:szCs w:val="18"/>
                <w:lang w:eastAsia="es-ES_tradnl"/>
              </w:rPr>
              <w:t> </w:t>
            </w:r>
          </w:p>
        </w:tc>
        <w:tc>
          <w:tcPr>
            <w:tcW w:w="3827" w:type="dxa"/>
            <w:shd w:val="clear" w:color="auto" w:fill="FFFFFF"/>
            <w:noWrap/>
            <w:vAlign w:val="center"/>
            <w:hideMark/>
          </w:tcPr>
          <w:p w:rsidR="00DA1563" w:rsidRPr="00705E16" w:rsidRDefault="00DA1563" w:rsidP="00DA1563">
            <w:pPr>
              <w:spacing w:after="0" w:line="240" w:lineRule="auto"/>
              <w:rPr>
                <w:rFonts w:eastAsia="Times New Roman" w:cs="Arial"/>
                <w:sz w:val="16"/>
                <w:szCs w:val="18"/>
                <w:lang w:eastAsia="es-ES_tradnl"/>
              </w:rPr>
            </w:pPr>
          </w:p>
        </w:tc>
      </w:tr>
      <w:tr w:rsidR="00DA1563" w:rsidRPr="000C59B7" w:rsidTr="00DA1563">
        <w:trPr>
          <w:trHeight w:val="600"/>
        </w:trPr>
        <w:tc>
          <w:tcPr>
            <w:tcW w:w="4404" w:type="dxa"/>
            <w:shd w:val="clear" w:color="auto" w:fill="FFFFFF"/>
            <w:vAlign w:val="bottom"/>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2.3.4 Producción de material sobre el programa o su proceso (publicación, página web, etc.).</w:t>
            </w:r>
          </w:p>
        </w:tc>
        <w:tc>
          <w:tcPr>
            <w:tcW w:w="7371" w:type="dxa"/>
            <w:shd w:val="clear" w:color="auto" w:fill="FFFFFF"/>
            <w:vAlign w:val="bottom"/>
            <w:hideMark/>
          </w:tcPr>
          <w:p w:rsidR="00DA1563" w:rsidRPr="00705E16" w:rsidRDefault="00DA1563" w:rsidP="00DA1563">
            <w:pPr>
              <w:spacing w:after="0" w:line="240" w:lineRule="auto"/>
              <w:rPr>
                <w:rFonts w:eastAsia="Times New Roman" w:cs="Arial"/>
                <w:sz w:val="18"/>
                <w:szCs w:val="18"/>
                <w:lang w:eastAsia="es-ES_tradnl"/>
              </w:rPr>
            </w:pPr>
            <w:r w:rsidRPr="00705E16">
              <w:rPr>
                <w:rFonts w:eastAsia="Times New Roman" w:cs="Arial"/>
                <w:sz w:val="18"/>
                <w:szCs w:val="18"/>
                <w:lang w:eastAsia="es-ES_tradnl"/>
              </w:rPr>
              <w:t> </w:t>
            </w:r>
          </w:p>
        </w:tc>
        <w:tc>
          <w:tcPr>
            <w:tcW w:w="3827" w:type="dxa"/>
            <w:shd w:val="clear" w:color="auto" w:fill="FFFFFF"/>
            <w:noWrap/>
            <w:vAlign w:val="center"/>
            <w:hideMark/>
          </w:tcPr>
          <w:p w:rsidR="00DA1563" w:rsidRPr="00705E16" w:rsidRDefault="00DA1563" w:rsidP="00DA1563">
            <w:pPr>
              <w:spacing w:after="0" w:line="240" w:lineRule="auto"/>
              <w:rPr>
                <w:rFonts w:eastAsia="Times New Roman" w:cs="Arial"/>
                <w:sz w:val="16"/>
                <w:szCs w:val="18"/>
                <w:lang w:eastAsia="es-ES_tradnl"/>
              </w:rPr>
            </w:pPr>
          </w:p>
        </w:tc>
      </w:tr>
      <w:tr w:rsidR="00DA1563" w:rsidRPr="000C59B7" w:rsidTr="00DA1563">
        <w:trPr>
          <w:trHeight w:val="56"/>
        </w:trPr>
        <w:tc>
          <w:tcPr>
            <w:tcW w:w="4404" w:type="dxa"/>
            <w:shd w:val="clear" w:color="auto" w:fill="FFFFFF"/>
            <w:vAlign w:val="bottom"/>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2.3.4 Divulgación de material sobre el programa o su proceso (publicación, página web, etc.).</w:t>
            </w:r>
          </w:p>
        </w:tc>
        <w:tc>
          <w:tcPr>
            <w:tcW w:w="7371" w:type="dxa"/>
            <w:shd w:val="clear" w:color="auto" w:fill="FFFFFF"/>
            <w:vAlign w:val="bottom"/>
            <w:hideMark/>
          </w:tcPr>
          <w:p w:rsidR="00DA1563" w:rsidRPr="00705E16" w:rsidRDefault="00DA1563" w:rsidP="00DA1563">
            <w:pPr>
              <w:spacing w:after="0" w:line="240" w:lineRule="auto"/>
              <w:rPr>
                <w:rFonts w:eastAsia="Times New Roman" w:cs="Arial"/>
                <w:sz w:val="18"/>
                <w:szCs w:val="18"/>
                <w:lang w:eastAsia="es-ES_tradnl"/>
              </w:rPr>
            </w:pPr>
            <w:r w:rsidRPr="00705E16">
              <w:rPr>
                <w:rFonts w:eastAsia="Times New Roman" w:cs="Arial"/>
                <w:sz w:val="18"/>
                <w:szCs w:val="18"/>
                <w:lang w:eastAsia="es-ES_tradnl"/>
              </w:rPr>
              <w:t> </w:t>
            </w:r>
          </w:p>
        </w:tc>
        <w:tc>
          <w:tcPr>
            <w:tcW w:w="3827" w:type="dxa"/>
            <w:shd w:val="clear" w:color="auto" w:fill="FFFFFF"/>
            <w:noWrap/>
            <w:vAlign w:val="center"/>
            <w:hideMark/>
          </w:tcPr>
          <w:p w:rsidR="00DA1563" w:rsidRPr="00705E16" w:rsidRDefault="00DA1563" w:rsidP="00DA1563">
            <w:pPr>
              <w:spacing w:after="0" w:line="240" w:lineRule="auto"/>
              <w:rPr>
                <w:rFonts w:eastAsia="Times New Roman" w:cs="Arial"/>
                <w:sz w:val="16"/>
                <w:szCs w:val="18"/>
                <w:lang w:eastAsia="es-ES_tradnl"/>
              </w:rPr>
            </w:pPr>
          </w:p>
        </w:tc>
      </w:tr>
      <w:tr w:rsidR="00DA1563" w:rsidRPr="000C59B7" w:rsidTr="00DA1563">
        <w:trPr>
          <w:trHeight w:val="975"/>
        </w:trPr>
        <w:tc>
          <w:tcPr>
            <w:tcW w:w="4404" w:type="dxa"/>
            <w:shd w:val="clear" w:color="auto" w:fill="FFFFFF"/>
            <w:vAlign w:val="bottom"/>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3.1.1 Creación de los GT con una participación multinstitucional y multiactoral como espacio de apropiación y de donantes/</w:t>
            </w:r>
            <w:r w:rsidR="00A511B8" w:rsidRPr="00A511B8">
              <w:rPr>
                <w:rFonts w:eastAsia="Times New Roman" w:cs="Arial"/>
                <w:i/>
                <w:color w:val="000000"/>
                <w:sz w:val="16"/>
                <w:szCs w:val="18"/>
                <w:lang w:eastAsia="es-ES_tradnl"/>
              </w:rPr>
              <w:t>partners</w:t>
            </w:r>
            <w:r w:rsidRPr="00705E16">
              <w:rPr>
                <w:rFonts w:eastAsia="Times New Roman" w:cs="Arial"/>
                <w:color w:val="000000"/>
                <w:sz w:val="16"/>
                <w:szCs w:val="18"/>
                <w:lang w:eastAsia="es-ES_tradnl"/>
              </w:rPr>
              <w:t xml:space="preserve"> para la alineación de la cooperación internacional.</w:t>
            </w:r>
          </w:p>
        </w:tc>
        <w:tc>
          <w:tcPr>
            <w:tcW w:w="7371" w:type="dxa"/>
            <w:shd w:val="clear" w:color="auto" w:fill="FFFFFF"/>
            <w:vAlign w:val="bottom"/>
            <w:hideMark/>
          </w:tcPr>
          <w:p w:rsidR="00DA1563" w:rsidRPr="00705E16" w:rsidRDefault="00DA1563" w:rsidP="00DA1563">
            <w:pPr>
              <w:spacing w:after="0" w:line="240" w:lineRule="auto"/>
              <w:rPr>
                <w:rFonts w:eastAsia="Times New Roman" w:cs="Arial"/>
                <w:sz w:val="18"/>
                <w:szCs w:val="18"/>
                <w:lang w:eastAsia="es-ES_tradnl"/>
              </w:rPr>
            </w:pPr>
            <w:r w:rsidRPr="00705E16">
              <w:rPr>
                <w:rFonts w:eastAsia="Times New Roman" w:cs="Arial"/>
                <w:sz w:val="18"/>
                <w:szCs w:val="18"/>
                <w:lang w:eastAsia="es-ES_tradnl"/>
              </w:rPr>
              <w:t> </w:t>
            </w:r>
          </w:p>
        </w:tc>
        <w:tc>
          <w:tcPr>
            <w:tcW w:w="3827" w:type="dxa"/>
            <w:shd w:val="clear" w:color="auto" w:fill="FFFFFF"/>
            <w:noWrap/>
            <w:vAlign w:val="center"/>
            <w:hideMark/>
          </w:tcPr>
          <w:p w:rsidR="00DA1563" w:rsidRPr="00705E16" w:rsidRDefault="00DA1563" w:rsidP="00DA1563">
            <w:pPr>
              <w:spacing w:after="0" w:line="240" w:lineRule="auto"/>
              <w:rPr>
                <w:rFonts w:eastAsia="Times New Roman" w:cs="Arial"/>
                <w:sz w:val="16"/>
                <w:szCs w:val="18"/>
                <w:lang w:eastAsia="es-ES_tradnl"/>
              </w:rPr>
            </w:pPr>
          </w:p>
        </w:tc>
      </w:tr>
      <w:tr w:rsidR="00DA1563" w:rsidRPr="000C59B7" w:rsidTr="00DA1563">
        <w:trPr>
          <w:trHeight w:val="300"/>
        </w:trPr>
        <w:tc>
          <w:tcPr>
            <w:tcW w:w="4404" w:type="dxa"/>
            <w:shd w:val="clear" w:color="auto" w:fill="FFFFFF"/>
            <w:vAlign w:val="bottom"/>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3.1.2 Apoyo y asesoría técnica para los GT.</w:t>
            </w:r>
          </w:p>
        </w:tc>
        <w:tc>
          <w:tcPr>
            <w:tcW w:w="7371" w:type="dxa"/>
            <w:shd w:val="clear" w:color="auto" w:fill="FFFFFF"/>
            <w:vAlign w:val="bottom"/>
            <w:hideMark/>
          </w:tcPr>
          <w:p w:rsidR="00DA1563" w:rsidRPr="00705E16" w:rsidRDefault="00DA1563" w:rsidP="00DA1563">
            <w:pPr>
              <w:spacing w:after="0" w:line="240" w:lineRule="auto"/>
              <w:rPr>
                <w:rFonts w:eastAsia="Times New Roman" w:cs="Arial"/>
                <w:sz w:val="18"/>
                <w:szCs w:val="18"/>
                <w:lang w:eastAsia="es-ES_tradnl"/>
              </w:rPr>
            </w:pPr>
            <w:r w:rsidRPr="00705E16">
              <w:rPr>
                <w:rFonts w:eastAsia="Times New Roman" w:cs="Arial"/>
                <w:sz w:val="18"/>
                <w:szCs w:val="18"/>
                <w:lang w:eastAsia="es-ES_tradnl"/>
              </w:rPr>
              <w:t> </w:t>
            </w:r>
          </w:p>
        </w:tc>
        <w:tc>
          <w:tcPr>
            <w:tcW w:w="3827" w:type="dxa"/>
            <w:shd w:val="clear" w:color="auto" w:fill="FFFFFF"/>
            <w:noWrap/>
            <w:vAlign w:val="center"/>
            <w:hideMark/>
          </w:tcPr>
          <w:p w:rsidR="00DA1563" w:rsidRPr="00705E16" w:rsidRDefault="00DA1563" w:rsidP="00DA1563">
            <w:pPr>
              <w:spacing w:after="0" w:line="240" w:lineRule="auto"/>
              <w:rPr>
                <w:rFonts w:eastAsia="Times New Roman" w:cs="Arial"/>
                <w:sz w:val="16"/>
                <w:szCs w:val="18"/>
                <w:lang w:eastAsia="es-ES_tradnl"/>
              </w:rPr>
            </w:pPr>
          </w:p>
        </w:tc>
      </w:tr>
      <w:tr w:rsidR="00DA1563" w:rsidRPr="000C59B7" w:rsidTr="00DA1563">
        <w:trPr>
          <w:trHeight w:val="300"/>
        </w:trPr>
        <w:tc>
          <w:tcPr>
            <w:tcW w:w="4404" w:type="dxa"/>
            <w:shd w:val="clear" w:color="auto" w:fill="FFFFFF"/>
            <w:vAlign w:val="bottom"/>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3.1.3 Actividades de fortalecimiento de capacidades para los GT.</w:t>
            </w:r>
          </w:p>
        </w:tc>
        <w:tc>
          <w:tcPr>
            <w:tcW w:w="7371" w:type="dxa"/>
            <w:shd w:val="clear" w:color="auto" w:fill="FFFFFF"/>
            <w:vAlign w:val="bottom"/>
            <w:hideMark/>
          </w:tcPr>
          <w:p w:rsidR="00DA1563" w:rsidRPr="00705E16" w:rsidRDefault="00DA1563" w:rsidP="00DA1563">
            <w:pPr>
              <w:spacing w:after="0" w:line="240" w:lineRule="auto"/>
              <w:rPr>
                <w:rFonts w:eastAsia="Times New Roman" w:cs="Arial"/>
                <w:sz w:val="18"/>
                <w:szCs w:val="18"/>
                <w:lang w:eastAsia="es-ES_tradnl"/>
              </w:rPr>
            </w:pPr>
            <w:r w:rsidRPr="00705E16">
              <w:rPr>
                <w:rFonts w:eastAsia="Times New Roman" w:cs="Arial"/>
                <w:sz w:val="18"/>
                <w:szCs w:val="18"/>
                <w:lang w:eastAsia="es-ES_tradnl"/>
              </w:rPr>
              <w:t> </w:t>
            </w:r>
          </w:p>
        </w:tc>
        <w:tc>
          <w:tcPr>
            <w:tcW w:w="3827" w:type="dxa"/>
            <w:shd w:val="clear" w:color="auto" w:fill="FFFFFF"/>
            <w:noWrap/>
            <w:vAlign w:val="center"/>
            <w:hideMark/>
          </w:tcPr>
          <w:p w:rsidR="00DA1563" w:rsidRPr="00705E16" w:rsidRDefault="00DA1563" w:rsidP="00DA1563">
            <w:pPr>
              <w:spacing w:after="0" w:line="240" w:lineRule="auto"/>
              <w:rPr>
                <w:rFonts w:eastAsia="Times New Roman" w:cs="Arial"/>
                <w:sz w:val="16"/>
                <w:szCs w:val="18"/>
                <w:lang w:eastAsia="es-ES_tradnl"/>
              </w:rPr>
            </w:pPr>
          </w:p>
        </w:tc>
      </w:tr>
      <w:tr w:rsidR="00DA1563" w:rsidRPr="000C59B7" w:rsidTr="00DA1563">
        <w:trPr>
          <w:trHeight w:val="300"/>
        </w:trPr>
        <w:tc>
          <w:tcPr>
            <w:tcW w:w="4404" w:type="dxa"/>
            <w:shd w:val="clear" w:color="auto" w:fill="FFFFFF"/>
            <w:vAlign w:val="bottom"/>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3.1.4 Incentivo a otras instituciones a participar del GT.</w:t>
            </w:r>
          </w:p>
        </w:tc>
        <w:tc>
          <w:tcPr>
            <w:tcW w:w="7371" w:type="dxa"/>
            <w:shd w:val="clear" w:color="auto" w:fill="FFFFFF"/>
            <w:vAlign w:val="bottom"/>
            <w:hideMark/>
          </w:tcPr>
          <w:p w:rsidR="00DA1563" w:rsidRPr="00705E16" w:rsidRDefault="00DA1563" w:rsidP="00DA1563">
            <w:pPr>
              <w:spacing w:after="0" w:line="240" w:lineRule="auto"/>
              <w:rPr>
                <w:rFonts w:eastAsia="Times New Roman" w:cs="Arial"/>
                <w:sz w:val="18"/>
                <w:szCs w:val="18"/>
                <w:lang w:eastAsia="es-ES_tradnl"/>
              </w:rPr>
            </w:pPr>
            <w:r w:rsidRPr="00705E16">
              <w:rPr>
                <w:rFonts w:eastAsia="Times New Roman" w:cs="Arial"/>
                <w:sz w:val="18"/>
                <w:szCs w:val="18"/>
                <w:lang w:eastAsia="es-ES_tradnl"/>
              </w:rPr>
              <w:t> </w:t>
            </w:r>
          </w:p>
        </w:tc>
        <w:tc>
          <w:tcPr>
            <w:tcW w:w="3827" w:type="dxa"/>
            <w:shd w:val="clear" w:color="auto" w:fill="FFFFFF"/>
            <w:noWrap/>
            <w:vAlign w:val="center"/>
            <w:hideMark/>
          </w:tcPr>
          <w:p w:rsidR="00DA1563" w:rsidRPr="00705E16" w:rsidRDefault="00DA1563" w:rsidP="00DA1563">
            <w:pPr>
              <w:spacing w:after="0" w:line="240" w:lineRule="auto"/>
              <w:rPr>
                <w:rFonts w:eastAsia="Times New Roman" w:cs="Arial"/>
                <w:sz w:val="16"/>
                <w:szCs w:val="18"/>
                <w:lang w:eastAsia="es-ES_tradnl"/>
              </w:rPr>
            </w:pPr>
          </w:p>
        </w:tc>
      </w:tr>
      <w:tr w:rsidR="00DA1563" w:rsidRPr="000C59B7" w:rsidTr="00DA1563">
        <w:trPr>
          <w:trHeight w:val="600"/>
        </w:trPr>
        <w:tc>
          <w:tcPr>
            <w:tcW w:w="4404" w:type="dxa"/>
            <w:shd w:val="clear" w:color="auto" w:fill="FFFFFF"/>
            <w:vAlign w:val="bottom"/>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3.1.5 Articulación de la planificación</w:t>
            </w:r>
            <w:r w:rsidR="00B426AC">
              <w:rPr>
                <w:rFonts w:eastAsia="Times New Roman" w:cs="Arial"/>
                <w:color w:val="000000"/>
                <w:sz w:val="16"/>
                <w:szCs w:val="18"/>
                <w:lang w:eastAsia="es-ES_tradnl"/>
              </w:rPr>
              <w:t xml:space="preserve"> </w:t>
            </w:r>
            <w:r w:rsidRPr="00705E16">
              <w:rPr>
                <w:rFonts w:eastAsia="Times New Roman" w:cs="Arial"/>
                <w:color w:val="000000"/>
                <w:sz w:val="16"/>
                <w:szCs w:val="18"/>
                <w:lang w:eastAsia="es-ES_tradnl"/>
              </w:rPr>
              <w:t>y el ordenamiento</w:t>
            </w:r>
            <w:r w:rsidR="00B426AC">
              <w:rPr>
                <w:rFonts w:eastAsia="Times New Roman" w:cs="Arial"/>
                <w:color w:val="000000"/>
                <w:sz w:val="16"/>
                <w:szCs w:val="18"/>
                <w:lang w:eastAsia="es-ES_tradnl"/>
              </w:rPr>
              <w:t xml:space="preserve"> </w:t>
            </w:r>
            <w:r w:rsidRPr="00705E16">
              <w:rPr>
                <w:rFonts w:eastAsia="Times New Roman" w:cs="Arial"/>
                <w:color w:val="000000"/>
                <w:sz w:val="16"/>
                <w:szCs w:val="18"/>
                <w:lang w:eastAsia="es-ES_tradnl"/>
              </w:rPr>
              <w:t>territorial con el sistema nacional de planificación.</w:t>
            </w:r>
          </w:p>
        </w:tc>
        <w:tc>
          <w:tcPr>
            <w:tcW w:w="7371" w:type="dxa"/>
            <w:shd w:val="clear" w:color="auto" w:fill="FFFFFF"/>
            <w:vAlign w:val="bottom"/>
            <w:hideMark/>
          </w:tcPr>
          <w:p w:rsidR="00DA1563" w:rsidRPr="00705E16" w:rsidRDefault="00DA1563" w:rsidP="00DA1563">
            <w:pPr>
              <w:spacing w:after="0" w:line="240" w:lineRule="auto"/>
              <w:rPr>
                <w:rFonts w:eastAsia="Times New Roman" w:cs="Arial"/>
                <w:sz w:val="18"/>
                <w:szCs w:val="18"/>
                <w:lang w:eastAsia="es-ES_tradnl"/>
              </w:rPr>
            </w:pPr>
            <w:r w:rsidRPr="00705E16">
              <w:rPr>
                <w:rFonts w:eastAsia="Times New Roman" w:cs="Arial"/>
                <w:sz w:val="18"/>
                <w:szCs w:val="18"/>
                <w:lang w:eastAsia="es-ES_tradnl"/>
              </w:rPr>
              <w:t> </w:t>
            </w:r>
          </w:p>
        </w:tc>
        <w:tc>
          <w:tcPr>
            <w:tcW w:w="3827" w:type="dxa"/>
            <w:shd w:val="clear" w:color="auto" w:fill="FFFFFF"/>
            <w:noWrap/>
            <w:vAlign w:val="center"/>
            <w:hideMark/>
          </w:tcPr>
          <w:p w:rsidR="00DA1563" w:rsidRPr="00705E16" w:rsidRDefault="00DA1563" w:rsidP="00DA1563">
            <w:pPr>
              <w:spacing w:after="0" w:line="240" w:lineRule="auto"/>
              <w:rPr>
                <w:rFonts w:eastAsia="Times New Roman" w:cs="Arial"/>
                <w:sz w:val="16"/>
                <w:szCs w:val="18"/>
                <w:lang w:eastAsia="es-ES_tradnl"/>
              </w:rPr>
            </w:pPr>
          </w:p>
        </w:tc>
      </w:tr>
      <w:tr w:rsidR="00DA1563" w:rsidRPr="000C59B7" w:rsidTr="00DA1563">
        <w:trPr>
          <w:trHeight w:val="750"/>
        </w:trPr>
        <w:tc>
          <w:tcPr>
            <w:tcW w:w="4404" w:type="dxa"/>
            <w:shd w:val="clear" w:color="auto" w:fill="FFFFFF"/>
            <w:vAlign w:val="bottom"/>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3.1.6 Identificación y puesta en práctica de la estrategia de impacto con el GT</w:t>
            </w:r>
          </w:p>
        </w:tc>
        <w:tc>
          <w:tcPr>
            <w:tcW w:w="7371" w:type="dxa"/>
            <w:shd w:val="clear" w:color="auto" w:fill="FFFFFF"/>
            <w:vAlign w:val="bottom"/>
            <w:hideMark/>
          </w:tcPr>
          <w:p w:rsidR="00DA1563" w:rsidRPr="00705E16" w:rsidRDefault="00DA1563" w:rsidP="00DA1563">
            <w:pPr>
              <w:spacing w:after="0" w:line="240" w:lineRule="auto"/>
              <w:rPr>
                <w:rFonts w:eastAsia="Times New Roman" w:cs="Arial"/>
                <w:sz w:val="18"/>
                <w:szCs w:val="18"/>
                <w:lang w:eastAsia="es-ES_tradnl"/>
              </w:rPr>
            </w:pPr>
            <w:r w:rsidRPr="00705E16">
              <w:rPr>
                <w:rFonts w:eastAsia="Times New Roman" w:cs="Arial"/>
                <w:sz w:val="18"/>
                <w:szCs w:val="18"/>
                <w:lang w:eastAsia="es-ES_tradnl"/>
              </w:rPr>
              <w:t> </w:t>
            </w:r>
          </w:p>
        </w:tc>
        <w:tc>
          <w:tcPr>
            <w:tcW w:w="3827" w:type="dxa"/>
            <w:shd w:val="clear" w:color="auto" w:fill="FFFFFF"/>
            <w:noWrap/>
            <w:vAlign w:val="center"/>
            <w:hideMark/>
          </w:tcPr>
          <w:p w:rsidR="00DA1563" w:rsidRPr="00705E16" w:rsidRDefault="00DA1563" w:rsidP="00DA1563">
            <w:pPr>
              <w:spacing w:after="0" w:line="240" w:lineRule="auto"/>
              <w:rPr>
                <w:rFonts w:eastAsia="Times New Roman" w:cs="Arial"/>
                <w:sz w:val="16"/>
                <w:szCs w:val="18"/>
                <w:lang w:eastAsia="es-ES_tradnl"/>
              </w:rPr>
            </w:pPr>
          </w:p>
        </w:tc>
      </w:tr>
      <w:tr w:rsidR="00DA1563" w:rsidRPr="000C59B7" w:rsidTr="00DA1563">
        <w:trPr>
          <w:trHeight w:val="600"/>
        </w:trPr>
        <w:tc>
          <w:tcPr>
            <w:tcW w:w="4404" w:type="dxa"/>
            <w:shd w:val="clear" w:color="auto" w:fill="FFFFFF"/>
            <w:vAlign w:val="bottom"/>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3.1.6 Talleres de definición de prioridades en el marco de los ODM territoriales con amplia participación ciudadana.</w:t>
            </w:r>
          </w:p>
        </w:tc>
        <w:tc>
          <w:tcPr>
            <w:tcW w:w="7371" w:type="dxa"/>
            <w:shd w:val="clear" w:color="auto" w:fill="FFFFFF"/>
            <w:vAlign w:val="bottom"/>
            <w:hideMark/>
          </w:tcPr>
          <w:p w:rsidR="00DA1563" w:rsidRPr="00705E16" w:rsidRDefault="00DA1563" w:rsidP="00DA1563">
            <w:pPr>
              <w:spacing w:after="0" w:line="240" w:lineRule="auto"/>
              <w:rPr>
                <w:rFonts w:eastAsia="Times New Roman" w:cs="Arial"/>
                <w:sz w:val="18"/>
                <w:szCs w:val="18"/>
                <w:lang w:eastAsia="es-ES_tradnl"/>
              </w:rPr>
            </w:pPr>
            <w:r w:rsidRPr="00705E16">
              <w:rPr>
                <w:rFonts w:eastAsia="Times New Roman" w:cs="Arial"/>
                <w:sz w:val="18"/>
                <w:szCs w:val="18"/>
                <w:lang w:eastAsia="es-ES_tradnl"/>
              </w:rPr>
              <w:t> </w:t>
            </w:r>
          </w:p>
        </w:tc>
        <w:tc>
          <w:tcPr>
            <w:tcW w:w="3827" w:type="dxa"/>
            <w:shd w:val="clear" w:color="auto" w:fill="FFFFFF"/>
            <w:noWrap/>
            <w:vAlign w:val="center"/>
            <w:hideMark/>
          </w:tcPr>
          <w:p w:rsidR="00DA1563" w:rsidRPr="00705E16" w:rsidRDefault="00DA1563" w:rsidP="00DA1563">
            <w:pPr>
              <w:spacing w:after="0" w:line="240" w:lineRule="auto"/>
              <w:rPr>
                <w:rFonts w:eastAsia="Times New Roman" w:cs="Arial"/>
                <w:sz w:val="16"/>
                <w:szCs w:val="18"/>
                <w:lang w:eastAsia="es-ES_tradnl"/>
              </w:rPr>
            </w:pPr>
          </w:p>
        </w:tc>
      </w:tr>
      <w:tr w:rsidR="00DA1563" w:rsidRPr="000C59B7" w:rsidTr="00DA1563">
        <w:trPr>
          <w:trHeight w:val="300"/>
        </w:trPr>
        <w:tc>
          <w:tcPr>
            <w:tcW w:w="4404" w:type="dxa"/>
            <w:shd w:val="clear" w:color="auto" w:fill="FFFFFF"/>
            <w:vAlign w:val="bottom"/>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3.1.7</w:t>
            </w:r>
            <w:r w:rsidR="00B426AC">
              <w:rPr>
                <w:rFonts w:eastAsia="Times New Roman" w:cs="Arial"/>
                <w:color w:val="000000"/>
                <w:sz w:val="16"/>
                <w:szCs w:val="18"/>
                <w:lang w:eastAsia="es-ES_tradnl"/>
              </w:rPr>
              <w:t xml:space="preserve"> </w:t>
            </w:r>
            <w:r w:rsidRPr="00705E16">
              <w:rPr>
                <w:rFonts w:eastAsia="Times New Roman" w:cs="Arial"/>
                <w:color w:val="000000"/>
                <w:sz w:val="16"/>
                <w:szCs w:val="18"/>
                <w:lang w:eastAsia="es-ES_tradnl"/>
              </w:rPr>
              <w:t>Articulación de procesos público-privado.</w:t>
            </w:r>
          </w:p>
        </w:tc>
        <w:tc>
          <w:tcPr>
            <w:tcW w:w="7371" w:type="dxa"/>
            <w:shd w:val="clear" w:color="auto" w:fill="FFFFFF"/>
            <w:vAlign w:val="bottom"/>
            <w:hideMark/>
          </w:tcPr>
          <w:p w:rsidR="00DA1563" w:rsidRPr="00705E16" w:rsidRDefault="00DA1563" w:rsidP="00DA1563">
            <w:pPr>
              <w:spacing w:after="0" w:line="240" w:lineRule="auto"/>
              <w:rPr>
                <w:rFonts w:eastAsia="Times New Roman" w:cs="Arial"/>
                <w:sz w:val="18"/>
                <w:szCs w:val="18"/>
                <w:lang w:eastAsia="es-ES_tradnl"/>
              </w:rPr>
            </w:pPr>
            <w:r w:rsidRPr="00705E16">
              <w:rPr>
                <w:rFonts w:eastAsia="Times New Roman" w:cs="Arial"/>
                <w:sz w:val="18"/>
                <w:szCs w:val="18"/>
                <w:lang w:eastAsia="es-ES_tradnl"/>
              </w:rPr>
              <w:t> </w:t>
            </w:r>
          </w:p>
        </w:tc>
        <w:tc>
          <w:tcPr>
            <w:tcW w:w="3827" w:type="dxa"/>
            <w:shd w:val="clear" w:color="auto" w:fill="FFFFFF"/>
            <w:noWrap/>
            <w:vAlign w:val="center"/>
            <w:hideMark/>
          </w:tcPr>
          <w:p w:rsidR="00DA1563" w:rsidRPr="00705E16" w:rsidRDefault="00DA1563" w:rsidP="00DA1563">
            <w:pPr>
              <w:spacing w:after="0" w:line="240" w:lineRule="auto"/>
              <w:rPr>
                <w:rFonts w:eastAsia="Times New Roman" w:cs="Arial"/>
                <w:sz w:val="16"/>
                <w:szCs w:val="18"/>
                <w:lang w:eastAsia="es-ES_tradnl"/>
              </w:rPr>
            </w:pPr>
          </w:p>
        </w:tc>
      </w:tr>
      <w:tr w:rsidR="00DA1563" w:rsidRPr="000C59B7" w:rsidTr="00DA1563">
        <w:trPr>
          <w:trHeight w:val="600"/>
        </w:trPr>
        <w:tc>
          <w:tcPr>
            <w:tcW w:w="4404" w:type="dxa"/>
            <w:shd w:val="clear" w:color="auto" w:fill="FFFFFF"/>
            <w:vAlign w:val="bottom"/>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xml:space="preserve">3.1.8 Coordinación y articulación de actores del territorio con lo nacional. </w:t>
            </w:r>
          </w:p>
        </w:tc>
        <w:tc>
          <w:tcPr>
            <w:tcW w:w="7371" w:type="dxa"/>
            <w:shd w:val="clear" w:color="auto" w:fill="FFFFFF"/>
            <w:vAlign w:val="bottom"/>
            <w:hideMark/>
          </w:tcPr>
          <w:p w:rsidR="00DA1563" w:rsidRPr="00705E16" w:rsidRDefault="00DA1563" w:rsidP="00DA1563">
            <w:pPr>
              <w:spacing w:after="0" w:line="240" w:lineRule="auto"/>
              <w:rPr>
                <w:rFonts w:eastAsia="Times New Roman" w:cs="Arial"/>
                <w:sz w:val="18"/>
                <w:szCs w:val="18"/>
                <w:lang w:eastAsia="es-ES_tradnl"/>
              </w:rPr>
            </w:pPr>
            <w:r w:rsidRPr="00705E16">
              <w:rPr>
                <w:rFonts w:eastAsia="Times New Roman" w:cs="Arial"/>
                <w:sz w:val="18"/>
                <w:szCs w:val="18"/>
                <w:lang w:eastAsia="es-ES_tradnl"/>
              </w:rPr>
              <w:t> </w:t>
            </w:r>
          </w:p>
        </w:tc>
        <w:tc>
          <w:tcPr>
            <w:tcW w:w="3827" w:type="dxa"/>
            <w:shd w:val="clear" w:color="auto" w:fill="FFFFFF"/>
            <w:noWrap/>
            <w:vAlign w:val="center"/>
            <w:hideMark/>
          </w:tcPr>
          <w:p w:rsidR="00DA1563" w:rsidRPr="00705E16" w:rsidRDefault="00DA1563" w:rsidP="00DA1563">
            <w:pPr>
              <w:spacing w:after="0" w:line="240" w:lineRule="auto"/>
              <w:rPr>
                <w:rFonts w:eastAsia="Times New Roman" w:cs="Arial"/>
                <w:sz w:val="16"/>
                <w:szCs w:val="18"/>
                <w:lang w:eastAsia="es-ES_tradnl"/>
              </w:rPr>
            </w:pPr>
          </w:p>
        </w:tc>
      </w:tr>
      <w:tr w:rsidR="00DA1563" w:rsidRPr="000C59B7" w:rsidTr="00DA1563">
        <w:trPr>
          <w:trHeight w:val="600"/>
        </w:trPr>
        <w:tc>
          <w:tcPr>
            <w:tcW w:w="4404" w:type="dxa"/>
            <w:shd w:val="clear" w:color="auto" w:fill="FFFFFF"/>
            <w:vAlign w:val="bottom"/>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xml:space="preserve">3.1.9 Prospección/invitación o articulación de nuevos actores territoriales susceptibles de ser interesados por el GT u otros mecanismos del marco de referencia. </w:t>
            </w:r>
          </w:p>
        </w:tc>
        <w:tc>
          <w:tcPr>
            <w:tcW w:w="7371" w:type="dxa"/>
            <w:shd w:val="clear" w:color="auto" w:fill="FFFFFF"/>
            <w:vAlign w:val="bottom"/>
            <w:hideMark/>
          </w:tcPr>
          <w:p w:rsidR="00DA1563" w:rsidRPr="00705E16" w:rsidRDefault="00DA1563" w:rsidP="00DA1563">
            <w:pPr>
              <w:spacing w:after="0" w:line="240" w:lineRule="auto"/>
              <w:rPr>
                <w:rFonts w:eastAsia="Times New Roman" w:cs="Arial"/>
                <w:sz w:val="18"/>
                <w:szCs w:val="18"/>
                <w:lang w:eastAsia="es-ES_tradnl"/>
              </w:rPr>
            </w:pPr>
            <w:r w:rsidRPr="00705E16">
              <w:rPr>
                <w:rFonts w:eastAsia="Times New Roman" w:cs="Arial"/>
                <w:sz w:val="18"/>
                <w:szCs w:val="18"/>
                <w:lang w:eastAsia="es-ES_tradnl"/>
              </w:rPr>
              <w:t> </w:t>
            </w:r>
          </w:p>
        </w:tc>
        <w:tc>
          <w:tcPr>
            <w:tcW w:w="3827" w:type="dxa"/>
            <w:shd w:val="clear" w:color="auto" w:fill="FFFFFF"/>
            <w:noWrap/>
            <w:vAlign w:val="center"/>
            <w:hideMark/>
          </w:tcPr>
          <w:p w:rsidR="00DA1563" w:rsidRPr="00705E16" w:rsidRDefault="00DA1563" w:rsidP="00DA1563">
            <w:pPr>
              <w:spacing w:after="0" w:line="240" w:lineRule="auto"/>
              <w:rPr>
                <w:rFonts w:eastAsia="Times New Roman" w:cs="Arial"/>
                <w:sz w:val="16"/>
                <w:szCs w:val="18"/>
                <w:lang w:eastAsia="es-ES_tradnl"/>
              </w:rPr>
            </w:pPr>
          </w:p>
        </w:tc>
      </w:tr>
      <w:tr w:rsidR="00DA1563" w:rsidRPr="000C59B7" w:rsidTr="00DA1563">
        <w:trPr>
          <w:trHeight w:val="300"/>
        </w:trPr>
        <w:tc>
          <w:tcPr>
            <w:tcW w:w="4404" w:type="dxa"/>
            <w:shd w:val="clear" w:color="auto" w:fill="FFFFFF"/>
            <w:vAlign w:val="bottom"/>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3.2.1 Actividades de formación de capacidades de gobierno local y otros actores de los GT.</w:t>
            </w:r>
          </w:p>
        </w:tc>
        <w:tc>
          <w:tcPr>
            <w:tcW w:w="7371" w:type="dxa"/>
            <w:shd w:val="clear" w:color="auto" w:fill="FFFFFF"/>
            <w:vAlign w:val="bottom"/>
            <w:hideMark/>
          </w:tcPr>
          <w:p w:rsidR="00DA1563" w:rsidRPr="00705E16" w:rsidRDefault="00DA1563" w:rsidP="00DA1563">
            <w:pPr>
              <w:spacing w:after="0" w:line="240" w:lineRule="auto"/>
              <w:rPr>
                <w:rFonts w:eastAsia="Times New Roman" w:cs="Arial"/>
                <w:sz w:val="18"/>
                <w:szCs w:val="18"/>
                <w:lang w:eastAsia="es-ES_tradnl"/>
              </w:rPr>
            </w:pPr>
            <w:r w:rsidRPr="00705E16">
              <w:rPr>
                <w:rFonts w:eastAsia="Times New Roman" w:cs="Arial"/>
                <w:sz w:val="18"/>
                <w:szCs w:val="18"/>
                <w:lang w:eastAsia="es-ES_tradnl"/>
              </w:rPr>
              <w:t> </w:t>
            </w:r>
          </w:p>
        </w:tc>
        <w:tc>
          <w:tcPr>
            <w:tcW w:w="3827" w:type="dxa"/>
            <w:shd w:val="clear" w:color="auto" w:fill="FFFFFF"/>
            <w:noWrap/>
            <w:vAlign w:val="center"/>
            <w:hideMark/>
          </w:tcPr>
          <w:p w:rsidR="00DA1563" w:rsidRPr="00705E16" w:rsidRDefault="00DA1563" w:rsidP="00DA1563">
            <w:pPr>
              <w:spacing w:after="0" w:line="240" w:lineRule="auto"/>
              <w:rPr>
                <w:rFonts w:eastAsia="Times New Roman" w:cs="Arial"/>
                <w:sz w:val="16"/>
                <w:szCs w:val="18"/>
                <w:lang w:eastAsia="es-ES_tradnl"/>
              </w:rPr>
            </w:pPr>
          </w:p>
        </w:tc>
      </w:tr>
      <w:tr w:rsidR="00DA1563" w:rsidRPr="000C59B7" w:rsidTr="00DA1563">
        <w:trPr>
          <w:trHeight w:val="600"/>
        </w:trPr>
        <w:tc>
          <w:tcPr>
            <w:tcW w:w="4404" w:type="dxa"/>
            <w:shd w:val="clear" w:color="auto" w:fill="FFFFFF"/>
            <w:vAlign w:val="bottom"/>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3.2.2 Actividades de creación de capacidades de articulación/coordinación del GTP.</w:t>
            </w:r>
          </w:p>
        </w:tc>
        <w:tc>
          <w:tcPr>
            <w:tcW w:w="7371" w:type="dxa"/>
            <w:shd w:val="clear" w:color="auto" w:fill="FFFFFF"/>
            <w:vAlign w:val="bottom"/>
            <w:hideMark/>
          </w:tcPr>
          <w:p w:rsidR="00DA1563" w:rsidRPr="00705E16" w:rsidRDefault="00DA1563" w:rsidP="00DA1563">
            <w:pPr>
              <w:spacing w:after="0" w:line="240" w:lineRule="auto"/>
              <w:rPr>
                <w:rFonts w:eastAsia="Times New Roman" w:cs="Arial"/>
                <w:sz w:val="18"/>
                <w:szCs w:val="18"/>
                <w:lang w:eastAsia="es-ES_tradnl"/>
              </w:rPr>
            </w:pPr>
            <w:r w:rsidRPr="00705E16">
              <w:rPr>
                <w:rFonts w:eastAsia="Times New Roman" w:cs="Arial"/>
                <w:sz w:val="18"/>
                <w:szCs w:val="18"/>
                <w:lang w:eastAsia="es-ES_tradnl"/>
              </w:rPr>
              <w:t> </w:t>
            </w:r>
          </w:p>
        </w:tc>
        <w:tc>
          <w:tcPr>
            <w:tcW w:w="3827" w:type="dxa"/>
            <w:shd w:val="clear" w:color="auto" w:fill="FFFFFF"/>
            <w:noWrap/>
            <w:vAlign w:val="center"/>
            <w:hideMark/>
          </w:tcPr>
          <w:p w:rsidR="00DA1563" w:rsidRPr="00705E16" w:rsidRDefault="00DA1563" w:rsidP="00DA1563">
            <w:pPr>
              <w:spacing w:after="0" w:line="240" w:lineRule="auto"/>
              <w:rPr>
                <w:rFonts w:eastAsia="Times New Roman" w:cs="Arial"/>
                <w:sz w:val="16"/>
                <w:szCs w:val="18"/>
                <w:lang w:eastAsia="es-ES_tradnl"/>
              </w:rPr>
            </w:pPr>
          </w:p>
        </w:tc>
      </w:tr>
      <w:tr w:rsidR="00DA1563" w:rsidRPr="000C59B7" w:rsidTr="00DA1563">
        <w:trPr>
          <w:trHeight w:val="600"/>
        </w:trPr>
        <w:tc>
          <w:tcPr>
            <w:tcW w:w="4404" w:type="dxa"/>
            <w:shd w:val="clear" w:color="auto" w:fill="FFFFFF"/>
            <w:vAlign w:val="bottom"/>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3.2.3 Actividades de creación de capacidades en Desarrollo Económico Territorial.</w:t>
            </w:r>
          </w:p>
        </w:tc>
        <w:tc>
          <w:tcPr>
            <w:tcW w:w="7371" w:type="dxa"/>
            <w:shd w:val="clear" w:color="auto" w:fill="FFFFFF"/>
            <w:vAlign w:val="bottom"/>
            <w:hideMark/>
          </w:tcPr>
          <w:p w:rsidR="00DA1563" w:rsidRPr="00705E16" w:rsidRDefault="00DA1563" w:rsidP="00DA1563">
            <w:pPr>
              <w:spacing w:after="0" w:line="240" w:lineRule="auto"/>
              <w:rPr>
                <w:rFonts w:eastAsia="Times New Roman" w:cs="Arial"/>
                <w:sz w:val="18"/>
                <w:szCs w:val="18"/>
                <w:lang w:eastAsia="es-ES_tradnl"/>
              </w:rPr>
            </w:pPr>
            <w:r w:rsidRPr="00705E16">
              <w:rPr>
                <w:rFonts w:eastAsia="Times New Roman" w:cs="Arial"/>
                <w:sz w:val="18"/>
                <w:szCs w:val="18"/>
                <w:lang w:eastAsia="es-ES_tradnl"/>
              </w:rPr>
              <w:t> </w:t>
            </w:r>
          </w:p>
        </w:tc>
        <w:tc>
          <w:tcPr>
            <w:tcW w:w="3827" w:type="dxa"/>
            <w:shd w:val="clear" w:color="auto" w:fill="FFFFFF"/>
            <w:noWrap/>
            <w:vAlign w:val="center"/>
            <w:hideMark/>
          </w:tcPr>
          <w:p w:rsidR="00DA1563" w:rsidRPr="00705E16" w:rsidRDefault="00DA1563" w:rsidP="00DA1563">
            <w:pPr>
              <w:spacing w:after="0" w:line="240" w:lineRule="auto"/>
              <w:rPr>
                <w:rFonts w:eastAsia="Times New Roman" w:cs="Arial"/>
                <w:sz w:val="16"/>
                <w:szCs w:val="18"/>
                <w:lang w:eastAsia="es-ES_tradnl"/>
              </w:rPr>
            </w:pPr>
          </w:p>
        </w:tc>
      </w:tr>
      <w:tr w:rsidR="00DA1563" w:rsidRPr="000C59B7" w:rsidTr="00DA1563">
        <w:trPr>
          <w:trHeight w:val="600"/>
        </w:trPr>
        <w:tc>
          <w:tcPr>
            <w:tcW w:w="4404" w:type="dxa"/>
            <w:shd w:val="clear" w:color="auto" w:fill="FFFFFF"/>
            <w:vAlign w:val="bottom"/>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3.2.4</w:t>
            </w:r>
            <w:r w:rsidR="00B426AC">
              <w:rPr>
                <w:rFonts w:eastAsia="Times New Roman" w:cs="Arial"/>
                <w:color w:val="000000"/>
                <w:sz w:val="16"/>
                <w:szCs w:val="18"/>
                <w:lang w:eastAsia="es-ES_tradnl"/>
              </w:rPr>
              <w:t xml:space="preserve"> </w:t>
            </w:r>
            <w:r w:rsidRPr="00705E16">
              <w:rPr>
                <w:rFonts w:eastAsia="Times New Roman" w:cs="Arial"/>
                <w:color w:val="000000"/>
                <w:sz w:val="16"/>
                <w:szCs w:val="18"/>
                <w:lang w:eastAsia="es-ES_tradnl"/>
              </w:rPr>
              <w:t>Creación de</w:t>
            </w:r>
            <w:r w:rsidR="00B426AC">
              <w:rPr>
                <w:rFonts w:eastAsia="Times New Roman" w:cs="Arial"/>
                <w:color w:val="000000"/>
                <w:sz w:val="16"/>
                <w:szCs w:val="18"/>
                <w:lang w:eastAsia="es-ES_tradnl"/>
              </w:rPr>
              <w:t xml:space="preserve"> </w:t>
            </w:r>
            <w:r w:rsidRPr="00705E16">
              <w:rPr>
                <w:rFonts w:eastAsia="Times New Roman" w:cs="Arial"/>
                <w:color w:val="000000"/>
                <w:sz w:val="16"/>
                <w:szCs w:val="18"/>
                <w:lang w:eastAsia="es-ES_tradnl"/>
              </w:rPr>
              <w:t>capacidades a través del mecanismo de gestión del proyecto de impacto.</w:t>
            </w:r>
          </w:p>
        </w:tc>
        <w:tc>
          <w:tcPr>
            <w:tcW w:w="7371" w:type="dxa"/>
            <w:shd w:val="clear" w:color="auto" w:fill="FFFFFF"/>
            <w:vAlign w:val="bottom"/>
            <w:hideMark/>
          </w:tcPr>
          <w:p w:rsidR="00DA1563" w:rsidRPr="00705E16" w:rsidRDefault="00DA1563" w:rsidP="00DA1563">
            <w:pPr>
              <w:spacing w:after="0" w:line="240" w:lineRule="auto"/>
              <w:rPr>
                <w:rFonts w:eastAsia="Times New Roman" w:cs="Arial"/>
                <w:sz w:val="18"/>
                <w:szCs w:val="18"/>
                <w:lang w:eastAsia="es-ES_tradnl"/>
              </w:rPr>
            </w:pPr>
            <w:r w:rsidRPr="00705E16">
              <w:rPr>
                <w:rFonts w:eastAsia="Times New Roman" w:cs="Arial"/>
                <w:sz w:val="18"/>
                <w:szCs w:val="18"/>
                <w:lang w:eastAsia="es-ES_tradnl"/>
              </w:rPr>
              <w:t> </w:t>
            </w:r>
          </w:p>
        </w:tc>
        <w:tc>
          <w:tcPr>
            <w:tcW w:w="3827" w:type="dxa"/>
            <w:shd w:val="clear" w:color="auto" w:fill="FFFFFF"/>
            <w:noWrap/>
            <w:vAlign w:val="center"/>
            <w:hideMark/>
          </w:tcPr>
          <w:p w:rsidR="00DA1563" w:rsidRPr="00705E16" w:rsidRDefault="00DA1563" w:rsidP="00DA1563">
            <w:pPr>
              <w:spacing w:after="0" w:line="240" w:lineRule="auto"/>
              <w:rPr>
                <w:rFonts w:eastAsia="Times New Roman" w:cs="Arial"/>
                <w:sz w:val="16"/>
                <w:szCs w:val="18"/>
                <w:lang w:eastAsia="es-ES_tradnl"/>
              </w:rPr>
            </w:pPr>
          </w:p>
        </w:tc>
      </w:tr>
      <w:tr w:rsidR="00DA1563" w:rsidRPr="000C59B7" w:rsidTr="00DA1563">
        <w:trPr>
          <w:trHeight w:val="300"/>
        </w:trPr>
        <w:tc>
          <w:tcPr>
            <w:tcW w:w="4404" w:type="dxa"/>
            <w:shd w:val="clear" w:color="auto" w:fill="FFFFFF"/>
            <w:vAlign w:val="bottom"/>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3.3.1 Divulgación de las prioridades del territorio.</w:t>
            </w:r>
          </w:p>
        </w:tc>
        <w:tc>
          <w:tcPr>
            <w:tcW w:w="7371" w:type="dxa"/>
            <w:shd w:val="clear" w:color="auto" w:fill="FFFFFF"/>
            <w:vAlign w:val="bottom"/>
            <w:hideMark/>
          </w:tcPr>
          <w:p w:rsidR="00DA1563" w:rsidRPr="00705E16" w:rsidRDefault="00DA1563" w:rsidP="00DA1563">
            <w:pPr>
              <w:spacing w:after="0" w:line="240" w:lineRule="auto"/>
              <w:rPr>
                <w:rFonts w:eastAsia="Times New Roman" w:cs="Arial"/>
                <w:sz w:val="18"/>
                <w:szCs w:val="18"/>
                <w:lang w:eastAsia="es-ES_tradnl"/>
              </w:rPr>
            </w:pPr>
            <w:r w:rsidRPr="00705E16">
              <w:rPr>
                <w:rFonts w:eastAsia="Times New Roman" w:cs="Arial"/>
                <w:sz w:val="18"/>
                <w:szCs w:val="18"/>
                <w:lang w:eastAsia="es-ES_tradnl"/>
              </w:rPr>
              <w:t> </w:t>
            </w:r>
          </w:p>
        </w:tc>
        <w:tc>
          <w:tcPr>
            <w:tcW w:w="3827" w:type="dxa"/>
            <w:shd w:val="clear" w:color="auto" w:fill="FFFFFF"/>
            <w:noWrap/>
            <w:vAlign w:val="center"/>
            <w:hideMark/>
          </w:tcPr>
          <w:p w:rsidR="00DA1563" w:rsidRPr="00705E16" w:rsidRDefault="00DA1563" w:rsidP="00DA1563">
            <w:pPr>
              <w:spacing w:after="0" w:line="240" w:lineRule="auto"/>
              <w:rPr>
                <w:rFonts w:eastAsia="Times New Roman" w:cs="Arial"/>
                <w:sz w:val="16"/>
                <w:szCs w:val="18"/>
                <w:lang w:eastAsia="es-ES_tradnl"/>
              </w:rPr>
            </w:pPr>
          </w:p>
        </w:tc>
      </w:tr>
      <w:tr w:rsidR="00DA1563" w:rsidRPr="000C59B7" w:rsidTr="00DA1563">
        <w:trPr>
          <w:trHeight w:val="540"/>
        </w:trPr>
        <w:tc>
          <w:tcPr>
            <w:tcW w:w="4404" w:type="dxa"/>
            <w:shd w:val="clear" w:color="auto" w:fill="FFFFFF"/>
            <w:vAlign w:val="bottom"/>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xml:space="preserve">3.3.2 Movilización de la cooperación internacional. </w:t>
            </w:r>
          </w:p>
        </w:tc>
        <w:tc>
          <w:tcPr>
            <w:tcW w:w="7371" w:type="dxa"/>
            <w:shd w:val="clear" w:color="auto" w:fill="FFFFFF"/>
            <w:vAlign w:val="bottom"/>
            <w:hideMark/>
          </w:tcPr>
          <w:p w:rsidR="00DA1563" w:rsidRPr="00705E16" w:rsidRDefault="00DA1563" w:rsidP="00DA1563">
            <w:pPr>
              <w:spacing w:after="0" w:line="240" w:lineRule="auto"/>
              <w:rPr>
                <w:rFonts w:eastAsia="Times New Roman" w:cs="Arial"/>
                <w:sz w:val="18"/>
                <w:szCs w:val="18"/>
                <w:lang w:eastAsia="es-ES_tradnl"/>
              </w:rPr>
            </w:pPr>
            <w:r w:rsidRPr="00705E16">
              <w:rPr>
                <w:rFonts w:eastAsia="Times New Roman" w:cs="Arial"/>
                <w:sz w:val="18"/>
                <w:szCs w:val="18"/>
                <w:lang w:eastAsia="es-ES_tradnl"/>
              </w:rPr>
              <w:t> </w:t>
            </w:r>
          </w:p>
        </w:tc>
        <w:tc>
          <w:tcPr>
            <w:tcW w:w="3827" w:type="dxa"/>
            <w:shd w:val="clear" w:color="auto" w:fill="FFFFFF"/>
            <w:noWrap/>
            <w:vAlign w:val="center"/>
            <w:hideMark/>
          </w:tcPr>
          <w:p w:rsidR="00DA1563" w:rsidRPr="00705E16" w:rsidRDefault="00DA1563" w:rsidP="00DA1563">
            <w:pPr>
              <w:spacing w:after="0" w:line="240" w:lineRule="auto"/>
              <w:rPr>
                <w:rFonts w:eastAsia="Times New Roman" w:cs="Arial"/>
                <w:sz w:val="16"/>
                <w:szCs w:val="18"/>
                <w:lang w:eastAsia="es-ES_tradnl"/>
              </w:rPr>
            </w:pPr>
          </w:p>
        </w:tc>
      </w:tr>
      <w:tr w:rsidR="00DA1563" w:rsidRPr="000C59B7" w:rsidTr="00DA1563">
        <w:trPr>
          <w:trHeight w:val="810"/>
        </w:trPr>
        <w:tc>
          <w:tcPr>
            <w:tcW w:w="4404" w:type="dxa"/>
            <w:shd w:val="clear" w:color="auto" w:fill="FFFFFF"/>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3.3.3 Apoyo a la organización y acompañamiento de misiones de cooperación en los territorios.</w:t>
            </w:r>
          </w:p>
        </w:tc>
        <w:tc>
          <w:tcPr>
            <w:tcW w:w="7371" w:type="dxa"/>
            <w:shd w:val="clear" w:color="auto" w:fill="FFFFFF"/>
            <w:noWrap/>
            <w:vAlign w:val="center"/>
            <w:hideMark/>
          </w:tcPr>
          <w:p w:rsidR="00DA1563" w:rsidRPr="00705E16" w:rsidRDefault="00DA1563" w:rsidP="00DA1563">
            <w:pPr>
              <w:spacing w:after="0" w:line="240" w:lineRule="auto"/>
              <w:rPr>
                <w:rFonts w:eastAsia="Times New Roman" w:cs="Arial"/>
                <w:sz w:val="18"/>
                <w:szCs w:val="18"/>
                <w:lang w:eastAsia="es-ES_tradnl"/>
              </w:rPr>
            </w:pPr>
          </w:p>
        </w:tc>
        <w:tc>
          <w:tcPr>
            <w:tcW w:w="3827" w:type="dxa"/>
            <w:shd w:val="clear" w:color="auto" w:fill="FFFFFF"/>
            <w:noWrap/>
            <w:vAlign w:val="center"/>
            <w:hideMark/>
          </w:tcPr>
          <w:p w:rsidR="00DA1563" w:rsidRPr="00705E16" w:rsidRDefault="00DA1563" w:rsidP="00DA1563">
            <w:pPr>
              <w:spacing w:after="0" w:line="240" w:lineRule="auto"/>
              <w:rPr>
                <w:rFonts w:eastAsia="Times New Roman" w:cs="Arial"/>
                <w:sz w:val="16"/>
                <w:szCs w:val="18"/>
                <w:lang w:eastAsia="es-ES_tradnl"/>
              </w:rPr>
            </w:pPr>
          </w:p>
        </w:tc>
      </w:tr>
      <w:tr w:rsidR="00DA1563" w:rsidRPr="000C59B7" w:rsidTr="00DA1563">
        <w:trPr>
          <w:trHeight w:val="600"/>
        </w:trPr>
        <w:tc>
          <w:tcPr>
            <w:tcW w:w="4404" w:type="dxa"/>
            <w:shd w:val="clear" w:color="auto" w:fill="FFFFFF"/>
            <w:vAlign w:val="bottom"/>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3.3.4 Formulación de proyectos, que articulan</w:t>
            </w:r>
            <w:r w:rsidR="00B426AC">
              <w:rPr>
                <w:rFonts w:eastAsia="Times New Roman" w:cs="Arial"/>
                <w:color w:val="000000"/>
                <w:sz w:val="16"/>
                <w:szCs w:val="18"/>
                <w:lang w:eastAsia="es-ES_tradnl"/>
              </w:rPr>
              <w:t xml:space="preserve"> </w:t>
            </w:r>
            <w:r w:rsidRPr="00705E16">
              <w:rPr>
                <w:rFonts w:eastAsia="Times New Roman" w:cs="Arial"/>
                <w:color w:val="000000"/>
                <w:sz w:val="16"/>
                <w:szCs w:val="18"/>
                <w:lang w:eastAsia="es-ES_tradnl"/>
              </w:rPr>
              <w:t>actores al documento de prioridades (alineación).</w:t>
            </w:r>
          </w:p>
        </w:tc>
        <w:tc>
          <w:tcPr>
            <w:tcW w:w="7371" w:type="dxa"/>
            <w:shd w:val="clear" w:color="auto" w:fill="FFFFFF"/>
            <w:noWrap/>
            <w:vAlign w:val="center"/>
            <w:hideMark/>
          </w:tcPr>
          <w:p w:rsidR="00DA1563" w:rsidRPr="00705E16" w:rsidRDefault="00DA1563" w:rsidP="00DA1563">
            <w:pPr>
              <w:spacing w:after="0" w:line="240" w:lineRule="auto"/>
              <w:rPr>
                <w:rFonts w:eastAsia="Times New Roman" w:cs="Arial"/>
                <w:sz w:val="18"/>
                <w:szCs w:val="18"/>
                <w:lang w:eastAsia="es-ES_tradnl"/>
              </w:rPr>
            </w:pPr>
          </w:p>
        </w:tc>
        <w:tc>
          <w:tcPr>
            <w:tcW w:w="3827" w:type="dxa"/>
            <w:shd w:val="clear" w:color="auto" w:fill="FFFFFF"/>
            <w:noWrap/>
            <w:vAlign w:val="center"/>
            <w:hideMark/>
          </w:tcPr>
          <w:p w:rsidR="00DA1563" w:rsidRPr="00705E16" w:rsidRDefault="00DA1563" w:rsidP="00DA1563">
            <w:pPr>
              <w:spacing w:after="0" w:line="240" w:lineRule="auto"/>
              <w:rPr>
                <w:rFonts w:eastAsia="Times New Roman" w:cs="Arial"/>
                <w:sz w:val="16"/>
                <w:szCs w:val="18"/>
                <w:lang w:eastAsia="es-ES_tradnl"/>
              </w:rPr>
            </w:pPr>
          </w:p>
        </w:tc>
      </w:tr>
      <w:tr w:rsidR="00DA1563" w:rsidRPr="000C59B7" w:rsidTr="00DA1563">
        <w:trPr>
          <w:trHeight w:val="300"/>
        </w:trPr>
        <w:tc>
          <w:tcPr>
            <w:tcW w:w="4404" w:type="dxa"/>
            <w:shd w:val="clear" w:color="auto" w:fill="FFFFFF"/>
            <w:vAlign w:val="bottom"/>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xml:space="preserve">3.3.5 Implementación de proyectos </w:t>
            </w:r>
            <w:r>
              <w:rPr>
                <w:rFonts w:eastAsia="Times New Roman" w:cs="Arial"/>
                <w:color w:val="000000"/>
                <w:sz w:val="16"/>
                <w:szCs w:val="18"/>
                <w:lang w:eastAsia="es-ES_tradnl"/>
              </w:rPr>
              <w:t>alineados y armonizados</w:t>
            </w:r>
            <w:r w:rsidRPr="00705E16">
              <w:rPr>
                <w:rFonts w:eastAsia="Times New Roman" w:cs="Arial"/>
                <w:color w:val="000000"/>
                <w:sz w:val="16"/>
                <w:szCs w:val="18"/>
                <w:lang w:eastAsia="es-ES_tradnl"/>
              </w:rPr>
              <w:t xml:space="preserve">. </w:t>
            </w:r>
          </w:p>
        </w:tc>
        <w:tc>
          <w:tcPr>
            <w:tcW w:w="7371" w:type="dxa"/>
            <w:shd w:val="clear" w:color="auto" w:fill="FFFFFF"/>
            <w:noWrap/>
            <w:vAlign w:val="center"/>
            <w:hideMark/>
          </w:tcPr>
          <w:p w:rsidR="00DA1563" w:rsidRPr="00705E16" w:rsidRDefault="00DA1563" w:rsidP="00DA1563">
            <w:pPr>
              <w:spacing w:after="0" w:line="240" w:lineRule="auto"/>
              <w:rPr>
                <w:rFonts w:eastAsia="Times New Roman" w:cs="Arial"/>
                <w:sz w:val="18"/>
                <w:szCs w:val="18"/>
                <w:lang w:eastAsia="es-ES_tradnl"/>
              </w:rPr>
            </w:pPr>
          </w:p>
        </w:tc>
        <w:tc>
          <w:tcPr>
            <w:tcW w:w="3827" w:type="dxa"/>
            <w:shd w:val="clear" w:color="auto" w:fill="FFFFFF"/>
            <w:noWrap/>
            <w:vAlign w:val="center"/>
            <w:hideMark/>
          </w:tcPr>
          <w:p w:rsidR="00DA1563" w:rsidRPr="00705E16" w:rsidRDefault="00DA1563" w:rsidP="00DA1563">
            <w:pPr>
              <w:spacing w:after="0" w:line="240" w:lineRule="auto"/>
              <w:rPr>
                <w:rFonts w:eastAsia="Times New Roman" w:cs="Arial"/>
                <w:sz w:val="16"/>
                <w:szCs w:val="18"/>
                <w:lang w:eastAsia="es-ES_tradnl"/>
              </w:rPr>
            </w:pPr>
          </w:p>
        </w:tc>
      </w:tr>
      <w:tr w:rsidR="00DA1563" w:rsidRPr="000C59B7" w:rsidTr="00DA1563">
        <w:trPr>
          <w:trHeight w:val="301"/>
        </w:trPr>
        <w:tc>
          <w:tcPr>
            <w:tcW w:w="4404" w:type="dxa"/>
            <w:shd w:val="clear" w:color="auto" w:fill="FFFFFF"/>
            <w:vAlign w:val="bottom"/>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 xml:space="preserve">3.3.5 </w:t>
            </w:r>
            <w:r>
              <w:rPr>
                <w:rFonts w:eastAsia="Times New Roman" w:cs="Arial"/>
                <w:color w:val="000000"/>
                <w:sz w:val="16"/>
                <w:szCs w:val="18"/>
                <w:lang w:eastAsia="es-ES_tradnl"/>
              </w:rPr>
              <w:t>Búsqueda de mecanismos para armonizar los donantes</w:t>
            </w:r>
            <w:r w:rsidR="00B426AC">
              <w:rPr>
                <w:rFonts w:eastAsia="Times New Roman" w:cs="Arial"/>
                <w:color w:val="000000"/>
                <w:sz w:val="16"/>
                <w:szCs w:val="18"/>
                <w:lang w:eastAsia="es-ES_tradnl"/>
              </w:rPr>
              <w:t xml:space="preserve"> </w:t>
            </w:r>
            <w:r>
              <w:rPr>
                <w:rFonts w:eastAsia="Times New Roman" w:cs="Arial"/>
                <w:color w:val="000000"/>
                <w:sz w:val="16"/>
                <w:szCs w:val="18"/>
                <w:lang w:eastAsia="es-ES_tradnl"/>
              </w:rPr>
              <w:t xml:space="preserve">en el marco de un proyecto o territorio. </w:t>
            </w:r>
          </w:p>
        </w:tc>
        <w:tc>
          <w:tcPr>
            <w:tcW w:w="7371" w:type="dxa"/>
            <w:shd w:val="clear" w:color="auto" w:fill="FFFFFF"/>
            <w:noWrap/>
            <w:vAlign w:val="center"/>
            <w:hideMark/>
          </w:tcPr>
          <w:p w:rsidR="00DA1563" w:rsidRPr="00705E16" w:rsidRDefault="00DA1563" w:rsidP="00DA1563">
            <w:pPr>
              <w:spacing w:after="0" w:line="240" w:lineRule="auto"/>
              <w:rPr>
                <w:rFonts w:eastAsia="Times New Roman" w:cs="Arial"/>
                <w:sz w:val="18"/>
                <w:szCs w:val="18"/>
                <w:lang w:eastAsia="es-ES_tradnl"/>
              </w:rPr>
            </w:pPr>
          </w:p>
        </w:tc>
        <w:tc>
          <w:tcPr>
            <w:tcW w:w="3827" w:type="dxa"/>
            <w:shd w:val="clear" w:color="auto" w:fill="FFFFFF"/>
            <w:noWrap/>
            <w:vAlign w:val="center"/>
            <w:hideMark/>
          </w:tcPr>
          <w:p w:rsidR="00DA1563" w:rsidRPr="00705E16" w:rsidRDefault="00DA1563" w:rsidP="00DA1563">
            <w:pPr>
              <w:spacing w:after="0" w:line="240" w:lineRule="auto"/>
              <w:rPr>
                <w:rFonts w:eastAsia="Times New Roman" w:cs="Arial"/>
                <w:sz w:val="16"/>
                <w:szCs w:val="18"/>
                <w:lang w:eastAsia="es-ES_tradnl"/>
              </w:rPr>
            </w:pPr>
          </w:p>
        </w:tc>
      </w:tr>
      <w:tr w:rsidR="00DA1563" w:rsidRPr="000C59B7" w:rsidTr="00DA1563">
        <w:trPr>
          <w:trHeight w:val="600"/>
        </w:trPr>
        <w:tc>
          <w:tcPr>
            <w:tcW w:w="4404" w:type="dxa"/>
            <w:shd w:val="clear" w:color="auto" w:fill="FFFFFF"/>
            <w:vAlign w:val="bottom"/>
            <w:hideMark/>
          </w:tcPr>
          <w:p w:rsidR="00DA1563" w:rsidRPr="00705E16" w:rsidRDefault="00DA1563" w:rsidP="00DA1563">
            <w:pPr>
              <w:spacing w:after="0" w:line="240" w:lineRule="auto"/>
              <w:rPr>
                <w:rFonts w:eastAsia="Times New Roman" w:cs="Arial"/>
                <w:color w:val="000000"/>
                <w:sz w:val="16"/>
                <w:szCs w:val="18"/>
                <w:lang w:eastAsia="es-ES_tradnl"/>
              </w:rPr>
            </w:pPr>
            <w:r w:rsidRPr="00705E16">
              <w:rPr>
                <w:rFonts w:eastAsia="Times New Roman" w:cs="Arial"/>
                <w:color w:val="000000"/>
                <w:sz w:val="16"/>
                <w:szCs w:val="18"/>
                <w:lang w:eastAsia="es-ES_tradnl"/>
              </w:rPr>
              <w:t>3.3.6 Asesoría técnica del técnico/a local: acompañamiento, identificación, formulación, seguimiento de los proyectos.</w:t>
            </w:r>
          </w:p>
        </w:tc>
        <w:tc>
          <w:tcPr>
            <w:tcW w:w="7371" w:type="dxa"/>
            <w:shd w:val="clear" w:color="auto" w:fill="FFFFFF"/>
            <w:noWrap/>
            <w:vAlign w:val="center"/>
            <w:hideMark/>
          </w:tcPr>
          <w:p w:rsidR="00DA1563" w:rsidRPr="00705E16" w:rsidRDefault="00DA1563" w:rsidP="00DA1563">
            <w:pPr>
              <w:spacing w:after="0" w:line="240" w:lineRule="auto"/>
              <w:rPr>
                <w:rFonts w:eastAsia="Times New Roman" w:cs="Arial"/>
                <w:sz w:val="18"/>
                <w:szCs w:val="18"/>
                <w:lang w:eastAsia="es-ES_tradnl"/>
              </w:rPr>
            </w:pPr>
          </w:p>
        </w:tc>
        <w:tc>
          <w:tcPr>
            <w:tcW w:w="3827" w:type="dxa"/>
            <w:shd w:val="clear" w:color="auto" w:fill="FFFFFF"/>
            <w:noWrap/>
            <w:vAlign w:val="center"/>
            <w:hideMark/>
          </w:tcPr>
          <w:p w:rsidR="00DA1563" w:rsidRPr="00705E16" w:rsidRDefault="00DA1563" w:rsidP="00DA1563">
            <w:pPr>
              <w:spacing w:after="0" w:line="240" w:lineRule="auto"/>
              <w:rPr>
                <w:rFonts w:eastAsia="Times New Roman" w:cs="Arial"/>
                <w:sz w:val="16"/>
                <w:szCs w:val="18"/>
                <w:lang w:eastAsia="es-ES_tradnl"/>
              </w:rPr>
            </w:pPr>
          </w:p>
        </w:tc>
      </w:tr>
    </w:tbl>
    <w:p w:rsidR="00DA1563" w:rsidRDefault="00DA1563" w:rsidP="00DA1563">
      <w:pPr>
        <w:rPr>
          <w:sz w:val="20"/>
          <w:szCs w:val="20"/>
        </w:rPr>
      </w:pPr>
    </w:p>
    <w:p w:rsidR="00DA1563" w:rsidRDefault="00DA1563">
      <w:pPr>
        <w:jc w:val="left"/>
        <w:rPr>
          <w:sz w:val="20"/>
          <w:szCs w:val="20"/>
        </w:rPr>
      </w:pPr>
      <w:r>
        <w:rPr>
          <w:sz w:val="20"/>
          <w:szCs w:val="20"/>
        </w:rPr>
        <w:br w:type="page"/>
      </w:r>
    </w:p>
    <w:p w:rsidR="00DA1563" w:rsidRPr="00794D27" w:rsidRDefault="00A511B8" w:rsidP="008676DB">
      <w:pPr>
        <w:pStyle w:val="Ttulo2"/>
        <w:numPr>
          <w:ilvl w:val="0"/>
          <w:numId w:val="0"/>
        </w:numPr>
        <w:ind w:left="720"/>
      </w:pPr>
      <w:bookmarkStart w:id="775" w:name="_Toc270340084"/>
      <w:bookmarkStart w:id="776" w:name="_Toc270340720"/>
      <w:r w:rsidRPr="00A511B8">
        <w:t>ANEXO 3: Lista</w:t>
      </w:r>
      <w:r w:rsidR="00B426AC">
        <w:t xml:space="preserve"> </w:t>
      </w:r>
      <w:r w:rsidRPr="00A511B8">
        <w:rPr>
          <w:sz w:val="20"/>
        </w:rPr>
        <w:t>de</w:t>
      </w:r>
      <w:r w:rsidRPr="00A511B8">
        <w:t xml:space="preserve"> personas entrevistadas</w:t>
      </w:r>
      <w:bookmarkEnd w:id="775"/>
      <w:bookmarkEnd w:id="776"/>
      <w:r w:rsidR="00B426AC">
        <w:t xml:space="preserve"> </w:t>
      </w:r>
      <w:r w:rsidRPr="00A511B8">
        <w:t xml:space="preserve"> </w:t>
      </w:r>
    </w:p>
    <w:p w:rsidR="00DA1563" w:rsidRDefault="00DA1563" w:rsidP="00DA1563">
      <w:pPr>
        <w:spacing w:before="120" w:after="120" w:line="240" w:lineRule="exact"/>
        <w:ind w:left="708"/>
        <w:outlineLvl w:val="0"/>
        <w:rPr>
          <w:b/>
        </w:rPr>
      </w:pPr>
    </w:p>
    <w:tbl>
      <w:tblPr>
        <w:tblW w:w="6095" w:type="dxa"/>
        <w:tblInd w:w="39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tblPr>
      <w:tblGrid>
        <w:gridCol w:w="1276"/>
        <w:gridCol w:w="4819"/>
      </w:tblGrid>
      <w:tr w:rsidR="00DA1563" w:rsidRPr="00D50F94" w:rsidTr="00DA1563">
        <w:tc>
          <w:tcPr>
            <w:tcW w:w="1276" w:type="dxa"/>
          </w:tcPr>
          <w:p w:rsidR="00DA1563" w:rsidRPr="00D50F94" w:rsidRDefault="00DA1563" w:rsidP="00DA1563">
            <w:pPr>
              <w:spacing w:after="0" w:line="240" w:lineRule="auto"/>
              <w:jc w:val="right"/>
              <w:rPr>
                <w:b/>
              </w:rPr>
            </w:pPr>
            <w:r>
              <w:rPr>
                <w:b/>
              </w:rPr>
              <w:t>=</w:t>
            </w:r>
          </w:p>
        </w:tc>
        <w:tc>
          <w:tcPr>
            <w:tcW w:w="4819" w:type="dxa"/>
            <w:shd w:val="clear" w:color="auto" w:fill="auto"/>
          </w:tcPr>
          <w:p w:rsidR="00DA1563" w:rsidRPr="00D50F94" w:rsidRDefault="00DA1563" w:rsidP="00DA1563">
            <w:pPr>
              <w:spacing w:after="0" w:line="240" w:lineRule="auto"/>
              <w:rPr>
                <w:b/>
              </w:rPr>
            </w:pPr>
            <w:r>
              <w:rPr>
                <w:b/>
              </w:rPr>
              <w:t xml:space="preserve">Personas entrevistadas para la sistematización </w:t>
            </w:r>
            <w:r w:rsidRPr="00C44540">
              <w:rPr>
                <w:b/>
                <w:u w:val="single"/>
              </w:rPr>
              <w:t>y</w:t>
            </w:r>
            <w:r>
              <w:rPr>
                <w:b/>
              </w:rPr>
              <w:t xml:space="preserve"> para la evaluación </w:t>
            </w:r>
          </w:p>
        </w:tc>
      </w:tr>
      <w:tr w:rsidR="00DA1563" w:rsidRPr="00D50F94" w:rsidTr="00DA1563">
        <w:tc>
          <w:tcPr>
            <w:tcW w:w="1276" w:type="dxa"/>
          </w:tcPr>
          <w:p w:rsidR="00DA1563" w:rsidRPr="00D50F94" w:rsidRDefault="00DA1563" w:rsidP="00DA1563">
            <w:pPr>
              <w:spacing w:after="0" w:line="240" w:lineRule="auto"/>
              <w:jc w:val="right"/>
              <w:rPr>
                <w:b/>
              </w:rPr>
            </w:pPr>
            <w:r w:rsidRPr="00C44540">
              <w:rPr>
                <w:b/>
                <w:sz w:val="28"/>
              </w:rPr>
              <w:t>+</w:t>
            </w:r>
          </w:p>
        </w:tc>
        <w:tc>
          <w:tcPr>
            <w:tcW w:w="4819" w:type="dxa"/>
            <w:shd w:val="clear" w:color="auto" w:fill="auto"/>
          </w:tcPr>
          <w:p w:rsidR="00DA1563" w:rsidRPr="00D50F94" w:rsidRDefault="00DA1563" w:rsidP="00DA1563">
            <w:pPr>
              <w:spacing w:after="0" w:line="240" w:lineRule="auto"/>
              <w:rPr>
                <w:b/>
              </w:rPr>
            </w:pPr>
            <w:r>
              <w:rPr>
                <w:b/>
              </w:rPr>
              <w:t>Personas entrevistadas para la evaluación</w:t>
            </w:r>
          </w:p>
        </w:tc>
      </w:tr>
      <w:tr w:rsidR="00DA1563" w:rsidRPr="00D50F94" w:rsidTr="00DA1563">
        <w:tc>
          <w:tcPr>
            <w:tcW w:w="1276" w:type="dxa"/>
            <w:tcBorders>
              <w:bottom w:val="single" w:sz="4" w:space="0" w:color="BFBFBF"/>
            </w:tcBorders>
          </w:tcPr>
          <w:p w:rsidR="00DA1563" w:rsidRPr="00D50F94" w:rsidRDefault="00DA1563" w:rsidP="00DA1563">
            <w:pPr>
              <w:spacing w:after="0" w:line="240" w:lineRule="auto"/>
              <w:jc w:val="right"/>
              <w:rPr>
                <w:b/>
              </w:rPr>
            </w:pPr>
            <w:r>
              <w:rPr>
                <w:b/>
              </w:rPr>
              <w:t>→</w:t>
            </w:r>
          </w:p>
        </w:tc>
        <w:tc>
          <w:tcPr>
            <w:tcW w:w="4819" w:type="dxa"/>
            <w:tcBorders>
              <w:bottom w:val="single" w:sz="4" w:space="0" w:color="BFBFBF"/>
            </w:tcBorders>
            <w:shd w:val="clear" w:color="auto" w:fill="auto"/>
          </w:tcPr>
          <w:p w:rsidR="00DA1563" w:rsidRPr="00D50F94" w:rsidRDefault="00DA1563" w:rsidP="00DA1563">
            <w:pPr>
              <w:spacing w:after="0" w:line="240" w:lineRule="auto"/>
              <w:rPr>
                <w:b/>
              </w:rPr>
            </w:pPr>
            <w:r>
              <w:rPr>
                <w:b/>
              </w:rPr>
              <w:t>Personas entrevistadas para la sistematización, cuya entrevista fue informativa para la evaluación</w:t>
            </w:r>
          </w:p>
        </w:tc>
      </w:tr>
    </w:tbl>
    <w:p w:rsidR="00DA1563" w:rsidRPr="00D3683E" w:rsidRDefault="00DA1563" w:rsidP="00DA1563">
      <w:pPr>
        <w:spacing w:before="120" w:after="120" w:line="240" w:lineRule="exact"/>
        <w:outlineLvl w:val="0"/>
        <w:rPr>
          <w:b/>
          <w:sz w:val="16"/>
        </w:rPr>
      </w:pPr>
    </w:p>
    <w:tbl>
      <w:tblPr>
        <w:tblW w:w="14317" w:type="dxa"/>
        <w:tblInd w:w="39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tblPr>
      <w:tblGrid>
        <w:gridCol w:w="709"/>
        <w:gridCol w:w="4963"/>
        <w:gridCol w:w="2126"/>
        <w:gridCol w:w="6519"/>
      </w:tblGrid>
      <w:tr w:rsidR="00DA1563" w:rsidRPr="00D50F94" w:rsidTr="00DA1563">
        <w:trPr>
          <w:cantSplit/>
          <w:tblHeader/>
        </w:trPr>
        <w:tc>
          <w:tcPr>
            <w:tcW w:w="709" w:type="dxa"/>
            <w:tcBorders>
              <w:bottom w:val="single" w:sz="4" w:space="0" w:color="BFBFBF"/>
            </w:tcBorders>
            <w:shd w:val="clear" w:color="auto" w:fill="31849B"/>
          </w:tcPr>
          <w:p w:rsidR="00DA1563" w:rsidRPr="00D50F94" w:rsidRDefault="00DA1563" w:rsidP="00DA1563">
            <w:pPr>
              <w:spacing w:after="0" w:line="240" w:lineRule="auto"/>
              <w:jc w:val="right"/>
            </w:pPr>
          </w:p>
        </w:tc>
        <w:tc>
          <w:tcPr>
            <w:tcW w:w="4963" w:type="dxa"/>
            <w:tcBorders>
              <w:bottom w:val="single" w:sz="4" w:space="0" w:color="BFBFBF"/>
            </w:tcBorders>
            <w:shd w:val="clear" w:color="auto" w:fill="31849B"/>
          </w:tcPr>
          <w:p w:rsidR="00DA1563" w:rsidRPr="00D50F94" w:rsidRDefault="00DA1563" w:rsidP="00DA1563">
            <w:pPr>
              <w:spacing w:after="0" w:line="240" w:lineRule="auto"/>
              <w:jc w:val="center"/>
              <w:rPr>
                <w:b/>
                <w:color w:val="FFFFFF"/>
              </w:rPr>
            </w:pPr>
            <w:r w:rsidRPr="00D50F94">
              <w:br w:type="page"/>
            </w:r>
            <w:r w:rsidRPr="00D50F94">
              <w:rPr>
                <w:b/>
                <w:color w:val="FFFFFF"/>
              </w:rPr>
              <w:t>PERSONA</w:t>
            </w:r>
          </w:p>
        </w:tc>
        <w:tc>
          <w:tcPr>
            <w:tcW w:w="2126" w:type="dxa"/>
            <w:tcBorders>
              <w:bottom w:val="single" w:sz="4" w:space="0" w:color="BFBFBF"/>
            </w:tcBorders>
            <w:shd w:val="clear" w:color="auto" w:fill="31849B"/>
          </w:tcPr>
          <w:p w:rsidR="00DA1563" w:rsidRPr="00D50F94" w:rsidRDefault="00DA1563" w:rsidP="00DA1563">
            <w:pPr>
              <w:spacing w:after="0" w:line="240" w:lineRule="auto"/>
              <w:jc w:val="center"/>
              <w:rPr>
                <w:b/>
                <w:color w:val="FFFFFF"/>
              </w:rPr>
            </w:pPr>
            <w:r w:rsidRPr="00D50F94">
              <w:rPr>
                <w:b/>
                <w:color w:val="FFFFFF"/>
              </w:rPr>
              <w:t>INSTITUCIÓN</w:t>
            </w:r>
          </w:p>
        </w:tc>
        <w:tc>
          <w:tcPr>
            <w:tcW w:w="6519" w:type="dxa"/>
            <w:tcBorders>
              <w:bottom w:val="single" w:sz="4" w:space="0" w:color="BFBFBF"/>
            </w:tcBorders>
            <w:shd w:val="clear" w:color="auto" w:fill="31849B"/>
          </w:tcPr>
          <w:p w:rsidR="00DA1563" w:rsidRPr="00D50F94" w:rsidRDefault="00DA1563" w:rsidP="00DA1563">
            <w:pPr>
              <w:spacing w:after="0" w:line="240" w:lineRule="auto"/>
              <w:jc w:val="center"/>
              <w:rPr>
                <w:b/>
                <w:color w:val="FFFFFF"/>
              </w:rPr>
            </w:pPr>
            <w:r w:rsidRPr="00D50F94">
              <w:rPr>
                <w:b/>
                <w:color w:val="FFFFFF"/>
              </w:rPr>
              <w:t>CARGO</w:t>
            </w:r>
          </w:p>
        </w:tc>
      </w:tr>
      <w:tr w:rsidR="00DA1563" w:rsidRPr="00D50F94" w:rsidTr="00DA1563">
        <w:tc>
          <w:tcPr>
            <w:tcW w:w="709" w:type="dxa"/>
            <w:shd w:val="clear" w:color="auto" w:fill="D9D9D9"/>
          </w:tcPr>
          <w:p w:rsidR="00DA1563" w:rsidRPr="00D50F94" w:rsidRDefault="00DA1563" w:rsidP="00DA1563">
            <w:pPr>
              <w:spacing w:after="0" w:line="240" w:lineRule="auto"/>
              <w:jc w:val="right"/>
              <w:rPr>
                <w:b/>
              </w:rPr>
            </w:pPr>
          </w:p>
        </w:tc>
        <w:tc>
          <w:tcPr>
            <w:tcW w:w="13608" w:type="dxa"/>
            <w:gridSpan w:val="3"/>
            <w:shd w:val="clear" w:color="auto" w:fill="D9D9D9"/>
          </w:tcPr>
          <w:p w:rsidR="00DA1563" w:rsidRPr="00D50F94" w:rsidRDefault="00DA1563" w:rsidP="00DA1563">
            <w:pPr>
              <w:spacing w:after="0" w:line="240" w:lineRule="auto"/>
            </w:pPr>
            <w:r w:rsidRPr="00D50F94">
              <w:rPr>
                <w:b/>
              </w:rPr>
              <w:t>EQUIPO NACIONAL</w:t>
            </w:r>
            <w:r w:rsidR="00B426AC">
              <w:rPr>
                <w:b/>
              </w:rPr>
              <w:t xml:space="preserve"> </w:t>
            </w:r>
            <w:r w:rsidRPr="00D50F94">
              <w:rPr>
                <w:b/>
              </w:rPr>
              <w:t>ART/PNUD</w:t>
            </w:r>
          </w:p>
        </w:tc>
      </w:tr>
      <w:tr w:rsidR="00DA1563" w:rsidRPr="00D50F94" w:rsidTr="00DA1563">
        <w:tc>
          <w:tcPr>
            <w:tcW w:w="709" w:type="dxa"/>
          </w:tcPr>
          <w:p w:rsidR="00DA1563" w:rsidRPr="00D50F94" w:rsidRDefault="00DA1563" w:rsidP="00DA1563">
            <w:pPr>
              <w:spacing w:after="0" w:line="240" w:lineRule="auto"/>
              <w:jc w:val="right"/>
              <w:rPr>
                <w:b/>
              </w:rPr>
            </w:pPr>
            <w:r>
              <w:rPr>
                <w:b/>
              </w:rPr>
              <w:t>=</w:t>
            </w:r>
          </w:p>
        </w:tc>
        <w:tc>
          <w:tcPr>
            <w:tcW w:w="4963" w:type="dxa"/>
            <w:shd w:val="clear" w:color="auto" w:fill="auto"/>
          </w:tcPr>
          <w:p w:rsidR="00DA1563" w:rsidRPr="00D50F94" w:rsidRDefault="00DA1563" w:rsidP="00DA1563">
            <w:pPr>
              <w:spacing w:after="0" w:line="240" w:lineRule="auto"/>
              <w:rPr>
                <w:b/>
              </w:rPr>
            </w:pPr>
            <w:r w:rsidRPr="00D50F94">
              <w:rPr>
                <w:b/>
              </w:rPr>
              <w:t>Julio Portieles</w:t>
            </w:r>
          </w:p>
        </w:tc>
        <w:tc>
          <w:tcPr>
            <w:tcW w:w="2126" w:type="dxa"/>
            <w:shd w:val="clear" w:color="auto" w:fill="auto"/>
          </w:tcPr>
          <w:p w:rsidR="00DA1563" w:rsidRPr="00D50F94" w:rsidRDefault="00DA1563" w:rsidP="00DA1563">
            <w:pPr>
              <w:spacing w:after="0" w:line="240" w:lineRule="auto"/>
            </w:pPr>
            <w:r w:rsidRPr="00D50F94">
              <w:t>ART/PNUD</w:t>
            </w:r>
            <w:r w:rsidR="00B426AC">
              <w:t xml:space="preserve"> </w:t>
            </w:r>
          </w:p>
        </w:tc>
        <w:tc>
          <w:tcPr>
            <w:tcW w:w="6519" w:type="dxa"/>
            <w:shd w:val="clear" w:color="auto" w:fill="auto"/>
          </w:tcPr>
          <w:p w:rsidR="00DA1563" w:rsidRPr="00D50F94" w:rsidRDefault="00DA1563" w:rsidP="00DA1563">
            <w:pPr>
              <w:spacing w:after="0" w:line="240" w:lineRule="auto"/>
            </w:pPr>
            <w:r w:rsidRPr="00D50F94">
              <w:t>Coordinador Nacional</w:t>
            </w:r>
          </w:p>
        </w:tc>
      </w:tr>
      <w:tr w:rsidR="00DA1563" w:rsidRPr="00D50F94" w:rsidTr="00DA1563">
        <w:tc>
          <w:tcPr>
            <w:tcW w:w="709" w:type="dxa"/>
          </w:tcPr>
          <w:p w:rsidR="00DA1563" w:rsidRPr="00D50F94" w:rsidRDefault="00DA1563" w:rsidP="00DA1563">
            <w:pPr>
              <w:spacing w:after="0" w:line="240" w:lineRule="auto"/>
              <w:jc w:val="right"/>
              <w:rPr>
                <w:b/>
              </w:rPr>
            </w:pPr>
            <w:r>
              <w:rPr>
                <w:b/>
              </w:rPr>
              <w:t>=</w:t>
            </w:r>
          </w:p>
        </w:tc>
        <w:tc>
          <w:tcPr>
            <w:tcW w:w="4963" w:type="dxa"/>
            <w:shd w:val="clear" w:color="auto" w:fill="auto"/>
          </w:tcPr>
          <w:p w:rsidR="00DA1563" w:rsidRPr="00D50F94" w:rsidRDefault="00794D27" w:rsidP="00DA1563">
            <w:pPr>
              <w:spacing w:after="0" w:line="240" w:lineRule="auto"/>
              <w:rPr>
                <w:b/>
              </w:rPr>
            </w:pPr>
            <w:r w:rsidRPr="00D50F94">
              <w:rPr>
                <w:b/>
              </w:rPr>
              <w:t>María</w:t>
            </w:r>
            <w:r w:rsidR="00DA1563" w:rsidRPr="00D50F94">
              <w:rPr>
                <w:b/>
              </w:rPr>
              <w:t xml:space="preserve"> Elena Enríquez</w:t>
            </w:r>
          </w:p>
        </w:tc>
        <w:tc>
          <w:tcPr>
            <w:tcW w:w="2126" w:type="dxa"/>
            <w:shd w:val="clear" w:color="auto" w:fill="auto"/>
          </w:tcPr>
          <w:p w:rsidR="00DA1563" w:rsidRPr="00D50F94" w:rsidRDefault="00DA1563" w:rsidP="00DA1563">
            <w:pPr>
              <w:spacing w:after="0" w:line="240" w:lineRule="auto"/>
            </w:pPr>
            <w:r w:rsidRPr="00D50F94">
              <w:t>ART/PNUD</w:t>
            </w:r>
          </w:p>
        </w:tc>
        <w:tc>
          <w:tcPr>
            <w:tcW w:w="6519" w:type="dxa"/>
            <w:shd w:val="clear" w:color="auto" w:fill="auto"/>
          </w:tcPr>
          <w:p w:rsidR="00DA1563" w:rsidRPr="00D50F94" w:rsidRDefault="00DA1563" w:rsidP="00DA1563">
            <w:pPr>
              <w:spacing w:after="0" w:line="240" w:lineRule="auto"/>
            </w:pPr>
            <w:r w:rsidRPr="00D50F94">
              <w:t>Consultora Nacional</w:t>
            </w:r>
          </w:p>
        </w:tc>
      </w:tr>
      <w:tr w:rsidR="00DA1563" w:rsidRPr="00D50F94" w:rsidTr="00DA1563">
        <w:tc>
          <w:tcPr>
            <w:tcW w:w="709" w:type="dxa"/>
            <w:tcBorders>
              <w:bottom w:val="single" w:sz="4" w:space="0" w:color="BFBFBF"/>
            </w:tcBorders>
          </w:tcPr>
          <w:p w:rsidR="00DA1563" w:rsidRPr="00D50F94" w:rsidRDefault="00DA1563" w:rsidP="00DA1563">
            <w:pPr>
              <w:spacing w:after="0" w:line="240" w:lineRule="auto"/>
              <w:jc w:val="right"/>
              <w:rPr>
                <w:b/>
              </w:rPr>
            </w:pPr>
            <w:r>
              <w:rPr>
                <w:b/>
              </w:rPr>
              <w:t>=</w:t>
            </w:r>
          </w:p>
        </w:tc>
        <w:tc>
          <w:tcPr>
            <w:tcW w:w="4963" w:type="dxa"/>
            <w:tcBorders>
              <w:bottom w:val="single" w:sz="4" w:space="0" w:color="BFBFBF"/>
            </w:tcBorders>
            <w:shd w:val="clear" w:color="auto" w:fill="auto"/>
          </w:tcPr>
          <w:p w:rsidR="00DA1563" w:rsidRPr="00D50F94" w:rsidRDefault="00DA1563" w:rsidP="00DA1563">
            <w:pPr>
              <w:spacing w:after="0" w:line="240" w:lineRule="auto"/>
              <w:rPr>
                <w:b/>
              </w:rPr>
            </w:pPr>
            <w:r w:rsidRPr="00D50F94">
              <w:rPr>
                <w:b/>
              </w:rPr>
              <w:t>Matilde Fresa</w:t>
            </w:r>
          </w:p>
        </w:tc>
        <w:tc>
          <w:tcPr>
            <w:tcW w:w="2126" w:type="dxa"/>
            <w:tcBorders>
              <w:bottom w:val="single" w:sz="4" w:space="0" w:color="BFBFBF"/>
            </w:tcBorders>
            <w:shd w:val="clear" w:color="auto" w:fill="auto"/>
          </w:tcPr>
          <w:p w:rsidR="00DA1563" w:rsidRPr="00D50F94" w:rsidRDefault="00DA1563" w:rsidP="00DA1563">
            <w:pPr>
              <w:spacing w:after="0" w:line="240" w:lineRule="auto"/>
            </w:pPr>
            <w:r w:rsidRPr="00D50F94">
              <w:t>ART/PNUD</w:t>
            </w:r>
          </w:p>
        </w:tc>
        <w:tc>
          <w:tcPr>
            <w:tcW w:w="6519" w:type="dxa"/>
            <w:tcBorders>
              <w:bottom w:val="single" w:sz="4" w:space="0" w:color="BFBFBF"/>
            </w:tcBorders>
            <w:shd w:val="clear" w:color="auto" w:fill="auto"/>
          </w:tcPr>
          <w:p w:rsidR="00DA1563" w:rsidRPr="00D50F94" w:rsidRDefault="00DA1563" w:rsidP="00DA1563">
            <w:pPr>
              <w:spacing w:after="0" w:line="240" w:lineRule="auto"/>
            </w:pPr>
            <w:r w:rsidRPr="00D50F94">
              <w:t>Consultora Internacional</w:t>
            </w:r>
          </w:p>
        </w:tc>
      </w:tr>
      <w:tr w:rsidR="00DA1563" w:rsidRPr="00D50F94" w:rsidTr="00DA1563">
        <w:tc>
          <w:tcPr>
            <w:tcW w:w="709" w:type="dxa"/>
            <w:tcBorders>
              <w:bottom w:val="single" w:sz="4" w:space="0" w:color="BFBFBF"/>
            </w:tcBorders>
          </w:tcPr>
          <w:p w:rsidR="00DA1563" w:rsidRPr="00D50F94" w:rsidRDefault="00DA1563" w:rsidP="00DA1563">
            <w:pPr>
              <w:spacing w:after="0" w:line="240" w:lineRule="auto"/>
              <w:jc w:val="right"/>
              <w:rPr>
                <w:b/>
              </w:rPr>
            </w:pPr>
            <w:r>
              <w:rPr>
                <w:b/>
              </w:rPr>
              <w:t>→</w:t>
            </w:r>
          </w:p>
        </w:tc>
        <w:tc>
          <w:tcPr>
            <w:tcW w:w="4963" w:type="dxa"/>
            <w:tcBorders>
              <w:bottom w:val="single" w:sz="4" w:space="0" w:color="BFBFBF"/>
            </w:tcBorders>
            <w:shd w:val="clear" w:color="auto" w:fill="auto"/>
          </w:tcPr>
          <w:p w:rsidR="00DA1563" w:rsidRPr="00D50F94" w:rsidRDefault="00DA1563" w:rsidP="00DA1563">
            <w:pPr>
              <w:spacing w:after="0" w:line="240" w:lineRule="auto"/>
              <w:rPr>
                <w:b/>
              </w:rPr>
            </w:pPr>
            <w:r w:rsidRPr="00D50F94">
              <w:rPr>
                <w:b/>
              </w:rPr>
              <w:t>Inés López de Miguel</w:t>
            </w:r>
          </w:p>
        </w:tc>
        <w:tc>
          <w:tcPr>
            <w:tcW w:w="2126" w:type="dxa"/>
            <w:tcBorders>
              <w:bottom w:val="single" w:sz="4" w:space="0" w:color="BFBFBF"/>
            </w:tcBorders>
            <w:shd w:val="clear" w:color="auto" w:fill="auto"/>
          </w:tcPr>
          <w:p w:rsidR="00DA1563" w:rsidRPr="00D50F94" w:rsidRDefault="00DA1563" w:rsidP="00DA1563">
            <w:pPr>
              <w:spacing w:after="0" w:line="240" w:lineRule="auto"/>
            </w:pPr>
            <w:r w:rsidRPr="00D50F94">
              <w:t>ART/PNUD</w:t>
            </w:r>
          </w:p>
        </w:tc>
        <w:tc>
          <w:tcPr>
            <w:tcW w:w="6519" w:type="dxa"/>
            <w:tcBorders>
              <w:bottom w:val="single" w:sz="4" w:space="0" w:color="BFBFBF"/>
            </w:tcBorders>
            <w:shd w:val="clear" w:color="auto" w:fill="auto"/>
          </w:tcPr>
          <w:p w:rsidR="00DA1563" w:rsidRPr="00D50F94" w:rsidRDefault="00DA1563" w:rsidP="00DA1563">
            <w:pPr>
              <w:spacing w:after="0" w:line="240" w:lineRule="auto"/>
            </w:pPr>
            <w:r w:rsidRPr="00D50F94">
              <w:t xml:space="preserve">Cooperante del País Vasco </w:t>
            </w:r>
          </w:p>
        </w:tc>
      </w:tr>
      <w:tr w:rsidR="00DA1563" w:rsidRPr="00D50F94" w:rsidTr="00DA1563">
        <w:tc>
          <w:tcPr>
            <w:tcW w:w="709" w:type="dxa"/>
            <w:tcBorders>
              <w:bottom w:val="single" w:sz="4" w:space="0" w:color="BFBFBF"/>
            </w:tcBorders>
            <w:shd w:val="clear" w:color="auto" w:fill="D9D9D9"/>
          </w:tcPr>
          <w:p w:rsidR="00DA1563" w:rsidRPr="00D50F94" w:rsidRDefault="00DA1563" w:rsidP="00DA1563">
            <w:pPr>
              <w:spacing w:after="0" w:line="240" w:lineRule="auto"/>
              <w:jc w:val="right"/>
              <w:rPr>
                <w:b/>
              </w:rPr>
            </w:pPr>
          </w:p>
        </w:tc>
        <w:tc>
          <w:tcPr>
            <w:tcW w:w="13608" w:type="dxa"/>
            <w:gridSpan w:val="3"/>
            <w:tcBorders>
              <w:bottom w:val="single" w:sz="4" w:space="0" w:color="BFBFBF"/>
            </w:tcBorders>
            <w:shd w:val="clear" w:color="auto" w:fill="D9D9D9"/>
          </w:tcPr>
          <w:p w:rsidR="00DA1563" w:rsidRPr="00D50F94" w:rsidRDefault="00DA1563" w:rsidP="00DA1563">
            <w:pPr>
              <w:spacing w:after="0" w:line="240" w:lineRule="auto"/>
            </w:pPr>
            <w:r w:rsidRPr="00D50F94">
              <w:rPr>
                <w:b/>
              </w:rPr>
              <w:t>INSTITUCIONES NACIONALES</w:t>
            </w:r>
            <w:r w:rsidR="00B426AC">
              <w:rPr>
                <w:b/>
              </w:rPr>
              <w:t xml:space="preserve"> </w:t>
            </w:r>
          </w:p>
        </w:tc>
      </w:tr>
      <w:tr w:rsidR="00DA1563" w:rsidRPr="00D50F94" w:rsidTr="00DA1563">
        <w:tc>
          <w:tcPr>
            <w:tcW w:w="709" w:type="dxa"/>
            <w:tcBorders>
              <w:bottom w:val="single" w:sz="4" w:space="0" w:color="BFBFBF"/>
            </w:tcBorders>
          </w:tcPr>
          <w:p w:rsidR="00DA1563" w:rsidRPr="00D50F94" w:rsidRDefault="00DA1563" w:rsidP="00DA1563">
            <w:pPr>
              <w:spacing w:after="0" w:line="240" w:lineRule="auto"/>
              <w:jc w:val="right"/>
              <w:rPr>
                <w:b/>
              </w:rPr>
            </w:pPr>
            <w:r>
              <w:rPr>
                <w:b/>
              </w:rPr>
              <w:t>→</w:t>
            </w:r>
          </w:p>
        </w:tc>
        <w:tc>
          <w:tcPr>
            <w:tcW w:w="4963" w:type="dxa"/>
            <w:tcBorders>
              <w:bottom w:val="single" w:sz="4" w:space="0" w:color="BFBFBF"/>
            </w:tcBorders>
            <w:shd w:val="clear" w:color="auto" w:fill="auto"/>
          </w:tcPr>
          <w:p w:rsidR="00DA1563" w:rsidRPr="00D50F94" w:rsidRDefault="00DA1563" w:rsidP="00DA1563">
            <w:pPr>
              <w:spacing w:after="0" w:line="240" w:lineRule="auto"/>
              <w:rPr>
                <w:b/>
              </w:rPr>
            </w:pPr>
            <w:r w:rsidRPr="00D50F94">
              <w:rPr>
                <w:b/>
              </w:rPr>
              <w:t>Andrea Carrión</w:t>
            </w:r>
          </w:p>
        </w:tc>
        <w:tc>
          <w:tcPr>
            <w:tcW w:w="2126" w:type="dxa"/>
            <w:tcBorders>
              <w:bottom w:val="single" w:sz="4" w:space="0" w:color="BFBFBF"/>
            </w:tcBorders>
            <w:shd w:val="clear" w:color="auto" w:fill="auto"/>
          </w:tcPr>
          <w:p w:rsidR="00DA1563" w:rsidRPr="00D50F94" w:rsidRDefault="00DA1563" w:rsidP="00DA1563">
            <w:pPr>
              <w:spacing w:after="0" w:line="240" w:lineRule="auto"/>
            </w:pPr>
            <w:r w:rsidRPr="00D50F94">
              <w:t>SENPLADES</w:t>
            </w:r>
          </w:p>
        </w:tc>
        <w:tc>
          <w:tcPr>
            <w:tcW w:w="6519" w:type="dxa"/>
            <w:tcBorders>
              <w:bottom w:val="single" w:sz="4" w:space="0" w:color="BFBFBF"/>
            </w:tcBorders>
            <w:shd w:val="clear" w:color="auto" w:fill="auto"/>
          </w:tcPr>
          <w:p w:rsidR="00DA1563" w:rsidRPr="00D50F94" w:rsidRDefault="00DA1563" w:rsidP="00DA1563">
            <w:pPr>
              <w:spacing w:after="0" w:line="240" w:lineRule="auto"/>
            </w:pPr>
            <w:r w:rsidRPr="00D50F94">
              <w:t>Subsecretaría de Planificación y Políticas Públicas</w:t>
            </w:r>
          </w:p>
        </w:tc>
      </w:tr>
      <w:tr w:rsidR="00DA1563" w:rsidRPr="00D50F94" w:rsidTr="00DA1563">
        <w:tc>
          <w:tcPr>
            <w:tcW w:w="709" w:type="dxa"/>
            <w:tcBorders>
              <w:bottom w:val="single" w:sz="4" w:space="0" w:color="BFBFBF"/>
            </w:tcBorders>
          </w:tcPr>
          <w:p w:rsidR="00DA1563" w:rsidRPr="00D50F94" w:rsidRDefault="00DA1563" w:rsidP="00DA1563">
            <w:pPr>
              <w:spacing w:after="0" w:line="240" w:lineRule="auto"/>
              <w:jc w:val="right"/>
              <w:rPr>
                <w:b/>
              </w:rPr>
            </w:pPr>
            <w:r>
              <w:rPr>
                <w:b/>
              </w:rPr>
              <w:t>→</w:t>
            </w:r>
          </w:p>
        </w:tc>
        <w:tc>
          <w:tcPr>
            <w:tcW w:w="4963" w:type="dxa"/>
            <w:tcBorders>
              <w:bottom w:val="single" w:sz="4" w:space="0" w:color="BFBFBF"/>
            </w:tcBorders>
            <w:shd w:val="clear" w:color="auto" w:fill="auto"/>
          </w:tcPr>
          <w:p w:rsidR="00DA1563" w:rsidRPr="00D50F94" w:rsidRDefault="00DA1563" w:rsidP="00DA1563">
            <w:pPr>
              <w:spacing w:after="0" w:line="240" w:lineRule="auto"/>
              <w:rPr>
                <w:b/>
              </w:rPr>
            </w:pPr>
            <w:r w:rsidRPr="00D50F94">
              <w:rPr>
                <w:b/>
              </w:rPr>
              <w:t xml:space="preserve">Cesar Valencia </w:t>
            </w:r>
          </w:p>
        </w:tc>
        <w:tc>
          <w:tcPr>
            <w:tcW w:w="2126" w:type="dxa"/>
            <w:tcBorders>
              <w:bottom w:val="single" w:sz="4" w:space="0" w:color="BFBFBF"/>
            </w:tcBorders>
            <w:shd w:val="clear" w:color="auto" w:fill="auto"/>
          </w:tcPr>
          <w:p w:rsidR="00DA1563" w:rsidRPr="00D50F94" w:rsidRDefault="00DA1563" w:rsidP="00DA1563">
            <w:pPr>
              <w:spacing w:after="0" w:line="240" w:lineRule="auto"/>
            </w:pPr>
            <w:r w:rsidRPr="00D50F94">
              <w:t>SENPLADES</w:t>
            </w:r>
          </w:p>
        </w:tc>
        <w:tc>
          <w:tcPr>
            <w:tcW w:w="6519" w:type="dxa"/>
            <w:tcBorders>
              <w:bottom w:val="single" w:sz="4" w:space="0" w:color="BFBFBF"/>
            </w:tcBorders>
            <w:shd w:val="clear" w:color="auto" w:fill="auto"/>
          </w:tcPr>
          <w:p w:rsidR="00DA1563" w:rsidRPr="00D50F94" w:rsidRDefault="00DA1563" w:rsidP="00DA1563">
            <w:pPr>
              <w:spacing w:after="0" w:line="240" w:lineRule="auto"/>
            </w:pPr>
            <w:r w:rsidRPr="00D50F94">
              <w:t>Consultor ART/PNUD</w:t>
            </w:r>
          </w:p>
        </w:tc>
      </w:tr>
      <w:tr w:rsidR="00DA1563" w:rsidRPr="00D50F94" w:rsidTr="00DA1563">
        <w:tc>
          <w:tcPr>
            <w:tcW w:w="709" w:type="dxa"/>
            <w:tcBorders>
              <w:bottom w:val="single" w:sz="4" w:space="0" w:color="BFBFBF"/>
            </w:tcBorders>
          </w:tcPr>
          <w:p w:rsidR="00DA1563" w:rsidRPr="00D50F94" w:rsidRDefault="00DA1563" w:rsidP="00DA1563">
            <w:pPr>
              <w:spacing w:after="0" w:line="240" w:lineRule="auto"/>
              <w:jc w:val="right"/>
              <w:rPr>
                <w:rFonts w:eastAsia="Calibri" w:cs="Calibri"/>
                <w:b/>
              </w:rPr>
            </w:pPr>
            <w:r>
              <w:rPr>
                <w:b/>
              </w:rPr>
              <w:t>→</w:t>
            </w:r>
          </w:p>
        </w:tc>
        <w:tc>
          <w:tcPr>
            <w:tcW w:w="4963" w:type="dxa"/>
            <w:tcBorders>
              <w:bottom w:val="single" w:sz="4" w:space="0" w:color="BFBFBF"/>
            </w:tcBorders>
            <w:shd w:val="clear" w:color="auto" w:fill="auto"/>
          </w:tcPr>
          <w:p w:rsidR="00DA1563" w:rsidRPr="00D50F94" w:rsidRDefault="00DA1563" w:rsidP="00DA1563">
            <w:pPr>
              <w:spacing w:after="0" w:line="240" w:lineRule="auto"/>
              <w:rPr>
                <w:rFonts w:eastAsia="Calibri" w:cs="Arial"/>
                <w:b/>
              </w:rPr>
            </w:pPr>
            <w:r w:rsidRPr="00D50F94">
              <w:rPr>
                <w:rFonts w:eastAsia="Calibri" w:cs="Calibri"/>
                <w:b/>
              </w:rPr>
              <w:t>Jorge Orbe</w:t>
            </w:r>
          </w:p>
        </w:tc>
        <w:tc>
          <w:tcPr>
            <w:tcW w:w="2126" w:type="dxa"/>
            <w:tcBorders>
              <w:bottom w:val="single" w:sz="4" w:space="0" w:color="BFBFBF"/>
            </w:tcBorders>
            <w:shd w:val="clear" w:color="auto" w:fill="auto"/>
          </w:tcPr>
          <w:p w:rsidR="00DA1563" w:rsidRPr="00D50F94" w:rsidRDefault="00DA1563" w:rsidP="00DA1563">
            <w:pPr>
              <w:spacing w:after="0" w:line="240" w:lineRule="auto"/>
              <w:rPr>
                <w:rFonts w:eastAsia="Calibri" w:cs="Arial"/>
              </w:rPr>
            </w:pPr>
            <w:r w:rsidRPr="00D50F94">
              <w:rPr>
                <w:rFonts w:eastAsia="Calibri" w:cs="Calibri"/>
              </w:rPr>
              <w:t xml:space="preserve">SENPLADES </w:t>
            </w:r>
          </w:p>
        </w:tc>
        <w:tc>
          <w:tcPr>
            <w:tcW w:w="6519" w:type="dxa"/>
            <w:tcBorders>
              <w:bottom w:val="single" w:sz="4" w:space="0" w:color="BFBFBF"/>
            </w:tcBorders>
            <w:shd w:val="clear" w:color="auto" w:fill="auto"/>
          </w:tcPr>
          <w:p w:rsidR="00DA1563" w:rsidRPr="00D50F94" w:rsidRDefault="00DA1563" w:rsidP="00DA1563">
            <w:pPr>
              <w:spacing w:after="0" w:line="240" w:lineRule="auto"/>
              <w:rPr>
                <w:rFonts w:eastAsia="Calibri" w:cs="Arial"/>
              </w:rPr>
            </w:pPr>
            <w:r w:rsidRPr="00D50F94">
              <w:rPr>
                <w:rFonts w:eastAsia="Calibri" w:cs="Calibri"/>
              </w:rPr>
              <w:t>Ex Gerente del Plan de Desarrollo</w:t>
            </w:r>
          </w:p>
        </w:tc>
      </w:tr>
      <w:tr w:rsidR="00DA1563" w:rsidRPr="00D50F94" w:rsidTr="00DA1563">
        <w:tc>
          <w:tcPr>
            <w:tcW w:w="709" w:type="dxa"/>
            <w:tcBorders>
              <w:bottom w:val="single" w:sz="4" w:space="0" w:color="BFBFBF"/>
            </w:tcBorders>
          </w:tcPr>
          <w:p w:rsidR="00DA1563" w:rsidRPr="00D50F94" w:rsidRDefault="00DA1563" w:rsidP="00DA1563">
            <w:pPr>
              <w:spacing w:after="0" w:line="240" w:lineRule="auto"/>
              <w:jc w:val="right"/>
              <w:rPr>
                <w:b/>
              </w:rPr>
            </w:pPr>
            <w:r>
              <w:rPr>
                <w:b/>
              </w:rPr>
              <w:t>=</w:t>
            </w:r>
          </w:p>
        </w:tc>
        <w:tc>
          <w:tcPr>
            <w:tcW w:w="4963" w:type="dxa"/>
            <w:tcBorders>
              <w:bottom w:val="single" w:sz="4" w:space="0" w:color="BFBFBF"/>
            </w:tcBorders>
            <w:shd w:val="clear" w:color="auto" w:fill="auto"/>
          </w:tcPr>
          <w:p w:rsidR="00DA1563" w:rsidRPr="00A27189" w:rsidRDefault="00DA1563" w:rsidP="00DA1563">
            <w:pPr>
              <w:spacing w:after="0" w:line="240" w:lineRule="auto"/>
              <w:rPr>
                <w:b/>
              </w:rPr>
            </w:pPr>
            <w:r w:rsidRPr="00A27189">
              <w:rPr>
                <w:b/>
              </w:rPr>
              <w:t>María Morazo Pérez</w:t>
            </w:r>
          </w:p>
        </w:tc>
        <w:tc>
          <w:tcPr>
            <w:tcW w:w="2126" w:type="dxa"/>
            <w:tcBorders>
              <w:bottom w:val="single" w:sz="4" w:space="0" w:color="BFBFBF"/>
            </w:tcBorders>
            <w:shd w:val="clear" w:color="auto" w:fill="auto"/>
          </w:tcPr>
          <w:p w:rsidR="00DA1563" w:rsidRPr="00D50F94" w:rsidRDefault="00DA1563" w:rsidP="00DA1563">
            <w:pPr>
              <w:spacing w:after="0" w:line="240" w:lineRule="auto"/>
            </w:pPr>
            <w:r w:rsidRPr="00D50F94">
              <w:t>AECID</w:t>
            </w:r>
          </w:p>
        </w:tc>
        <w:tc>
          <w:tcPr>
            <w:tcW w:w="6519" w:type="dxa"/>
            <w:tcBorders>
              <w:bottom w:val="single" w:sz="4" w:space="0" w:color="BFBFBF"/>
            </w:tcBorders>
            <w:shd w:val="clear" w:color="auto" w:fill="auto"/>
          </w:tcPr>
          <w:p w:rsidR="00DA1563" w:rsidRPr="00D50F94" w:rsidRDefault="00DA1563" w:rsidP="00DA1563">
            <w:pPr>
              <w:spacing w:after="0" w:line="240" w:lineRule="auto"/>
            </w:pPr>
            <w:r w:rsidRPr="00D50F94">
              <w:t>Responsable de Programas</w:t>
            </w:r>
          </w:p>
        </w:tc>
      </w:tr>
      <w:tr w:rsidR="00DA1563" w:rsidRPr="00D50F94" w:rsidTr="00DA1563">
        <w:tc>
          <w:tcPr>
            <w:tcW w:w="709" w:type="dxa"/>
            <w:tcBorders>
              <w:bottom w:val="single" w:sz="4" w:space="0" w:color="BFBFBF"/>
            </w:tcBorders>
          </w:tcPr>
          <w:p w:rsidR="00DA1563" w:rsidRPr="00D50F94" w:rsidRDefault="00DA1563" w:rsidP="00DA1563">
            <w:pPr>
              <w:spacing w:after="0" w:line="240" w:lineRule="auto"/>
              <w:jc w:val="right"/>
              <w:rPr>
                <w:b/>
              </w:rPr>
            </w:pPr>
            <w:r>
              <w:rPr>
                <w:b/>
              </w:rPr>
              <w:t>→</w:t>
            </w:r>
          </w:p>
        </w:tc>
        <w:tc>
          <w:tcPr>
            <w:tcW w:w="4963" w:type="dxa"/>
            <w:tcBorders>
              <w:bottom w:val="single" w:sz="4" w:space="0" w:color="BFBFBF"/>
            </w:tcBorders>
            <w:shd w:val="clear" w:color="auto" w:fill="auto"/>
          </w:tcPr>
          <w:p w:rsidR="00DA1563" w:rsidRPr="00D50F94" w:rsidRDefault="00DA1563" w:rsidP="00DA1563">
            <w:pPr>
              <w:spacing w:after="0" w:line="240" w:lineRule="auto"/>
              <w:rPr>
                <w:b/>
              </w:rPr>
            </w:pPr>
            <w:r w:rsidRPr="00D50F94">
              <w:rPr>
                <w:b/>
              </w:rPr>
              <w:t>Lucía Maldonado</w:t>
            </w:r>
          </w:p>
        </w:tc>
        <w:tc>
          <w:tcPr>
            <w:tcW w:w="2126" w:type="dxa"/>
            <w:tcBorders>
              <w:bottom w:val="single" w:sz="4" w:space="0" w:color="BFBFBF"/>
            </w:tcBorders>
            <w:shd w:val="clear" w:color="auto" w:fill="auto"/>
          </w:tcPr>
          <w:p w:rsidR="00DA1563" w:rsidRPr="00D50F94" w:rsidRDefault="00DA1563" w:rsidP="00DA1563">
            <w:pPr>
              <w:spacing w:after="0" w:line="240" w:lineRule="auto"/>
            </w:pPr>
            <w:r w:rsidRPr="00D50F94">
              <w:t>AGECI</w:t>
            </w:r>
          </w:p>
        </w:tc>
        <w:tc>
          <w:tcPr>
            <w:tcW w:w="6519" w:type="dxa"/>
            <w:tcBorders>
              <w:bottom w:val="single" w:sz="4" w:space="0" w:color="BFBFBF"/>
            </w:tcBorders>
            <w:shd w:val="clear" w:color="auto" w:fill="auto"/>
          </w:tcPr>
          <w:p w:rsidR="00DA1563" w:rsidRPr="00A27189" w:rsidRDefault="00DA1563" w:rsidP="00DA1563">
            <w:pPr>
              <w:spacing w:after="0" w:line="240" w:lineRule="auto"/>
            </w:pPr>
            <w:r w:rsidRPr="00A27189">
              <w:t>Responsable de Gestión Descentralizada de la Cooperación</w:t>
            </w:r>
          </w:p>
        </w:tc>
      </w:tr>
      <w:tr w:rsidR="00DA1563" w:rsidRPr="00D50F94" w:rsidTr="00DA1563">
        <w:tc>
          <w:tcPr>
            <w:tcW w:w="709" w:type="dxa"/>
            <w:tcBorders>
              <w:bottom w:val="single" w:sz="4" w:space="0" w:color="BFBFBF"/>
            </w:tcBorders>
          </w:tcPr>
          <w:p w:rsidR="00DA1563" w:rsidRPr="00D50F94" w:rsidRDefault="00DA1563" w:rsidP="00DA1563">
            <w:pPr>
              <w:spacing w:after="0" w:line="240" w:lineRule="auto"/>
              <w:jc w:val="right"/>
              <w:rPr>
                <w:b/>
              </w:rPr>
            </w:pPr>
            <w:r>
              <w:rPr>
                <w:b/>
              </w:rPr>
              <w:t>→</w:t>
            </w:r>
          </w:p>
        </w:tc>
        <w:tc>
          <w:tcPr>
            <w:tcW w:w="4963" w:type="dxa"/>
            <w:tcBorders>
              <w:bottom w:val="single" w:sz="4" w:space="0" w:color="BFBFBF"/>
            </w:tcBorders>
            <w:shd w:val="clear" w:color="auto" w:fill="auto"/>
          </w:tcPr>
          <w:p w:rsidR="00DA1563" w:rsidRPr="00D50F94" w:rsidRDefault="00DA1563" w:rsidP="00DA1563">
            <w:pPr>
              <w:spacing w:after="0" w:line="240" w:lineRule="auto"/>
              <w:rPr>
                <w:b/>
              </w:rPr>
            </w:pPr>
            <w:r w:rsidRPr="00D50F94">
              <w:rPr>
                <w:b/>
              </w:rPr>
              <w:t>Mireille Vásco</w:t>
            </w:r>
            <w:bookmarkStart w:id="777" w:name="_GoBack"/>
            <w:bookmarkEnd w:id="777"/>
            <w:r w:rsidRPr="00D50F94">
              <w:rPr>
                <w:b/>
              </w:rPr>
              <w:t>nez</w:t>
            </w:r>
          </w:p>
        </w:tc>
        <w:tc>
          <w:tcPr>
            <w:tcW w:w="2126" w:type="dxa"/>
            <w:tcBorders>
              <w:bottom w:val="single" w:sz="4" w:space="0" w:color="BFBFBF"/>
            </w:tcBorders>
            <w:shd w:val="clear" w:color="auto" w:fill="auto"/>
          </w:tcPr>
          <w:p w:rsidR="00DA1563" w:rsidRPr="00D50F94" w:rsidRDefault="00DA1563" w:rsidP="00DA1563">
            <w:pPr>
              <w:spacing w:after="0" w:line="240" w:lineRule="auto"/>
            </w:pPr>
            <w:r w:rsidRPr="00D50F94">
              <w:t>AME</w:t>
            </w:r>
          </w:p>
        </w:tc>
        <w:tc>
          <w:tcPr>
            <w:tcW w:w="6519" w:type="dxa"/>
            <w:tcBorders>
              <w:bottom w:val="single" w:sz="4" w:space="0" w:color="BFBFBF"/>
            </w:tcBorders>
            <w:shd w:val="clear" w:color="auto" w:fill="auto"/>
          </w:tcPr>
          <w:p w:rsidR="00DA1563" w:rsidRPr="00D50F94" w:rsidRDefault="00DA1563" w:rsidP="00DA1563">
            <w:pPr>
              <w:spacing w:after="0" w:line="240" w:lineRule="auto"/>
            </w:pPr>
            <w:r w:rsidRPr="00D50F94">
              <w:t>Responsable de Cooperación</w:t>
            </w:r>
          </w:p>
        </w:tc>
      </w:tr>
      <w:tr w:rsidR="00DA1563" w:rsidRPr="00D50F94" w:rsidTr="00DA1563">
        <w:tc>
          <w:tcPr>
            <w:tcW w:w="709" w:type="dxa"/>
            <w:tcBorders>
              <w:bottom w:val="single" w:sz="4" w:space="0" w:color="BFBFBF"/>
            </w:tcBorders>
          </w:tcPr>
          <w:p w:rsidR="00DA1563" w:rsidRPr="00D50F94" w:rsidRDefault="00DA1563" w:rsidP="00DA1563">
            <w:pPr>
              <w:spacing w:after="0" w:line="240" w:lineRule="auto"/>
              <w:jc w:val="right"/>
              <w:rPr>
                <w:b/>
              </w:rPr>
            </w:pPr>
            <w:r>
              <w:rPr>
                <w:b/>
              </w:rPr>
              <w:t>→</w:t>
            </w:r>
          </w:p>
        </w:tc>
        <w:tc>
          <w:tcPr>
            <w:tcW w:w="4963" w:type="dxa"/>
            <w:tcBorders>
              <w:bottom w:val="single" w:sz="4" w:space="0" w:color="BFBFBF"/>
            </w:tcBorders>
            <w:shd w:val="clear" w:color="auto" w:fill="auto"/>
          </w:tcPr>
          <w:p w:rsidR="00DA1563" w:rsidRPr="00D50F94" w:rsidRDefault="00DA1563" w:rsidP="00DA1563">
            <w:pPr>
              <w:spacing w:after="0" w:line="240" w:lineRule="auto"/>
              <w:rPr>
                <w:b/>
              </w:rPr>
            </w:pPr>
            <w:r w:rsidRPr="00D50F94">
              <w:rPr>
                <w:b/>
              </w:rPr>
              <w:t>Roberto Fuentes</w:t>
            </w:r>
          </w:p>
        </w:tc>
        <w:tc>
          <w:tcPr>
            <w:tcW w:w="2126" w:type="dxa"/>
            <w:tcBorders>
              <w:bottom w:val="single" w:sz="4" w:space="0" w:color="BFBFBF"/>
            </w:tcBorders>
            <w:shd w:val="clear" w:color="auto" w:fill="auto"/>
          </w:tcPr>
          <w:p w:rsidR="00DA1563" w:rsidRPr="00D50F94" w:rsidRDefault="00DA1563" w:rsidP="00DA1563">
            <w:pPr>
              <w:spacing w:after="0" w:line="240" w:lineRule="auto"/>
            </w:pPr>
            <w:r w:rsidRPr="00D50F94">
              <w:t>CONAJUPARE</w:t>
            </w:r>
          </w:p>
        </w:tc>
        <w:tc>
          <w:tcPr>
            <w:tcW w:w="6519" w:type="dxa"/>
            <w:tcBorders>
              <w:bottom w:val="single" w:sz="4" w:space="0" w:color="BFBFBF"/>
            </w:tcBorders>
            <w:shd w:val="clear" w:color="auto" w:fill="auto"/>
          </w:tcPr>
          <w:p w:rsidR="00DA1563" w:rsidRPr="00D50F94" w:rsidRDefault="00DA1563" w:rsidP="00DA1563">
            <w:pPr>
              <w:spacing w:after="0" w:line="240" w:lineRule="auto"/>
            </w:pPr>
            <w:r w:rsidRPr="00D50F94">
              <w:t>Responsable de Cooperación</w:t>
            </w:r>
          </w:p>
        </w:tc>
      </w:tr>
      <w:tr w:rsidR="00DA1563" w:rsidRPr="00D50F94" w:rsidTr="00DA1563">
        <w:tc>
          <w:tcPr>
            <w:tcW w:w="709" w:type="dxa"/>
            <w:tcBorders>
              <w:bottom w:val="single" w:sz="4" w:space="0" w:color="BFBFBF"/>
            </w:tcBorders>
          </w:tcPr>
          <w:p w:rsidR="00DA1563" w:rsidRPr="00D50F94" w:rsidRDefault="00DA1563" w:rsidP="00DA1563">
            <w:pPr>
              <w:spacing w:after="0" w:line="240" w:lineRule="auto"/>
              <w:jc w:val="right"/>
              <w:rPr>
                <w:b/>
              </w:rPr>
            </w:pPr>
            <w:r>
              <w:rPr>
                <w:b/>
              </w:rPr>
              <w:t>→</w:t>
            </w:r>
          </w:p>
        </w:tc>
        <w:tc>
          <w:tcPr>
            <w:tcW w:w="4963" w:type="dxa"/>
            <w:tcBorders>
              <w:bottom w:val="single" w:sz="4" w:space="0" w:color="BFBFBF"/>
            </w:tcBorders>
            <w:shd w:val="clear" w:color="auto" w:fill="auto"/>
          </w:tcPr>
          <w:p w:rsidR="00DA1563" w:rsidRPr="00D50F94" w:rsidRDefault="00DA1563" w:rsidP="00DA1563">
            <w:pPr>
              <w:spacing w:after="0" w:line="240" w:lineRule="auto"/>
              <w:rPr>
                <w:b/>
              </w:rPr>
            </w:pPr>
            <w:r w:rsidRPr="00D50F94">
              <w:rPr>
                <w:b/>
              </w:rPr>
              <w:t>Sergio Ochoa</w:t>
            </w:r>
          </w:p>
        </w:tc>
        <w:tc>
          <w:tcPr>
            <w:tcW w:w="2126" w:type="dxa"/>
            <w:tcBorders>
              <w:bottom w:val="single" w:sz="4" w:space="0" w:color="BFBFBF"/>
            </w:tcBorders>
            <w:shd w:val="clear" w:color="auto" w:fill="auto"/>
          </w:tcPr>
          <w:p w:rsidR="00DA1563" w:rsidRPr="00D50F94" w:rsidRDefault="00DA1563" w:rsidP="00DA1563">
            <w:pPr>
              <w:spacing w:after="0" w:line="240" w:lineRule="auto"/>
            </w:pPr>
            <w:r w:rsidRPr="00D50F94">
              <w:t>CEDET</w:t>
            </w:r>
          </w:p>
        </w:tc>
        <w:tc>
          <w:tcPr>
            <w:tcW w:w="6519" w:type="dxa"/>
            <w:tcBorders>
              <w:bottom w:val="single" w:sz="4" w:space="0" w:color="BFBFBF"/>
            </w:tcBorders>
            <w:shd w:val="clear" w:color="auto" w:fill="auto"/>
          </w:tcPr>
          <w:p w:rsidR="00DA1563" w:rsidRPr="00D50F94" w:rsidRDefault="00DA1563" w:rsidP="00DA1563">
            <w:pPr>
              <w:spacing w:after="0" w:line="240" w:lineRule="auto"/>
            </w:pPr>
            <w:r w:rsidRPr="00D50F94">
              <w:t>Director Ejecutivo</w:t>
            </w:r>
          </w:p>
        </w:tc>
      </w:tr>
      <w:tr w:rsidR="00DA1563" w:rsidRPr="00D50F94" w:rsidTr="00DA1563">
        <w:tc>
          <w:tcPr>
            <w:tcW w:w="709" w:type="dxa"/>
            <w:tcBorders>
              <w:bottom w:val="single" w:sz="4" w:space="0" w:color="BFBFBF"/>
            </w:tcBorders>
          </w:tcPr>
          <w:p w:rsidR="00DA1563" w:rsidRPr="00D50F94" w:rsidRDefault="00DA1563" w:rsidP="00DA1563">
            <w:pPr>
              <w:spacing w:after="0" w:line="240" w:lineRule="auto"/>
              <w:jc w:val="right"/>
              <w:rPr>
                <w:b/>
              </w:rPr>
            </w:pPr>
            <w:r>
              <w:rPr>
                <w:b/>
              </w:rPr>
              <w:t>→</w:t>
            </w:r>
          </w:p>
        </w:tc>
        <w:tc>
          <w:tcPr>
            <w:tcW w:w="4963" w:type="dxa"/>
            <w:tcBorders>
              <w:bottom w:val="single" w:sz="4" w:space="0" w:color="BFBFBF"/>
            </w:tcBorders>
            <w:shd w:val="clear" w:color="auto" w:fill="auto"/>
          </w:tcPr>
          <w:p w:rsidR="00DA1563" w:rsidRPr="00D50F94" w:rsidRDefault="00DA1563" w:rsidP="00DA1563">
            <w:pPr>
              <w:spacing w:after="0" w:line="240" w:lineRule="auto"/>
              <w:rPr>
                <w:b/>
              </w:rPr>
            </w:pPr>
            <w:r w:rsidRPr="00D50F94">
              <w:rPr>
                <w:b/>
              </w:rPr>
              <w:t>Marcos Arcos</w:t>
            </w:r>
          </w:p>
        </w:tc>
        <w:tc>
          <w:tcPr>
            <w:tcW w:w="2126" w:type="dxa"/>
            <w:tcBorders>
              <w:bottom w:val="single" w:sz="4" w:space="0" w:color="BFBFBF"/>
            </w:tcBorders>
            <w:shd w:val="clear" w:color="auto" w:fill="auto"/>
          </w:tcPr>
          <w:p w:rsidR="00DA1563" w:rsidRPr="00D50F94" w:rsidRDefault="00DA1563" w:rsidP="00DA1563">
            <w:pPr>
              <w:spacing w:after="0" w:line="240" w:lineRule="auto"/>
            </w:pPr>
            <w:r w:rsidRPr="00D50F94">
              <w:t>IAEN</w:t>
            </w:r>
          </w:p>
        </w:tc>
        <w:tc>
          <w:tcPr>
            <w:tcW w:w="6519" w:type="dxa"/>
            <w:tcBorders>
              <w:bottom w:val="single" w:sz="4" w:space="0" w:color="BFBFBF"/>
            </w:tcBorders>
            <w:shd w:val="clear" w:color="auto" w:fill="auto"/>
          </w:tcPr>
          <w:p w:rsidR="00DA1563" w:rsidRPr="00D50F94" w:rsidRDefault="00DA1563" w:rsidP="00DA1563">
            <w:pPr>
              <w:spacing w:after="0" w:line="240" w:lineRule="auto"/>
            </w:pPr>
            <w:r w:rsidRPr="00D50F94">
              <w:t>Director Ejecutivo</w:t>
            </w:r>
          </w:p>
        </w:tc>
      </w:tr>
      <w:tr w:rsidR="00DA1563" w:rsidRPr="00D50F94" w:rsidTr="00DA1563">
        <w:tc>
          <w:tcPr>
            <w:tcW w:w="709" w:type="dxa"/>
            <w:shd w:val="clear" w:color="auto" w:fill="D9D9D9"/>
          </w:tcPr>
          <w:p w:rsidR="00DA1563" w:rsidRPr="00D50F94" w:rsidRDefault="00DA1563" w:rsidP="00DA1563">
            <w:pPr>
              <w:spacing w:after="0" w:line="240" w:lineRule="auto"/>
              <w:jc w:val="right"/>
              <w:rPr>
                <w:b/>
              </w:rPr>
            </w:pPr>
          </w:p>
        </w:tc>
        <w:tc>
          <w:tcPr>
            <w:tcW w:w="13608" w:type="dxa"/>
            <w:gridSpan w:val="3"/>
            <w:shd w:val="clear" w:color="auto" w:fill="D9D9D9"/>
          </w:tcPr>
          <w:p w:rsidR="00DA1563" w:rsidRPr="00D50F94" w:rsidRDefault="00DA1563" w:rsidP="00DA1563">
            <w:pPr>
              <w:spacing w:after="0" w:line="240" w:lineRule="auto"/>
            </w:pPr>
            <w:r w:rsidRPr="00D50F94">
              <w:rPr>
                <w:b/>
              </w:rPr>
              <w:t xml:space="preserve">AZUAY </w:t>
            </w:r>
          </w:p>
        </w:tc>
      </w:tr>
      <w:tr w:rsidR="00DA1563" w:rsidRPr="00D50F94" w:rsidTr="00DA1563">
        <w:tc>
          <w:tcPr>
            <w:tcW w:w="709" w:type="dxa"/>
          </w:tcPr>
          <w:p w:rsidR="00DA1563" w:rsidRPr="00D50F94" w:rsidRDefault="00DA1563" w:rsidP="00DA1563">
            <w:pPr>
              <w:spacing w:after="0" w:line="240" w:lineRule="auto"/>
              <w:jc w:val="right"/>
              <w:rPr>
                <w:b/>
              </w:rPr>
            </w:pPr>
            <w:r>
              <w:rPr>
                <w:b/>
              </w:rPr>
              <w:t>→</w:t>
            </w:r>
          </w:p>
        </w:tc>
        <w:tc>
          <w:tcPr>
            <w:tcW w:w="4963" w:type="dxa"/>
            <w:shd w:val="clear" w:color="auto" w:fill="auto"/>
          </w:tcPr>
          <w:p w:rsidR="00DA1563" w:rsidRPr="00D50F94" w:rsidRDefault="00DA1563" w:rsidP="00DA1563">
            <w:pPr>
              <w:spacing w:after="0" w:line="240" w:lineRule="auto"/>
              <w:rPr>
                <w:b/>
              </w:rPr>
            </w:pPr>
            <w:r w:rsidRPr="00D50F94">
              <w:rPr>
                <w:b/>
              </w:rPr>
              <w:t>Pau Blanquer</w:t>
            </w:r>
          </w:p>
        </w:tc>
        <w:tc>
          <w:tcPr>
            <w:tcW w:w="2126" w:type="dxa"/>
            <w:shd w:val="clear" w:color="auto" w:fill="auto"/>
          </w:tcPr>
          <w:p w:rsidR="00DA1563" w:rsidRPr="00D50F94" w:rsidRDefault="00DA1563" w:rsidP="00DA1563">
            <w:pPr>
              <w:spacing w:after="0" w:line="240" w:lineRule="auto"/>
            </w:pPr>
            <w:r w:rsidRPr="00D50F94">
              <w:t>ART/PNUD</w:t>
            </w:r>
            <w:r w:rsidR="00B426AC">
              <w:t xml:space="preserve"> </w:t>
            </w:r>
          </w:p>
        </w:tc>
        <w:tc>
          <w:tcPr>
            <w:tcW w:w="6519" w:type="dxa"/>
            <w:shd w:val="clear" w:color="auto" w:fill="auto"/>
          </w:tcPr>
          <w:p w:rsidR="00DA1563" w:rsidRPr="00D50F94" w:rsidRDefault="00DA1563" w:rsidP="00DA1563">
            <w:pPr>
              <w:spacing w:after="0" w:line="240" w:lineRule="auto"/>
            </w:pPr>
            <w:r w:rsidRPr="00D50F94">
              <w:t>Oficial de territorio Azuay - Consultor internacional</w:t>
            </w:r>
          </w:p>
        </w:tc>
      </w:tr>
      <w:tr w:rsidR="00DA1563" w:rsidRPr="00D50F94" w:rsidTr="00DA1563">
        <w:tc>
          <w:tcPr>
            <w:tcW w:w="709" w:type="dxa"/>
          </w:tcPr>
          <w:p w:rsidR="00DA1563" w:rsidRPr="00D50F94" w:rsidRDefault="00DA1563" w:rsidP="00DA1563">
            <w:pPr>
              <w:spacing w:after="0" w:line="240" w:lineRule="auto"/>
              <w:jc w:val="right"/>
              <w:rPr>
                <w:b/>
              </w:rPr>
            </w:pPr>
            <w:r>
              <w:rPr>
                <w:b/>
              </w:rPr>
              <w:t>=</w:t>
            </w:r>
          </w:p>
        </w:tc>
        <w:tc>
          <w:tcPr>
            <w:tcW w:w="4963" w:type="dxa"/>
            <w:shd w:val="clear" w:color="auto" w:fill="auto"/>
          </w:tcPr>
          <w:p w:rsidR="00DA1563" w:rsidRPr="00D50F94" w:rsidRDefault="00DA1563" w:rsidP="00DA1563">
            <w:pPr>
              <w:spacing w:after="0" w:line="240" w:lineRule="auto"/>
              <w:rPr>
                <w:b/>
              </w:rPr>
            </w:pPr>
            <w:r w:rsidRPr="00D50F94">
              <w:rPr>
                <w:b/>
              </w:rPr>
              <w:t xml:space="preserve">Ximena Toledo </w:t>
            </w:r>
          </w:p>
        </w:tc>
        <w:tc>
          <w:tcPr>
            <w:tcW w:w="2126" w:type="dxa"/>
            <w:shd w:val="clear" w:color="auto" w:fill="auto"/>
          </w:tcPr>
          <w:p w:rsidR="00DA1563" w:rsidRPr="00D50F94" w:rsidRDefault="00DA1563" w:rsidP="00DA1563">
            <w:pPr>
              <w:spacing w:after="0" w:line="240" w:lineRule="auto"/>
            </w:pPr>
            <w:r w:rsidRPr="00D50F94">
              <w:t>ART/PNUD</w:t>
            </w:r>
          </w:p>
        </w:tc>
        <w:tc>
          <w:tcPr>
            <w:tcW w:w="6519" w:type="dxa"/>
            <w:shd w:val="clear" w:color="auto" w:fill="auto"/>
          </w:tcPr>
          <w:p w:rsidR="00DA1563" w:rsidRPr="00D50F94" w:rsidRDefault="00DA1563" w:rsidP="00DA1563">
            <w:pPr>
              <w:spacing w:after="0" w:line="240" w:lineRule="auto"/>
            </w:pPr>
            <w:r w:rsidRPr="00D50F94">
              <w:t xml:space="preserve">Técnica local </w:t>
            </w:r>
          </w:p>
        </w:tc>
      </w:tr>
      <w:tr w:rsidR="00DA1563" w:rsidRPr="00D50F94" w:rsidTr="00DA1563">
        <w:tc>
          <w:tcPr>
            <w:tcW w:w="709" w:type="dxa"/>
          </w:tcPr>
          <w:p w:rsidR="00DA1563" w:rsidRPr="00D50F94" w:rsidRDefault="00DA1563" w:rsidP="00DA1563">
            <w:pPr>
              <w:spacing w:after="0" w:line="240" w:lineRule="auto"/>
              <w:jc w:val="right"/>
              <w:rPr>
                <w:b/>
              </w:rPr>
            </w:pPr>
            <w:r>
              <w:rPr>
                <w:b/>
              </w:rPr>
              <w:t>→</w:t>
            </w:r>
          </w:p>
        </w:tc>
        <w:tc>
          <w:tcPr>
            <w:tcW w:w="4963" w:type="dxa"/>
            <w:shd w:val="clear" w:color="auto" w:fill="auto"/>
          </w:tcPr>
          <w:p w:rsidR="00DA1563" w:rsidRPr="00D50F94" w:rsidRDefault="00DA1563" w:rsidP="00DA1563">
            <w:pPr>
              <w:spacing w:after="0" w:line="240" w:lineRule="auto"/>
              <w:rPr>
                <w:b/>
              </w:rPr>
            </w:pPr>
            <w:r w:rsidRPr="00D50F94">
              <w:rPr>
                <w:b/>
              </w:rPr>
              <w:t xml:space="preserve">Sofía Laso </w:t>
            </w:r>
          </w:p>
        </w:tc>
        <w:tc>
          <w:tcPr>
            <w:tcW w:w="2126" w:type="dxa"/>
            <w:shd w:val="clear" w:color="auto" w:fill="auto"/>
          </w:tcPr>
          <w:p w:rsidR="00DA1563" w:rsidRPr="00D50F94" w:rsidRDefault="00DA1563" w:rsidP="00DA1563">
            <w:pPr>
              <w:spacing w:after="0" w:line="240" w:lineRule="auto"/>
            </w:pPr>
            <w:r w:rsidRPr="00D50F94">
              <w:t>ART/PNUD</w:t>
            </w:r>
          </w:p>
        </w:tc>
        <w:tc>
          <w:tcPr>
            <w:tcW w:w="6519" w:type="dxa"/>
            <w:shd w:val="clear" w:color="auto" w:fill="auto"/>
          </w:tcPr>
          <w:p w:rsidR="00DA1563" w:rsidRPr="00D50F94" w:rsidRDefault="00DA1563" w:rsidP="00DA1563">
            <w:pPr>
              <w:spacing w:after="0" w:line="240" w:lineRule="auto"/>
            </w:pPr>
            <w:r w:rsidRPr="00D50F94">
              <w:t xml:space="preserve">Técnica local – Cooperante </w:t>
            </w:r>
          </w:p>
        </w:tc>
      </w:tr>
      <w:tr w:rsidR="00DA1563" w:rsidRPr="00D50F94" w:rsidTr="00DA1563">
        <w:tc>
          <w:tcPr>
            <w:tcW w:w="709" w:type="dxa"/>
          </w:tcPr>
          <w:p w:rsidR="00DA1563" w:rsidRPr="00D50F94" w:rsidRDefault="00DA1563" w:rsidP="00DA1563">
            <w:pPr>
              <w:spacing w:after="0" w:line="240" w:lineRule="auto"/>
              <w:jc w:val="right"/>
              <w:rPr>
                <w:b/>
              </w:rPr>
            </w:pPr>
            <w:r>
              <w:rPr>
                <w:b/>
              </w:rPr>
              <w:t>→</w:t>
            </w:r>
          </w:p>
        </w:tc>
        <w:tc>
          <w:tcPr>
            <w:tcW w:w="4963" w:type="dxa"/>
            <w:shd w:val="clear" w:color="auto" w:fill="auto"/>
          </w:tcPr>
          <w:p w:rsidR="00DA1563" w:rsidRPr="00D50F94" w:rsidRDefault="00DA1563" w:rsidP="00DA1563">
            <w:pPr>
              <w:spacing w:after="0" w:line="240" w:lineRule="auto"/>
              <w:rPr>
                <w:b/>
              </w:rPr>
            </w:pPr>
            <w:r w:rsidRPr="00D50F94">
              <w:rPr>
                <w:b/>
              </w:rPr>
              <w:t>René Inga</w:t>
            </w:r>
          </w:p>
        </w:tc>
        <w:tc>
          <w:tcPr>
            <w:tcW w:w="2126" w:type="dxa"/>
            <w:shd w:val="clear" w:color="auto" w:fill="auto"/>
          </w:tcPr>
          <w:p w:rsidR="00DA1563" w:rsidRPr="00D50F94" w:rsidRDefault="00DA1563" w:rsidP="00DA1563">
            <w:pPr>
              <w:spacing w:after="0" w:line="240" w:lineRule="auto"/>
            </w:pPr>
            <w:r w:rsidRPr="00D50F94">
              <w:rPr>
                <w:sz w:val="18"/>
              </w:rPr>
              <w:t>Gobierno Provincial del Azuay GPA</w:t>
            </w:r>
          </w:p>
        </w:tc>
        <w:tc>
          <w:tcPr>
            <w:tcW w:w="6519" w:type="dxa"/>
            <w:shd w:val="clear" w:color="auto" w:fill="auto"/>
          </w:tcPr>
          <w:p w:rsidR="00DA1563" w:rsidRPr="00D50F94" w:rsidRDefault="00DA1563" w:rsidP="00DA1563">
            <w:pPr>
              <w:spacing w:after="0" w:line="240" w:lineRule="auto"/>
            </w:pPr>
            <w:r w:rsidRPr="00D50F94">
              <w:t>Director de Medio Ambiente</w:t>
            </w:r>
          </w:p>
        </w:tc>
      </w:tr>
      <w:tr w:rsidR="00DA1563" w:rsidRPr="00D50F94" w:rsidTr="00DA1563">
        <w:tc>
          <w:tcPr>
            <w:tcW w:w="709" w:type="dxa"/>
          </w:tcPr>
          <w:p w:rsidR="00DA1563" w:rsidRPr="00D50F94" w:rsidRDefault="00DA1563" w:rsidP="00DA1563">
            <w:pPr>
              <w:spacing w:after="0" w:line="240" w:lineRule="auto"/>
              <w:jc w:val="right"/>
              <w:rPr>
                <w:b/>
              </w:rPr>
            </w:pPr>
            <w:r>
              <w:rPr>
                <w:b/>
              </w:rPr>
              <w:t>→</w:t>
            </w:r>
          </w:p>
        </w:tc>
        <w:tc>
          <w:tcPr>
            <w:tcW w:w="4963" w:type="dxa"/>
            <w:shd w:val="clear" w:color="auto" w:fill="auto"/>
          </w:tcPr>
          <w:p w:rsidR="00DA1563" w:rsidRPr="00D50F94" w:rsidRDefault="00DA1563" w:rsidP="00DA1563">
            <w:pPr>
              <w:spacing w:after="0" w:line="240" w:lineRule="auto"/>
              <w:rPr>
                <w:b/>
              </w:rPr>
            </w:pPr>
            <w:r w:rsidRPr="00D50F94">
              <w:rPr>
                <w:b/>
              </w:rPr>
              <w:t>José Delgado</w:t>
            </w:r>
          </w:p>
        </w:tc>
        <w:tc>
          <w:tcPr>
            <w:tcW w:w="2126" w:type="dxa"/>
            <w:shd w:val="clear" w:color="auto" w:fill="auto"/>
          </w:tcPr>
          <w:p w:rsidR="00DA1563" w:rsidRPr="00D50F94" w:rsidRDefault="00DA1563" w:rsidP="00DA1563">
            <w:pPr>
              <w:spacing w:after="0" w:line="240" w:lineRule="auto"/>
            </w:pPr>
            <w:r w:rsidRPr="00D50F94">
              <w:t>GPA</w:t>
            </w:r>
          </w:p>
        </w:tc>
        <w:tc>
          <w:tcPr>
            <w:tcW w:w="6519" w:type="dxa"/>
            <w:shd w:val="clear" w:color="auto" w:fill="auto"/>
          </w:tcPr>
          <w:p w:rsidR="00DA1563" w:rsidRPr="00D50F94" w:rsidRDefault="00DA1563" w:rsidP="00DA1563">
            <w:pPr>
              <w:spacing w:after="0" w:line="240" w:lineRule="auto"/>
            </w:pPr>
            <w:r w:rsidRPr="00D50F94">
              <w:t xml:space="preserve">Director de Desarrollo Económico </w:t>
            </w:r>
          </w:p>
        </w:tc>
      </w:tr>
      <w:tr w:rsidR="00DA1563" w:rsidRPr="00D50F94" w:rsidTr="00DA1563">
        <w:tc>
          <w:tcPr>
            <w:tcW w:w="709" w:type="dxa"/>
          </w:tcPr>
          <w:p w:rsidR="00DA1563" w:rsidRPr="00D50F94" w:rsidRDefault="00DA1563" w:rsidP="00DA1563">
            <w:pPr>
              <w:spacing w:after="0" w:line="240" w:lineRule="auto"/>
              <w:jc w:val="right"/>
              <w:rPr>
                <w:b/>
              </w:rPr>
            </w:pPr>
            <w:r>
              <w:rPr>
                <w:b/>
              </w:rPr>
              <w:t>→</w:t>
            </w:r>
          </w:p>
        </w:tc>
        <w:tc>
          <w:tcPr>
            <w:tcW w:w="4963" w:type="dxa"/>
            <w:shd w:val="clear" w:color="auto" w:fill="auto"/>
          </w:tcPr>
          <w:p w:rsidR="00DA1563" w:rsidRPr="00D50F94" w:rsidRDefault="00DA1563" w:rsidP="00DA1563">
            <w:pPr>
              <w:spacing w:after="0" w:line="240" w:lineRule="auto"/>
              <w:rPr>
                <w:b/>
              </w:rPr>
            </w:pPr>
            <w:r w:rsidRPr="00D50F94">
              <w:rPr>
                <w:b/>
              </w:rPr>
              <w:t>María Falconí</w:t>
            </w:r>
          </w:p>
        </w:tc>
        <w:tc>
          <w:tcPr>
            <w:tcW w:w="2126" w:type="dxa"/>
            <w:shd w:val="clear" w:color="auto" w:fill="auto"/>
          </w:tcPr>
          <w:p w:rsidR="00DA1563" w:rsidRPr="00D50F94" w:rsidRDefault="00DA1563" w:rsidP="00DA1563">
            <w:pPr>
              <w:spacing w:after="0" w:line="240" w:lineRule="auto"/>
            </w:pPr>
            <w:r w:rsidRPr="00D50F94">
              <w:t>GPA</w:t>
            </w:r>
          </w:p>
        </w:tc>
        <w:tc>
          <w:tcPr>
            <w:tcW w:w="6519" w:type="dxa"/>
            <w:shd w:val="clear" w:color="auto" w:fill="auto"/>
          </w:tcPr>
          <w:p w:rsidR="00DA1563" w:rsidRPr="00D50F94" w:rsidRDefault="00DA1563" w:rsidP="00DA1563">
            <w:pPr>
              <w:spacing w:after="0" w:line="240" w:lineRule="auto"/>
            </w:pPr>
            <w:r w:rsidRPr="00D50F94">
              <w:t>Directora de Planificación</w:t>
            </w:r>
          </w:p>
        </w:tc>
      </w:tr>
      <w:tr w:rsidR="00DA1563" w:rsidRPr="00D50F94" w:rsidTr="00DA1563">
        <w:tc>
          <w:tcPr>
            <w:tcW w:w="709" w:type="dxa"/>
          </w:tcPr>
          <w:p w:rsidR="00DA1563" w:rsidRPr="00D50F94" w:rsidRDefault="00DA1563" w:rsidP="00DA1563">
            <w:pPr>
              <w:spacing w:after="0" w:line="240" w:lineRule="auto"/>
              <w:jc w:val="right"/>
              <w:rPr>
                <w:b/>
              </w:rPr>
            </w:pPr>
            <w:r>
              <w:rPr>
                <w:b/>
              </w:rPr>
              <w:t>=</w:t>
            </w:r>
          </w:p>
        </w:tc>
        <w:tc>
          <w:tcPr>
            <w:tcW w:w="4963" w:type="dxa"/>
            <w:shd w:val="clear" w:color="auto" w:fill="auto"/>
          </w:tcPr>
          <w:p w:rsidR="00DA1563" w:rsidRPr="00D50F94" w:rsidRDefault="00DA1563" w:rsidP="00DA1563">
            <w:pPr>
              <w:spacing w:after="0" w:line="240" w:lineRule="auto"/>
              <w:rPr>
                <w:b/>
              </w:rPr>
            </w:pPr>
            <w:r w:rsidRPr="00D50F94">
              <w:rPr>
                <w:b/>
              </w:rPr>
              <w:t>Carmen Balarezo</w:t>
            </w:r>
          </w:p>
        </w:tc>
        <w:tc>
          <w:tcPr>
            <w:tcW w:w="2126" w:type="dxa"/>
            <w:shd w:val="clear" w:color="auto" w:fill="auto"/>
          </w:tcPr>
          <w:p w:rsidR="00DA1563" w:rsidRPr="00D50F94" w:rsidRDefault="00DA1563" w:rsidP="00DA1563">
            <w:pPr>
              <w:spacing w:after="0" w:line="240" w:lineRule="auto"/>
            </w:pPr>
            <w:r w:rsidRPr="00D50F94">
              <w:t>SENPLADES R6</w:t>
            </w:r>
          </w:p>
        </w:tc>
        <w:tc>
          <w:tcPr>
            <w:tcW w:w="6519" w:type="dxa"/>
            <w:shd w:val="clear" w:color="auto" w:fill="auto"/>
          </w:tcPr>
          <w:p w:rsidR="00DA1563" w:rsidRPr="00D50F94" w:rsidRDefault="00DA1563" w:rsidP="00DA1563">
            <w:pPr>
              <w:spacing w:after="0" w:line="240" w:lineRule="auto"/>
            </w:pPr>
            <w:r>
              <w:t xml:space="preserve">Directora de </w:t>
            </w:r>
            <w:r w:rsidRPr="00D50F94">
              <w:t>planificación</w:t>
            </w:r>
          </w:p>
        </w:tc>
      </w:tr>
      <w:tr w:rsidR="00DA1563" w:rsidRPr="00D50F94" w:rsidTr="00DA1563">
        <w:tc>
          <w:tcPr>
            <w:tcW w:w="709" w:type="dxa"/>
          </w:tcPr>
          <w:p w:rsidR="00DA1563" w:rsidRPr="00D50F94" w:rsidRDefault="00DA1563" w:rsidP="00DA1563">
            <w:pPr>
              <w:spacing w:after="0" w:line="240" w:lineRule="auto"/>
              <w:jc w:val="right"/>
              <w:rPr>
                <w:b/>
              </w:rPr>
            </w:pPr>
            <w:r>
              <w:rPr>
                <w:b/>
              </w:rPr>
              <w:t>→</w:t>
            </w:r>
          </w:p>
        </w:tc>
        <w:tc>
          <w:tcPr>
            <w:tcW w:w="4963" w:type="dxa"/>
            <w:shd w:val="clear" w:color="auto" w:fill="auto"/>
          </w:tcPr>
          <w:p w:rsidR="00DA1563" w:rsidRPr="00D50F94" w:rsidRDefault="00DA1563" w:rsidP="00DA1563">
            <w:pPr>
              <w:spacing w:after="0" w:line="240" w:lineRule="auto"/>
              <w:rPr>
                <w:b/>
              </w:rPr>
            </w:pPr>
            <w:r w:rsidRPr="00D50F94">
              <w:rPr>
                <w:b/>
              </w:rPr>
              <w:t>María Caridad Vázquez</w:t>
            </w:r>
          </w:p>
        </w:tc>
        <w:tc>
          <w:tcPr>
            <w:tcW w:w="2126" w:type="dxa"/>
            <w:shd w:val="clear" w:color="auto" w:fill="auto"/>
          </w:tcPr>
          <w:p w:rsidR="00DA1563" w:rsidRPr="00D50F94" w:rsidRDefault="00DA1563" w:rsidP="00DA1563">
            <w:pPr>
              <w:spacing w:after="0" w:line="240" w:lineRule="auto"/>
            </w:pPr>
            <w:r w:rsidRPr="00D50F94">
              <w:t>SENPLADES R6</w:t>
            </w:r>
          </w:p>
        </w:tc>
        <w:tc>
          <w:tcPr>
            <w:tcW w:w="6519" w:type="dxa"/>
            <w:shd w:val="clear" w:color="auto" w:fill="auto"/>
          </w:tcPr>
          <w:p w:rsidR="00DA1563" w:rsidRPr="00D50F94" w:rsidRDefault="00DA1563" w:rsidP="00DA1563">
            <w:pPr>
              <w:spacing w:after="0" w:line="240" w:lineRule="auto"/>
            </w:pPr>
            <w:r w:rsidRPr="00D50F94">
              <w:t>Subsecretaria</w:t>
            </w:r>
          </w:p>
        </w:tc>
      </w:tr>
      <w:tr w:rsidR="00DA1563" w:rsidRPr="00D50F94" w:rsidTr="00DA1563">
        <w:tc>
          <w:tcPr>
            <w:tcW w:w="709" w:type="dxa"/>
          </w:tcPr>
          <w:p w:rsidR="00DA1563" w:rsidRPr="00D50F94" w:rsidRDefault="00DA1563" w:rsidP="00DA1563">
            <w:pPr>
              <w:spacing w:after="0" w:line="240" w:lineRule="auto"/>
              <w:jc w:val="right"/>
              <w:rPr>
                <w:b/>
              </w:rPr>
            </w:pPr>
            <w:r>
              <w:rPr>
                <w:b/>
              </w:rPr>
              <w:t>→</w:t>
            </w:r>
          </w:p>
        </w:tc>
        <w:tc>
          <w:tcPr>
            <w:tcW w:w="4963" w:type="dxa"/>
            <w:shd w:val="clear" w:color="auto" w:fill="auto"/>
          </w:tcPr>
          <w:p w:rsidR="00DA1563" w:rsidRPr="00D50F94" w:rsidRDefault="00DA1563" w:rsidP="00DA1563">
            <w:pPr>
              <w:spacing w:after="0" w:line="240" w:lineRule="auto"/>
              <w:rPr>
                <w:b/>
              </w:rPr>
            </w:pPr>
            <w:r w:rsidRPr="00D50F94">
              <w:rPr>
                <w:b/>
              </w:rPr>
              <w:t>Giovanny Sarmiento</w:t>
            </w:r>
          </w:p>
        </w:tc>
        <w:tc>
          <w:tcPr>
            <w:tcW w:w="2126" w:type="dxa"/>
            <w:shd w:val="clear" w:color="auto" w:fill="auto"/>
          </w:tcPr>
          <w:p w:rsidR="00DA1563" w:rsidRPr="00D50F94" w:rsidRDefault="00DA1563" w:rsidP="00DA1563">
            <w:pPr>
              <w:spacing w:after="0" w:line="240" w:lineRule="auto"/>
            </w:pPr>
            <w:r w:rsidRPr="00D50F94">
              <w:t>AJUPA</w:t>
            </w:r>
          </w:p>
        </w:tc>
        <w:tc>
          <w:tcPr>
            <w:tcW w:w="6519" w:type="dxa"/>
            <w:shd w:val="clear" w:color="auto" w:fill="auto"/>
          </w:tcPr>
          <w:p w:rsidR="00DA1563" w:rsidRPr="00D50F94" w:rsidRDefault="00DA1563" w:rsidP="00DA1563">
            <w:pPr>
              <w:spacing w:after="0" w:line="240" w:lineRule="auto"/>
            </w:pPr>
            <w:r w:rsidRPr="00D50F94">
              <w:t>Coordinador de Proyectos</w:t>
            </w:r>
          </w:p>
        </w:tc>
      </w:tr>
      <w:tr w:rsidR="00DA1563" w:rsidRPr="00D50F94" w:rsidTr="00DA1563">
        <w:tc>
          <w:tcPr>
            <w:tcW w:w="709" w:type="dxa"/>
          </w:tcPr>
          <w:p w:rsidR="00DA1563" w:rsidRPr="00D50F94" w:rsidRDefault="00DA1563" w:rsidP="00DA1563">
            <w:pPr>
              <w:spacing w:after="0" w:line="240" w:lineRule="auto"/>
              <w:jc w:val="right"/>
              <w:rPr>
                <w:b/>
              </w:rPr>
            </w:pPr>
            <w:r>
              <w:rPr>
                <w:b/>
              </w:rPr>
              <w:t>=</w:t>
            </w:r>
          </w:p>
        </w:tc>
        <w:tc>
          <w:tcPr>
            <w:tcW w:w="4963" w:type="dxa"/>
            <w:shd w:val="clear" w:color="auto" w:fill="auto"/>
          </w:tcPr>
          <w:p w:rsidR="00DA1563" w:rsidRPr="00D50F94" w:rsidRDefault="00DA1563" w:rsidP="00DA1563">
            <w:pPr>
              <w:spacing w:after="0" w:line="240" w:lineRule="auto"/>
              <w:rPr>
                <w:b/>
              </w:rPr>
            </w:pPr>
            <w:r w:rsidRPr="00E95FB4">
              <w:rPr>
                <w:b/>
              </w:rPr>
              <w:t>Magali Quezada</w:t>
            </w:r>
            <w:r>
              <w:rPr>
                <w:b/>
              </w:rPr>
              <w:t xml:space="preserve"> </w:t>
            </w:r>
            <w:r w:rsidRPr="00E95FB4">
              <w:rPr>
                <w:b/>
                <w:sz w:val="2"/>
                <w:szCs w:val="2"/>
              </w:rPr>
              <w:t>XXX</w:t>
            </w:r>
          </w:p>
        </w:tc>
        <w:tc>
          <w:tcPr>
            <w:tcW w:w="2126" w:type="dxa"/>
            <w:shd w:val="clear" w:color="auto" w:fill="auto"/>
          </w:tcPr>
          <w:p w:rsidR="00DA1563" w:rsidRPr="00D50F94" w:rsidRDefault="00DA1563" w:rsidP="00DA1563">
            <w:pPr>
              <w:spacing w:after="0" w:line="240" w:lineRule="auto"/>
            </w:pPr>
            <w:r w:rsidRPr="00D50F94">
              <w:t>Municipio de Nabón</w:t>
            </w:r>
          </w:p>
        </w:tc>
        <w:tc>
          <w:tcPr>
            <w:tcW w:w="6519" w:type="dxa"/>
            <w:shd w:val="clear" w:color="auto" w:fill="auto"/>
          </w:tcPr>
          <w:p w:rsidR="00DA1563" w:rsidRPr="00D50F94" w:rsidRDefault="00DA1563" w:rsidP="00DA1563">
            <w:pPr>
              <w:spacing w:after="0" w:line="240" w:lineRule="auto"/>
            </w:pPr>
            <w:r w:rsidRPr="00D50F94">
              <w:t>Vicealcaldesa, Alcaldesa electa</w:t>
            </w:r>
          </w:p>
        </w:tc>
      </w:tr>
      <w:tr w:rsidR="00DA1563" w:rsidRPr="00D50F94" w:rsidTr="00DA1563">
        <w:tc>
          <w:tcPr>
            <w:tcW w:w="709" w:type="dxa"/>
            <w:tcBorders>
              <w:bottom w:val="single" w:sz="4" w:space="0" w:color="BFBFBF"/>
            </w:tcBorders>
          </w:tcPr>
          <w:p w:rsidR="00DA1563" w:rsidRPr="00D50F94" w:rsidRDefault="00DA1563" w:rsidP="00DA1563">
            <w:pPr>
              <w:spacing w:after="0" w:line="240" w:lineRule="auto"/>
              <w:jc w:val="right"/>
              <w:rPr>
                <w:b/>
              </w:rPr>
            </w:pPr>
            <w:r>
              <w:rPr>
                <w:b/>
              </w:rPr>
              <w:t>→</w:t>
            </w:r>
          </w:p>
        </w:tc>
        <w:tc>
          <w:tcPr>
            <w:tcW w:w="4963" w:type="dxa"/>
            <w:tcBorders>
              <w:bottom w:val="single" w:sz="4" w:space="0" w:color="BFBFBF"/>
            </w:tcBorders>
            <w:shd w:val="clear" w:color="auto" w:fill="auto"/>
          </w:tcPr>
          <w:p w:rsidR="00DA1563" w:rsidRPr="00D50F94" w:rsidRDefault="00DA1563" w:rsidP="00DA1563">
            <w:pPr>
              <w:spacing w:after="0" w:line="240" w:lineRule="auto"/>
              <w:rPr>
                <w:b/>
              </w:rPr>
            </w:pPr>
            <w:r w:rsidRPr="00D50F94">
              <w:rPr>
                <w:b/>
              </w:rPr>
              <w:t>Rafael Vega</w:t>
            </w:r>
          </w:p>
        </w:tc>
        <w:tc>
          <w:tcPr>
            <w:tcW w:w="2126" w:type="dxa"/>
            <w:tcBorders>
              <w:bottom w:val="single" w:sz="4" w:space="0" w:color="BFBFBF"/>
            </w:tcBorders>
            <w:shd w:val="clear" w:color="auto" w:fill="auto"/>
          </w:tcPr>
          <w:p w:rsidR="00DA1563" w:rsidRPr="00D50F94" w:rsidRDefault="00DA1563" w:rsidP="00DA1563">
            <w:pPr>
              <w:spacing w:after="0" w:line="240" w:lineRule="auto"/>
            </w:pPr>
            <w:r w:rsidRPr="00D50F94">
              <w:t>ACUDIR</w:t>
            </w:r>
          </w:p>
        </w:tc>
        <w:tc>
          <w:tcPr>
            <w:tcW w:w="6519" w:type="dxa"/>
            <w:tcBorders>
              <w:bottom w:val="single" w:sz="4" w:space="0" w:color="BFBFBF"/>
            </w:tcBorders>
            <w:shd w:val="clear" w:color="auto" w:fill="auto"/>
          </w:tcPr>
          <w:p w:rsidR="00DA1563" w:rsidRPr="00D50F94" w:rsidRDefault="00DA1563" w:rsidP="00DA1563">
            <w:pPr>
              <w:spacing w:after="0" w:line="240" w:lineRule="auto"/>
            </w:pPr>
            <w:r w:rsidRPr="00D50F94">
              <w:t>Coordinador</w:t>
            </w:r>
          </w:p>
        </w:tc>
      </w:tr>
      <w:tr w:rsidR="00DA1563" w:rsidRPr="00D50F94" w:rsidTr="00DA1563">
        <w:tc>
          <w:tcPr>
            <w:tcW w:w="709" w:type="dxa"/>
            <w:tcBorders>
              <w:bottom w:val="single" w:sz="4" w:space="0" w:color="BFBFBF"/>
            </w:tcBorders>
          </w:tcPr>
          <w:p w:rsidR="00DA1563" w:rsidRPr="00D50F94" w:rsidRDefault="00DA1563" w:rsidP="00DA1563">
            <w:pPr>
              <w:spacing w:after="0" w:line="240" w:lineRule="auto"/>
              <w:jc w:val="right"/>
              <w:rPr>
                <w:b/>
              </w:rPr>
            </w:pPr>
            <w:r>
              <w:rPr>
                <w:b/>
              </w:rPr>
              <w:t>→</w:t>
            </w:r>
          </w:p>
        </w:tc>
        <w:tc>
          <w:tcPr>
            <w:tcW w:w="4963" w:type="dxa"/>
            <w:tcBorders>
              <w:bottom w:val="single" w:sz="4" w:space="0" w:color="BFBFBF"/>
            </w:tcBorders>
            <w:shd w:val="clear" w:color="auto" w:fill="auto"/>
          </w:tcPr>
          <w:p w:rsidR="00DA1563" w:rsidRPr="00D50F94" w:rsidRDefault="00DA1563" w:rsidP="00DA1563">
            <w:pPr>
              <w:spacing w:after="0" w:line="240" w:lineRule="auto"/>
              <w:rPr>
                <w:b/>
              </w:rPr>
            </w:pPr>
            <w:r w:rsidRPr="00D50F94">
              <w:rPr>
                <w:b/>
              </w:rPr>
              <w:t xml:space="preserve">Fernando Terán </w:t>
            </w:r>
          </w:p>
        </w:tc>
        <w:tc>
          <w:tcPr>
            <w:tcW w:w="2126" w:type="dxa"/>
            <w:tcBorders>
              <w:bottom w:val="single" w:sz="4" w:space="0" w:color="BFBFBF"/>
            </w:tcBorders>
            <w:shd w:val="clear" w:color="auto" w:fill="auto"/>
          </w:tcPr>
          <w:p w:rsidR="00DA1563" w:rsidRPr="00D50F94" w:rsidRDefault="00DA1563" w:rsidP="00DA1563">
            <w:pPr>
              <w:spacing w:after="0" w:line="240" w:lineRule="auto"/>
            </w:pPr>
            <w:r w:rsidRPr="00D50F94">
              <w:rPr>
                <w:sz w:val="20"/>
              </w:rPr>
              <w:t>Intercooperación/PDDL</w:t>
            </w:r>
          </w:p>
        </w:tc>
        <w:tc>
          <w:tcPr>
            <w:tcW w:w="6519" w:type="dxa"/>
            <w:tcBorders>
              <w:bottom w:val="single" w:sz="4" w:space="0" w:color="BFBFBF"/>
            </w:tcBorders>
            <w:shd w:val="clear" w:color="auto" w:fill="auto"/>
          </w:tcPr>
          <w:p w:rsidR="00DA1563" w:rsidRPr="00D50F94" w:rsidRDefault="00DA1563" w:rsidP="00DA1563">
            <w:pPr>
              <w:spacing w:after="0" w:line="240" w:lineRule="auto"/>
            </w:pPr>
            <w:r w:rsidRPr="00D50F94">
              <w:t xml:space="preserve">Coordinador general </w:t>
            </w:r>
          </w:p>
        </w:tc>
      </w:tr>
      <w:tr w:rsidR="00DA1563" w:rsidRPr="00D50F94" w:rsidTr="00DA1563">
        <w:tc>
          <w:tcPr>
            <w:tcW w:w="709" w:type="dxa"/>
            <w:tcBorders>
              <w:bottom w:val="single" w:sz="4" w:space="0" w:color="BFBFBF"/>
            </w:tcBorders>
          </w:tcPr>
          <w:p w:rsidR="00DA1563" w:rsidRDefault="00DA1563" w:rsidP="00DA1563">
            <w:pPr>
              <w:spacing w:after="0" w:line="240" w:lineRule="auto"/>
              <w:jc w:val="right"/>
              <w:rPr>
                <w:b/>
              </w:rPr>
            </w:pPr>
            <w:r w:rsidRPr="00C44540">
              <w:rPr>
                <w:b/>
                <w:sz w:val="28"/>
              </w:rPr>
              <w:t>+</w:t>
            </w:r>
          </w:p>
        </w:tc>
        <w:tc>
          <w:tcPr>
            <w:tcW w:w="4963" w:type="dxa"/>
            <w:tcBorders>
              <w:bottom w:val="single" w:sz="4" w:space="0" w:color="BFBFBF"/>
            </w:tcBorders>
            <w:shd w:val="clear" w:color="auto" w:fill="auto"/>
          </w:tcPr>
          <w:p w:rsidR="00DA1563" w:rsidRPr="00415589" w:rsidRDefault="00DA1563" w:rsidP="00DA1563">
            <w:pPr>
              <w:spacing w:after="0" w:line="240" w:lineRule="auto"/>
              <w:rPr>
                <w:b/>
              </w:rPr>
            </w:pPr>
            <w:r w:rsidRPr="00415589">
              <w:rPr>
                <w:b/>
              </w:rPr>
              <w:t xml:space="preserve">Guido Crespo </w:t>
            </w:r>
          </w:p>
        </w:tc>
        <w:tc>
          <w:tcPr>
            <w:tcW w:w="2126" w:type="dxa"/>
            <w:tcBorders>
              <w:bottom w:val="single" w:sz="4" w:space="0" w:color="BFBFBF"/>
            </w:tcBorders>
            <w:shd w:val="clear" w:color="auto" w:fill="auto"/>
          </w:tcPr>
          <w:p w:rsidR="00DA1563" w:rsidRPr="00415589" w:rsidRDefault="00DA1563" w:rsidP="00DA1563">
            <w:pPr>
              <w:spacing w:after="0" w:line="240" w:lineRule="auto"/>
            </w:pPr>
            <w:r w:rsidRPr="00415589">
              <w:t xml:space="preserve">AME Regional 6 </w:t>
            </w:r>
          </w:p>
          <w:p w:rsidR="00DA1563" w:rsidRPr="00415589" w:rsidRDefault="00DA1563" w:rsidP="00DA1563">
            <w:pPr>
              <w:spacing w:after="0" w:line="240" w:lineRule="auto"/>
            </w:pPr>
          </w:p>
        </w:tc>
        <w:tc>
          <w:tcPr>
            <w:tcW w:w="6519" w:type="dxa"/>
            <w:tcBorders>
              <w:bottom w:val="single" w:sz="4" w:space="0" w:color="BFBFBF"/>
            </w:tcBorders>
            <w:shd w:val="clear" w:color="auto" w:fill="auto"/>
          </w:tcPr>
          <w:p w:rsidR="00DA1563" w:rsidRPr="00D50F94" w:rsidRDefault="00DA1563" w:rsidP="00DA1563">
            <w:pPr>
              <w:spacing w:after="0" w:line="240" w:lineRule="auto"/>
            </w:pPr>
            <w:r w:rsidRPr="00415589">
              <w:t>Director</w:t>
            </w:r>
          </w:p>
        </w:tc>
      </w:tr>
      <w:tr w:rsidR="00DA1563" w:rsidRPr="00D50F94" w:rsidTr="00DA1563">
        <w:tc>
          <w:tcPr>
            <w:tcW w:w="709" w:type="dxa"/>
            <w:tcBorders>
              <w:bottom w:val="single" w:sz="4" w:space="0" w:color="BFBFBF"/>
            </w:tcBorders>
          </w:tcPr>
          <w:p w:rsidR="00DA1563" w:rsidRDefault="00DA1563" w:rsidP="00DA1563">
            <w:pPr>
              <w:spacing w:after="0" w:line="240" w:lineRule="auto"/>
              <w:jc w:val="right"/>
              <w:rPr>
                <w:b/>
              </w:rPr>
            </w:pPr>
            <w:r w:rsidRPr="00C44540">
              <w:rPr>
                <w:b/>
                <w:sz w:val="28"/>
              </w:rPr>
              <w:t>+</w:t>
            </w:r>
          </w:p>
        </w:tc>
        <w:tc>
          <w:tcPr>
            <w:tcW w:w="4963" w:type="dxa"/>
            <w:tcBorders>
              <w:bottom w:val="single" w:sz="4" w:space="0" w:color="BFBFBF"/>
            </w:tcBorders>
            <w:shd w:val="clear" w:color="auto" w:fill="auto"/>
          </w:tcPr>
          <w:p w:rsidR="00DA1563" w:rsidRPr="00415589" w:rsidRDefault="00DA1563" w:rsidP="00DA1563">
            <w:pPr>
              <w:spacing w:after="0" w:line="240" w:lineRule="auto"/>
              <w:rPr>
                <w:b/>
              </w:rPr>
            </w:pPr>
            <w:r w:rsidRPr="00415589">
              <w:rPr>
                <w:b/>
              </w:rPr>
              <w:t>Sandro Pesantez</w:t>
            </w:r>
            <w:r w:rsidR="00B426AC">
              <w:rPr>
                <w:b/>
              </w:rPr>
              <w:t xml:space="preserve"> </w:t>
            </w:r>
          </w:p>
        </w:tc>
        <w:tc>
          <w:tcPr>
            <w:tcW w:w="2126" w:type="dxa"/>
            <w:tcBorders>
              <w:bottom w:val="single" w:sz="4" w:space="0" w:color="BFBFBF"/>
            </w:tcBorders>
            <w:shd w:val="clear" w:color="auto" w:fill="auto"/>
          </w:tcPr>
          <w:p w:rsidR="00DA1563" w:rsidRPr="00415589" w:rsidRDefault="00DA1563" w:rsidP="00DA1563">
            <w:pPr>
              <w:spacing w:after="0" w:line="240" w:lineRule="auto"/>
            </w:pPr>
            <w:r w:rsidRPr="00415589">
              <w:t>Municipio de San</w:t>
            </w:r>
            <w:r w:rsidR="00B426AC">
              <w:t xml:space="preserve"> </w:t>
            </w:r>
            <w:r w:rsidRPr="00415589">
              <w:t>Fernando</w:t>
            </w:r>
          </w:p>
          <w:p w:rsidR="00DA1563" w:rsidRPr="00415589" w:rsidRDefault="00DA1563" w:rsidP="00DA1563">
            <w:pPr>
              <w:spacing w:after="0" w:line="240" w:lineRule="auto"/>
            </w:pPr>
            <w:r w:rsidRPr="00415589">
              <w:t xml:space="preserve">AME </w:t>
            </w:r>
          </w:p>
        </w:tc>
        <w:tc>
          <w:tcPr>
            <w:tcW w:w="6519" w:type="dxa"/>
            <w:tcBorders>
              <w:bottom w:val="single" w:sz="4" w:space="0" w:color="BFBFBF"/>
            </w:tcBorders>
            <w:shd w:val="clear" w:color="auto" w:fill="auto"/>
          </w:tcPr>
          <w:p w:rsidR="00DA1563" w:rsidRPr="00415589" w:rsidRDefault="00DA1563" w:rsidP="00DA1563">
            <w:pPr>
              <w:spacing w:after="0" w:line="240" w:lineRule="auto"/>
            </w:pPr>
            <w:r w:rsidRPr="00415589">
              <w:t>Ex alcalde</w:t>
            </w:r>
          </w:p>
          <w:p w:rsidR="00DA1563" w:rsidRPr="00D50F94" w:rsidRDefault="00DA1563" w:rsidP="00DA1563">
            <w:pPr>
              <w:spacing w:after="0" w:line="240" w:lineRule="auto"/>
            </w:pPr>
            <w:r w:rsidRPr="00415589">
              <w:t>Técnico de apoyo a los proyectos de impacto</w:t>
            </w:r>
          </w:p>
        </w:tc>
      </w:tr>
      <w:tr w:rsidR="00DA1563" w:rsidRPr="00D50F94" w:rsidTr="00DA1563">
        <w:tc>
          <w:tcPr>
            <w:tcW w:w="709" w:type="dxa"/>
            <w:tcBorders>
              <w:bottom w:val="single" w:sz="4" w:space="0" w:color="BFBFBF"/>
            </w:tcBorders>
          </w:tcPr>
          <w:p w:rsidR="00DA1563" w:rsidRDefault="00DA1563" w:rsidP="00DA1563">
            <w:pPr>
              <w:spacing w:after="0" w:line="240" w:lineRule="auto"/>
              <w:jc w:val="right"/>
              <w:rPr>
                <w:b/>
              </w:rPr>
            </w:pPr>
            <w:r w:rsidRPr="00C44540">
              <w:rPr>
                <w:b/>
                <w:sz w:val="28"/>
              </w:rPr>
              <w:t>+</w:t>
            </w:r>
          </w:p>
        </w:tc>
        <w:tc>
          <w:tcPr>
            <w:tcW w:w="4963" w:type="dxa"/>
            <w:tcBorders>
              <w:bottom w:val="single" w:sz="4" w:space="0" w:color="BFBFBF"/>
            </w:tcBorders>
            <w:shd w:val="clear" w:color="auto" w:fill="auto"/>
          </w:tcPr>
          <w:p w:rsidR="00DA1563" w:rsidRPr="00415589" w:rsidRDefault="00DA1563" w:rsidP="00DA1563">
            <w:pPr>
              <w:spacing w:after="0" w:line="240" w:lineRule="auto"/>
              <w:rPr>
                <w:b/>
              </w:rPr>
            </w:pPr>
            <w:r w:rsidRPr="00415589">
              <w:rPr>
                <w:b/>
              </w:rPr>
              <w:t xml:space="preserve">Cecilia Piedra </w:t>
            </w:r>
          </w:p>
        </w:tc>
        <w:tc>
          <w:tcPr>
            <w:tcW w:w="2126" w:type="dxa"/>
            <w:tcBorders>
              <w:bottom w:val="single" w:sz="4" w:space="0" w:color="BFBFBF"/>
            </w:tcBorders>
            <w:shd w:val="clear" w:color="auto" w:fill="auto"/>
          </w:tcPr>
          <w:p w:rsidR="00DA1563" w:rsidRPr="00415589" w:rsidRDefault="00DA1563" w:rsidP="00DA1563">
            <w:pPr>
              <w:spacing w:after="0" w:line="240" w:lineRule="auto"/>
            </w:pPr>
            <w:r w:rsidRPr="00415589">
              <w:t>Municipio de Nabón</w:t>
            </w:r>
          </w:p>
        </w:tc>
        <w:tc>
          <w:tcPr>
            <w:tcW w:w="6519" w:type="dxa"/>
            <w:tcBorders>
              <w:bottom w:val="single" w:sz="4" w:space="0" w:color="BFBFBF"/>
            </w:tcBorders>
            <w:shd w:val="clear" w:color="auto" w:fill="auto"/>
          </w:tcPr>
          <w:p w:rsidR="00DA1563" w:rsidRPr="00415589" w:rsidRDefault="00DA1563" w:rsidP="00DA1563">
            <w:pPr>
              <w:spacing w:after="0" w:line="240" w:lineRule="auto"/>
            </w:pPr>
            <w:r w:rsidRPr="00415589">
              <w:t xml:space="preserve">Directora del Departamento de Desarrollo Económico </w:t>
            </w:r>
          </w:p>
          <w:p w:rsidR="00DA1563" w:rsidRPr="00D50F94" w:rsidRDefault="00DA1563" w:rsidP="00DA1563">
            <w:pPr>
              <w:spacing w:after="0" w:line="240" w:lineRule="auto"/>
            </w:pPr>
          </w:p>
        </w:tc>
      </w:tr>
      <w:tr w:rsidR="00DA1563" w:rsidRPr="00D50F94" w:rsidTr="00DA1563">
        <w:tc>
          <w:tcPr>
            <w:tcW w:w="709" w:type="dxa"/>
            <w:tcBorders>
              <w:bottom w:val="single" w:sz="4" w:space="0" w:color="BFBFBF"/>
            </w:tcBorders>
          </w:tcPr>
          <w:p w:rsidR="00DA1563" w:rsidRDefault="00DA1563" w:rsidP="00DA1563">
            <w:pPr>
              <w:spacing w:after="0" w:line="240" w:lineRule="auto"/>
              <w:jc w:val="right"/>
              <w:rPr>
                <w:b/>
              </w:rPr>
            </w:pPr>
            <w:r w:rsidRPr="00C44540">
              <w:rPr>
                <w:b/>
                <w:sz w:val="28"/>
              </w:rPr>
              <w:t>+</w:t>
            </w:r>
          </w:p>
        </w:tc>
        <w:tc>
          <w:tcPr>
            <w:tcW w:w="4963" w:type="dxa"/>
            <w:tcBorders>
              <w:bottom w:val="single" w:sz="4" w:space="0" w:color="BFBFBF"/>
            </w:tcBorders>
            <w:shd w:val="clear" w:color="auto" w:fill="auto"/>
          </w:tcPr>
          <w:p w:rsidR="00DA1563" w:rsidRPr="00415589" w:rsidRDefault="00DA1563" w:rsidP="00DA1563">
            <w:pPr>
              <w:spacing w:after="0" w:line="240" w:lineRule="auto"/>
              <w:rPr>
                <w:b/>
              </w:rPr>
            </w:pPr>
            <w:r w:rsidRPr="00415589">
              <w:rPr>
                <w:b/>
              </w:rPr>
              <w:t>Mercy Miranda</w:t>
            </w:r>
          </w:p>
        </w:tc>
        <w:tc>
          <w:tcPr>
            <w:tcW w:w="2126" w:type="dxa"/>
            <w:tcBorders>
              <w:bottom w:val="single" w:sz="4" w:space="0" w:color="BFBFBF"/>
            </w:tcBorders>
            <w:shd w:val="clear" w:color="auto" w:fill="auto"/>
          </w:tcPr>
          <w:p w:rsidR="00DA1563" w:rsidRPr="00415589" w:rsidRDefault="00DA1563" w:rsidP="00DA1563">
            <w:pPr>
              <w:spacing w:after="0" w:line="240" w:lineRule="auto"/>
            </w:pPr>
            <w:r w:rsidRPr="00415589">
              <w:t>Municipio de Nabón</w:t>
            </w:r>
          </w:p>
        </w:tc>
        <w:tc>
          <w:tcPr>
            <w:tcW w:w="6519" w:type="dxa"/>
            <w:tcBorders>
              <w:bottom w:val="single" w:sz="4" w:space="0" w:color="BFBFBF"/>
            </w:tcBorders>
            <w:shd w:val="clear" w:color="auto" w:fill="auto"/>
          </w:tcPr>
          <w:p w:rsidR="00DA1563" w:rsidRPr="00415589" w:rsidRDefault="00DA1563" w:rsidP="00DA1563">
            <w:pPr>
              <w:spacing w:after="0" w:line="240" w:lineRule="auto"/>
            </w:pPr>
            <w:r w:rsidRPr="00415589">
              <w:t xml:space="preserve">Técnica del Departamento de Desarrollo Económico </w:t>
            </w:r>
          </w:p>
          <w:p w:rsidR="00DA1563" w:rsidRPr="00415589" w:rsidRDefault="00DA1563" w:rsidP="00DA1563">
            <w:pPr>
              <w:spacing w:after="0" w:line="240" w:lineRule="auto"/>
            </w:pPr>
          </w:p>
        </w:tc>
      </w:tr>
      <w:tr w:rsidR="00DA1563" w:rsidRPr="00D50F94" w:rsidTr="00DA1563">
        <w:tc>
          <w:tcPr>
            <w:tcW w:w="709" w:type="dxa"/>
            <w:tcBorders>
              <w:bottom w:val="single" w:sz="4" w:space="0" w:color="BFBFBF"/>
            </w:tcBorders>
          </w:tcPr>
          <w:p w:rsidR="00DA1563" w:rsidRDefault="00DA1563" w:rsidP="00DA1563">
            <w:pPr>
              <w:spacing w:after="0" w:line="240" w:lineRule="auto"/>
              <w:jc w:val="right"/>
              <w:rPr>
                <w:b/>
              </w:rPr>
            </w:pPr>
            <w:r w:rsidRPr="00C44540">
              <w:rPr>
                <w:b/>
                <w:sz w:val="28"/>
              </w:rPr>
              <w:t>+</w:t>
            </w:r>
          </w:p>
        </w:tc>
        <w:tc>
          <w:tcPr>
            <w:tcW w:w="4963" w:type="dxa"/>
            <w:tcBorders>
              <w:bottom w:val="single" w:sz="4" w:space="0" w:color="BFBFBF"/>
            </w:tcBorders>
            <w:shd w:val="clear" w:color="auto" w:fill="auto"/>
          </w:tcPr>
          <w:p w:rsidR="00DA1563" w:rsidRPr="00415589" w:rsidRDefault="000B3FD3" w:rsidP="00DA1563">
            <w:pPr>
              <w:spacing w:after="0" w:line="240" w:lineRule="auto"/>
              <w:rPr>
                <w:b/>
              </w:rPr>
            </w:pPr>
            <w:r w:rsidRPr="00415589">
              <w:rPr>
                <w:b/>
              </w:rPr>
              <w:t>Germán</w:t>
            </w:r>
            <w:r w:rsidR="00DA1563" w:rsidRPr="00415589">
              <w:rPr>
                <w:b/>
              </w:rPr>
              <w:t xml:space="preserve"> </w:t>
            </w:r>
            <w:r w:rsidRPr="00415589">
              <w:rPr>
                <w:b/>
              </w:rPr>
              <w:t>Cárdenas</w:t>
            </w:r>
            <w:r w:rsidR="00DA1563" w:rsidRPr="00415589">
              <w:rPr>
                <w:b/>
              </w:rPr>
              <w:t xml:space="preserve"> </w:t>
            </w:r>
          </w:p>
        </w:tc>
        <w:tc>
          <w:tcPr>
            <w:tcW w:w="2126" w:type="dxa"/>
            <w:tcBorders>
              <w:bottom w:val="single" w:sz="4" w:space="0" w:color="BFBFBF"/>
            </w:tcBorders>
            <w:shd w:val="clear" w:color="auto" w:fill="auto"/>
          </w:tcPr>
          <w:p w:rsidR="00DA1563" w:rsidRPr="00415589" w:rsidRDefault="00DA1563" w:rsidP="00DA1563">
            <w:pPr>
              <w:spacing w:after="0" w:line="240" w:lineRule="auto"/>
            </w:pPr>
            <w:r w:rsidRPr="00415589">
              <w:t>SENAMI – Azuay</w:t>
            </w:r>
          </w:p>
        </w:tc>
        <w:tc>
          <w:tcPr>
            <w:tcW w:w="6519" w:type="dxa"/>
            <w:tcBorders>
              <w:bottom w:val="single" w:sz="4" w:space="0" w:color="BFBFBF"/>
            </w:tcBorders>
            <w:shd w:val="clear" w:color="auto" w:fill="auto"/>
          </w:tcPr>
          <w:p w:rsidR="00DA1563" w:rsidRPr="00D50F94" w:rsidRDefault="00DA1563" w:rsidP="00DA1563">
            <w:pPr>
              <w:spacing w:after="0" w:line="240" w:lineRule="auto"/>
            </w:pPr>
            <w:r w:rsidRPr="00415589">
              <w:t>Funcionario de la</w:t>
            </w:r>
          </w:p>
        </w:tc>
      </w:tr>
      <w:tr w:rsidR="00DA1563" w:rsidRPr="00D50F94" w:rsidTr="00DA1563">
        <w:tc>
          <w:tcPr>
            <w:tcW w:w="709" w:type="dxa"/>
            <w:tcBorders>
              <w:bottom w:val="single" w:sz="4" w:space="0" w:color="BFBFBF"/>
            </w:tcBorders>
          </w:tcPr>
          <w:p w:rsidR="00DA1563" w:rsidRDefault="00DA1563" w:rsidP="00DA1563">
            <w:pPr>
              <w:spacing w:after="0" w:line="240" w:lineRule="auto"/>
              <w:jc w:val="right"/>
              <w:rPr>
                <w:b/>
              </w:rPr>
            </w:pPr>
            <w:r w:rsidRPr="00C44540">
              <w:rPr>
                <w:b/>
                <w:sz w:val="28"/>
              </w:rPr>
              <w:t>+</w:t>
            </w:r>
          </w:p>
        </w:tc>
        <w:tc>
          <w:tcPr>
            <w:tcW w:w="4963" w:type="dxa"/>
            <w:tcBorders>
              <w:bottom w:val="single" w:sz="4" w:space="0" w:color="BFBFBF"/>
            </w:tcBorders>
            <w:shd w:val="clear" w:color="auto" w:fill="auto"/>
          </w:tcPr>
          <w:p w:rsidR="00DA1563" w:rsidRPr="00415589" w:rsidRDefault="00DA1563" w:rsidP="00DA1563">
            <w:pPr>
              <w:spacing w:after="0" w:line="240" w:lineRule="auto"/>
              <w:rPr>
                <w:b/>
              </w:rPr>
            </w:pPr>
            <w:r w:rsidRPr="00415589">
              <w:rPr>
                <w:b/>
              </w:rPr>
              <w:t>José María Egas</w:t>
            </w:r>
          </w:p>
        </w:tc>
        <w:tc>
          <w:tcPr>
            <w:tcW w:w="2126" w:type="dxa"/>
            <w:tcBorders>
              <w:bottom w:val="single" w:sz="4" w:space="0" w:color="BFBFBF"/>
            </w:tcBorders>
            <w:shd w:val="clear" w:color="auto" w:fill="auto"/>
          </w:tcPr>
          <w:p w:rsidR="00DA1563" w:rsidRPr="00415589" w:rsidRDefault="00DA1563" w:rsidP="00DA1563">
            <w:pPr>
              <w:spacing w:after="0" w:line="240" w:lineRule="auto"/>
            </w:pPr>
            <w:r w:rsidRPr="00415589">
              <w:t>Gobierno Provincial del Azuay</w:t>
            </w:r>
          </w:p>
        </w:tc>
        <w:tc>
          <w:tcPr>
            <w:tcW w:w="6519" w:type="dxa"/>
            <w:tcBorders>
              <w:bottom w:val="single" w:sz="4" w:space="0" w:color="BFBFBF"/>
            </w:tcBorders>
            <w:shd w:val="clear" w:color="auto" w:fill="auto"/>
          </w:tcPr>
          <w:p w:rsidR="00DA1563" w:rsidRPr="00415589" w:rsidRDefault="00DA1563" w:rsidP="00DA1563">
            <w:pPr>
              <w:spacing w:after="0" w:line="240" w:lineRule="auto"/>
            </w:pPr>
            <w:r w:rsidRPr="00415589">
              <w:t xml:space="preserve">Coordinador General del área de Gobernabilidad, Planificación y Participación </w:t>
            </w:r>
          </w:p>
          <w:p w:rsidR="00DA1563" w:rsidRPr="00D50F94" w:rsidRDefault="00DA1563" w:rsidP="00DA1563">
            <w:pPr>
              <w:spacing w:after="0" w:line="240" w:lineRule="auto"/>
            </w:pPr>
          </w:p>
        </w:tc>
      </w:tr>
      <w:tr w:rsidR="00DA1563" w:rsidRPr="00D50F94" w:rsidTr="00DA1563">
        <w:tc>
          <w:tcPr>
            <w:tcW w:w="709" w:type="dxa"/>
            <w:tcBorders>
              <w:bottom w:val="single" w:sz="4" w:space="0" w:color="BFBFBF"/>
            </w:tcBorders>
          </w:tcPr>
          <w:p w:rsidR="00DA1563" w:rsidRDefault="00DA1563" w:rsidP="00DA1563">
            <w:pPr>
              <w:spacing w:after="0" w:line="240" w:lineRule="auto"/>
              <w:jc w:val="right"/>
              <w:rPr>
                <w:b/>
              </w:rPr>
            </w:pPr>
            <w:r w:rsidRPr="00C44540">
              <w:rPr>
                <w:b/>
                <w:sz w:val="28"/>
              </w:rPr>
              <w:t>+</w:t>
            </w:r>
          </w:p>
        </w:tc>
        <w:tc>
          <w:tcPr>
            <w:tcW w:w="4963" w:type="dxa"/>
            <w:tcBorders>
              <w:bottom w:val="single" w:sz="4" w:space="0" w:color="BFBFBF"/>
            </w:tcBorders>
            <w:shd w:val="clear" w:color="auto" w:fill="auto"/>
          </w:tcPr>
          <w:p w:rsidR="00DA1563" w:rsidRPr="00415589" w:rsidRDefault="00DA1563" w:rsidP="00DA1563">
            <w:pPr>
              <w:spacing w:after="0" w:line="240" w:lineRule="auto"/>
              <w:rPr>
                <w:b/>
              </w:rPr>
            </w:pPr>
            <w:r w:rsidRPr="00415589">
              <w:rPr>
                <w:b/>
              </w:rPr>
              <w:t>Carlos Lozada</w:t>
            </w:r>
          </w:p>
        </w:tc>
        <w:tc>
          <w:tcPr>
            <w:tcW w:w="2126" w:type="dxa"/>
            <w:tcBorders>
              <w:bottom w:val="single" w:sz="4" w:space="0" w:color="BFBFBF"/>
            </w:tcBorders>
            <w:shd w:val="clear" w:color="auto" w:fill="auto"/>
          </w:tcPr>
          <w:p w:rsidR="00DA1563" w:rsidRPr="00415589" w:rsidRDefault="00DA1563" w:rsidP="00DA1563">
            <w:pPr>
              <w:spacing w:after="0" w:line="240" w:lineRule="auto"/>
            </w:pPr>
            <w:r w:rsidRPr="00415589">
              <w:t xml:space="preserve">Municipio de Girón </w:t>
            </w:r>
          </w:p>
        </w:tc>
        <w:tc>
          <w:tcPr>
            <w:tcW w:w="6519" w:type="dxa"/>
            <w:tcBorders>
              <w:bottom w:val="single" w:sz="4" w:space="0" w:color="BFBFBF"/>
            </w:tcBorders>
            <w:shd w:val="clear" w:color="auto" w:fill="auto"/>
          </w:tcPr>
          <w:p w:rsidR="00DA1563" w:rsidRPr="00415589" w:rsidRDefault="00DA1563" w:rsidP="00DA1563">
            <w:pPr>
              <w:spacing w:after="0" w:line="240" w:lineRule="auto"/>
            </w:pPr>
            <w:r w:rsidRPr="00415589">
              <w:t>Coordinador de los proyectos de impacto</w:t>
            </w:r>
          </w:p>
        </w:tc>
      </w:tr>
      <w:tr w:rsidR="00DA1563" w:rsidRPr="00D50F94" w:rsidTr="00DA1563">
        <w:tc>
          <w:tcPr>
            <w:tcW w:w="709" w:type="dxa"/>
            <w:tcBorders>
              <w:bottom w:val="single" w:sz="4" w:space="0" w:color="BFBFBF"/>
            </w:tcBorders>
          </w:tcPr>
          <w:p w:rsidR="00DA1563" w:rsidRDefault="00DA1563" w:rsidP="00DA1563">
            <w:pPr>
              <w:spacing w:after="0" w:line="240" w:lineRule="auto"/>
              <w:jc w:val="right"/>
              <w:rPr>
                <w:b/>
              </w:rPr>
            </w:pPr>
            <w:r w:rsidRPr="00C44540">
              <w:rPr>
                <w:b/>
                <w:sz w:val="28"/>
              </w:rPr>
              <w:t>+</w:t>
            </w:r>
          </w:p>
        </w:tc>
        <w:tc>
          <w:tcPr>
            <w:tcW w:w="4963" w:type="dxa"/>
            <w:tcBorders>
              <w:bottom w:val="single" w:sz="4" w:space="0" w:color="BFBFBF"/>
            </w:tcBorders>
            <w:shd w:val="clear" w:color="auto" w:fill="auto"/>
          </w:tcPr>
          <w:p w:rsidR="00DA1563" w:rsidRPr="00415589" w:rsidRDefault="00DA1563" w:rsidP="00DA1563">
            <w:pPr>
              <w:spacing w:after="0" w:line="240" w:lineRule="auto"/>
              <w:rPr>
                <w:b/>
              </w:rPr>
            </w:pPr>
            <w:r w:rsidRPr="00415589">
              <w:rPr>
                <w:b/>
              </w:rPr>
              <w:t>Geovanni Aucapiña</w:t>
            </w:r>
          </w:p>
          <w:p w:rsidR="00DA1563" w:rsidRPr="00415589" w:rsidRDefault="00DA1563" w:rsidP="00DA1563">
            <w:pPr>
              <w:spacing w:after="0" w:line="240" w:lineRule="auto"/>
              <w:rPr>
                <w:b/>
              </w:rPr>
            </w:pPr>
          </w:p>
        </w:tc>
        <w:tc>
          <w:tcPr>
            <w:tcW w:w="2126" w:type="dxa"/>
            <w:tcBorders>
              <w:bottom w:val="single" w:sz="4" w:space="0" w:color="BFBFBF"/>
            </w:tcBorders>
            <w:shd w:val="clear" w:color="auto" w:fill="auto"/>
          </w:tcPr>
          <w:p w:rsidR="00DA1563" w:rsidRPr="00415589" w:rsidRDefault="00DA1563" w:rsidP="00DA1563">
            <w:pPr>
              <w:spacing w:after="0" w:line="240" w:lineRule="auto"/>
            </w:pPr>
            <w:r w:rsidRPr="00415589">
              <w:t xml:space="preserve">Municipio de Girón </w:t>
            </w:r>
          </w:p>
        </w:tc>
        <w:tc>
          <w:tcPr>
            <w:tcW w:w="6519" w:type="dxa"/>
            <w:tcBorders>
              <w:bottom w:val="single" w:sz="4" w:space="0" w:color="BFBFBF"/>
            </w:tcBorders>
            <w:shd w:val="clear" w:color="auto" w:fill="auto"/>
          </w:tcPr>
          <w:p w:rsidR="00DA1563" w:rsidRPr="00D50F94" w:rsidRDefault="00DA1563" w:rsidP="00DA1563">
            <w:pPr>
              <w:spacing w:after="0" w:line="240" w:lineRule="auto"/>
            </w:pPr>
            <w:r w:rsidRPr="00415589">
              <w:t>Director de planificación</w:t>
            </w:r>
          </w:p>
        </w:tc>
      </w:tr>
      <w:tr w:rsidR="00DA1563" w:rsidRPr="00D50F94" w:rsidTr="00DA1563">
        <w:tc>
          <w:tcPr>
            <w:tcW w:w="709" w:type="dxa"/>
            <w:tcBorders>
              <w:bottom w:val="single" w:sz="4" w:space="0" w:color="BFBFBF"/>
            </w:tcBorders>
          </w:tcPr>
          <w:p w:rsidR="00DA1563" w:rsidRDefault="00DA1563" w:rsidP="00DA1563">
            <w:pPr>
              <w:spacing w:after="0" w:line="240" w:lineRule="auto"/>
              <w:jc w:val="right"/>
              <w:rPr>
                <w:b/>
              </w:rPr>
            </w:pPr>
            <w:r w:rsidRPr="00C44540">
              <w:rPr>
                <w:b/>
                <w:sz w:val="28"/>
              </w:rPr>
              <w:t>+</w:t>
            </w:r>
          </w:p>
        </w:tc>
        <w:tc>
          <w:tcPr>
            <w:tcW w:w="4963" w:type="dxa"/>
            <w:tcBorders>
              <w:bottom w:val="single" w:sz="4" w:space="0" w:color="BFBFBF"/>
            </w:tcBorders>
            <w:shd w:val="clear" w:color="auto" w:fill="auto"/>
          </w:tcPr>
          <w:p w:rsidR="00DA1563" w:rsidRPr="00415589" w:rsidRDefault="00DA1563" w:rsidP="00DA1563">
            <w:pPr>
              <w:spacing w:after="0" w:line="240" w:lineRule="auto"/>
              <w:rPr>
                <w:b/>
              </w:rPr>
            </w:pPr>
            <w:r w:rsidRPr="00415589">
              <w:rPr>
                <w:b/>
              </w:rPr>
              <w:t>Jorge Duque</w:t>
            </w:r>
          </w:p>
        </w:tc>
        <w:tc>
          <w:tcPr>
            <w:tcW w:w="2126" w:type="dxa"/>
            <w:tcBorders>
              <w:bottom w:val="single" w:sz="4" w:space="0" w:color="BFBFBF"/>
            </w:tcBorders>
            <w:shd w:val="clear" w:color="auto" w:fill="auto"/>
          </w:tcPr>
          <w:p w:rsidR="00DA1563" w:rsidRPr="00415589" w:rsidRDefault="00DA1563" w:rsidP="00DA1563">
            <w:pPr>
              <w:spacing w:after="0" w:line="240" w:lineRule="auto"/>
            </w:pPr>
            <w:r w:rsidRPr="00415589">
              <w:t xml:space="preserve">Municipio de Girón </w:t>
            </w:r>
          </w:p>
        </w:tc>
        <w:tc>
          <w:tcPr>
            <w:tcW w:w="6519" w:type="dxa"/>
            <w:tcBorders>
              <w:bottom w:val="single" w:sz="4" w:space="0" w:color="BFBFBF"/>
            </w:tcBorders>
            <w:shd w:val="clear" w:color="auto" w:fill="auto"/>
          </w:tcPr>
          <w:p w:rsidR="00DA1563" w:rsidRPr="00D50F94" w:rsidRDefault="00DA1563" w:rsidP="00DA1563">
            <w:pPr>
              <w:spacing w:after="0" w:line="240" w:lineRule="auto"/>
            </w:pPr>
            <w:r w:rsidRPr="00415589">
              <w:t xml:space="preserve">Alcalde </w:t>
            </w:r>
          </w:p>
        </w:tc>
      </w:tr>
      <w:tr w:rsidR="00DA1563" w:rsidRPr="00D50F94" w:rsidTr="00DA1563">
        <w:tc>
          <w:tcPr>
            <w:tcW w:w="709" w:type="dxa"/>
            <w:shd w:val="clear" w:color="auto" w:fill="D9D9D9"/>
          </w:tcPr>
          <w:p w:rsidR="00DA1563" w:rsidRPr="00D50F94" w:rsidRDefault="00DA1563" w:rsidP="00DA1563">
            <w:pPr>
              <w:spacing w:after="0" w:line="240" w:lineRule="auto"/>
              <w:jc w:val="right"/>
              <w:rPr>
                <w:b/>
              </w:rPr>
            </w:pPr>
          </w:p>
        </w:tc>
        <w:tc>
          <w:tcPr>
            <w:tcW w:w="13608" w:type="dxa"/>
            <w:gridSpan w:val="3"/>
            <w:shd w:val="clear" w:color="auto" w:fill="D9D9D9"/>
          </w:tcPr>
          <w:p w:rsidR="00DA1563" w:rsidRPr="00D50F94" w:rsidRDefault="00DA1563" w:rsidP="00DA1563">
            <w:pPr>
              <w:spacing w:after="0" w:line="240" w:lineRule="auto"/>
              <w:rPr>
                <w:b/>
              </w:rPr>
            </w:pPr>
            <w:r w:rsidRPr="00D50F94">
              <w:rPr>
                <w:b/>
              </w:rPr>
              <w:t>BOLIVAR</w:t>
            </w:r>
          </w:p>
        </w:tc>
      </w:tr>
      <w:tr w:rsidR="00DA1563" w:rsidRPr="00D50F94" w:rsidTr="00DA1563">
        <w:tc>
          <w:tcPr>
            <w:tcW w:w="709" w:type="dxa"/>
          </w:tcPr>
          <w:p w:rsidR="00DA1563" w:rsidRDefault="00DA1563" w:rsidP="00DA1563">
            <w:pPr>
              <w:spacing w:after="0" w:line="240" w:lineRule="auto"/>
              <w:jc w:val="right"/>
              <w:rPr>
                <w:b/>
              </w:rPr>
            </w:pPr>
            <w:r w:rsidRPr="00C44540">
              <w:rPr>
                <w:b/>
                <w:sz w:val="28"/>
              </w:rPr>
              <w:t>+</w:t>
            </w:r>
          </w:p>
        </w:tc>
        <w:tc>
          <w:tcPr>
            <w:tcW w:w="4963" w:type="dxa"/>
            <w:shd w:val="clear" w:color="auto" w:fill="auto"/>
          </w:tcPr>
          <w:p w:rsidR="00DA1563" w:rsidRPr="00D50F94" w:rsidRDefault="00DA1563" w:rsidP="00DA1563">
            <w:pPr>
              <w:spacing w:after="0" w:line="240" w:lineRule="auto"/>
              <w:rPr>
                <w:b/>
              </w:rPr>
            </w:pPr>
            <w:r w:rsidRPr="001050C7">
              <w:rPr>
                <w:b/>
              </w:rPr>
              <w:t>Natalia Herrera</w:t>
            </w:r>
          </w:p>
        </w:tc>
        <w:tc>
          <w:tcPr>
            <w:tcW w:w="2126" w:type="dxa"/>
            <w:shd w:val="clear" w:color="auto" w:fill="auto"/>
          </w:tcPr>
          <w:p w:rsidR="00DA1563" w:rsidRPr="00D50F94" w:rsidRDefault="00DA1563" w:rsidP="00DA1563">
            <w:pPr>
              <w:spacing w:after="0" w:line="240" w:lineRule="auto"/>
            </w:pPr>
            <w:r w:rsidRPr="00D50F94">
              <w:t>ART/PNUD</w:t>
            </w:r>
          </w:p>
        </w:tc>
        <w:tc>
          <w:tcPr>
            <w:tcW w:w="6519" w:type="dxa"/>
            <w:shd w:val="clear" w:color="auto" w:fill="auto"/>
          </w:tcPr>
          <w:p w:rsidR="00DA1563" w:rsidRPr="00D50F94" w:rsidRDefault="00DA1563" w:rsidP="00DA1563">
            <w:pPr>
              <w:spacing w:after="0" w:line="240" w:lineRule="auto"/>
            </w:pPr>
            <w:r w:rsidRPr="00D50F94">
              <w:t xml:space="preserve">Oficial de territorio Bolívar </w:t>
            </w:r>
          </w:p>
        </w:tc>
      </w:tr>
      <w:tr w:rsidR="00DA1563" w:rsidRPr="00D50F94" w:rsidTr="00DA1563">
        <w:tc>
          <w:tcPr>
            <w:tcW w:w="709" w:type="dxa"/>
          </w:tcPr>
          <w:p w:rsidR="00DA1563" w:rsidRPr="00D50F94" w:rsidRDefault="00DA1563" w:rsidP="00DA1563">
            <w:pPr>
              <w:spacing w:after="0" w:line="240" w:lineRule="auto"/>
              <w:jc w:val="right"/>
              <w:rPr>
                <w:b/>
              </w:rPr>
            </w:pPr>
            <w:r>
              <w:rPr>
                <w:b/>
              </w:rPr>
              <w:t>→</w:t>
            </w:r>
          </w:p>
        </w:tc>
        <w:tc>
          <w:tcPr>
            <w:tcW w:w="4963" w:type="dxa"/>
            <w:shd w:val="clear" w:color="auto" w:fill="auto"/>
          </w:tcPr>
          <w:p w:rsidR="00DA1563" w:rsidRPr="00D50F94" w:rsidRDefault="00DA1563" w:rsidP="00DA1563">
            <w:pPr>
              <w:spacing w:after="0" w:line="240" w:lineRule="auto"/>
              <w:rPr>
                <w:b/>
              </w:rPr>
            </w:pPr>
            <w:r w:rsidRPr="00D50F94">
              <w:rPr>
                <w:b/>
              </w:rPr>
              <w:t>Marta Garaizabal</w:t>
            </w:r>
          </w:p>
        </w:tc>
        <w:tc>
          <w:tcPr>
            <w:tcW w:w="2126" w:type="dxa"/>
            <w:shd w:val="clear" w:color="auto" w:fill="auto"/>
          </w:tcPr>
          <w:p w:rsidR="00DA1563" w:rsidRPr="00D50F94" w:rsidRDefault="00DA1563" w:rsidP="00DA1563">
            <w:pPr>
              <w:spacing w:after="0" w:line="240" w:lineRule="auto"/>
            </w:pPr>
            <w:r w:rsidRPr="00D50F94">
              <w:t>ART/PNUD</w:t>
            </w:r>
          </w:p>
        </w:tc>
        <w:tc>
          <w:tcPr>
            <w:tcW w:w="6519" w:type="dxa"/>
            <w:shd w:val="clear" w:color="auto" w:fill="auto"/>
          </w:tcPr>
          <w:p w:rsidR="00DA1563" w:rsidRPr="00D50F94" w:rsidRDefault="00DA1563" w:rsidP="00DA1563">
            <w:pPr>
              <w:spacing w:after="0" w:line="240" w:lineRule="auto"/>
            </w:pPr>
            <w:r w:rsidRPr="00D50F94">
              <w:t xml:space="preserve">Oficial de territorio Bolívar – Cooperante del País Vasco </w:t>
            </w:r>
          </w:p>
        </w:tc>
      </w:tr>
      <w:tr w:rsidR="00DA1563" w:rsidRPr="00D50F94" w:rsidTr="00DA1563">
        <w:tc>
          <w:tcPr>
            <w:tcW w:w="709" w:type="dxa"/>
          </w:tcPr>
          <w:p w:rsidR="00DA1563" w:rsidRPr="00D50F94" w:rsidRDefault="00DA1563" w:rsidP="00DA1563">
            <w:pPr>
              <w:spacing w:after="0" w:line="240" w:lineRule="auto"/>
              <w:jc w:val="right"/>
              <w:rPr>
                <w:b/>
              </w:rPr>
            </w:pPr>
            <w:r>
              <w:rPr>
                <w:b/>
              </w:rPr>
              <w:t>→</w:t>
            </w:r>
          </w:p>
        </w:tc>
        <w:tc>
          <w:tcPr>
            <w:tcW w:w="4963" w:type="dxa"/>
            <w:shd w:val="clear" w:color="auto" w:fill="auto"/>
          </w:tcPr>
          <w:p w:rsidR="00DA1563" w:rsidRPr="00D50F94" w:rsidRDefault="00DA1563" w:rsidP="00DA1563">
            <w:pPr>
              <w:spacing w:after="0" w:line="240" w:lineRule="auto"/>
              <w:rPr>
                <w:b/>
              </w:rPr>
            </w:pPr>
            <w:r w:rsidRPr="00D50F94">
              <w:rPr>
                <w:b/>
              </w:rPr>
              <w:t>Mauricio López</w:t>
            </w:r>
          </w:p>
        </w:tc>
        <w:tc>
          <w:tcPr>
            <w:tcW w:w="2126" w:type="dxa"/>
            <w:shd w:val="clear" w:color="auto" w:fill="auto"/>
          </w:tcPr>
          <w:p w:rsidR="00DA1563" w:rsidRPr="00D50F94" w:rsidRDefault="00DA1563" w:rsidP="00DA1563">
            <w:pPr>
              <w:spacing w:after="0" w:line="240" w:lineRule="auto"/>
            </w:pPr>
            <w:r w:rsidRPr="00D50F94">
              <w:t>Gobierno Provincial</w:t>
            </w:r>
          </w:p>
        </w:tc>
        <w:tc>
          <w:tcPr>
            <w:tcW w:w="6519" w:type="dxa"/>
            <w:shd w:val="clear" w:color="auto" w:fill="auto"/>
          </w:tcPr>
          <w:p w:rsidR="00DA1563" w:rsidRPr="00D50F94" w:rsidRDefault="00DA1563" w:rsidP="00DA1563">
            <w:pPr>
              <w:spacing w:after="0" w:line="240" w:lineRule="auto"/>
            </w:pPr>
            <w:r w:rsidRPr="00D50F94">
              <w:t>Director de Planificación</w:t>
            </w:r>
          </w:p>
        </w:tc>
      </w:tr>
      <w:tr w:rsidR="00DA1563" w:rsidRPr="00D50F94" w:rsidTr="00DA1563">
        <w:tc>
          <w:tcPr>
            <w:tcW w:w="709" w:type="dxa"/>
          </w:tcPr>
          <w:p w:rsidR="00DA1563" w:rsidRPr="00D50F94" w:rsidRDefault="00DA1563" w:rsidP="00DA1563">
            <w:pPr>
              <w:spacing w:after="0" w:line="240" w:lineRule="auto"/>
              <w:jc w:val="right"/>
              <w:rPr>
                <w:b/>
              </w:rPr>
            </w:pPr>
            <w:r>
              <w:rPr>
                <w:b/>
              </w:rPr>
              <w:t>→</w:t>
            </w:r>
          </w:p>
        </w:tc>
        <w:tc>
          <w:tcPr>
            <w:tcW w:w="4963" w:type="dxa"/>
            <w:shd w:val="clear" w:color="auto" w:fill="auto"/>
          </w:tcPr>
          <w:p w:rsidR="00DA1563" w:rsidRPr="00D50F94" w:rsidRDefault="00DA1563" w:rsidP="00DA1563">
            <w:pPr>
              <w:spacing w:after="0" w:line="240" w:lineRule="auto"/>
              <w:rPr>
                <w:b/>
              </w:rPr>
            </w:pPr>
            <w:r w:rsidRPr="00D50F94">
              <w:rPr>
                <w:b/>
              </w:rPr>
              <w:t xml:space="preserve">Eudoro Altamirano </w:t>
            </w:r>
          </w:p>
        </w:tc>
        <w:tc>
          <w:tcPr>
            <w:tcW w:w="2126" w:type="dxa"/>
            <w:shd w:val="clear" w:color="auto" w:fill="auto"/>
          </w:tcPr>
          <w:p w:rsidR="00DA1563" w:rsidRPr="00D50F94" w:rsidRDefault="00DA1563" w:rsidP="00DA1563">
            <w:pPr>
              <w:spacing w:after="0" w:line="240" w:lineRule="auto"/>
            </w:pPr>
            <w:r w:rsidRPr="00D50F94">
              <w:t>SENPLADES R5</w:t>
            </w:r>
          </w:p>
        </w:tc>
        <w:tc>
          <w:tcPr>
            <w:tcW w:w="6519" w:type="dxa"/>
            <w:shd w:val="clear" w:color="auto" w:fill="auto"/>
          </w:tcPr>
          <w:p w:rsidR="00DA1563" w:rsidRPr="00D50F94" w:rsidRDefault="00DA1563" w:rsidP="00DA1563">
            <w:pPr>
              <w:spacing w:after="0" w:line="240" w:lineRule="auto"/>
            </w:pPr>
            <w:r w:rsidRPr="00D50F94">
              <w:t>Técnica de Planificación</w:t>
            </w:r>
          </w:p>
        </w:tc>
      </w:tr>
      <w:tr w:rsidR="00DA1563" w:rsidRPr="00D50F94" w:rsidTr="00DA1563">
        <w:tc>
          <w:tcPr>
            <w:tcW w:w="709" w:type="dxa"/>
          </w:tcPr>
          <w:p w:rsidR="00DA1563" w:rsidRPr="00D50F94" w:rsidRDefault="00DA1563" w:rsidP="00DA1563">
            <w:pPr>
              <w:spacing w:after="0" w:line="240" w:lineRule="auto"/>
              <w:jc w:val="right"/>
              <w:rPr>
                <w:b/>
              </w:rPr>
            </w:pPr>
            <w:r>
              <w:rPr>
                <w:b/>
              </w:rPr>
              <w:t>→</w:t>
            </w:r>
          </w:p>
        </w:tc>
        <w:tc>
          <w:tcPr>
            <w:tcW w:w="4963" w:type="dxa"/>
            <w:shd w:val="clear" w:color="auto" w:fill="auto"/>
          </w:tcPr>
          <w:p w:rsidR="00DA1563" w:rsidRPr="00D50F94" w:rsidRDefault="00DA1563" w:rsidP="00DA1563">
            <w:pPr>
              <w:spacing w:after="0" w:line="240" w:lineRule="auto"/>
              <w:rPr>
                <w:b/>
              </w:rPr>
            </w:pPr>
            <w:r w:rsidRPr="00D50F94">
              <w:rPr>
                <w:b/>
              </w:rPr>
              <w:t>Julio Ballesteros</w:t>
            </w:r>
          </w:p>
        </w:tc>
        <w:tc>
          <w:tcPr>
            <w:tcW w:w="2126" w:type="dxa"/>
            <w:shd w:val="clear" w:color="auto" w:fill="auto"/>
          </w:tcPr>
          <w:p w:rsidR="00DA1563" w:rsidRPr="00D50F94" w:rsidRDefault="00DA1563" w:rsidP="00DA1563">
            <w:pPr>
              <w:spacing w:after="0" w:line="240" w:lineRule="auto"/>
              <w:rPr>
                <w:sz w:val="20"/>
              </w:rPr>
            </w:pPr>
            <w:r w:rsidRPr="00D50F94">
              <w:rPr>
                <w:sz w:val="20"/>
              </w:rPr>
              <w:t>Municipio de Guaranda</w:t>
            </w:r>
          </w:p>
        </w:tc>
        <w:tc>
          <w:tcPr>
            <w:tcW w:w="6519" w:type="dxa"/>
            <w:shd w:val="clear" w:color="auto" w:fill="auto"/>
          </w:tcPr>
          <w:p w:rsidR="00DA1563" w:rsidRPr="00D50F94" w:rsidRDefault="00DA1563" w:rsidP="00DA1563">
            <w:pPr>
              <w:spacing w:after="0" w:line="240" w:lineRule="auto"/>
            </w:pPr>
            <w:r w:rsidRPr="00D50F94">
              <w:t>Asesor del Alcalde</w:t>
            </w:r>
          </w:p>
        </w:tc>
      </w:tr>
      <w:tr w:rsidR="00DA1563" w:rsidRPr="00D50F94" w:rsidTr="00DA1563">
        <w:tc>
          <w:tcPr>
            <w:tcW w:w="709" w:type="dxa"/>
          </w:tcPr>
          <w:p w:rsidR="00DA1563" w:rsidRPr="00D50F94" w:rsidRDefault="00DA1563" w:rsidP="00DA1563">
            <w:pPr>
              <w:spacing w:after="0" w:line="240" w:lineRule="auto"/>
              <w:jc w:val="right"/>
              <w:rPr>
                <w:b/>
              </w:rPr>
            </w:pPr>
            <w:r>
              <w:rPr>
                <w:b/>
              </w:rPr>
              <w:t>→</w:t>
            </w:r>
          </w:p>
        </w:tc>
        <w:tc>
          <w:tcPr>
            <w:tcW w:w="4963" w:type="dxa"/>
            <w:shd w:val="clear" w:color="auto" w:fill="auto"/>
          </w:tcPr>
          <w:p w:rsidR="00DA1563" w:rsidRPr="00D50F94" w:rsidRDefault="00DA1563" w:rsidP="00DA1563">
            <w:pPr>
              <w:spacing w:after="0" w:line="240" w:lineRule="auto"/>
              <w:rPr>
                <w:b/>
              </w:rPr>
            </w:pPr>
            <w:r w:rsidRPr="00D50F94">
              <w:rPr>
                <w:b/>
              </w:rPr>
              <w:t>Gustavo Fierro</w:t>
            </w:r>
          </w:p>
        </w:tc>
        <w:tc>
          <w:tcPr>
            <w:tcW w:w="2126" w:type="dxa"/>
            <w:shd w:val="clear" w:color="auto" w:fill="auto"/>
          </w:tcPr>
          <w:p w:rsidR="00DA1563" w:rsidRPr="00D50F94" w:rsidRDefault="00DA1563" w:rsidP="00DA1563">
            <w:pPr>
              <w:spacing w:after="0" w:line="240" w:lineRule="auto"/>
              <w:rPr>
                <w:sz w:val="20"/>
              </w:rPr>
            </w:pPr>
            <w:r w:rsidRPr="00D50F94">
              <w:rPr>
                <w:sz w:val="20"/>
              </w:rPr>
              <w:t>Municipio de Guaranda</w:t>
            </w:r>
          </w:p>
        </w:tc>
        <w:tc>
          <w:tcPr>
            <w:tcW w:w="6519" w:type="dxa"/>
            <w:shd w:val="clear" w:color="auto" w:fill="auto"/>
          </w:tcPr>
          <w:p w:rsidR="00DA1563" w:rsidRPr="00D50F94" w:rsidRDefault="00DA1563" w:rsidP="00DA1563">
            <w:pPr>
              <w:spacing w:after="0" w:line="240" w:lineRule="auto"/>
            </w:pPr>
            <w:r w:rsidRPr="00D50F94">
              <w:t>Técnico en el departamento de Turismo</w:t>
            </w:r>
          </w:p>
        </w:tc>
      </w:tr>
      <w:tr w:rsidR="00DA1563" w:rsidRPr="00D50F94" w:rsidTr="00DA1563">
        <w:tc>
          <w:tcPr>
            <w:tcW w:w="709" w:type="dxa"/>
          </w:tcPr>
          <w:p w:rsidR="00DA1563" w:rsidRPr="00D50F94" w:rsidRDefault="00DA1563" w:rsidP="00DA1563">
            <w:pPr>
              <w:spacing w:after="0" w:line="240" w:lineRule="auto"/>
              <w:jc w:val="right"/>
              <w:rPr>
                <w:b/>
              </w:rPr>
            </w:pPr>
            <w:r>
              <w:rPr>
                <w:b/>
              </w:rPr>
              <w:t>→</w:t>
            </w:r>
          </w:p>
        </w:tc>
        <w:tc>
          <w:tcPr>
            <w:tcW w:w="4963" w:type="dxa"/>
            <w:shd w:val="clear" w:color="auto" w:fill="auto"/>
          </w:tcPr>
          <w:p w:rsidR="00DA1563" w:rsidRPr="00D50F94" w:rsidRDefault="00DA1563" w:rsidP="00DA1563">
            <w:pPr>
              <w:spacing w:after="0" w:line="240" w:lineRule="auto"/>
              <w:rPr>
                <w:b/>
              </w:rPr>
            </w:pPr>
            <w:r w:rsidRPr="00D50F94">
              <w:rPr>
                <w:b/>
              </w:rPr>
              <w:t>Margoth Peña</w:t>
            </w:r>
          </w:p>
        </w:tc>
        <w:tc>
          <w:tcPr>
            <w:tcW w:w="2126" w:type="dxa"/>
            <w:shd w:val="clear" w:color="auto" w:fill="auto"/>
          </w:tcPr>
          <w:p w:rsidR="00DA1563" w:rsidRPr="00D50F94" w:rsidRDefault="00DA1563" w:rsidP="00DA1563">
            <w:pPr>
              <w:spacing w:after="0" w:line="240" w:lineRule="auto"/>
              <w:rPr>
                <w:sz w:val="20"/>
              </w:rPr>
            </w:pPr>
            <w:r w:rsidRPr="00D50F94">
              <w:rPr>
                <w:sz w:val="20"/>
              </w:rPr>
              <w:t>Gobernación de Guaranda</w:t>
            </w:r>
          </w:p>
        </w:tc>
        <w:tc>
          <w:tcPr>
            <w:tcW w:w="6519" w:type="dxa"/>
            <w:shd w:val="clear" w:color="auto" w:fill="auto"/>
          </w:tcPr>
          <w:p w:rsidR="00DA1563" w:rsidRPr="00D50F94" w:rsidRDefault="00DA1563" w:rsidP="00BC6EB8">
            <w:pPr>
              <w:spacing w:after="0" w:line="240" w:lineRule="auto"/>
            </w:pPr>
          </w:p>
        </w:tc>
      </w:tr>
      <w:tr w:rsidR="00DA1563" w:rsidRPr="00D50F94" w:rsidTr="00DA1563">
        <w:tc>
          <w:tcPr>
            <w:tcW w:w="709" w:type="dxa"/>
            <w:tcBorders>
              <w:bottom w:val="single" w:sz="4" w:space="0" w:color="BFBFBF"/>
            </w:tcBorders>
          </w:tcPr>
          <w:p w:rsidR="00DA1563" w:rsidRPr="00D50F94" w:rsidRDefault="00DA1563" w:rsidP="00DA1563">
            <w:pPr>
              <w:spacing w:after="0" w:line="240" w:lineRule="auto"/>
              <w:jc w:val="right"/>
              <w:rPr>
                <w:b/>
              </w:rPr>
            </w:pPr>
            <w:r>
              <w:rPr>
                <w:b/>
              </w:rPr>
              <w:t>→</w:t>
            </w:r>
          </w:p>
        </w:tc>
        <w:tc>
          <w:tcPr>
            <w:tcW w:w="4963" w:type="dxa"/>
            <w:tcBorders>
              <w:bottom w:val="single" w:sz="4" w:space="0" w:color="BFBFBF"/>
            </w:tcBorders>
            <w:shd w:val="clear" w:color="auto" w:fill="auto"/>
          </w:tcPr>
          <w:p w:rsidR="00DA1563" w:rsidRPr="00D50F94" w:rsidRDefault="00DA1563" w:rsidP="00DA1563">
            <w:pPr>
              <w:spacing w:after="0" w:line="240" w:lineRule="auto"/>
              <w:rPr>
                <w:b/>
              </w:rPr>
            </w:pPr>
            <w:r w:rsidRPr="00D50F94">
              <w:rPr>
                <w:b/>
              </w:rPr>
              <w:t>Javier García</w:t>
            </w:r>
          </w:p>
        </w:tc>
        <w:tc>
          <w:tcPr>
            <w:tcW w:w="2126" w:type="dxa"/>
            <w:tcBorders>
              <w:bottom w:val="single" w:sz="4" w:space="0" w:color="BFBFBF"/>
            </w:tcBorders>
            <w:shd w:val="clear" w:color="auto" w:fill="auto"/>
          </w:tcPr>
          <w:p w:rsidR="00DA1563" w:rsidRPr="00D50F94" w:rsidRDefault="00DA1563" w:rsidP="00DA1563">
            <w:pPr>
              <w:spacing w:after="0" w:line="240" w:lineRule="auto"/>
            </w:pPr>
            <w:r w:rsidRPr="00D50F94">
              <w:t>Universidad Estatal de Bolívar</w:t>
            </w:r>
          </w:p>
        </w:tc>
        <w:tc>
          <w:tcPr>
            <w:tcW w:w="6519" w:type="dxa"/>
            <w:tcBorders>
              <w:bottom w:val="single" w:sz="4" w:space="0" w:color="BFBFBF"/>
            </w:tcBorders>
            <w:shd w:val="clear" w:color="auto" w:fill="auto"/>
          </w:tcPr>
          <w:p w:rsidR="00DA1563" w:rsidRPr="00D50F94" w:rsidRDefault="00DA1563" w:rsidP="00DA1563">
            <w:pPr>
              <w:spacing w:after="0" w:line="240" w:lineRule="auto"/>
            </w:pPr>
          </w:p>
        </w:tc>
      </w:tr>
      <w:tr w:rsidR="00DA1563" w:rsidRPr="00D50F94" w:rsidTr="00DA1563">
        <w:tc>
          <w:tcPr>
            <w:tcW w:w="709" w:type="dxa"/>
            <w:tcBorders>
              <w:bottom w:val="single" w:sz="4" w:space="0" w:color="BFBFBF"/>
            </w:tcBorders>
          </w:tcPr>
          <w:p w:rsidR="00DA1563" w:rsidRPr="00D50F94" w:rsidRDefault="00DA1563" w:rsidP="00DA1563">
            <w:pPr>
              <w:spacing w:after="0" w:line="240" w:lineRule="auto"/>
              <w:jc w:val="right"/>
              <w:rPr>
                <w:b/>
              </w:rPr>
            </w:pPr>
            <w:r>
              <w:rPr>
                <w:b/>
              </w:rPr>
              <w:t>→</w:t>
            </w:r>
          </w:p>
        </w:tc>
        <w:tc>
          <w:tcPr>
            <w:tcW w:w="4963" w:type="dxa"/>
            <w:tcBorders>
              <w:bottom w:val="single" w:sz="4" w:space="0" w:color="BFBFBF"/>
            </w:tcBorders>
            <w:shd w:val="clear" w:color="auto" w:fill="auto"/>
          </w:tcPr>
          <w:p w:rsidR="00DA1563" w:rsidRPr="00D50F94" w:rsidRDefault="00DA1563" w:rsidP="00DA1563">
            <w:pPr>
              <w:spacing w:after="0" w:line="240" w:lineRule="auto"/>
              <w:rPr>
                <w:b/>
              </w:rPr>
            </w:pPr>
            <w:r w:rsidRPr="00D50F94">
              <w:rPr>
                <w:b/>
              </w:rPr>
              <w:t>Galo del Pozo</w:t>
            </w:r>
          </w:p>
        </w:tc>
        <w:tc>
          <w:tcPr>
            <w:tcW w:w="2126" w:type="dxa"/>
            <w:tcBorders>
              <w:bottom w:val="single" w:sz="4" w:space="0" w:color="BFBFBF"/>
            </w:tcBorders>
            <w:shd w:val="clear" w:color="auto" w:fill="auto"/>
          </w:tcPr>
          <w:p w:rsidR="00DA1563" w:rsidRPr="00D50F94" w:rsidRDefault="00DA1563" w:rsidP="00DA1563">
            <w:pPr>
              <w:spacing w:after="0" w:line="240" w:lineRule="auto"/>
            </w:pPr>
            <w:r w:rsidRPr="00D50F94">
              <w:t>Universidad Estatal de Bolívar</w:t>
            </w:r>
          </w:p>
        </w:tc>
        <w:tc>
          <w:tcPr>
            <w:tcW w:w="6519" w:type="dxa"/>
            <w:tcBorders>
              <w:bottom w:val="single" w:sz="4" w:space="0" w:color="BFBFBF"/>
            </w:tcBorders>
            <w:shd w:val="clear" w:color="auto" w:fill="auto"/>
          </w:tcPr>
          <w:p w:rsidR="00DA1563" w:rsidRPr="00D50F94" w:rsidRDefault="00DA1563" w:rsidP="00DA1563">
            <w:pPr>
              <w:spacing w:after="0" w:line="240" w:lineRule="auto"/>
            </w:pPr>
            <w:r w:rsidRPr="00D50F94">
              <w:t>Dirección de Investigación</w:t>
            </w:r>
          </w:p>
        </w:tc>
      </w:tr>
      <w:tr w:rsidR="00DA1563" w:rsidRPr="00D50F94" w:rsidTr="00DA1563">
        <w:tc>
          <w:tcPr>
            <w:tcW w:w="709" w:type="dxa"/>
            <w:tcBorders>
              <w:top w:val="single" w:sz="4" w:space="0" w:color="BFBFBF"/>
              <w:left w:val="single" w:sz="4" w:space="0" w:color="BFBFBF"/>
              <w:bottom w:val="single" w:sz="4" w:space="0" w:color="BFBFBF"/>
              <w:right w:val="single" w:sz="4" w:space="0" w:color="BFBFBF"/>
            </w:tcBorders>
            <w:shd w:val="clear" w:color="auto" w:fill="D9D9D9"/>
          </w:tcPr>
          <w:p w:rsidR="00DA1563" w:rsidRPr="00D50F94" w:rsidRDefault="00DA1563" w:rsidP="00DA1563">
            <w:pPr>
              <w:spacing w:after="0" w:line="240" w:lineRule="auto"/>
              <w:jc w:val="right"/>
              <w:rPr>
                <w:b/>
              </w:rPr>
            </w:pPr>
          </w:p>
        </w:tc>
        <w:tc>
          <w:tcPr>
            <w:tcW w:w="13608" w:type="dxa"/>
            <w:gridSpan w:val="3"/>
            <w:tcBorders>
              <w:top w:val="single" w:sz="4" w:space="0" w:color="BFBFBF"/>
              <w:left w:val="single" w:sz="4" w:space="0" w:color="BFBFBF"/>
              <w:bottom w:val="single" w:sz="4" w:space="0" w:color="BFBFBF"/>
              <w:right w:val="single" w:sz="4" w:space="0" w:color="BFBFBF"/>
            </w:tcBorders>
            <w:shd w:val="clear" w:color="auto" w:fill="D9D9D9"/>
          </w:tcPr>
          <w:p w:rsidR="00DA1563" w:rsidRPr="00D50F94" w:rsidRDefault="00DA1563" w:rsidP="00DA1563">
            <w:pPr>
              <w:spacing w:after="0" w:line="240" w:lineRule="auto"/>
              <w:rPr>
                <w:b/>
              </w:rPr>
            </w:pPr>
            <w:r w:rsidRPr="00D50F94">
              <w:rPr>
                <w:b/>
              </w:rPr>
              <w:t>CARCHI</w:t>
            </w:r>
          </w:p>
        </w:tc>
      </w:tr>
      <w:tr w:rsidR="00DA1563" w:rsidRPr="00D50F94" w:rsidTr="00DA1563">
        <w:tc>
          <w:tcPr>
            <w:tcW w:w="709" w:type="dxa"/>
          </w:tcPr>
          <w:p w:rsidR="00DA1563" w:rsidRPr="00D50F94" w:rsidRDefault="00DA1563" w:rsidP="00DA1563">
            <w:pPr>
              <w:spacing w:after="0" w:line="240" w:lineRule="auto"/>
              <w:jc w:val="right"/>
              <w:rPr>
                <w:b/>
              </w:rPr>
            </w:pPr>
            <w:r>
              <w:rPr>
                <w:b/>
              </w:rPr>
              <w:t>=</w:t>
            </w:r>
          </w:p>
        </w:tc>
        <w:tc>
          <w:tcPr>
            <w:tcW w:w="4963" w:type="dxa"/>
            <w:shd w:val="clear" w:color="auto" w:fill="auto"/>
          </w:tcPr>
          <w:p w:rsidR="00DA1563" w:rsidRPr="00D50F94" w:rsidRDefault="00DA1563" w:rsidP="00DA1563">
            <w:pPr>
              <w:spacing w:after="0" w:line="240" w:lineRule="auto"/>
              <w:rPr>
                <w:b/>
              </w:rPr>
            </w:pPr>
            <w:r w:rsidRPr="00D50F94">
              <w:rPr>
                <w:b/>
              </w:rPr>
              <w:t>Silvia Tovar</w:t>
            </w:r>
          </w:p>
        </w:tc>
        <w:tc>
          <w:tcPr>
            <w:tcW w:w="2126" w:type="dxa"/>
            <w:shd w:val="clear" w:color="auto" w:fill="auto"/>
          </w:tcPr>
          <w:p w:rsidR="00DA1563" w:rsidRPr="00D50F94" w:rsidRDefault="00DA1563" w:rsidP="00DA1563">
            <w:pPr>
              <w:spacing w:after="0" w:line="240" w:lineRule="auto"/>
            </w:pPr>
            <w:r w:rsidRPr="00D50F94">
              <w:t>ART/PNUD</w:t>
            </w:r>
          </w:p>
        </w:tc>
        <w:tc>
          <w:tcPr>
            <w:tcW w:w="6519" w:type="dxa"/>
            <w:shd w:val="clear" w:color="auto" w:fill="auto"/>
          </w:tcPr>
          <w:p w:rsidR="00DA1563" w:rsidRPr="00D50F94" w:rsidRDefault="00DA1563" w:rsidP="00DA1563">
            <w:pPr>
              <w:spacing w:after="0" w:line="240" w:lineRule="auto"/>
            </w:pPr>
            <w:r w:rsidRPr="00D50F94">
              <w:t>Oficial de territorio Carchi</w:t>
            </w:r>
            <w:r w:rsidR="00B426AC">
              <w:t xml:space="preserve"> </w:t>
            </w:r>
            <w:r w:rsidRPr="00D50F94">
              <w:t>- Consultora Internacional</w:t>
            </w:r>
          </w:p>
        </w:tc>
      </w:tr>
      <w:tr w:rsidR="00DA1563" w:rsidRPr="00D50F94" w:rsidTr="00DA1563">
        <w:tc>
          <w:tcPr>
            <w:tcW w:w="709" w:type="dxa"/>
          </w:tcPr>
          <w:p w:rsidR="00DA1563" w:rsidRPr="00D50F94" w:rsidRDefault="00DA1563" w:rsidP="00DA1563">
            <w:pPr>
              <w:spacing w:after="0" w:line="240" w:lineRule="auto"/>
              <w:jc w:val="right"/>
              <w:rPr>
                <w:b/>
              </w:rPr>
            </w:pPr>
            <w:r>
              <w:rPr>
                <w:b/>
              </w:rPr>
              <w:t>→</w:t>
            </w:r>
          </w:p>
        </w:tc>
        <w:tc>
          <w:tcPr>
            <w:tcW w:w="4963" w:type="dxa"/>
            <w:shd w:val="clear" w:color="auto" w:fill="auto"/>
          </w:tcPr>
          <w:p w:rsidR="00DA1563" w:rsidRPr="00D50F94" w:rsidRDefault="00DA1563" w:rsidP="00DA1563">
            <w:pPr>
              <w:spacing w:after="0" w:line="240" w:lineRule="auto"/>
              <w:rPr>
                <w:b/>
              </w:rPr>
            </w:pPr>
            <w:r w:rsidRPr="00D50F94">
              <w:rPr>
                <w:b/>
              </w:rPr>
              <w:t>René Yandún</w:t>
            </w:r>
          </w:p>
        </w:tc>
        <w:tc>
          <w:tcPr>
            <w:tcW w:w="2126" w:type="dxa"/>
            <w:shd w:val="clear" w:color="auto" w:fill="auto"/>
          </w:tcPr>
          <w:p w:rsidR="00DA1563" w:rsidRPr="00D50F94" w:rsidRDefault="00DA1563" w:rsidP="00DA1563">
            <w:pPr>
              <w:spacing w:after="0" w:line="240" w:lineRule="auto"/>
            </w:pPr>
            <w:r w:rsidRPr="00D50F94">
              <w:t>Prefecto</w:t>
            </w:r>
          </w:p>
        </w:tc>
        <w:tc>
          <w:tcPr>
            <w:tcW w:w="6519" w:type="dxa"/>
            <w:shd w:val="clear" w:color="auto" w:fill="auto"/>
          </w:tcPr>
          <w:p w:rsidR="00DA1563" w:rsidRPr="00D50F94" w:rsidRDefault="00DA1563" w:rsidP="00DA1563">
            <w:pPr>
              <w:spacing w:after="0" w:line="240" w:lineRule="auto"/>
            </w:pPr>
            <w:r w:rsidRPr="00D50F94">
              <w:t>Gobierno provincial del Carchi</w:t>
            </w:r>
          </w:p>
        </w:tc>
      </w:tr>
      <w:tr w:rsidR="00DA1563" w:rsidRPr="00D50F94" w:rsidTr="00DA1563">
        <w:tc>
          <w:tcPr>
            <w:tcW w:w="709" w:type="dxa"/>
          </w:tcPr>
          <w:p w:rsidR="00DA1563" w:rsidRPr="00D50F94" w:rsidRDefault="00DA1563" w:rsidP="00DA1563">
            <w:pPr>
              <w:spacing w:after="0" w:line="240" w:lineRule="auto"/>
              <w:jc w:val="right"/>
              <w:rPr>
                <w:b/>
              </w:rPr>
            </w:pPr>
            <w:r>
              <w:rPr>
                <w:b/>
              </w:rPr>
              <w:t>=</w:t>
            </w:r>
          </w:p>
        </w:tc>
        <w:tc>
          <w:tcPr>
            <w:tcW w:w="4963" w:type="dxa"/>
            <w:shd w:val="clear" w:color="auto" w:fill="auto"/>
          </w:tcPr>
          <w:p w:rsidR="00DA1563" w:rsidRPr="00D50F94" w:rsidRDefault="00DA1563" w:rsidP="00DA1563">
            <w:pPr>
              <w:spacing w:after="0" w:line="240" w:lineRule="auto"/>
              <w:rPr>
                <w:b/>
              </w:rPr>
            </w:pPr>
            <w:r w:rsidRPr="00D50F94">
              <w:rPr>
                <w:b/>
              </w:rPr>
              <w:t>Guillermo Herrera</w:t>
            </w:r>
          </w:p>
        </w:tc>
        <w:tc>
          <w:tcPr>
            <w:tcW w:w="2126" w:type="dxa"/>
            <w:shd w:val="clear" w:color="auto" w:fill="auto"/>
          </w:tcPr>
          <w:p w:rsidR="00DA1563" w:rsidRPr="00D50F94" w:rsidRDefault="00DA1563" w:rsidP="00DA1563">
            <w:pPr>
              <w:spacing w:after="0" w:line="240" w:lineRule="auto"/>
            </w:pPr>
            <w:r w:rsidRPr="00D50F94">
              <w:rPr>
                <w:sz w:val="20"/>
              </w:rPr>
              <w:t>Gobierno Provincial del Carchi</w:t>
            </w:r>
          </w:p>
        </w:tc>
        <w:tc>
          <w:tcPr>
            <w:tcW w:w="6519" w:type="dxa"/>
            <w:shd w:val="clear" w:color="auto" w:fill="auto"/>
          </w:tcPr>
          <w:p w:rsidR="00DA1563" w:rsidRPr="00D50F94" w:rsidRDefault="00DA1563" w:rsidP="00DA1563">
            <w:pPr>
              <w:spacing w:after="0" w:line="240" w:lineRule="auto"/>
            </w:pPr>
            <w:r w:rsidRPr="00D50F94">
              <w:t>Vice-prefecto, Ex Director de Planificación</w:t>
            </w:r>
          </w:p>
        </w:tc>
      </w:tr>
      <w:tr w:rsidR="00DA1563" w:rsidRPr="00D50F94" w:rsidTr="00DA1563">
        <w:tc>
          <w:tcPr>
            <w:tcW w:w="709" w:type="dxa"/>
          </w:tcPr>
          <w:p w:rsidR="00DA1563" w:rsidRPr="00D50F94" w:rsidRDefault="00DA1563" w:rsidP="00DA1563">
            <w:pPr>
              <w:spacing w:after="0" w:line="240" w:lineRule="auto"/>
              <w:jc w:val="right"/>
              <w:rPr>
                <w:b/>
              </w:rPr>
            </w:pPr>
            <w:r>
              <w:rPr>
                <w:b/>
              </w:rPr>
              <w:t>→</w:t>
            </w:r>
          </w:p>
        </w:tc>
        <w:tc>
          <w:tcPr>
            <w:tcW w:w="4963" w:type="dxa"/>
            <w:shd w:val="clear" w:color="auto" w:fill="auto"/>
          </w:tcPr>
          <w:p w:rsidR="00DA1563" w:rsidRPr="00D50F94" w:rsidRDefault="00DA1563" w:rsidP="00DA1563">
            <w:pPr>
              <w:spacing w:after="0" w:line="240" w:lineRule="auto"/>
              <w:rPr>
                <w:b/>
              </w:rPr>
            </w:pPr>
            <w:r w:rsidRPr="00D50F94">
              <w:rPr>
                <w:b/>
              </w:rPr>
              <w:t>Patricio Silva</w:t>
            </w:r>
          </w:p>
        </w:tc>
        <w:tc>
          <w:tcPr>
            <w:tcW w:w="2126" w:type="dxa"/>
            <w:shd w:val="clear" w:color="auto" w:fill="auto"/>
          </w:tcPr>
          <w:p w:rsidR="00DA1563" w:rsidRPr="00D50F94" w:rsidRDefault="00DA1563" w:rsidP="00DA1563">
            <w:pPr>
              <w:spacing w:after="0" w:line="240" w:lineRule="auto"/>
            </w:pPr>
            <w:r w:rsidRPr="00D50F94">
              <w:t>SENPLADES R1</w:t>
            </w:r>
          </w:p>
        </w:tc>
        <w:tc>
          <w:tcPr>
            <w:tcW w:w="6519" w:type="dxa"/>
            <w:shd w:val="clear" w:color="auto" w:fill="auto"/>
          </w:tcPr>
          <w:p w:rsidR="00DA1563" w:rsidRPr="00D50F94" w:rsidRDefault="00DA1563" w:rsidP="00DA1563">
            <w:pPr>
              <w:spacing w:after="0" w:line="240" w:lineRule="auto"/>
            </w:pPr>
            <w:r w:rsidRPr="00D50F94">
              <w:t>Subsecretario</w:t>
            </w:r>
          </w:p>
        </w:tc>
      </w:tr>
      <w:tr w:rsidR="00DA1563" w:rsidRPr="00D50F94" w:rsidTr="00DA1563">
        <w:tc>
          <w:tcPr>
            <w:tcW w:w="709" w:type="dxa"/>
          </w:tcPr>
          <w:p w:rsidR="00DA1563" w:rsidRPr="00D50F94" w:rsidRDefault="00DA1563" w:rsidP="00DA1563">
            <w:pPr>
              <w:spacing w:after="0" w:line="240" w:lineRule="auto"/>
              <w:jc w:val="right"/>
              <w:rPr>
                <w:b/>
              </w:rPr>
            </w:pPr>
            <w:r>
              <w:rPr>
                <w:b/>
              </w:rPr>
              <w:t>→</w:t>
            </w:r>
          </w:p>
        </w:tc>
        <w:tc>
          <w:tcPr>
            <w:tcW w:w="4963" w:type="dxa"/>
            <w:shd w:val="clear" w:color="auto" w:fill="auto"/>
          </w:tcPr>
          <w:p w:rsidR="00DA1563" w:rsidRPr="00D50F94" w:rsidRDefault="00DA1563" w:rsidP="00DA1563">
            <w:pPr>
              <w:spacing w:after="0" w:line="240" w:lineRule="auto"/>
              <w:rPr>
                <w:b/>
              </w:rPr>
            </w:pPr>
            <w:r w:rsidRPr="00D50F94">
              <w:rPr>
                <w:b/>
              </w:rPr>
              <w:t>Marco Polo Cevallos</w:t>
            </w:r>
          </w:p>
        </w:tc>
        <w:tc>
          <w:tcPr>
            <w:tcW w:w="2126" w:type="dxa"/>
            <w:shd w:val="clear" w:color="auto" w:fill="auto"/>
          </w:tcPr>
          <w:p w:rsidR="00DA1563" w:rsidRPr="00D50F94" w:rsidRDefault="00DA1563" w:rsidP="00DA1563">
            <w:pPr>
              <w:spacing w:after="0" w:line="240" w:lineRule="auto"/>
            </w:pPr>
            <w:r w:rsidRPr="00D50F94">
              <w:t>SENPLADES R1</w:t>
            </w:r>
          </w:p>
        </w:tc>
        <w:tc>
          <w:tcPr>
            <w:tcW w:w="6519" w:type="dxa"/>
            <w:shd w:val="clear" w:color="auto" w:fill="auto"/>
          </w:tcPr>
          <w:p w:rsidR="00DA1563" w:rsidRPr="00D50F94" w:rsidRDefault="00DA1563" w:rsidP="00DA1563">
            <w:pPr>
              <w:spacing w:after="0" w:line="240" w:lineRule="auto"/>
            </w:pPr>
            <w:r w:rsidRPr="00D50F94">
              <w:t>Director de Planificación</w:t>
            </w:r>
          </w:p>
        </w:tc>
      </w:tr>
      <w:tr w:rsidR="00DA1563" w:rsidRPr="00D50F94" w:rsidTr="00DA1563">
        <w:tc>
          <w:tcPr>
            <w:tcW w:w="709" w:type="dxa"/>
          </w:tcPr>
          <w:p w:rsidR="00DA1563" w:rsidRPr="00D50F94" w:rsidRDefault="00DA1563" w:rsidP="00DA1563">
            <w:pPr>
              <w:spacing w:after="0" w:line="240" w:lineRule="auto"/>
              <w:jc w:val="right"/>
              <w:rPr>
                <w:b/>
              </w:rPr>
            </w:pPr>
            <w:r>
              <w:rPr>
                <w:b/>
              </w:rPr>
              <w:t>→</w:t>
            </w:r>
          </w:p>
        </w:tc>
        <w:tc>
          <w:tcPr>
            <w:tcW w:w="4963" w:type="dxa"/>
            <w:shd w:val="clear" w:color="auto" w:fill="auto"/>
          </w:tcPr>
          <w:p w:rsidR="00DA1563" w:rsidRPr="00D50F94" w:rsidRDefault="00DA1563" w:rsidP="00DA1563">
            <w:pPr>
              <w:spacing w:after="0" w:line="240" w:lineRule="auto"/>
              <w:rPr>
                <w:b/>
              </w:rPr>
            </w:pPr>
            <w:r w:rsidRPr="00D50F94">
              <w:rPr>
                <w:b/>
              </w:rPr>
              <w:t>Efrén</w:t>
            </w:r>
            <w:r w:rsidR="00B426AC">
              <w:rPr>
                <w:b/>
              </w:rPr>
              <w:t xml:space="preserve"> </w:t>
            </w:r>
            <w:r w:rsidRPr="00D50F94">
              <w:rPr>
                <w:b/>
              </w:rPr>
              <w:t>Benavides</w:t>
            </w:r>
          </w:p>
        </w:tc>
        <w:tc>
          <w:tcPr>
            <w:tcW w:w="2126" w:type="dxa"/>
            <w:shd w:val="clear" w:color="auto" w:fill="auto"/>
          </w:tcPr>
          <w:p w:rsidR="00DA1563" w:rsidRPr="00D50F94" w:rsidRDefault="00DA1563" w:rsidP="00DA1563">
            <w:pPr>
              <w:spacing w:after="0" w:line="240" w:lineRule="auto"/>
            </w:pPr>
            <w:r w:rsidRPr="00D50F94">
              <w:t>Gobernación</w:t>
            </w:r>
          </w:p>
        </w:tc>
        <w:tc>
          <w:tcPr>
            <w:tcW w:w="6519" w:type="dxa"/>
            <w:shd w:val="clear" w:color="auto" w:fill="auto"/>
          </w:tcPr>
          <w:p w:rsidR="00DA1563" w:rsidRPr="00D50F94" w:rsidRDefault="00DA1563" w:rsidP="00DA1563">
            <w:pPr>
              <w:spacing w:after="0" w:line="240" w:lineRule="auto"/>
            </w:pPr>
            <w:r w:rsidRPr="00D50F94">
              <w:t>Gobernador</w:t>
            </w:r>
          </w:p>
        </w:tc>
      </w:tr>
      <w:tr w:rsidR="00DA1563" w:rsidRPr="00D50F94" w:rsidTr="00DA1563">
        <w:tc>
          <w:tcPr>
            <w:tcW w:w="709" w:type="dxa"/>
          </w:tcPr>
          <w:p w:rsidR="00DA1563" w:rsidRPr="00D50F94" w:rsidRDefault="00DA1563" w:rsidP="00DA1563">
            <w:pPr>
              <w:spacing w:after="0" w:line="240" w:lineRule="auto"/>
              <w:jc w:val="right"/>
              <w:rPr>
                <w:b/>
              </w:rPr>
            </w:pPr>
            <w:r>
              <w:rPr>
                <w:b/>
              </w:rPr>
              <w:t>→</w:t>
            </w:r>
          </w:p>
        </w:tc>
        <w:tc>
          <w:tcPr>
            <w:tcW w:w="4963" w:type="dxa"/>
            <w:shd w:val="clear" w:color="auto" w:fill="auto"/>
          </w:tcPr>
          <w:p w:rsidR="00DA1563" w:rsidRPr="00D50F94" w:rsidRDefault="00DA1563" w:rsidP="00DA1563">
            <w:pPr>
              <w:spacing w:after="0" w:line="240" w:lineRule="auto"/>
              <w:rPr>
                <w:b/>
              </w:rPr>
            </w:pPr>
            <w:r w:rsidRPr="00D50F94">
              <w:rPr>
                <w:b/>
              </w:rPr>
              <w:t>Wilfredo Terán</w:t>
            </w:r>
          </w:p>
        </w:tc>
        <w:tc>
          <w:tcPr>
            <w:tcW w:w="2126" w:type="dxa"/>
            <w:shd w:val="clear" w:color="auto" w:fill="auto"/>
          </w:tcPr>
          <w:p w:rsidR="00DA1563" w:rsidRPr="00D50F94" w:rsidRDefault="00DA1563" w:rsidP="00DA1563">
            <w:pPr>
              <w:spacing w:after="0" w:line="240" w:lineRule="auto"/>
            </w:pPr>
            <w:r w:rsidRPr="00D50F94">
              <w:t>Gobernación</w:t>
            </w:r>
          </w:p>
        </w:tc>
        <w:tc>
          <w:tcPr>
            <w:tcW w:w="6519" w:type="dxa"/>
            <w:shd w:val="clear" w:color="auto" w:fill="auto"/>
          </w:tcPr>
          <w:p w:rsidR="00DA1563" w:rsidRPr="00D50F94" w:rsidRDefault="00DA1563" w:rsidP="00DA1563">
            <w:pPr>
              <w:spacing w:after="0" w:line="240" w:lineRule="auto"/>
            </w:pPr>
            <w:r w:rsidRPr="00D50F94">
              <w:t>Jefe político</w:t>
            </w:r>
          </w:p>
        </w:tc>
      </w:tr>
      <w:tr w:rsidR="00DA1563" w:rsidRPr="00D50F94" w:rsidTr="00DA1563">
        <w:tc>
          <w:tcPr>
            <w:tcW w:w="709" w:type="dxa"/>
          </w:tcPr>
          <w:p w:rsidR="00DA1563" w:rsidRPr="00D50F94" w:rsidRDefault="00DA1563" w:rsidP="00DA1563">
            <w:pPr>
              <w:spacing w:after="0" w:line="240" w:lineRule="auto"/>
              <w:jc w:val="right"/>
              <w:rPr>
                <w:b/>
              </w:rPr>
            </w:pPr>
            <w:r>
              <w:rPr>
                <w:b/>
              </w:rPr>
              <w:t>→</w:t>
            </w:r>
          </w:p>
        </w:tc>
        <w:tc>
          <w:tcPr>
            <w:tcW w:w="4963" w:type="dxa"/>
            <w:shd w:val="clear" w:color="auto" w:fill="auto"/>
          </w:tcPr>
          <w:p w:rsidR="00DA1563" w:rsidRPr="00D50F94" w:rsidRDefault="00DA1563" w:rsidP="00DA1563">
            <w:pPr>
              <w:spacing w:after="0" w:line="240" w:lineRule="auto"/>
              <w:rPr>
                <w:b/>
              </w:rPr>
            </w:pPr>
            <w:r w:rsidRPr="00D50F94">
              <w:rPr>
                <w:b/>
              </w:rPr>
              <w:t>Ana Cotacachi</w:t>
            </w:r>
          </w:p>
        </w:tc>
        <w:tc>
          <w:tcPr>
            <w:tcW w:w="2126" w:type="dxa"/>
            <w:shd w:val="clear" w:color="auto" w:fill="auto"/>
          </w:tcPr>
          <w:p w:rsidR="00DA1563" w:rsidRPr="00D50F94" w:rsidRDefault="00DA1563" w:rsidP="00DA1563">
            <w:pPr>
              <w:spacing w:after="0" w:line="240" w:lineRule="auto"/>
            </w:pPr>
            <w:r w:rsidRPr="00D50F94">
              <w:t xml:space="preserve">ONG Altrópico </w:t>
            </w:r>
          </w:p>
        </w:tc>
        <w:tc>
          <w:tcPr>
            <w:tcW w:w="6519" w:type="dxa"/>
            <w:shd w:val="clear" w:color="auto" w:fill="auto"/>
          </w:tcPr>
          <w:p w:rsidR="00DA1563" w:rsidRPr="00D50F94" w:rsidRDefault="00DA1563" w:rsidP="00DA1563">
            <w:pPr>
              <w:spacing w:after="0" w:line="240" w:lineRule="auto"/>
            </w:pPr>
            <w:r w:rsidRPr="00D50F94">
              <w:t>Ex técnica</w:t>
            </w:r>
          </w:p>
        </w:tc>
      </w:tr>
      <w:tr w:rsidR="00DA1563" w:rsidRPr="00D50F94" w:rsidTr="00DA1563">
        <w:tc>
          <w:tcPr>
            <w:tcW w:w="709" w:type="dxa"/>
          </w:tcPr>
          <w:p w:rsidR="00DA1563" w:rsidRPr="00D50F94" w:rsidRDefault="00DA1563" w:rsidP="00DA1563">
            <w:pPr>
              <w:spacing w:after="0" w:line="240" w:lineRule="auto"/>
              <w:jc w:val="right"/>
              <w:rPr>
                <w:b/>
              </w:rPr>
            </w:pPr>
            <w:r>
              <w:rPr>
                <w:b/>
              </w:rPr>
              <w:t>→</w:t>
            </w:r>
          </w:p>
        </w:tc>
        <w:tc>
          <w:tcPr>
            <w:tcW w:w="4963" w:type="dxa"/>
            <w:shd w:val="clear" w:color="auto" w:fill="auto"/>
          </w:tcPr>
          <w:p w:rsidR="00DA1563" w:rsidRPr="00D50F94" w:rsidRDefault="00DA1563" w:rsidP="00DA1563">
            <w:pPr>
              <w:spacing w:after="0" w:line="240" w:lineRule="auto"/>
              <w:rPr>
                <w:b/>
              </w:rPr>
            </w:pPr>
            <w:r w:rsidRPr="00D50F94">
              <w:rPr>
                <w:b/>
              </w:rPr>
              <w:t>Panfilo Velasco</w:t>
            </w:r>
          </w:p>
        </w:tc>
        <w:tc>
          <w:tcPr>
            <w:tcW w:w="2126" w:type="dxa"/>
            <w:shd w:val="clear" w:color="auto" w:fill="auto"/>
          </w:tcPr>
          <w:p w:rsidR="00DA1563" w:rsidRPr="00D50F94" w:rsidRDefault="00DA1563" w:rsidP="00DA1563">
            <w:pPr>
              <w:spacing w:after="0" w:line="240" w:lineRule="auto"/>
            </w:pPr>
            <w:r w:rsidRPr="00D50F94">
              <w:t>AJUPRUC</w:t>
            </w:r>
            <w:r w:rsidR="00B426AC">
              <w:t xml:space="preserve"> </w:t>
            </w:r>
          </w:p>
        </w:tc>
        <w:tc>
          <w:tcPr>
            <w:tcW w:w="6519" w:type="dxa"/>
            <w:shd w:val="clear" w:color="auto" w:fill="auto"/>
          </w:tcPr>
          <w:p w:rsidR="00DA1563" w:rsidRPr="00D50F94" w:rsidRDefault="00DA1563" w:rsidP="00DA1563">
            <w:pPr>
              <w:spacing w:after="0" w:line="240" w:lineRule="auto"/>
            </w:pPr>
            <w:r w:rsidRPr="00D50F94">
              <w:t>Presidente</w:t>
            </w:r>
          </w:p>
        </w:tc>
      </w:tr>
      <w:tr w:rsidR="00DA1563" w:rsidRPr="00D50F94" w:rsidTr="00DA1563">
        <w:tc>
          <w:tcPr>
            <w:tcW w:w="709" w:type="dxa"/>
          </w:tcPr>
          <w:p w:rsidR="00DA1563" w:rsidRPr="00D50F94" w:rsidRDefault="00DA1563" w:rsidP="00DA1563">
            <w:pPr>
              <w:spacing w:after="0" w:line="240" w:lineRule="auto"/>
              <w:jc w:val="right"/>
              <w:rPr>
                <w:b/>
              </w:rPr>
            </w:pPr>
            <w:r>
              <w:rPr>
                <w:b/>
              </w:rPr>
              <w:t>→</w:t>
            </w:r>
          </w:p>
        </w:tc>
        <w:tc>
          <w:tcPr>
            <w:tcW w:w="4963" w:type="dxa"/>
            <w:shd w:val="clear" w:color="auto" w:fill="auto"/>
          </w:tcPr>
          <w:p w:rsidR="00DA1563" w:rsidRPr="00D50F94" w:rsidRDefault="00DA1563" w:rsidP="00DA1563">
            <w:pPr>
              <w:spacing w:after="0" w:line="240" w:lineRule="auto"/>
              <w:rPr>
                <w:b/>
              </w:rPr>
            </w:pPr>
            <w:r w:rsidRPr="00D50F94">
              <w:rPr>
                <w:b/>
              </w:rPr>
              <w:t>Andreas Martínez</w:t>
            </w:r>
          </w:p>
        </w:tc>
        <w:tc>
          <w:tcPr>
            <w:tcW w:w="2126" w:type="dxa"/>
            <w:shd w:val="clear" w:color="auto" w:fill="auto"/>
          </w:tcPr>
          <w:p w:rsidR="00DA1563" w:rsidRPr="00D50F94" w:rsidRDefault="00DA1563" w:rsidP="00DA1563">
            <w:pPr>
              <w:spacing w:after="0" w:line="240" w:lineRule="auto"/>
            </w:pPr>
            <w:r w:rsidRPr="00D50F94">
              <w:t>AJUPRUC</w:t>
            </w:r>
          </w:p>
        </w:tc>
        <w:tc>
          <w:tcPr>
            <w:tcW w:w="6519" w:type="dxa"/>
            <w:shd w:val="clear" w:color="auto" w:fill="auto"/>
          </w:tcPr>
          <w:p w:rsidR="00DA1563" w:rsidRPr="00D50F94" w:rsidRDefault="00DA1563" w:rsidP="00DA1563">
            <w:pPr>
              <w:spacing w:after="0" w:line="240" w:lineRule="auto"/>
            </w:pPr>
            <w:r w:rsidRPr="00D50F94">
              <w:t>Técnica</w:t>
            </w:r>
          </w:p>
        </w:tc>
      </w:tr>
      <w:tr w:rsidR="00DA1563" w:rsidRPr="00D50F94" w:rsidTr="00DA1563">
        <w:tc>
          <w:tcPr>
            <w:tcW w:w="709" w:type="dxa"/>
            <w:tcBorders>
              <w:bottom w:val="single" w:sz="4" w:space="0" w:color="BFBFBF"/>
            </w:tcBorders>
          </w:tcPr>
          <w:p w:rsidR="00DA1563" w:rsidRPr="00D50F94" w:rsidRDefault="00DA1563" w:rsidP="00DA1563">
            <w:pPr>
              <w:spacing w:after="0" w:line="240" w:lineRule="auto"/>
              <w:jc w:val="right"/>
              <w:rPr>
                <w:rFonts w:eastAsia="Calibri" w:cs="Arial"/>
                <w:b/>
              </w:rPr>
            </w:pPr>
            <w:r>
              <w:rPr>
                <w:b/>
              </w:rPr>
              <w:t>=</w:t>
            </w:r>
          </w:p>
        </w:tc>
        <w:tc>
          <w:tcPr>
            <w:tcW w:w="4963" w:type="dxa"/>
            <w:tcBorders>
              <w:bottom w:val="single" w:sz="4" w:space="0" w:color="BFBFBF"/>
            </w:tcBorders>
            <w:shd w:val="clear" w:color="auto" w:fill="auto"/>
          </w:tcPr>
          <w:p w:rsidR="00DA1563" w:rsidRPr="00D50F94" w:rsidRDefault="00DA1563" w:rsidP="00DA1563">
            <w:pPr>
              <w:spacing w:after="0" w:line="240" w:lineRule="auto"/>
              <w:rPr>
                <w:rFonts w:cs="Arial"/>
                <w:i/>
              </w:rPr>
            </w:pPr>
            <w:r w:rsidRPr="00D50F94">
              <w:rPr>
                <w:rFonts w:eastAsia="Calibri" w:cs="Arial"/>
                <w:b/>
              </w:rPr>
              <w:t>Darwin Pantoja</w:t>
            </w:r>
            <w:r w:rsidR="00B426AC">
              <w:rPr>
                <w:rFonts w:eastAsia="Calibri" w:cs="Arial"/>
                <w:b/>
              </w:rPr>
              <w:t xml:space="preserve"> </w:t>
            </w:r>
          </w:p>
        </w:tc>
        <w:tc>
          <w:tcPr>
            <w:tcW w:w="2126" w:type="dxa"/>
            <w:tcBorders>
              <w:bottom w:val="single" w:sz="4" w:space="0" w:color="BFBFBF"/>
            </w:tcBorders>
            <w:shd w:val="clear" w:color="auto" w:fill="auto"/>
          </w:tcPr>
          <w:p w:rsidR="00DA1563" w:rsidRPr="00D50F94" w:rsidRDefault="00DA1563" w:rsidP="00DA1563">
            <w:pPr>
              <w:spacing w:after="0" w:line="240" w:lineRule="auto"/>
            </w:pPr>
            <w:r w:rsidRPr="00D50F94">
              <w:rPr>
                <w:rFonts w:eastAsia="Calibri" w:cs="Arial"/>
              </w:rPr>
              <w:t>AUCM</w:t>
            </w:r>
          </w:p>
        </w:tc>
        <w:tc>
          <w:tcPr>
            <w:tcW w:w="6519" w:type="dxa"/>
            <w:tcBorders>
              <w:bottom w:val="single" w:sz="4" w:space="0" w:color="BFBFBF"/>
            </w:tcBorders>
            <w:shd w:val="clear" w:color="auto" w:fill="auto"/>
          </w:tcPr>
          <w:p w:rsidR="00DA1563" w:rsidRPr="00D50F94" w:rsidRDefault="00DA1563" w:rsidP="00DA1563">
            <w:pPr>
              <w:spacing w:after="0" w:line="240" w:lineRule="auto"/>
            </w:pPr>
            <w:r w:rsidRPr="00D50F94">
              <w:rPr>
                <w:rFonts w:eastAsia="Calibri" w:cs="Arial"/>
              </w:rPr>
              <w:t>Coordinador</w:t>
            </w:r>
          </w:p>
        </w:tc>
      </w:tr>
      <w:tr w:rsidR="00DA1563" w:rsidRPr="00D50F94" w:rsidTr="00DA1563">
        <w:tc>
          <w:tcPr>
            <w:tcW w:w="709" w:type="dxa"/>
            <w:tcBorders>
              <w:bottom w:val="single" w:sz="4" w:space="0" w:color="BFBFBF"/>
            </w:tcBorders>
          </w:tcPr>
          <w:p w:rsidR="00DA1563" w:rsidRPr="00D50F94" w:rsidRDefault="00DA1563" w:rsidP="00DA1563">
            <w:pPr>
              <w:spacing w:after="0" w:line="240" w:lineRule="auto"/>
              <w:jc w:val="right"/>
              <w:rPr>
                <w:rFonts w:eastAsia="Calibri" w:cs="Arial"/>
                <w:b/>
              </w:rPr>
            </w:pPr>
            <w:r>
              <w:rPr>
                <w:b/>
              </w:rPr>
              <w:t>=</w:t>
            </w:r>
          </w:p>
        </w:tc>
        <w:tc>
          <w:tcPr>
            <w:tcW w:w="4963" w:type="dxa"/>
            <w:tcBorders>
              <w:bottom w:val="single" w:sz="4" w:space="0" w:color="BFBFBF"/>
            </w:tcBorders>
            <w:shd w:val="clear" w:color="auto" w:fill="auto"/>
          </w:tcPr>
          <w:p w:rsidR="00DA1563" w:rsidRPr="00D50F94" w:rsidRDefault="00DA1563" w:rsidP="00DA1563">
            <w:pPr>
              <w:spacing w:after="0" w:line="240" w:lineRule="auto"/>
              <w:rPr>
                <w:b/>
              </w:rPr>
            </w:pPr>
            <w:r w:rsidRPr="00D50F94">
              <w:rPr>
                <w:rFonts w:eastAsia="Calibri" w:cs="Arial"/>
                <w:b/>
              </w:rPr>
              <w:t>Fernando Ponce</w:t>
            </w:r>
          </w:p>
        </w:tc>
        <w:tc>
          <w:tcPr>
            <w:tcW w:w="2126" w:type="dxa"/>
            <w:tcBorders>
              <w:bottom w:val="single" w:sz="4" w:space="0" w:color="BFBFBF"/>
            </w:tcBorders>
            <w:shd w:val="clear" w:color="auto" w:fill="auto"/>
          </w:tcPr>
          <w:p w:rsidR="00DA1563" w:rsidRPr="00D50F94" w:rsidRDefault="00DA1563" w:rsidP="00DA1563">
            <w:pPr>
              <w:spacing w:after="0" w:line="240" w:lineRule="auto"/>
            </w:pPr>
            <w:r w:rsidRPr="00D50F94">
              <w:rPr>
                <w:rFonts w:eastAsia="Calibri" w:cs="Arial"/>
              </w:rPr>
              <w:t>AUCM</w:t>
            </w:r>
          </w:p>
        </w:tc>
        <w:tc>
          <w:tcPr>
            <w:tcW w:w="6519" w:type="dxa"/>
            <w:tcBorders>
              <w:bottom w:val="single" w:sz="4" w:space="0" w:color="BFBFBF"/>
            </w:tcBorders>
            <w:shd w:val="clear" w:color="auto" w:fill="auto"/>
          </w:tcPr>
          <w:p w:rsidR="00DA1563" w:rsidRPr="00D50F94" w:rsidRDefault="00DA1563" w:rsidP="00DA1563">
            <w:pPr>
              <w:spacing w:after="0" w:line="240" w:lineRule="auto"/>
            </w:pPr>
            <w:r w:rsidRPr="00D50F94">
              <w:rPr>
                <w:rFonts w:eastAsia="Calibri" w:cs="Arial"/>
              </w:rPr>
              <w:t>Responsable de Proyectos</w:t>
            </w:r>
          </w:p>
        </w:tc>
      </w:tr>
      <w:tr w:rsidR="00DA1563" w:rsidRPr="00D50F94" w:rsidTr="00DA1563">
        <w:tc>
          <w:tcPr>
            <w:tcW w:w="709" w:type="dxa"/>
            <w:tcBorders>
              <w:bottom w:val="single" w:sz="4" w:space="0" w:color="BFBFBF"/>
            </w:tcBorders>
          </w:tcPr>
          <w:p w:rsidR="00DA1563" w:rsidRPr="00D50F94" w:rsidRDefault="00DA1563" w:rsidP="00DA1563">
            <w:pPr>
              <w:spacing w:after="0" w:line="240" w:lineRule="auto"/>
              <w:jc w:val="right"/>
              <w:rPr>
                <w:b/>
              </w:rPr>
            </w:pPr>
            <w:r>
              <w:rPr>
                <w:b/>
              </w:rPr>
              <w:t>→</w:t>
            </w:r>
          </w:p>
        </w:tc>
        <w:tc>
          <w:tcPr>
            <w:tcW w:w="4963" w:type="dxa"/>
            <w:tcBorders>
              <w:bottom w:val="single" w:sz="4" w:space="0" w:color="BFBFBF"/>
            </w:tcBorders>
            <w:shd w:val="clear" w:color="auto" w:fill="auto"/>
          </w:tcPr>
          <w:p w:rsidR="00DA1563" w:rsidRPr="00D50F94" w:rsidRDefault="00DA1563" w:rsidP="00DA1563">
            <w:pPr>
              <w:spacing w:after="0" w:line="240" w:lineRule="auto"/>
              <w:rPr>
                <w:b/>
              </w:rPr>
            </w:pPr>
            <w:r w:rsidRPr="00D50F94">
              <w:rPr>
                <w:b/>
              </w:rPr>
              <w:t>Francisco Arends</w:t>
            </w:r>
          </w:p>
        </w:tc>
        <w:tc>
          <w:tcPr>
            <w:tcW w:w="2126" w:type="dxa"/>
            <w:tcBorders>
              <w:bottom w:val="single" w:sz="4" w:space="0" w:color="BFBFBF"/>
            </w:tcBorders>
            <w:shd w:val="clear" w:color="auto" w:fill="auto"/>
          </w:tcPr>
          <w:p w:rsidR="00DA1563" w:rsidRPr="00D50F94" w:rsidRDefault="00DA1563" w:rsidP="00DA1563">
            <w:pPr>
              <w:spacing w:after="0" w:line="240" w:lineRule="auto"/>
            </w:pPr>
            <w:r w:rsidRPr="00D50F94">
              <w:t>ACNUR</w:t>
            </w:r>
          </w:p>
        </w:tc>
        <w:tc>
          <w:tcPr>
            <w:tcW w:w="6519" w:type="dxa"/>
            <w:tcBorders>
              <w:bottom w:val="single" w:sz="4" w:space="0" w:color="BFBFBF"/>
            </w:tcBorders>
            <w:shd w:val="clear" w:color="auto" w:fill="auto"/>
          </w:tcPr>
          <w:p w:rsidR="00DA1563" w:rsidRPr="00D50F94" w:rsidRDefault="00DA1563" w:rsidP="00DA1563">
            <w:pPr>
              <w:spacing w:after="0" w:line="240" w:lineRule="auto"/>
            </w:pPr>
            <w:r w:rsidRPr="00D50F94">
              <w:t>Auxiliar de programas del ACNUR para Imbabura y Carchi</w:t>
            </w:r>
          </w:p>
        </w:tc>
      </w:tr>
      <w:tr w:rsidR="00DA1563" w:rsidRPr="00D50F94" w:rsidTr="00DA1563">
        <w:trPr>
          <w:trHeight w:val="398"/>
        </w:trPr>
        <w:tc>
          <w:tcPr>
            <w:tcW w:w="709" w:type="dxa"/>
            <w:tcBorders>
              <w:bottom w:val="single" w:sz="4" w:space="0" w:color="BFBFBF"/>
            </w:tcBorders>
          </w:tcPr>
          <w:p w:rsidR="00DA1563" w:rsidRDefault="00DA1563" w:rsidP="00DA1563">
            <w:pPr>
              <w:spacing w:after="0" w:line="240" w:lineRule="auto"/>
              <w:jc w:val="right"/>
              <w:rPr>
                <w:b/>
              </w:rPr>
            </w:pPr>
            <w:r w:rsidRPr="00C44540">
              <w:rPr>
                <w:b/>
                <w:sz w:val="28"/>
              </w:rPr>
              <w:t>+</w:t>
            </w:r>
          </w:p>
        </w:tc>
        <w:tc>
          <w:tcPr>
            <w:tcW w:w="4963" w:type="dxa"/>
            <w:tcBorders>
              <w:bottom w:val="single" w:sz="4" w:space="0" w:color="BFBFBF"/>
            </w:tcBorders>
            <w:shd w:val="clear" w:color="auto" w:fill="auto"/>
          </w:tcPr>
          <w:p w:rsidR="00DA1563" w:rsidRPr="007D03BC" w:rsidRDefault="00DA1563" w:rsidP="00DA1563">
            <w:pPr>
              <w:spacing w:after="0" w:line="240" w:lineRule="auto"/>
              <w:rPr>
                <w:rFonts w:eastAsia="Calibri" w:cs="Arial"/>
                <w:b/>
              </w:rPr>
            </w:pPr>
            <w:r w:rsidRPr="007D03BC">
              <w:rPr>
                <w:rFonts w:eastAsia="Calibri" w:cs="Arial"/>
                <w:b/>
              </w:rPr>
              <w:t>Shanon Cadena</w:t>
            </w:r>
          </w:p>
        </w:tc>
        <w:tc>
          <w:tcPr>
            <w:tcW w:w="2126" w:type="dxa"/>
            <w:tcBorders>
              <w:bottom w:val="single" w:sz="4" w:space="0" w:color="BFBFBF"/>
            </w:tcBorders>
            <w:shd w:val="clear" w:color="auto" w:fill="auto"/>
          </w:tcPr>
          <w:p w:rsidR="00DA1563" w:rsidRPr="007D03BC" w:rsidRDefault="00DA1563" w:rsidP="00DA1563">
            <w:pPr>
              <w:spacing w:after="0" w:line="240" w:lineRule="auto"/>
              <w:rPr>
                <w:rFonts w:eastAsia="Calibri" w:cs="Arial"/>
              </w:rPr>
            </w:pPr>
            <w:r w:rsidRPr="007D03BC">
              <w:rPr>
                <w:rFonts w:eastAsia="Calibri" w:cs="Arial"/>
              </w:rPr>
              <w:t xml:space="preserve"> Plan Ecuador</w:t>
            </w:r>
          </w:p>
        </w:tc>
        <w:tc>
          <w:tcPr>
            <w:tcW w:w="6519" w:type="dxa"/>
            <w:tcBorders>
              <w:bottom w:val="single" w:sz="4" w:space="0" w:color="BFBFBF"/>
            </w:tcBorders>
            <w:shd w:val="clear" w:color="auto" w:fill="auto"/>
          </w:tcPr>
          <w:p w:rsidR="00DA1563" w:rsidRPr="007D03BC" w:rsidRDefault="00DA1563" w:rsidP="00DA1563">
            <w:pPr>
              <w:spacing w:after="0" w:line="240" w:lineRule="auto"/>
              <w:rPr>
                <w:rFonts w:eastAsia="Calibri" w:cs="Arial"/>
              </w:rPr>
            </w:pPr>
            <w:r w:rsidRPr="007D03BC">
              <w:rPr>
                <w:rFonts w:eastAsia="Calibri" w:cs="Arial"/>
              </w:rPr>
              <w:t>Coordinadora Imbabura y Carchi</w:t>
            </w:r>
          </w:p>
        </w:tc>
      </w:tr>
      <w:tr w:rsidR="00DA1563" w:rsidRPr="00D50F94" w:rsidTr="00DA1563">
        <w:tc>
          <w:tcPr>
            <w:tcW w:w="709" w:type="dxa"/>
            <w:tcBorders>
              <w:bottom w:val="single" w:sz="4" w:space="0" w:color="BFBFBF"/>
            </w:tcBorders>
          </w:tcPr>
          <w:p w:rsidR="00DA1563" w:rsidRDefault="00DA1563" w:rsidP="00DA1563">
            <w:pPr>
              <w:spacing w:after="0" w:line="240" w:lineRule="auto"/>
              <w:jc w:val="right"/>
              <w:rPr>
                <w:b/>
              </w:rPr>
            </w:pPr>
            <w:r w:rsidRPr="00C44540">
              <w:rPr>
                <w:b/>
                <w:sz w:val="28"/>
              </w:rPr>
              <w:t>+</w:t>
            </w:r>
          </w:p>
        </w:tc>
        <w:tc>
          <w:tcPr>
            <w:tcW w:w="4963" w:type="dxa"/>
            <w:tcBorders>
              <w:bottom w:val="single" w:sz="4" w:space="0" w:color="BFBFBF"/>
            </w:tcBorders>
            <w:shd w:val="clear" w:color="auto" w:fill="auto"/>
          </w:tcPr>
          <w:p w:rsidR="00DA1563" w:rsidRPr="007D03BC" w:rsidRDefault="000B3FD3" w:rsidP="00DA1563">
            <w:pPr>
              <w:spacing w:after="0" w:line="240" w:lineRule="auto"/>
              <w:rPr>
                <w:rFonts w:eastAsia="Calibri" w:cs="Arial"/>
                <w:b/>
              </w:rPr>
            </w:pPr>
            <w:r w:rsidRPr="007D03BC">
              <w:rPr>
                <w:rFonts w:eastAsia="Calibri" w:cs="Arial"/>
                <w:b/>
              </w:rPr>
              <w:t>Johnny</w:t>
            </w:r>
            <w:r w:rsidR="00DA1563" w:rsidRPr="007D03BC">
              <w:rPr>
                <w:rFonts w:eastAsia="Calibri" w:cs="Arial"/>
                <w:b/>
              </w:rPr>
              <w:t xml:space="preserve"> Garrido</w:t>
            </w:r>
          </w:p>
        </w:tc>
        <w:tc>
          <w:tcPr>
            <w:tcW w:w="2126" w:type="dxa"/>
            <w:tcBorders>
              <w:bottom w:val="single" w:sz="4" w:space="0" w:color="BFBFBF"/>
            </w:tcBorders>
            <w:shd w:val="clear" w:color="auto" w:fill="auto"/>
          </w:tcPr>
          <w:p w:rsidR="00DA1563" w:rsidRPr="007D03BC" w:rsidRDefault="00DA1563" w:rsidP="00DA1563">
            <w:pPr>
              <w:spacing w:after="0" w:line="240" w:lineRule="auto"/>
              <w:rPr>
                <w:rFonts w:eastAsia="Calibri" w:cs="Arial"/>
              </w:rPr>
            </w:pPr>
            <w:r w:rsidRPr="007D03BC">
              <w:rPr>
                <w:rFonts w:eastAsia="Calibri" w:cs="Arial"/>
              </w:rPr>
              <w:t>Mun</w:t>
            </w:r>
            <w:r>
              <w:rPr>
                <w:rFonts w:eastAsia="Calibri" w:cs="Arial"/>
              </w:rPr>
              <w:t>i</w:t>
            </w:r>
            <w:r w:rsidRPr="007D03BC">
              <w:rPr>
                <w:rFonts w:eastAsia="Calibri" w:cs="Arial"/>
              </w:rPr>
              <w:t>cipio de Mira</w:t>
            </w:r>
          </w:p>
        </w:tc>
        <w:tc>
          <w:tcPr>
            <w:tcW w:w="6519" w:type="dxa"/>
            <w:tcBorders>
              <w:bottom w:val="single" w:sz="4" w:space="0" w:color="BFBFBF"/>
            </w:tcBorders>
            <w:shd w:val="clear" w:color="auto" w:fill="auto"/>
          </w:tcPr>
          <w:p w:rsidR="00DA1563" w:rsidRPr="007D03BC" w:rsidRDefault="00DA1563" w:rsidP="00DA1563">
            <w:pPr>
              <w:spacing w:after="0" w:line="240" w:lineRule="auto"/>
              <w:rPr>
                <w:rFonts w:eastAsia="Calibri" w:cs="Arial"/>
              </w:rPr>
            </w:pPr>
            <w:r w:rsidRPr="007D03BC">
              <w:rPr>
                <w:rFonts w:eastAsia="Calibri" w:cs="Arial"/>
              </w:rPr>
              <w:t xml:space="preserve">Responsable del área de gestión ambiental y turismo </w:t>
            </w:r>
          </w:p>
          <w:p w:rsidR="00DA1563" w:rsidRPr="007D03BC" w:rsidRDefault="00DA1563" w:rsidP="00DA1563">
            <w:pPr>
              <w:spacing w:after="0" w:line="240" w:lineRule="auto"/>
              <w:rPr>
                <w:rFonts w:eastAsia="Calibri" w:cs="Arial"/>
              </w:rPr>
            </w:pPr>
            <w:r w:rsidRPr="007D03BC">
              <w:rPr>
                <w:rFonts w:eastAsia="Calibri" w:cs="Arial"/>
              </w:rPr>
              <w:t>Referente Técnico ART/PDP-FN</w:t>
            </w:r>
          </w:p>
        </w:tc>
      </w:tr>
      <w:tr w:rsidR="00DA1563" w:rsidRPr="00D50F94" w:rsidTr="00DA1563">
        <w:tc>
          <w:tcPr>
            <w:tcW w:w="709" w:type="dxa"/>
            <w:tcBorders>
              <w:bottom w:val="single" w:sz="4" w:space="0" w:color="BFBFBF"/>
            </w:tcBorders>
            <w:shd w:val="clear" w:color="auto" w:fill="D9D9D9" w:themeFill="background1" w:themeFillShade="D9"/>
          </w:tcPr>
          <w:p w:rsidR="00DA1563" w:rsidRPr="00C44540" w:rsidRDefault="00DA1563" w:rsidP="00DA1563">
            <w:pPr>
              <w:spacing w:after="0" w:line="240" w:lineRule="auto"/>
              <w:jc w:val="right"/>
              <w:rPr>
                <w:b/>
                <w:sz w:val="28"/>
              </w:rPr>
            </w:pPr>
          </w:p>
        </w:tc>
        <w:tc>
          <w:tcPr>
            <w:tcW w:w="4963" w:type="dxa"/>
            <w:tcBorders>
              <w:bottom w:val="single" w:sz="4" w:space="0" w:color="BFBFBF"/>
            </w:tcBorders>
            <w:shd w:val="clear" w:color="auto" w:fill="D9D9D9" w:themeFill="background1" w:themeFillShade="D9"/>
          </w:tcPr>
          <w:p w:rsidR="00DA1563" w:rsidRPr="007D03BC" w:rsidRDefault="00DA1563" w:rsidP="00DA1563">
            <w:pPr>
              <w:spacing w:after="0" w:line="240" w:lineRule="auto"/>
              <w:rPr>
                <w:rFonts w:eastAsia="Calibri" w:cs="Arial"/>
                <w:b/>
              </w:rPr>
            </w:pPr>
            <w:r>
              <w:rPr>
                <w:rFonts w:eastAsia="Calibri" w:cs="Arial"/>
                <w:b/>
              </w:rPr>
              <w:t>EL ORO</w:t>
            </w:r>
          </w:p>
        </w:tc>
        <w:tc>
          <w:tcPr>
            <w:tcW w:w="2126" w:type="dxa"/>
            <w:tcBorders>
              <w:bottom w:val="single" w:sz="4" w:space="0" w:color="BFBFBF"/>
            </w:tcBorders>
            <w:shd w:val="clear" w:color="auto" w:fill="D9D9D9" w:themeFill="background1" w:themeFillShade="D9"/>
          </w:tcPr>
          <w:p w:rsidR="00DA1563" w:rsidRPr="007D03BC" w:rsidRDefault="00DA1563" w:rsidP="00DA1563">
            <w:pPr>
              <w:spacing w:after="0" w:line="240" w:lineRule="auto"/>
              <w:rPr>
                <w:rFonts w:eastAsia="Calibri" w:cs="Arial"/>
              </w:rPr>
            </w:pPr>
          </w:p>
        </w:tc>
        <w:tc>
          <w:tcPr>
            <w:tcW w:w="6519" w:type="dxa"/>
            <w:tcBorders>
              <w:bottom w:val="single" w:sz="4" w:space="0" w:color="BFBFBF"/>
            </w:tcBorders>
            <w:shd w:val="clear" w:color="auto" w:fill="D9D9D9" w:themeFill="background1" w:themeFillShade="D9"/>
          </w:tcPr>
          <w:p w:rsidR="00DA1563" w:rsidRPr="007D03BC" w:rsidRDefault="00DA1563" w:rsidP="00DA1563">
            <w:pPr>
              <w:spacing w:after="0" w:line="240" w:lineRule="auto"/>
              <w:rPr>
                <w:rFonts w:eastAsia="Calibri" w:cs="Arial"/>
              </w:rPr>
            </w:pPr>
          </w:p>
        </w:tc>
      </w:tr>
      <w:tr w:rsidR="00DA1563" w:rsidRPr="00D50F94" w:rsidTr="00DA1563">
        <w:tc>
          <w:tcPr>
            <w:tcW w:w="709" w:type="dxa"/>
            <w:tcBorders>
              <w:bottom w:val="single" w:sz="4" w:space="0" w:color="BFBFBF"/>
            </w:tcBorders>
          </w:tcPr>
          <w:p w:rsidR="00DA1563" w:rsidRPr="00C44540" w:rsidRDefault="00DA1563" w:rsidP="00DA1563">
            <w:pPr>
              <w:spacing w:after="0" w:line="240" w:lineRule="auto"/>
              <w:jc w:val="right"/>
              <w:rPr>
                <w:b/>
                <w:sz w:val="28"/>
              </w:rPr>
            </w:pPr>
            <w:r w:rsidRPr="00C44540">
              <w:rPr>
                <w:b/>
                <w:sz w:val="28"/>
              </w:rPr>
              <w:t>+</w:t>
            </w:r>
          </w:p>
        </w:tc>
        <w:tc>
          <w:tcPr>
            <w:tcW w:w="4963" w:type="dxa"/>
            <w:tcBorders>
              <w:bottom w:val="single" w:sz="4" w:space="0" w:color="BFBFBF"/>
            </w:tcBorders>
            <w:shd w:val="clear" w:color="auto" w:fill="auto"/>
          </w:tcPr>
          <w:p w:rsidR="00DA1563" w:rsidRPr="007D03BC" w:rsidRDefault="00794D27" w:rsidP="00DA1563">
            <w:pPr>
              <w:spacing w:after="0" w:line="240" w:lineRule="auto"/>
              <w:rPr>
                <w:rFonts w:eastAsia="Calibri" w:cs="Arial"/>
                <w:b/>
              </w:rPr>
            </w:pPr>
            <w:r w:rsidRPr="001050C7">
              <w:rPr>
                <w:rFonts w:eastAsia="Calibri" w:cs="Arial"/>
                <w:b/>
              </w:rPr>
              <w:t>Iván</w:t>
            </w:r>
            <w:r w:rsidR="00DA1563" w:rsidRPr="001050C7">
              <w:rPr>
                <w:rFonts w:eastAsia="Calibri" w:cs="Arial"/>
                <w:b/>
              </w:rPr>
              <w:t xml:space="preserve"> </w:t>
            </w:r>
            <w:r w:rsidRPr="001050C7">
              <w:rPr>
                <w:rFonts w:eastAsia="Calibri" w:cs="Arial"/>
                <w:b/>
              </w:rPr>
              <w:t>Ramírez</w:t>
            </w:r>
          </w:p>
        </w:tc>
        <w:tc>
          <w:tcPr>
            <w:tcW w:w="2126" w:type="dxa"/>
            <w:tcBorders>
              <w:bottom w:val="single" w:sz="4" w:space="0" w:color="BFBFBF"/>
            </w:tcBorders>
            <w:shd w:val="clear" w:color="auto" w:fill="auto"/>
          </w:tcPr>
          <w:p w:rsidR="00DA1563" w:rsidRPr="00D50F94" w:rsidRDefault="00DA1563" w:rsidP="00DA1563">
            <w:pPr>
              <w:spacing w:after="0" w:line="240" w:lineRule="auto"/>
            </w:pPr>
            <w:r w:rsidRPr="00D50F94">
              <w:t>ART/PNUD</w:t>
            </w:r>
          </w:p>
        </w:tc>
        <w:tc>
          <w:tcPr>
            <w:tcW w:w="6519" w:type="dxa"/>
            <w:tcBorders>
              <w:bottom w:val="single" w:sz="4" w:space="0" w:color="BFBFBF"/>
            </w:tcBorders>
            <w:shd w:val="clear" w:color="auto" w:fill="auto"/>
          </w:tcPr>
          <w:p w:rsidR="00DA1563" w:rsidRPr="00D50F94" w:rsidRDefault="00DA1563" w:rsidP="00DA1563">
            <w:pPr>
              <w:spacing w:after="0" w:line="240" w:lineRule="auto"/>
            </w:pPr>
            <w:r w:rsidRPr="00D50F94">
              <w:rPr>
                <w:sz w:val="20"/>
              </w:rPr>
              <w:t xml:space="preserve">Oficial de Territorio </w:t>
            </w:r>
            <w:r>
              <w:rPr>
                <w:sz w:val="20"/>
              </w:rPr>
              <w:t xml:space="preserve">de El Oro </w:t>
            </w:r>
          </w:p>
        </w:tc>
      </w:tr>
      <w:tr w:rsidR="00DA1563" w:rsidRPr="00D50F94" w:rsidTr="00DA1563">
        <w:tc>
          <w:tcPr>
            <w:tcW w:w="709" w:type="dxa"/>
            <w:shd w:val="clear" w:color="auto" w:fill="D9D9D9"/>
          </w:tcPr>
          <w:p w:rsidR="00DA1563" w:rsidRPr="00D50F94" w:rsidRDefault="00DA1563" w:rsidP="00DA1563">
            <w:pPr>
              <w:spacing w:after="0" w:line="240" w:lineRule="auto"/>
              <w:jc w:val="right"/>
              <w:rPr>
                <w:b/>
              </w:rPr>
            </w:pPr>
          </w:p>
        </w:tc>
        <w:tc>
          <w:tcPr>
            <w:tcW w:w="13608" w:type="dxa"/>
            <w:gridSpan w:val="3"/>
            <w:shd w:val="clear" w:color="auto" w:fill="D9D9D9"/>
          </w:tcPr>
          <w:p w:rsidR="00DA1563" w:rsidRPr="00D50F94" w:rsidRDefault="00DA1563" w:rsidP="00DA1563">
            <w:pPr>
              <w:spacing w:after="0" w:line="240" w:lineRule="auto"/>
              <w:rPr>
                <w:b/>
              </w:rPr>
            </w:pPr>
            <w:r w:rsidRPr="00D50F94">
              <w:rPr>
                <w:b/>
              </w:rPr>
              <w:t>LOS RÍOS</w:t>
            </w:r>
          </w:p>
        </w:tc>
      </w:tr>
      <w:tr w:rsidR="00DA1563" w:rsidRPr="00D50F94" w:rsidTr="00DA1563">
        <w:tc>
          <w:tcPr>
            <w:tcW w:w="709" w:type="dxa"/>
          </w:tcPr>
          <w:p w:rsidR="00DA1563" w:rsidRPr="00D50F94" w:rsidRDefault="00DA1563" w:rsidP="00DA1563">
            <w:pPr>
              <w:spacing w:after="0" w:line="240" w:lineRule="auto"/>
              <w:jc w:val="right"/>
              <w:rPr>
                <w:b/>
              </w:rPr>
            </w:pPr>
            <w:r>
              <w:rPr>
                <w:b/>
              </w:rPr>
              <w:t>→</w:t>
            </w:r>
          </w:p>
        </w:tc>
        <w:tc>
          <w:tcPr>
            <w:tcW w:w="4963" w:type="dxa"/>
            <w:shd w:val="clear" w:color="auto" w:fill="auto"/>
          </w:tcPr>
          <w:p w:rsidR="00DA1563" w:rsidRPr="00D50F94" w:rsidRDefault="00DA1563" w:rsidP="00DA1563">
            <w:pPr>
              <w:spacing w:after="0" w:line="240" w:lineRule="auto"/>
              <w:rPr>
                <w:b/>
              </w:rPr>
            </w:pPr>
            <w:r w:rsidRPr="00D50F94">
              <w:rPr>
                <w:b/>
              </w:rPr>
              <w:t>Iker Iturrate</w:t>
            </w:r>
          </w:p>
        </w:tc>
        <w:tc>
          <w:tcPr>
            <w:tcW w:w="2126" w:type="dxa"/>
            <w:shd w:val="clear" w:color="auto" w:fill="auto"/>
          </w:tcPr>
          <w:p w:rsidR="00DA1563" w:rsidRPr="00D50F94" w:rsidRDefault="00DA1563" w:rsidP="00DA1563">
            <w:pPr>
              <w:spacing w:after="0" w:line="240" w:lineRule="auto"/>
            </w:pPr>
            <w:r w:rsidRPr="00D50F94">
              <w:t>ART/PNUD</w:t>
            </w:r>
          </w:p>
        </w:tc>
        <w:tc>
          <w:tcPr>
            <w:tcW w:w="6519" w:type="dxa"/>
            <w:shd w:val="clear" w:color="auto" w:fill="auto"/>
          </w:tcPr>
          <w:p w:rsidR="00DA1563" w:rsidRPr="00D50F94" w:rsidRDefault="00DA1563" w:rsidP="00DA1563">
            <w:pPr>
              <w:spacing w:after="0" w:line="240" w:lineRule="auto"/>
            </w:pPr>
            <w:r w:rsidRPr="00D50F94">
              <w:rPr>
                <w:sz w:val="20"/>
              </w:rPr>
              <w:t xml:space="preserve">Oficial de Territorio Los Ríos - Cooperante del País Vasco </w:t>
            </w:r>
          </w:p>
        </w:tc>
      </w:tr>
      <w:tr w:rsidR="00DA1563" w:rsidRPr="00D50F94" w:rsidTr="00DA1563">
        <w:tc>
          <w:tcPr>
            <w:tcW w:w="709" w:type="dxa"/>
          </w:tcPr>
          <w:p w:rsidR="00DA1563" w:rsidRDefault="00DA1563" w:rsidP="00DA1563">
            <w:pPr>
              <w:spacing w:after="0" w:line="240" w:lineRule="auto"/>
              <w:jc w:val="right"/>
              <w:rPr>
                <w:b/>
              </w:rPr>
            </w:pPr>
            <w:r w:rsidRPr="00C44540">
              <w:rPr>
                <w:b/>
                <w:sz w:val="28"/>
              </w:rPr>
              <w:t>+</w:t>
            </w:r>
          </w:p>
        </w:tc>
        <w:tc>
          <w:tcPr>
            <w:tcW w:w="4963" w:type="dxa"/>
            <w:shd w:val="clear" w:color="auto" w:fill="auto"/>
          </w:tcPr>
          <w:p w:rsidR="00DA1563" w:rsidRPr="00D50F94" w:rsidRDefault="00DA1563" w:rsidP="00DA1563">
            <w:pPr>
              <w:spacing w:after="0" w:line="240" w:lineRule="auto"/>
              <w:rPr>
                <w:b/>
              </w:rPr>
            </w:pPr>
            <w:r w:rsidRPr="008117C4">
              <w:rPr>
                <w:b/>
              </w:rPr>
              <w:t>Delia Orozco</w:t>
            </w:r>
          </w:p>
        </w:tc>
        <w:tc>
          <w:tcPr>
            <w:tcW w:w="2126" w:type="dxa"/>
            <w:shd w:val="clear" w:color="auto" w:fill="auto"/>
          </w:tcPr>
          <w:p w:rsidR="00DA1563" w:rsidRPr="00D50F94" w:rsidRDefault="00DA1563" w:rsidP="00DA1563">
            <w:pPr>
              <w:spacing w:after="0" w:line="240" w:lineRule="auto"/>
            </w:pPr>
            <w:r w:rsidRPr="00D50F94">
              <w:t>ART/PNUD</w:t>
            </w:r>
          </w:p>
        </w:tc>
        <w:tc>
          <w:tcPr>
            <w:tcW w:w="6519" w:type="dxa"/>
            <w:shd w:val="clear" w:color="auto" w:fill="auto"/>
          </w:tcPr>
          <w:p w:rsidR="00DA1563" w:rsidRPr="00D50F94" w:rsidRDefault="00DA1563" w:rsidP="00DA1563">
            <w:pPr>
              <w:spacing w:after="0" w:line="240" w:lineRule="auto"/>
              <w:rPr>
                <w:sz w:val="20"/>
              </w:rPr>
            </w:pPr>
            <w:r>
              <w:rPr>
                <w:sz w:val="20"/>
              </w:rPr>
              <w:t>Técnica Local Los Ríos – ART/PNUD</w:t>
            </w:r>
          </w:p>
        </w:tc>
      </w:tr>
      <w:tr w:rsidR="00DA1563" w:rsidRPr="00D50F94" w:rsidTr="00DA1563">
        <w:tc>
          <w:tcPr>
            <w:tcW w:w="709" w:type="dxa"/>
          </w:tcPr>
          <w:p w:rsidR="00DA1563" w:rsidRPr="00D50F94" w:rsidRDefault="00DA1563" w:rsidP="00DA1563">
            <w:pPr>
              <w:spacing w:after="0" w:line="240" w:lineRule="auto"/>
              <w:jc w:val="right"/>
              <w:rPr>
                <w:b/>
              </w:rPr>
            </w:pPr>
            <w:r>
              <w:rPr>
                <w:b/>
              </w:rPr>
              <w:t>→</w:t>
            </w:r>
          </w:p>
        </w:tc>
        <w:tc>
          <w:tcPr>
            <w:tcW w:w="4963" w:type="dxa"/>
            <w:shd w:val="clear" w:color="auto" w:fill="auto"/>
          </w:tcPr>
          <w:p w:rsidR="00DA1563" w:rsidRPr="00D50F94" w:rsidRDefault="00DA1563" w:rsidP="00DA1563">
            <w:pPr>
              <w:spacing w:after="0" w:line="240" w:lineRule="auto"/>
              <w:rPr>
                <w:b/>
              </w:rPr>
            </w:pPr>
            <w:r w:rsidRPr="00D50F94">
              <w:rPr>
                <w:b/>
              </w:rPr>
              <w:t xml:space="preserve">Eudoro Altamirano </w:t>
            </w:r>
          </w:p>
        </w:tc>
        <w:tc>
          <w:tcPr>
            <w:tcW w:w="2126" w:type="dxa"/>
            <w:shd w:val="clear" w:color="auto" w:fill="auto"/>
          </w:tcPr>
          <w:p w:rsidR="00DA1563" w:rsidRPr="00D50F94" w:rsidRDefault="00DA1563" w:rsidP="00DA1563">
            <w:pPr>
              <w:spacing w:after="0" w:line="240" w:lineRule="auto"/>
            </w:pPr>
            <w:r w:rsidRPr="00D50F94">
              <w:t>SENPLADES R5</w:t>
            </w:r>
          </w:p>
        </w:tc>
        <w:tc>
          <w:tcPr>
            <w:tcW w:w="6519" w:type="dxa"/>
            <w:shd w:val="clear" w:color="auto" w:fill="auto"/>
          </w:tcPr>
          <w:p w:rsidR="00DA1563" w:rsidRPr="00D50F94" w:rsidRDefault="00DA1563" w:rsidP="00DA1563">
            <w:pPr>
              <w:spacing w:after="0" w:line="240" w:lineRule="auto"/>
            </w:pPr>
            <w:r w:rsidRPr="00D50F94">
              <w:t>Técnico de Planificación</w:t>
            </w:r>
          </w:p>
        </w:tc>
      </w:tr>
      <w:tr w:rsidR="00DA1563" w:rsidRPr="00D50F94" w:rsidTr="00DA1563">
        <w:tc>
          <w:tcPr>
            <w:tcW w:w="709" w:type="dxa"/>
          </w:tcPr>
          <w:p w:rsidR="00DA1563" w:rsidRPr="00D50F94" w:rsidRDefault="00DA1563" w:rsidP="00DA1563">
            <w:pPr>
              <w:spacing w:after="0" w:line="240" w:lineRule="auto"/>
              <w:jc w:val="right"/>
              <w:rPr>
                <w:b/>
              </w:rPr>
            </w:pPr>
            <w:r>
              <w:rPr>
                <w:b/>
              </w:rPr>
              <w:t>→</w:t>
            </w:r>
          </w:p>
        </w:tc>
        <w:tc>
          <w:tcPr>
            <w:tcW w:w="4963" w:type="dxa"/>
            <w:shd w:val="clear" w:color="auto" w:fill="auto"/>
          </w:tcPr>
          <w:p w:rsidR="00DA1563" w:rsidRPr="00D50F94" w:rsidRDefault="00DA1563" w:rsidP="00DA1563">
            <w:pPr>
              <w:spacing w:after="0" w:line="240" w:lineRule="auto"/>
              <w:rPr>
                <w:b/>
              </w:rPr>
            </w:pPr>
            <w:r w:rsidRPr="00D50F94">
              <w:rPr>
                <w:b/>
              </w:rPr>
              <w:t>Ricardo Villalva</w:t>
            </w:r>
          </w:p>
        </w:tc>
        <w:tc>
          <w:tcPr>
            <w:tcW w:w="2126" w:type="dxa"/>
            <w:shd w:val="clear" w:color="auto" w:fill="auto"/>
          </w:tcPr>
          <w:p w:rsidR="00DA1563" w:rsidRPr="00D50F94" w:rsidRDefault="00DA1563" w:rsidP="00DA1563">
            <w:pPr>
              <w:spacing w:after="0" w:line="240" w:lineRule="auto"/>
            </w:pPr>
            <w:r w:rsidRPr="00D50F94">
              <w:rPr>
                <w:sz w:val="20"/>
              </w:rPr>
              <w:t>Gobierno Provincial de Los Ríos GPLS</w:t>
            </w:r>
          </w:p>
        </w:tc>
        <w:tc>
          <w:tcPr>
            <w:tcW w:w="6519" w:type="dxa"/>
            <w:shd w:val="clear" w:color="auto" w:fill="auto"/>
          </w:tcPr>
          <w:p w:rsidR="00DA1563" w:rsidRPr="00D50F94" w:rsidRDefault="00DA1563" w:rsidP="00DA1563">
            <w:pPr>
              <w:spacing w:after="0" w:line="240" w:lineRule="auto"/>
            </w:pPr>
            <w:r w:rsidRPr="00D50F94">
              <w:t>Director del Departamento de Desarrollo Rural</w:t>
            </w:r>
          </w:p>
        </w:tc>
      </w:tr>
      <w:tr w:rsidR="00DA1563" w:rsidRPr="00D50F94" w:rsidTr="00DA1563">
        <w:tc>
          <w:tcPr>
            <w:tcW w:w="709" w:type="dxa"/>
          </w:tcPr>
          <w:p w:rsidR="00DA1563" w:rsidRPr="00D50F94" w:rsidRDefault="00DA1563" w:rsidP="00DA1563">
            <w:pPr>
              <w:spacing w:after="0" w:line="240" w:lineRule="auto"/>
              <w:jc w:val="right"/>
              <w:rPr>
                <w:b/>
              </w:rPr>
            </w:pPr>
            <w:r>
              <w:rPr>
                <w:b/>
              </w:rPr>
              <w:t>→</w:t>
            </w:r>
          </w:p>
        </w:tc>
        <w:tc>
          <w:tcPr>
            <w:tcW w:w="4963" w:type="dxa"/>
            <w:shd w:val="clear" w:color="auto" w:fill="auto"/>
          </w:tcPr>
          <w:p w:rsidR="00DA1563" w:rsidRPr="00D50F94" w:rsidRDefault="00DA1563" w:rsidP="00DA1563">
            <w:pPr>
              <w:spacing w:after="0" w:line="240" w:lineRule="auto"/>
              <w:rPr>
                <w:b/>
              </w:rPr>
            </w:pPr>
            <w:r w:rsidRPr="00D50F94">
              <w:rPr>
                <w:b/>
              </w:rPr>
              <w:t>Joaquim Moran</w:t>
            </w:r>
          </w:p>
        </w:tc>
        <w:tc>
          <w:tcPr>
            <w:tcW w:w="2126" w:type="dxa"/>
            <w:shd w:val="clear" w:color="auto" w:fill="auto"/>
          </w:tcPr>
          <w:p w:rsidR="00DA1563" w:rsidRPr="00D50F94" w:rsidRDefault="00DA1563" w:rsidP="00DA1563">
            <w:pPr>
              <w:spacing w:after="0" w:line="240" w:lineRule="auto"/>
            </w:pPr>
            <w:r w:rsidRPr="00D50F94">
              <w:t>GPLS</w:t>
            </w:r>
          </w:p>
        </w:tc>
        <w:tc>
          <w:tcPr>
            <w:tcW w:w="6519" w:type="dxa"/>
            <w:shd w:val="clear" w:color="auto" w:fill="auto"/>
          </w:tcPr>
          <w:p w:rsidR="00DA1563" w:rsidRPr="00D50F94" w:rsidRDefault="00DA1563" w:rsidP="00DA1563">
            <w:pPr>
              <w:spacing w:after="0" w:line="240" w:lineRule="auto"/>
            </w:pPr>
            <w:r w:rsidRPr="00D50F94">
              <w:t>Técnico del Departamento de Desarrollo Rural</w:t>
            </w:r>
          </w:p>
        </w:tc>
      </w:tr>
      <w:tr w:rsidR="00DA1563" w:rsidRPr="00D50F94" w:rsidTr="00DA1563">
        <w:tc>
          <w:tcPr>
            <w:tcW w:w="709" w:type="dxa"/>
          </w:tcPr>
          <w:p w:rsidR="00DA1563" w:rsidRPr="00D50F94" w:rsidRDefault="00DA1563" w:rsidP="00DA1563">
            <w:pPr>
              <w:spacing w:after="0" w:line="240" w:lineRule="auto"/>
              <w:jc w:val="right"/>
              <w:rPr>
                <w:b/>
              </w:rPr>
            </w:pPr>
            <w:r>
              <w:rPr>
                <w:b/>
              </w:rPr>
              <w:t>→</w:t>
            </w:r>
          </w:p>
        </w:tc>
        <w:tc>
          <w:tcPr>
            <w:tcW w:w="4963" w:type="dxa"/>
            <w:shd w:val="clear" w:color="auto" w:fill="auto"/>
          </w:tcPr>
          <w:p w:rsidR="00DA1563" w:rsidRPr="00D50F94" w:rsidRDefault="00DA1563" w:rsidP="00DA1563">
            <w:pPr>
              <w:spacing w:after="0" w:line="240" w:lineRule="auto"/>
              <w:rPr>
                <w:b/>
              </w:rPr>
            </w:pPr>
            <w:r w:rsidRPr="00D50F94">
              <w:rPr>
                <w:b/>
              </w:rPr>
              <w:t>Zoila Merino</w:t>
            </w:r>
          </w:p>
        </w:tc>
        <w:tc>
          <w:tcPr>
            <w:tcW w:w="2126" w:type="dxa"/>
            <w:shd w:val="clear" w:color="auto" w:fill="auto"/>
          </w:tcPr>
          <w:p w:rsidR="00DA1563" w:rsidRPr="00D50F94" w:rsidRDefault="00DA1563" w:rsidP="00DA1563">
            <w:pPr>
              <w:spacing w:after="0" w:line="240" w:lineRule="auto"/>
            </w:pPr>
            <w:r w:rsidRPr="00D50F94">
              <w:t>GPLS</w:t>
            </w:r>
          </w:p>
        </w:tc>
        <w:tc>
          <w:tcPr>
            <w:tcW w:w="6519" w:type="dxa"/>
            <w:shd w:val="clear" w:color="auto" w:fill="auto"/>
          </w:tcPr>
          <w:p w:rsidR="00DA1563" w:rsidRPr="00D50F94" w:rsidRDefault="00DA1563" w:rsidP="00DA1563">
            <w:pPr>
              <w:spacing w:after="0" w:line="240" w:lineRule="auto"/>
            </w:pPr>
            <w:r w:rsidRPr="00D50F94">
              <w:t>Técnica de Planificación</w:t>
            </w:r>
          </w:p>
        </w:tc>
      </w:tr>
      <w:tr w:rsidR="00DA1563" w:rsidRPr="00D50F94" w:rsidTr="00DA1563">
        <w:tc>
          <w:tcPr>
            <w:tcW w:w="709" w:type="dxa"/>
          </w:tcPr>
          <w:p w:rsidR="00DA1563" w:rsidRPr="00D50F94" w:rsidRDefault="00DA1563" w:rsidP="00DA1563">
            <w:pPr>
              <w:spacing w:after="0" w:line="240" w:lineRule="auto"/>
              <w:jc w:val="right"/>
              <w:rPr>
                <w:b/>
              </w:rPr>
            </w:pPr>
            <w:r>
              <w:rPr>
                <w:b/>
              </w:rPr>
              <w:t>→</w:t>
            </w:r>
          </w:p>
        </w:tc>
        <w:tc>
          <w:tcPr>
            <w:tcW w:w="4963" w:type="dxa"/>
            <w:shd w:val="clear" w:color="auto" w:fill="auto"/>
          </w:tcPr>
          <w:p w:rsidR="00DA1563" w:rsidRPr="00D50F94" w:rsidRDefault="00DA1563" w:rsidP="00DA1563">
            <w:pPr>
              <w:spacing w:after="0" w:line="240" w:lineRule="auto"/>
              <w:rPr>
                <w:b/>
              </w:rPr>
            </w:pPr>
            <w:r w:rsidRPr="00D50F94">
              <w:rPr>
                <w:b/>
              </w:rPr>
              <w:t>Vicente Kure</w:t>
            </w:r>
          </w:p>
        </w:tc>
        <w:tc>
          <w:tcPr>
            <w:tcW w:w="2126" w:type="dxa"/>
            <w:shd w:val="clear" w:color="auto" w:fill="auto"/>
          </w:tcPr>
          <w:p w:rsidR="00DA1563" w:rsidRPr="00D50F94" w:rsidRDefault="00DA1563" w:rsidP="00DA1563">
            <w:pPr>
              <w:spacing w:after="0" w:line="240" w:lineRule="auto"/>
              <w:rPr>
                <w:sz w:val="20"/>
              </w:rPr>
            </w:pPr>
            <w:r w:rsidRPr="00D50F94">
              <w:rPr>
                <w:sz w:val="20"/>
              </w:rPr>
              <w:t>Municipio de Palenque</w:t>
            </w:r>
          </w:p>
        </w:tc>
        <w:tc>
          <w:tcPr>
            <w:tcW w:w="6519" w:type="dxa"/>
            <w:shd w:val="clear" w:color="auto" w:fill="auto"/>
          </w:tcPr>
          <w:p w:rsidR="00DA1563" w:rsidRPr="00D50F94" w:rsidRDefault="00DA1563" w:rsidP="00DA1563">
            <w:pPr>
              <w:spacing w:after="0" w:line="240" w:lineRule="auto"/>
            </w:pPr>
            <w:r w:rsidRPr="00D50F94">
              <w:t>Alcalde</w:t>
            </w:r>
          </w:p>
        </w:tc>
      </w:tr>
      <w:tr w:rsidR="00DA1563" w:rsidRPr="00D50F94" w:rsidTr="00DA1563">
        <w:tc>
          <w:tcPr>
            <w:tcW w:w="709" w:type="dxa"/>
          </w:tcPr>
          <w:p w:rsidR="00DA1563" w:rsidRPr="00D50F94" w:rsidRDefault="00DA1563" w:rsidP="00DA1563">
            <w:pPr>
              <w:spacing w:after="0" w:line="240" w:lineRule="auto"/>
              <w:jc w:val="right"/>
              <w:rPr>
                <w:b/>
              </w:rPr>
            </w:pPr>
            <w:r>
              <w:rPr>
                <w:b/>
              </w:rPr>
              <w:t>→</w:t>
            </w:r>
          </w:p>
        </w:tc>
        <w:tc>
          <w:tcPr>
            <w:tcW w:w="4963" w:type="dxa"/>
            <w:shd w:val="clear" w:color="auto" w:fill="auto"/>
          </w:tcPr>
          <w:p w:rsidR="00DA1563" w:rsidRPr="00D50F94" w:rsidRDefault="00DA1563" w:rsidP="00DA1563">
            <w:pPr>
              <w:spacing w:after="0" w:line="240" w:lineRule="auto"/>
              <w:rPr>
                <w:b/>
              </w:rPr>
            </w:pPr>
            <w:r w:rsidRPr="00D50F94">
              <w:rPr>
                <w:b/>
              </w:rPr>
              <w:t>Ángel Franco</w:t>
            </w:r>
          </w:p>
        </w:tc>
        <w:tc>
          <w:tcPr>
            <w:tcW w:w="2126" w:type="dxa"/>
            <w:shd w:val="clear" w:color="auto" w:fill="auto"/>
          </w:tcPr>
          <w:p w:rsidR="00DA1563" w:rsidRPr="00D50F94" w:rsidRDefault="00DA1563" w:rsidP="00DA1563">
            <w:pPr>
              <w:spacing w:after="0" w:line="240" w:lineRule="auto"/>
              <w:rPr>
                <w:sz w:val="20"/>
              </w:rPr>
            </w:pPr>
            <w:r w:rsidRPr="00D50F94">
              <w:rPr>
                <w:sz w:val="20"/>
              </w:rPr>
              <w:t>Municipio de Babahoyo</w:t>
            </w:r>
          </w:p>
        </w:tc>
        <w:tc>
          <w:tcPr>
            <w:tcW w:w="6519" w:type="dxa"/>
            <w:shd w:val="clear" w:color="auto" w:fill="auto"/>
          </w:tcPr>
          <w:p w:rsidR="00DA1563" w:rsidRPr="00D50F94" w:rsidRDefault="00DA1563" w:rsidP="00DA1563">
            <w:pPr>
              <w:spacing w:after="0" w:line="240" w:lineRule="auto"/>
            </w:pPr>
            <w:r w:rsidRPr="00D50F94">
              <w:t>Director de Planificación Territorial</w:t>
            </w:r>
          </w:p>
        </w:tc>
      </w:tr>
      <w:tr w:rsidR="00DA1563" w:rsidRPr="00D50F94" w:rsidTr="00DA1563">
        <w:tc>
          <w:tcPr>
            <w:tcW w:w="709" w:type="dxa"/>
          </w:tcPr>
          <w:p w:rsidR="00DA1563" w:rsidRPr="00D50F94" w:rsidRDefault="00DA1563" w:rsidP="00DA1563">
            <w:pPr>
              <w:spacing w:after="0" w:line="240" w:lineRule="auto"/>
              <w:jc w:val="right"/>
              <w:rPr>
                <w:b/>
              </w:rPr>
            </w:pPr>
            <w:r>
              <w:rPr>
                <w:b/>
              </w:rPr>
              <w:t>→</w:t>
            </w:r>
          </w:p>
        </w:tc>
        <w:tc>
          <w:tcPr>
            <w:tcW w:w="4963" w:type="dxa"/>
            <w:shd w:val="clear" w:color="auto" w:fill="auto"/>
          </w:tcPr>
          <w:p w:rsidR="00DA1563" w:rsidRPr="00D50F94" w:rsidRDefault="00DA1563" w:rsidP="00DA1563">
            <w:pPr>
              <w:spacing w:after="0" w:line="240" w:lineRule="auto"/>
              <w:rPr>
                <w:b/>
              </w:rPr>
            </w:pPr>
            <w:r w:rsidRPr="00D50F94">
              <w:rPr>
                <w:b/>
              </w:rPr>
              <w:t>Antonio Alc</w:t>
            </w:r>
            <w:r>
              <w:rPr>
                <w:b/>
              </w:rPr>
              <w:t>í</w:t>
            </w:r>
            <w:r w:rsidRPr="00D50F94">
              <w:rPr>
                <w:b/>
              </w:rPr>
              <w:t>var</w:t>
            </w:r>
          </w:p>
        </w:tc>
        <w:tc>
          <w:tcPr>
            <w:tcW w:w="2126" w:type="dxa"/>
            <w:shd w:val="clear" w:color="auto" w:fill="auto"/>
          </w:tcPr>
          <w:p w:rsidR="00DA1563" w:rsidRPr="00D50F94" w:rsidRDefault="00DA1563" w:rsidP="00DA1563">
            <w:pPr>
              <w:spacing w:after="0" w:line="240" w:lineRule="auto"/>
              <w:rPr>
                <w:sz w:val="20"/>
              </w:rPr>
            </w:pPr>
            <w:r w:rsidRPr="00D50F94">
              <w:rPr>
                <w:sz w:val="20"/>
              </w:rPr>
              <w:t>Universidad Técnica de Babahoyo</w:t>
            </w:r>
            <w:r w:rsidR="00B426AC">
              <w:rPr>
                <w:sz w:val="20"/>
              </w:rPr>
              <w:t xml:space="preserve"> </w:t>
            </w:r>
          </w:p>
        </w:tc>
        <w:tc>
          <w:tcPr>
            <w:tcW w:w="6519" w:type="dxa"/>
            <w:shd w:val="clear" w:color="auto" w:fill="auto"/>
          </w:tcPr>
          <w:p w:rsidR="00DA1563" w:rsidRPr="00D50F94" w:rsidRDefault="00DA1563" w:rsidP="00DA1563">
            <w:pPr>
              <w:spacing w:after="0" w:line="240" w:lineRule="auto"/>
            </w:pPr>
            <w:r w:rsidRPr="00D50F94">
              <w:t>Director de Estudios Autónomos</w:t>
            </w:r>
          </w:p>
        </w:tc>
      </w:tr>
      <w:tr w:rsidR="00DA1563" w:rsidRPr="00D50F94" w:rsidTr="00DA1563">
        <w:tc>
          <w:tcPr>
            <w:tcW w:w="709" w:type="dxa"/>
          </w:tcPr>
          <w:p w:rsidR="00DA1563" w:rsidRPr="00D50F94" w:rsidRDefault="00DA1563" w:rsidP="00DA1563">
            <w:pPr>
              <w:spacing w:after="0" w:line="240" w:lineRule="auto"/>
              <w:jc w:val="right"/>
              <w:rPr>
                <w:b/>
              </w:rPr>
            </w:pPr>
            <w:r>
              <w:rPr>
                <w:b/>
              </w:rPr>
              <w:t>→</w:t>
            </w:r>
          </w:p>
        </w:tc>
        <w:tc>
          <w:tcPr>
            <w:tcW w:w="4963" w:type="dxa"/>
            <w:shd w:val="clear" w:color="auto" w:fill="auto"/>
          </w:tcPr>
          <w:p w:rsidR="00DA1563" w:rsidRPr="00D50F94" w:rsidRDefault="00DA1563" w:rsidP="00DA1563">
            <w:pPr>
              <w:spacing w:after="0" w:line="240" w:lineRule="auto"/>
              <w:rPr>
                <w:b/>
              </w:rPr>
            </w:pPr>
            <w:r w:rsidRPr="00D50F94">
              <w:rPr>
                <w:b/>
              </w:rPr>
              <w:t>Macario Macías</w:t>
            </w:r>
          </w:p>
        </w:tc>
        <w:tc>
          <w:tcPr>
            <w:tcW w:w="2126" w:type="dxa"/>
            <w:shd w:val="clear" w:color="auto" w:fill="auto"/>
          </w:tcPr>
          <w:p w:rsidR="00DA1563" w:rsidRPr="00D50F94" w:rsidRDefault="00DA1563" w:rsidP="00DA1563">
            <w:pPr>
              <w:spacing w:after="0" w:line="240" w:lineRule="auto"/>
              <w:rPr>
                <w:sz w:val="20"/>
              </w:rPr>
            </w:pPr>
            <w:r w:rsidRPr="00D50F94">
              <w:rPr>
                <w:sz w:val="20"/>
              </w:rPr>
              <w:t>Asociación Palenque Pueblos Solidarios</w:t>
            </w:r>
          </w:p>
        </w:tc>
        <w:tc>
          <w:tcPr>
            <w:tcW w:w="6519" w:type="dxa"/>
            <w:shd w:val="clear" w:color="auto" w:fill="auto"/>
          </w:tcPr>
          <w:p w:rsidR="00DA1563" w:rsidRPr="008117C4" w:rsidRDefault="00DA1563" w:rsidP="00DA1563">
            <w:pPr>
              <w:spacing w:after="0" w:line="240" w:lineRule="auto"/>
              <w:rPr>
                <w:sz w:val="20"/>
              </w:rPr>
            </w:pPr>
            <w:r w:rsidRPr="008117C4">
              <w:rPr>
                <w:sz w:val="20"/>
              </w:rPr>
              <w:t>Coordinador del proyecto de impacto / Federación de Trabajadores Agrícolas del Cantón Vinces</w:t>
            </w:r>
          </w:p>
        </w:tc>
      </w:tr>
      <w:tr w:rsidR="00DA1563" w:rsidRPr="00D50F94" w:rsidTr="00DA1563">
        <w:tc>
          <w:tcPr>
            <w:tcW w:w="709" w:type="dxa"/>
          </w:tcPr>
          <w:p w:rsidR="00DA1563" w:rsidRPr="00D50F94" w:rsidRDefault="00DA1563" w:rsidP="00DA1563">
            <w:pPr>
              <w:spacing w:after="0" w:line="240" w:lineRule="auto"/>
              <w:jc w:val="right"/>
              <w:rPr>
                <w:b/>
              </w:rPr>
            </w:pPr>
            <w:r>
              <w:rPr>
                <w:b/>
              </w:rPr>
              <w:t>→</w:t>
            </w:r>
          </w:p>
        </w:tc>
        <w:tc>
          <w:tcPr>
            <w:tcW w:w="4963" w:type="dxa"/>
            <w:shd w:val="clear" w:color="auto" w:fill="auto"/>
          </w:tcPr>
          <w:p w:rsidR="00DA1563" w:rsidRPr="00D50F94" w:rsidRDefault="00DA1563" w:rsidP="00DA1563">
            <w:pPr>
              <w:spacing w:after="0" w:line="240" w:lineRule="auto"/>
              <w:rPr>
                <w:b/>
              </w:rPr>
            </w:pPr>
            <w:r w:rsidRPr="00D50F94">
              <w:rPr>
                <w:b/>
              </w:rPr>
              <w:t>Viviana León</w:t>
            </w:r>
          </w:p>
        </w:tc>
        <w:tc>
          <w:tcPr>
            <w:tcW w:w="2126" w:type="dxa"/>
            <w:shd w:val="clear" w:color="auto" w:fill="auto"/>
          </w:tcPr>
          <w:p w:rsidR="00DA1563" w:rsidRPr="00D50F94" w:rsidRDefault="00DA1563" w:rsidP="00DA1563">
            <w:pPr>
              <w:spacing w:after="0" w:line="240" w:lineRule="auto"/>
              <w:rPr>
                <w:sz w:val="20"/>
              </w:rPr>
            </w:pPr>
            <w:r w:rsidRPr="00D50F94">
              <w:rPr>
                <w:sz w:val="20"/>
              </w:rPr>
              <w:t>Asociación de Juntas Parroquiales Rurales de Los Ríos</w:t>
            </w:r>
          </w:p>
        </w:tc>
        <w:tc>
          <w:tcPr>
            <w:tcW w:w="6519" w:type="dxa"/>
            <w:shd w:val="clear" w:color="auto" w:fill="auto"/>
          </w:tcPr>
          <w:p w:rsidR="00DA1563" w:rsidRPr="008117C4" w:rsidRDefault="00DA1563" w:rsidP="00DA1563">
            <w:pPr>
              <w:spacing w:after="0" w:line="240" w:lineRule="auto"/>
              <w:rPr>
                <w:sz w:val="20"/>
              </w:rPr>
            </w:pPr>
            <w:r w:rsidRPr="008117C4">
              <w:rPr>
                <w:sz w:val="20"/>
              </w:rPr>
              <w:t>Secretaria</w:t>
            </w:r>
          </w:p>
        </w:tc>
      </w:tr>
      <w:tr w:rsidR="00DA1563" w:rsidRPr="00D50F94" w:rsidTr="00DA1563">
        <w:tc>
          <w:tcPr>
            <w:tcW w:w="709" w:type="dxa"/>
          </w:tcPr>
          <w:p w:rsidR="00DA1563" w:rsidRDefault="00DA1563" w:rsidP="00DA1563">
            <w:pPr>
              <w:spacing w:after="0" w:line="240" w:lineRule="auto"/>
              <w:jc w:val="right"/>
              <w:rPr>
                <w:b/>
              </w:rPr>
            </w:pPr>
            <w:r w:rsidRPr="00C44540">
              <w:rPr>
                <w:b/>
                <w:sz w:val="28"/>
              </w:rPr>
              <w:t>+</w:t>
            </w:r>
          </w:p>
        </w:tc>
        <w:tc>
          <w:tcPr>
            <w:tcW w:w="4963" w:type="dxa"/>
            <w:shd w:val="clear" w:color="auto" w:fill="auto"/>
          </w:tcPr>
          <w:p w:rsidR="00DA1563" w:rsidRPr="008117C4" w:rsidRDefault="00DA1563" w:rsidP="00DA1563">
            <w:pPr>
              <w:spacing w:after="0" w:line="240" w:lineRule="auto"/>
              <w:rPr>
                <w:b/>
              </w:rPr>
            </w:pPr>
            <w:r w:rsidRPr="008117C4">
              <w:rPr>
                <w:b/>
              </w:rPr>
              <w:t>Guadalupe Ramón</w:t>
            </w:r>
          </w:p>
        </w:tc>
        <w:tc>
          <w:tcPr>
            <w:tcW w:w="2126" w:type="dxa"/>
            <w:shd w:val="clear" w:color="auto" w:fill="auto"/>
          </w:tcPr>
          <w:p w:rsidR="00DA1563" w:rsidRPr="008117C4" w:rsidRDefault="00DA1563" w:rsidP="00DA1563">
            <w:pPr>
              <w:spacing w:after="0" w:line="240" w:lineRule="auto"/>
              <w:rPr>
                <w:sz w:val="20"/>
              </w:rPr>
            </w:pPr>
            <w:r w:rsidRPr="008117C4">
              <w:rPr>
                <w:sz w:val="20"/>
              </w:rPr>
              <w:t>SENPLADES Regional 5</w:t>
            </w:r>
          </w:p>
        </w:tc>
        <w:tc>
          <w:tcPr>
            <w:tcW w:w="6519" w:type="dxa"/>
            <w:shd w:val="clear" w:color="auto" w:fill="auto"/>
          </w:tcPr>
          <w:p w:rsidR="00DA1563" w:rsidRPr="008117C4" w:rsidRDefault="00DA1563" w:rsidP="00DA1563">
            <w:pPr>
              <w:spacing w:after="0" w:line="240" w:lineRule="auto"/>
              <w:rPr>
                <w:sz w:val="20"/>
              </w:rPr>
            </w:pPr>
            <w:r w:rsidRPr="008117C4">
              <w:rPr>
                <w:sz w:val="20"/>
              </w:rPr>
              <w:t>Directora de Planificación</w:t>
            </w:r>
          </w:p>
        </w:tc>
      </w:tr>
      <w:tr w:rsidR="00DA1563" w:rsidRPr="00D50F94" w:rsidTr="00DA1563">
        <w:tc>
          <w:tcPr>
            <w:tcW w:w="709" w:type="dxa"/>
          </w:tcPr>
          <w:p w:rsidR="00DA1563" w:rsidRDefault="00DA1563" w:rsidP="00DA1563">
            <w:pPr>
              <w:spacing w:after="0" w:line="240" w:lineRule="auto"/>
              <w:jc w:val="right"/>
              <w:rPr>
                <w:b/>
              </w:rPr>
            </w:pPr>
            <w:r w:rsidRPr="00C44540">
              <w:rPr>
                <w:b/>
                <w:sz w:val="28"/>
              </w:rPr>
              <w:t>+</w:t>
            </w:r>
          </w:p>
        </w:tc>
        <w:tc>
          <w:tcPr>
            <w:tcW w:w="4963" w:type="dxa"/>
            <w:shd w:val="clear" w:color="auto" w:fill="auto"/>
          </w:tcPr>
          <w:p w:rsidR="00DA1563" w:rsidRPr="008117C4" w:rsidRDefault="00DA1563" w:rsidP="00DA1563">
            <w:pPr>
              <w:spacing w:after="0" w:line="240" w:lineRule="auto"/>
              <w:rPr>
                <w:b/>
              </w:rPr>
            </w:pPr>
            <w:r w:rsidRPr="008117C4">
              <w:rPr>
                <w:b/>
              </w:rPr>
              <w:t>Omar Cazares</w:t>
            </w:r>
          </w:p>
        </w:tc>
        <w:tc>
          <w:tcPr>
            <w:tcW w:w="2126" w:type="dxa"/>
            <w:shd w:val="clear" w:color="auto" w:fill="auto"/>
          </w:tcPr>
          <w:p w:rsidR="00DA1563" w:rsidRPr="008117C4" w:rsidRDefault="00DA1563" w:rsidP="00DA1563">
            <w:pPr>
              <w:spacing w:after="0" w:line="240" w:lineRule="auto"/>
              <w:rPr>
                <w:sz w:val="20"/>
              </w:rPr>
            </w:pPr>
            <w:r w:rsidRPr="008117C4">
              <w:rPr>
                <w:sz w:val="20"/>
              </w:rPr>
              <w:t xml:space="preserve">Gobierno Provincial de los Ríos </w:t>
            </w:r>
          </w:p>
        </w:tc>
        <w:tc>
          <w:tcPr>
            <w:tcW w:w="6519" w:type="dxa"/>
            <w:shd w:val="clear" w:color="auto" w:fill="auto"/>
          </w:tcPr>
          <w:p w:rsidR="00DA1563" w:rsidRPr="008117C4" w:rsidRDefault="00DA1563" w:rsidP="00DA1563">
            <w:pPr>
              <w:spacing w:after="0" w:line="240" w:lineRule="auto"/>
              <w:rPr>
                <w:sz w:val="20"/>
              </w:rPr>
            </w:pPr>
            <w:r w:rsidRPr="008117C4">
              <w:rPr>
                <w:sz w:val="20"/>
              </w:rPr>
              <w:t>Director de Planificación</w:t>
            </w:r>
          </w:p>
        </w:tc>
      </w:tr>
      <w:tr w:rsidR="00DA1563" w:rsidRPr="00D50F94" w:rsidTr="00DA1563">
        <w:tc>
          <w:tcPr>
            <w:tcW w:w="709" w:type="dxa"/>
          </w:tcPr>
          <w:p w:rsidR="00DA1563" w:rsidRDefault="00DA1563" w:rsidP="00DA1563">
            <w:pPr>
              <w:spacing w:after="0" w:line="240" w:lineRule="auto"/>
              <w:jc w:val="right"/>
              <w:rPr>
                <w:b/>
              </w:rPr>
            </w:pPr>
            <w:r w:rsidRPr="00C44540">
              <w:rPr>
                <w:b/>
                <w:sz w:val="28"/>
              </w:rPr>
              <w:t>+</w:t>
            </w:r>
          </w:p>
        </w:tc>
        <w:tc>
          <w:tcPr>
            <w:tcW w:w="4963" w:type="dxa"/>
            <w:shd w:val="clear" w:color="auto" w:fill="auto"/>
          </w:tcPr>
          <w:p w:rsidR="00DA1563" w:rsidRPr="008117C4" w:rsidRDefault="00794D27" w:rsidP="00DA1563">
            <w:pPr>
              <w:spacing w:after="0" w:line="240" w:lineRule="auto"/>
              <w:rPr>
                <w:b/>
              </w:rPr>
            </w:pPr>
            <w:r w:rsidRPr="008117C4">
              <w:rPr>
                <w:b/>
              </w:rPr>
              <w:t>Héctor</w:t>
            </w:r>
            <w:r w:rsidR="00DA1563" w:rsidRPr="008117C4">
              <w:rPr>
                <w:b/>
              </w:rPr>
              <w:t xml:space="preserve"> Hurtado</w:t>
            </w:r>
          </w:p>
        </w:tc>
        <w:tc>
          <w:tcPr>
            <w:tcW w:w="2126" w:type="dxa"/>
            <w:shd w:val="clear" w:color="auto" w:fill="auto"/>
          </w:tcPr>
          <w:p w:rsidR="00DA1563" w:rsidRPr="008117C4" w:rsidRDefault="00DA1563" w:rsidP="00DA1563">
            <w:pPr>
              <w:spacing w:after="0" w:line="240" w:lineRule="auto"/>
              <w:rPr>
                <w:sz w:val="20"/>
              </w:rPr>
            </w:pPr>
            <w:r w:rsidRPr="008117C4">
              <w:rPr>
                <w:sz w:val="20"/>
              </w:rPr>
              <w:t xml:space="preserve">Gobierno Provincial de los </w:t>
            </w:r>
            <w:r w:rsidR="00794D27" w:rsidRPr="008117C4">
              <w:rPr>
                <w:sz w:val="20"/>
              </w:rPr>
              <w:t>Ríos</w:t>
            </w:r>
          </w:p>
        </w:tc>
        <w:tc>
          <w:tcPr>
            <w:tcW w:w="6519" w:type="dxa"/>
            <w:shd w:val="clear" w:color="auto" w:fill="auto"/>
          </w:tcPr>
          <w:p w:rsidR="00DA1563" w:rsidRPr="008117C4" w:rsidRDefault="00DA1563" w:rsidP="00DA1563">
            <w:pPr>
              <w:spacing w:after="0" w:line="240" w:lineRule="auto"/>
              <w:rPr>
                <w:sz w:val="20"/>
              </w:rPr>
            </w:pPr>
            <w:r w:rsidRPr="008117C4">
              <w:rPr>
                <w:sz w:val="20"/>
              </w:rPr>
              <w:t>Viceprefecto</w:t>
            </w:r>
          </w:p>
        </w:tc>
      </w:tr>
      <w:tr w:rsidR="00DA1563" w:rsidRPr="00D50F94" w:rsidTr="00DA1563">
        <w:tc>
          <w:tcPr>
            <w:tcW w:w="709" w:type="dxa"/>
          </w:tcPr>
          <w:p w:rsidR="00DA1563" w:rsidRDefault="00DA1563" w:rsidP="00DA1563">
            <w:pPr>
              <w:spacing w:after="0" w:line="240" w:lineRule="auto"/>
              <w:jc w:val="right"/>
              <w:rPr>
                <w:b/>
              </w:rPr>
            </w:pPr>
            <w:r w:rsidRPr="00C44540">
              <w:rPr>
                <w:b/>
                <w:sz w:val="28"/>
              </w:rPr>
              <w:t>+</w:t>
            </w:r>
          </w:p>
        </w:tc>
        <w:tc>
          <w:tcPr>
            <w:tcW w:w="4963" w:type="dxa"/>
            <w:shd w:val="clear" w:color="auto" w:fill="auto"/>
          </w:tcPr>
          <w:p w:rsidR="00DA1563" w:rsidRPr="008117C4" w:rsidRDefault="00DA1563" w:rsidP="00DA1563">
            <w:pPr>
              <w:spacing w:after="0" w:line="240" w:lineRule="auto"/>
              <w:rPr>
                <w:b/>
              </w:rPr>
            </w:pPr>
            <w:r w:rsidRPr="008117C4">
              <w:rPr>
                <w:b/>
              </w:rPr>
              <w:t>Luisa Delgado</w:t>
            </w:r>
          </w:p>
        </w:tc>
        <w:tc>
          <w:tcPr>
            <w:tcW w:w="2126" w:type="dxa"/>
            <w:shd w:val="clear" w:color="auto" w:fill="auto"/>
          </w:tcPr>
          <w:p w:rsidR="00DA1563" w:rsidRPr="008117C4" w:rsidRDefault="00DA1563" w:rsidP="00DA1563">
            <w:pPr>
              <w:spacing w:after="0" w:line="240" w:lineRule="auto"/>
              <w:rPr>
                <w:sz w:val="20"/>
              </w:rPr>
            </w:pPr>
            <w:r w:rsidRPr="008117C4">
              <w:rPr>
                <w:sz w:val="20"/>
              </w:rPr>
              <w:t>Ex- coordinadora del IEPS</w:t>
            </w:r>
          </w:p>
        </w:tc>
        <w:tc>
          <w:tcPr>
            <w:tcW w:w="6519" w:type="dxa"/>
            <w:shd w:val="clear" w:color="auto" w:fill="auto"/>
          </w:tcPr>
          <w:p w:rsidR="00DA1563" w:rsidRPr="008117C4" w:rsidRDefault="00DA1563" w:rsidP="00DA1563">
            <w:pPr>
              <w:spacing w:after="0" w:line="240" w:lineRule="auto"/>
              <w:rPr>
                <w:sz w:val="20"/>
              </w:rPr>
            </w:pPr>
          </w:p>
        </w:tc>
      </w:tr>
      <w:tr w:rsidR="00DA1563" w:rsidRPr="00D50F94" w:rsidTr="00DA1563">
        <w:tc>
          <w:tcPr>
            <w:tcW w:w="709" w:type="dxa"/>
            <w:tcBorders>
              <w:bottom w:val="single" w:sz="4" w:space="0" w:color="BFBFBF"/>
            </w:tcBorders>
          </w:tcPr>
          <w:p w:rsidR="00DA1563" w:rsidRDefault="00DA1563" w:rsidP="00DA1563">
            <w:pPr>
              <w:spacing w:after="0" w:line="240" w:lineRule="auto"/>
              <w:jc w:val="right"/>
              <w:rPr>
                <w:b/>
              </w:rPr>
            </w:pPr>
            <w:r w:rsidRPr="00C44540">
              <w:rPr>
                <w:b/>
                <w:sz w:val="28"/>
              </w:rPr>
              <w:t>+</w:t>
            </w:r>
          </w:p>
        </w:tc>
        <w:tc>
          <w:tcPr>
            <w:tcW w:w="4963" w:type="dxa"/>
            <w:tcBorders>
              <w:bottom w:val="single" w:sz="4" w:space="0" w:color="BFBFBF"/>
            </w:tcBorders>
            <w:shd w:val="clear" w:color="auto" w:fill="auto"/>
          </w:tcPr>
          <w:p w:rsidR="00DA1563" w:rsidRPr="00E63B94" w:rsidRDefault="00DA1563" w:rsidP="00DA1563">
            <w:pPr>
              <w:spacing w:after="0" w:line="240" w:lineRule="auto"/>
              <w:rPr>
                <w:sz w:val="24"/>
                <w:szCs w:val="24"/>
              </w:rPr>
            </w:pPr>
            <w:r w:rsidRPr="00E95FB4">
              <w:rPr>
                <w:b/>
                <w:sz w:val="2"/>
                <w:szCs w:val="2"/>
              </w:rPr>
              <w:t>XXX</w:t>
            </w:r>
          </w:p>
        </w:tc>
        <w:tc>
          <w:tcPr>
            <w:tcW w:w="2126" w:type="dxa"/>
            <w:tcBorders>
              <w:bottom w:val="single" w:sz="4" w:space="0" w:color="BFBFBF"/>
            </w:tcBorders>
            <w:shd w:val="clear" w:color="auto" w:fill="auto"/>
          </w:tcPr>
          <w:p w:rsidR="00DA1563" w:rsidRPr="00BC6EB8" w:rsidRDefault="00DA1563" w:rsidP="00DA1563">
            <w:pPr>
              <w:spacing w:after="0" w:line="240" w:lineRule="auto"/>
              <w:rPr>
                <w:sz w:val="20"/>
              </w:rPr>
            </w:pPr>
            <w:r w:rsidRPr="00BC6EB8">
              <w:rPr>
                <w:sz w:val="20"/>
              </w:rPr>
              <w:t>Municipio de Babahoyo</w:t>
            </w:r>
          </w:p>
        </w:tc>
        <w:tc>
          <w:tcPr>
            <w:tcW w:w="6519" w:type="dxa"/>
            <w:tcBorders>
              <w:bottom w:val="single" w:sz="4" w:space="0" w:color="BFBFBF"/>
            </w:tcBorders>
            <w:shd w:val="clear" w:color="auto" w:fill="auto"/>
          </w:tcPr>
          <w:p w:rsidR="00DA1563" w:rsidRPr="00BC6EB8" w:rsidRDefault="00DA1563" w:rsidP="00DA1563">
            <w:pPr>
              <w:spacing w:after="0" w:line="240" w:lineRule="auto"/>
              <w:rPr>
                <w:sz w:val="20"/>
              </w:rPr>
            </w:pPr>
            <w:r w:rsidRPr="00BC6EB8">
              <w:rPr>
                <w:sz w:val="20"/>
              </w:rPr>
              <w:t xml:space="preserve">Coordinador del proyecto de impacto </w:t>
            </w:r>
          </w:p>
        </w:tc>
      </w:tr>
      <w:tr w:rsidR="00DA1563" w:rsidRPr="00D50F94" w:rsidTr="00DA1563">
        <w:tc>
          <w:tcPr>
            <w:tcW w:w="709" w:type="dxa"/>
            <w:shd w:val="clear" w:color="auto" w:fill="D9D9D9" w:themeFill="background1" w:themeFillShade="D9"/>
          </w:tcPr>
          <w:p w:rsidR="00DA1563" w:rsidRPr="00C44540" w:rsidRDefault="00DA1563" w:rsidP="00DA1563">
            <w:pPr>
              <w:spacing w:after="0" w:line="240" w:lineRule="auto"/>
              <w:jc w:val="right"/>
              <w:rPr>
                <w:b/>
                <w:sz w:val="28"/>
              </w:rPr>
            </w:pPr>
          </w:p>
        </w:tc>
        <w:tc>
          <w:tcPr>
            <w:tcW w:w="13608" w:type="dxa"/>
            <w:gridSpan w:val="3"/>
            <w:shd w:val="clear" w:color="auto" w:fill="D9D9D9" w:themeFill="background1" w:themeFillShade="D9"/>
          </w:tcPr>
          <w:p w:rsidR="00DA1563" w:rsidRPr="008117C4" w:rsidRDefault="00DA1563" w:rsidP="00DA1563">
            <w:pPr>
              <w:spacing w:after="0" w:line="240" w:lineRule="auto"/>
              <w:rPr>
                <w:sz w:val="20"/>
              </w:rPr>
            </w:pPr>
            <w:r>
              <w:rPr>
                <w:b/>
              </w:rPr>
              <w:t>LOJA</w:t>
            </w:r>
          </w:p>
        </w:tc>
      </w:tr>
      <w:tr w:rsidR="00DA1563" w:rsidRPr="00D50F94" w:rsidTr="00DA1563">
        <w:tc>
          <w:tcPr>
            <w:tcW w:w="709" w:type="dxa"/>
          </w:tcPr>
          <w:p w:rsidR="00DA1563" w:rsidRPr="00C44540" w:rsidRDefault="00DA1563" w:rsidP="00DA1563">
            <w:pPr>
              <w:spacing w:after="0" w:line="240" w:lineRule="auto"/>
              <w:jc w:val="right"/>
              <w:rPr>
                <w:b/>
                <w:sz w:val="28"/>
              </w:rPr>
            </w:pPr>
            <w:r w:rsidRPr="00C44540">
              <w:rPr>
                <w:b/>
                <w:sz w:val="28"/>
              </w:rPr>
              <w:t>+</w:t>
            </w:r>
          </w:p>
        </w:tc>
        <w:tc>
          <w:tcPr>
            <w:tcW w:w="4963" w:type="dxa"/>
            <w:shd w:val="clear" w:color="auto" w:fill="auto"/>
          </w:tcPr>
          <w:p w:rsidR="00DA1563" w:rsidRPr="006B5C61" w:rsidRDefault="00DA1563" w:rsidP="00DA1563">
            <w:pPr>
              <w:spacing w:after="0" w:line="240" w:lineRule="auto"/>
              <w:rPr>
                <w:b/>
              </w:rPr>
            </w:pPr>
            <w:r w:rsidRPr="006B5C61">
              <w:rPr>
                <w:b/>
              </w:rPr>
              <w:t>Fernando Jaramillo</w:t>
            </w:r>
          </w:p>
        </w:tc>
        <w:tc>
          <w:tcPr>
            <w:tcW w:w="2126" w:type="dxa"/>
            <w:shd w:val="clear" w:color="auto" w:fill="auto"/>
          </w:tcPr>
          <w:p w:rsidR="00DA1563" w:rsidRPr="006B5C61" w:rsidRDefault="00DA1563" w:rsidP="00DA1563">
            <w:pPr>
              <w:spacing w:after="0" w:line="240" w:lineRule="auto"/>
            </w:pPr>
            <w:r w:rsidRPr="006B5C61">
              <w:t>ART/PNUD</w:t>
            </w:r>
          </w:p>
        </w:tc>
        <w:tc>
          <w:tcPr>
            <w:tcW w:w="6519" w:type="dxa"/>
            <w:shd w:val="clear" w:color="auto" w:fill="auto"/>
          </w:tcPr>
          <w:p w:rsidR="00DA1563" w:rsidRPr="006B5C61" w:rsidRDefault="00DA1563" w:rsidP="00DA1563">
            <w:pPr>
              <w:spacing w:after="0" w:line="240" w:lineRule="auto"/>
            </w:pPr>
            <w:r w:rsidRPr="006B5C61">
              <w:t xml:space="preserve">Técnico Local Loja </w:t>
            </w:r>
          </w:p>
        </w:tc>
      </w:tr>
      <w:tr w:rsidR="00DA1563" w:rsidRPr="00D50F94" w:rsidTr="00DA1563">
        <w:tc>
          <w:tcPr>
            <w:tcW w:w="709" w:type="dxa"/>
          </w:tcPr>
          <w:p w:rsidR="00DA1563" w:rsidRPr="00C44540" w:rsidRDefault="00DA1563" w:rsidP="00DA1563">
            <w:pPr>
              <w:spacing w:after="0" w:line="240" w:lineRule="auto"/>
              <w:jc w:val="right"/>
              <w:rPr>
                <w:b/>
                <w:sz w:val="28"/>
              </w:rPr>
            </w:pPr>
            <w:r w:rsidRPr="00C44540">
              <w:rPr>
                <w:b/>
                <w:sz w:val="28"/>
              </w:rPr>
              <w:t>+</w:t>
            </w:r>
          </w:p>
        </w:tc>
        <w:tc>
          <w:tcPr>
            <w:tcW w:w="4963" w:type="dxa"/>
            <w:shd w:val="clear" w:color="auto" w:fill="auto"/>
          </w:tcPr>
          <w:p w:rsidR="00DA1563" w:rsidRPr="006B5C61" w:rsidRDefault="00DA1563" w:rsidP="00DA1563">
            <w:pPr>
              <w:spacing w:after="0" w:line="240" w:lineRule="auto"/>
              <w:rPr>
                <w:b/>
              </w:rPr>
            </w:pPr>
            <w:r w:rsidRPr="006B5C61">
              <w:rPr>
                <w:b/>
              </w:rPr>
              <w:t xml:space="preserve">Patricia </w:t>
            </w:r>
            <w:r w:rsidR="00794D27" w:rsidRPr="006B5C61">
              <w:rPr>
                <w:b/>
              </w:rPr>
              <w:t>Gutiérrez</w:t>
            </w:r>
            <w:r w:rsidRPr="006B5C61">
              <w:rPr>
                <w:b/>
              </w:rPr>
              <w:t xml:space="preserve"> </w:t>
            </w:r>
          </w:p>
        </w:tc>
        <w:tc>
          <w:tcPr>
            <w:tcW w:w="2126" w:type="dxa"/>
            <w:shd w:val="clear" w:color="auto" w:fill="auto"/>
          </w:tcPr>
          <w:p w:rsidR="00DA1563" w:rsidRPr="006B5C61" w:rsidRDefault="00DA1563" w:rsidP="00DA1563">
            <w:pPr>
              <w:spacing w:after="0" w:line="240" w:lineRule="auto"/>
            </w:pPr>
            <w:r w:rsidRPr="006B5C61">
              <w:t xml:space="preserve">SENAMI </w:t>
            </w:r>
          </w:p>
        </w:tc>
        <w:tc>
          <w:tcPr>
            <w:tcW w:w="6519" w:type="dxa"/>
            <w:shd w:val="clear" w:color="auto" w:fill="auto"/>
          </w:tcPr>
          <w:p w:rsidR="00DA1563" w:rsidRPr="006B5C61" w:rsidRDefault="00DA1563" w:rsidP="00DA1563">
            <w:pPr>
              <w:spacing w:after="0" w:line="240" w:lineRule="auto"/>
            </w:pPr>
            <w:r w:rsidRPr="006B5C61">
              <w:t xml:space="preserve">Coordinadora de la regional </w:t>
            </w:r>
          </w:p>
        </w:tc>
      </w:tr>
      <w:tr w:rsidR="00DA1563" w:rsidRPr="00D50F94" w:rsidTr="00DA1563">
        <w:tc>
          <w:tcPr>
            <w:tcW w:w="709" w:type="dxa"/>
          </w:tcPr>
          <w:p w:rsidR="00DA1563" w:rsidRPr="00C44540" w:rsidRDefault="00DA1563" w:rsidP="00DA1563">
            <w:pPr>
              <w:spacing w:after="0" w:line="240" w:lineRule="auto"/>
              <w:jc w:val="right"/>
              <w:rPr>
                <w:b/>
                <w:sz w:val="28"/>
              </w:rPr>
            </w:pPr>
            <w:r w:rsidRPr="00C44540">
              <w:rPr>
                <w:b/>
                <w:sz w:val="28"/>
              </w:rPr>
              <w:t>+</w:t>
            </w:r>
          </w:p>
        </w:tc>
        <w:tc>
          <w:tcPr>
            <w:tcW w:w="4963" w:type="dxa"/>
            <w:shd w:val="clear" w:color="auto" w:fill="auto"/>
          </w:tcPr>
          <w:p w:rsidR="00DA1563" w:rsidRPr="006B5C61" w:rsidRDefault="00DA1563" w:rsidP="00DA1563">
            <w:pPr>
              <w:spacing w:after="0" w:line="240" w:lineRule="auto"/>
              <w:rPr>
                <w:b/>
              </w:rPr>
            </w:pPr>
            <w:r w:rsidRPr="006B5C61">
              <w:rPr>
                <w:b/>
              </w:rPr>
              <w:t>Karina</w:t>
            </w:r>
            <w:r w:rsidR="00B426AC">
              <w:rPr>
                <w:b/>
              </w:rPr>
              <w:t xml:space="preserve"> </w:t>
            </w:r>
            <w:r w:rsidRPr="006B5C61">
              <w:rPr>
                <w:b/>
              </w:rPr>
              <w:t xml:space="preserve">Castro </w:t>
            </w:r>
          </w:p>
        </w:tc>
        <w:tc>
          <w:tcPr>
            <w:tcW w:w="2126" w:type="dxa"/>
            <w:shd w:val="clear" w:color="auto" w:fill="auto"/>
          </w:tcPr>
          <w:p w:rsidR="00DA1563" w:rsidRPr="006B5C61" w:rsidRDefault="00DA1563" w:rsidP="00DA1563">
            <w:pPr>
              <w:spacing w:after="0" w:line="240" w:lineRule="auto"/>
            </w:pPr>
            <w:r w:rsidRPr="006B5C61">
              <w:t>AGECI</w:t>
            </w:r>
          </w:p>
        </w:tc>
        <w:tc>
          <w:tcPr>
            <w:tcW w:w="6519" w:type="dxa"/>
            <w:shd w:val="clear" w:color="auto" w:fill="auto"/>
          </w:tcPr>
          <w:p w:rsidR="00DA1563" w:rsidRPr="006B5C61" w:rsidRDefault="00DA1563" w:rsidP="00DA1563">
            <w:pPr>
              <w:spacing w:after="0" w:line="240" w:lineRule="auto"/>
            </w:pPr>
            <w:r w:rsidRPr="006B5C61">
              <w:t>Directora de</w:t>
            </w:r>
            <w:r w:rsidR="00B426AC">
              <w:t xml:space="preserve"> </w:t>
            </w:r>
            <w:r w:rsidRPr="006B5C61">
              <w:t>la Regional 7</w:t>
            </w:r>
          </w:p>
        </w:tc>
      </w:tr>
      <w:tr w:rsidR="00DA1563" w:rsidRPr="00D50F94" w:rsidTr="00DA1563">
        <w:trPr>
          <w:trHeight w:val="369"/>
        </w:trPr>
        <w:tc>
          <w:tcPr>
            <w:tcW w:w="709" w:type="dxa"/>
            <w:shd w:val="clear" w:color="auto" w:fill="D9D9D9"/>
          </w:tcPr>
          <w:p w:rsidR="00DA1563" w:rsidRPr="00D50F94" w:rsidRDefault="00DA1563" w:rsidP="00DA1563">
            <w:pPr>
              <w:spacing w:after="0" w:line="240" w:lineRule="auto"/>
              <w:jc w:val="right"/>
              <w:rPr>
                <w:b/>
              </w:rPr>
            </w:pPr>
          </w:p>
        </w:tc>
        <w:tc>
          <w:tcPr>
            <w:tcW w:w="13608" w:type="dxa"/>
            <w:gridSpan w:val="3"/>
            <w:shd w:val="clear" w:color="auto" w:fill="D9D9D9"/>
          </w:tcPr>
          <w:p w:rsidR="00DA1563" w:rsidRPr="00E63B94" w:rsidRDefault="00DA1563" w:rsidP="00DA1563">
            <w:pPr>
              <w:rPr>
                <w:sz w:val="24"/>
                <w:szCs w:val="24"/>
              </w:rPr>
            </w:pPr>
            <w:r>
              <w:rPr>
                <w:b/>
              </w:rPr>
              <w:t>NACIONES UNIDAS</w:t>
            </w:r>
          </w:p>
        </w:tc>
      </w:tr>
      <w:tr w:rsidR="00DA1563" w:rsidRPr="00D50F94" w:rsidTr="00DA1563">
        <w:tc>
          <w:tcPr>
            <w:tcW w:w="709" w:type="dxa"/>
          </w:tcPr>
          <w:p w:rsidR="00DA1563" w:rsidRPr="00D50F94" w:rsidRDefault="00DA1563" w:rsidP="00DA1563">
            <w:pPr>
              <w:spacing w:after="0" w:line="240" w:lineRule="auto"/>
              <w:jc w:val="right"/>
              <w:rPr>
                <w:b/>
              </w:rPr>
            </w:pPr>
            <w:r>
              <w:rPr>
                <w:b/>
              </w:rPr>
              <w:t>→</w:t>
            </w:r>
          </w:p>
        </w:tc>
        <w:tc>
          <w:tcPr>
            <w:tcW w:w="4963" w:type="dxa"/>
            <w:shd w:val="clear" w:color="auto" w:fill="auto"/>
          </w:tcPr>
          <w:p w:rsidR="00DA1563" w:rsidRPr="00D50F94" w:rsidRDefault="00DA1563" w:rsidP="00DA1563">
            <w:pPr>
              <w:spacing w:after="0" w:line="240" w:lineRule="auto"/>
              <w:rPr>
                <w:b/>
              </w:rPr>
            </w:pPr>
            <w:r w:rsidRPr="00D50F94">
              <w:rPr>
                <w:b/>
              </w:rPr>
              <w:t>Claudio Providas</w:t>
            </w:r>
          </w:p>
        </w:tc>
        <w:tc>
          <w:tcPr>
            <w:tcW w:w="2126" w:type="dxa"/>
            <w:shd w:val="clear" w:color="auto" w:fill="auto"/>
          </w:tcPr>
          <w:p w:rsidR="00DA1563" w:rsidRPr="00D50F94" w:rsidRDefault="00DA1563" w:rsidP="00DA1563">
            <w:pPr>
              <w:spacing w:after="0" w:line="240" w:lineRule="auto"/>
            </w:pPr>
            <w:r w:rsidRPr="00D50F94">
              <w:t>PNUD</w:t>
            </w:r>
          </w:p>
        </w:tc>
        <w:tc>
          <w:tcPr>
            <w:tcW w:w="6519" w:type="dxa"/>
            <w:shd w:val="clear" w:color="auto" w:fill="auto"/>
          </w:tcPr>
          <w:p w:rsidR="00DA1563" w:rsidRPr="00D50F94" w:rsidRDefault="00DA1563" w:rsidP="00DA1563">
            <w:pPr>
              <w:spacing w:after="0" w:line="240" w:lineRule="auto"/>
            </w:pPr>
            <w:r w:rsidRPr="00D50F94">
              <w:t>Representante adjunto</w:t>
            </w:r>
          </w:p>
        </w:tc>
      </w:tr>
      <w:tr w:rsidR="00DA1563" w:rsidRPr="00D50F94" w:rsidTr="00DA1563">
        <w:tc>
          <w:tcPr>
            <w:tcW w:w="709" w:type="dxa"/>
          </w:tcPr>
          <w:p w:rsidR="00DA1563" w:rsidRPr="00D50F94" w:rsidRDefault="00DA1563" w:rsidP="00DA1563">
            <w:pPr>
              <w:spacing w:after="0" w:line="240" w:lineRule="auto"/>
              <w:jc w:val="right"/>
              <w:rPr>
                <w:b/>
              </w:rPr>
            </w:pPr>
            <w:r>
              <w:rPr>
                <w:b/>
              </w:rPr>
              <w:t>→</w:t>
            </w:r>
          </w:p>
        </w:tc>
        <w:tc>
          <w:tcPr>
            <w:tcW w:w="4963" w:type="dxa"/>
            <w:shd w:val="clear" w:color="auto" w:fill="auto"/>
          </w:tcPr>
          <w:p w:rsidR="00DA1563" w:rsidRPr="00D50F94" w:rsidRDefault="00DA1563" w:rsidP="00DA1563">
            <w:pPr>
              <w:spacing w:after="0" w:line="240" w:lineRule="auto"/>
              <w:rPr>
                <w:b/>
              </w:rPr>
            </w:pPr>
            <w:r w:rsidRPr="00D50F94">
              <w:rPr>
                <w:b/>
              </w:rPr>
              <w:t>José Agusto Briones</w:t>
            </w:r>
          </w:p>
        </w:tc>
        <w:tc>
          <w:tcPr>
            <w:tcW w:w="2126" w:type="dxa"/>
            <w:shd w:val="clear" w:color="auto" w:fill="auto"/>
          </w:tcPr>
          <w:p w:rsidR="00DA1563" w:rsidRPr="00D50F94" w:rsidRDefault="00DA1563" w:rsidP="00DA1563">
            <w:pPr>
              <w:spacing w:after="0" w:line="240" w:lineRule="auto"/>
            </w:pPr>
            <w:r w:rsidRPr="00D50F94">
              <w:t>PNUD</w:t>
            </w:r>
          </w:p>
        </w:tc>
        <w:tc>
          <w:tcPr>
            <w:tcW w:w="6519" w:type="dxa"/>
            <w:shd w:val="clear" w:color="auto" w:fill="auto"/>
          </w:tcPr>
          <w:p w:rsidR="00DA1563" w:rsidRPr="00D50F94" w:rsidRDefault="00DA1563" w:rsidP="00DA1563">
            <w:pPr>
              <w:spacing w:after="0" w:line="240" w:lineRule="auto"/>
            </w:pPr>
            <w:r w:rsidRPr="00D50F94">
              <w:t>Gerente del área de Gobernabilidad</w:t>
            </w:r>
          </w:p>
        </w:tc>
      </w:tr>
      <w:tr w:rsidR="00DA1563" w:rsidRPr="00D50F94" w:rsidTr="00DA1563">
        <w:tc>
          <w:tcPr>
            <w:tcW w:w="709" w:type="dxa"/>
          </w:tcPr>
          <w:p w:rsidR="00DA1563" w:rsidRPr="00D50F94" w:rsidRDefault="00DA1563" w:rsidP="00DA1563">
            <w:pPr>
              <w:spacing w:after="0" w:line="240" w:lineRule="auto"/>
              <w:jc w:val="right"/>
              <w:rPr>
                <w:b/>
              </w:rPr>
            </w:pPr>
            <w:r>
              <w:rPr>
                <w:b/>
              </w:rPr>
              <w:t>→</w:t>
            </w:r>
          </w:p>
        </w:tc>
        <w:tc>
          <w:tcPr>
            <w:tcW w:w="4963" w:type="dxa"/>
            <w:shd w:val="clear" w:color="auto" w:fill="auto"/>
          </w:tcPr>
          <w:p w:rsidR="00DA1563" w:rsidRPr="00D50F94" w:rsidRDefault="00DA1563" w:rsidP="00DA1563">
            <w:pPr>
              <w:spacing w:after="0" w:line="240" w:lineRule="auto"/>
              <w:rPr>
                <w:b/>
              </w:rPr>
            </w:pPr>
            <w:r w:rsidRPr="00D50F94">
              <w:rPr>
                <w:b/>
              </w:rPr>
              <w:t>Verónica Quintero</w:t>
            </w:r>
          </w:p>
        </w:tc>
        <w:tc>
          <w:tcPr>
            <w:tcW w:w="2126" w:type="dxa"/>
            <w:shd w:val="clear" w:color="auto" w:fill="auto"/>
          </w:tcPr>
          <w:p w:rsidR="00DA1563" w:rsidRPr="00D50F94" w:rsidRDefault="00DA1563" w:rsidP="00DA1563">
            <w:pPr>
              <w:spacing w:after="0" w:line="240" w:lineRule="auto"/>
            </w:pPr>
            <w:r w:rsidRPr="00D50F94">
              <w:t>PNUD</w:t>
            </w:r>
          </w:p>
        </w:tc>
        <w:tc>
          <w:tcPr>
            <w:tcW w:w="6519" w:type="dxa"/>
            <w:shd w:val="clear" w:color="auto" w:fill="auto"/>
          </w:tcPr>
          <w:p w:rsidR="00DA1563" w:rsidRPr="00D50F94" w:rsidRDefault="00DA1563" w:rsidP="00DA1563">
            <w:pPr>
              <w:spacing w:after="0" w:line="240" w:lineRule="auto"/>
            </w:pPr>
            <w:r w:rsidRPr="00D50F94">
              <w:t>Gerente del área de Reducción de la Pobreza</w:t>
            </w:r>
          </w:p>
        </w:tc>
      </w:tr>
      <w:tr w:rsidR="00DA1563" w:rsidRPr="00D50F94" w:rsidTr="00DA1563">
        <w:tc>
          <w:tcPr>
            <w:tcW w:w="709" w:type="dxa"/>
          </w:tcPr>
          <w:p w:rsidR="00DA1563" w:rsidRPr="00D50F94" w:rsidRDefault="00DA1563" w:rsidP="00DA1563">
            <w:pPr>
              <w:spacing w:after="0" w:line="240" w:lineRule="auto"/>
              <w:jc w:val="right"/>
              <w:rPr>
                <w:b/>
              </w:rPr>
            </w:pPr>
            <w:r>
              <w:rPr>
                <w:b/>
              </w:rPr>
              <w:t>→</w:t>
            </w:r>
          </w:p>
        </w:tc>
        <w:tc>
          <w:tcPr>
            <w:tcW w:w="4963" w:type="dxa"/>
            <w:shd w:val="clear" w:color="auto" w:fill="auto"/>
          </w:tcPr>
          <w:p w:rsidR="00DA1563" w:rsidRPr="00D50F94" w:rsidRDefault="00DA1563" w:rsidP="00DA1563">
            <w:pPr>
              <w:spacing w:after="0" w:line="240" w:lineRule="auto"/>
              <w:rPr>
                <w:b/>
              </w:rPr>
            </w:pPr>
            <w:r w:rsidRPr="00D50F94">
              <w:rPr>
                <w:b/>
              </w:rPr>
              <w:t>Jeannette Fernández</w:t>
            </w:r>
          </w:p>
        </w:tc>
        <w:tc>
          <w:tcPr>
            <w:tcW w:w="2126" w:type="dxa"/>
            <w:shd w:val="clear" w:color="auto" w:fill="auto"/>
          </w:tcPr>
          <w:p w:rsidR="00DA1563" w:rsidRPr="00D50F94" w:rsidRDefault="00DA1563" w:rsidP="00DA1563">
            <w:pPr>
              <w:spacing w:after="0" w:line="240" w:lineRule="auto"/>
            </w:pPr>
            <w:r w:rsidRPr="00D50F94">
              <w:t>PNUD</w:t>
            </w:r>
          </w:p>
        </w:tc>
        <w:tc>
          <w:tcPr>
            <w:tcW w:w="6519" w:type="dxa"/>
            <w:shd w:val="clear" w:color="auto" w:fill="auto"/>
          </w:tcPr>
          <w:p w:rsidR="00DA1563" w:rsidRPr="00D50F94" w:rsidRDefault="00DA1563" w:rsidP="00DA1563">
            <w:pPr>
              <w:spacing w:after="0" w:line="240" w:lineRule="auto"/>
            </w:pPr>
            <w:r w:rsidRPr="00D50F94">
              <w:t xml:space="preserve">Oficial de Programa – Gestión de Desastres </w:t>
            </w:r>
          </w:p>
        </w:tc>
      </w:tr>
      <w:tr w:rsidR="00DA1563" w:rsidRPr="00D50F94" w:rsidTr="00DA1563">
        <w:tc>
          <w:tcPr>
            <w:tcW w:w="709" w:type="dxa"/>
          </w:tcPr>
          <w:p w:rsidR="00DA1563" w:rsidRPr="00D50F94" w:rsidRDefault="00DA1563" w:rsidP="00DA1563">
            <w:pPr>
              <w:spacing w:after="0" w:line="240" w:lineRule="auto"/>
              <w:jc w:val="right"/>
              <w:rPr>
                <w:b/>
              </w:rPr>
            </w:pPr>
            <w:r>
              <w:rPr>
                <w:b/>
              </w:rPr>
              <w:t>→</w:t>
            </w:r>
          </w:p>
        </w:tc>
        <w:tc>
          <w:tcPr>
            <w:tcW w:w="4963" w:type="dxa"/>
            <w:shd w:val="clear" w:color="auto" w:fill="auto"/>
          </w:tcPr>
          <w:p w:rsidR="00DA1563" w:rsidRPr="00D50F94" w:rsidRDefault="00DA1563" w:rsidP="00DA1563">
            <w:pPr>
              <w:spacing w:after="0" w:line="240" w:lineRule="auto"/>
              <w:rPr>
                <w:b/>
              </w:rPr>
            </w:pPr>
            <w:r w:rsidRPr="00D50F94">
              <w:rPr>
                <w:b/>
              </w:rPr>
              <w:t>Franklin Yaselga</w:t>
            </w:r>
          </w:p>
        </w:tc>
        <w:tc>
          <w:tcPr>
            <w:tcW w:w="2126" w:type="dxa"/>
            <w:shd w:val="clear" w:color="auto" w:fill="auto"/>
          </w:tcPr>
          <w:p w:rsidR="00DA1563" w:rsidRPr="00D50F94" w:rsidRDefault="00DA1563" w:rsidP="00DA1563">
            <w:pPr>
              <w:spacing w:after="0" w:line="240" w:lineRule="auto"/>
            </w:pPr>
            <w:r w:rsidRPr="00D50F94">
              <w:t>PDP/FN - PNUD</w:t>
            </w:r>
          </w:p>
        </w:tc>
        <w:tc>
          <w:tcPr>
            <w:tcW w:w="6519" w:type="dxa"/>
            <w:shd w:val="clear" w:color="auto" w:fill="auto"/>
          </w:tcPr>
          <w:p w:rsidR="00DA1563" w:rsidRPr="00D50F94" w:rsidRDefault="00DA1563" w:rsidP="00DA1563">
            <w:pPr>
              <w:spacing w:after="0" w:line="240" w:lineRule="auto"/>
            </w:pPr>
            <w:r w:rsidRPr="00D50F94">
              <w:t>Oficina del Coordinador</w:t>
            </w:r>
          </w:p>
        </w:tc>
      </w:tr>
      <w:tr w:rsidR="00DA1563" w:rsidRPr="00D50F94" w:rsidTr="00DA1563">
        <w:tc>
          <w:tcPr>
            <w:tcW w:w="709" w:type="dxa"/>
          </w:tcPr>
          <w:p w:rsidR="00DA1563" w:rsidRPr="00D50F94" w:rsidRDefault="00DA1563" w:rsidP="00DA1563">
            <w:pPr>
              <w:spacing w:after="0" w:line="240" w:lineRule="auto"/>
              <w:jc w:val="right"/>
              <w:rPr>
                <w:b/>
              </w:rPr>
            </w:pPr>
            <w:r>
              <w:rPr>
                <w:b/>
              </w:rPr>
              <w:t>→</w:t>
            </w:r>
          </w:p>
        </w:tc>
        <w:tc>
          <w:tcPr>
            <w:tcW w:w="4963" w:type="dxa"/>
            <w:shd w:val="clear" w:color="auto" w:fill="auto"/>
          </w:tcPr>
          <w:p w:rsidR="00DA1563" w:rsidRPr="00D50F94" w:rsidRDefault="00794D27" w:rsidP="00DA1563">
            <w:pPr>
              <w:spacing w:after="0" w:line="240" w:lineRule="auto"/>
              <w:rPr>
                <w:b/>
              </w:rPr>
            </w:pPr>
            <w:r w:rsidRPr="00D50F94">
              <w:rPr>
                <w:b/>
              </w:rPr>
              <w:t>Iván</w:t>
            </w:r>
            <w:r w:rsidR="00DA1563" w:rsidRPr="00D50F94">
              <w:rPr>
                <w:b/>
              </w:rPr>
              <w:t xml:space="preserve"> Dielens </w:t>
            </w:r>
          </w:p>
        </w:tc>
        <w:tc>
          <w:tcPr>
            <w:tcW w:w="2126" w:type="dxa"/>
            <w:shd w:val="clear" w:color="auto" w:fill="auto"/>
          </w:tcPr>
          <w:p w:rsidR="00DA1563" w:rsidRPr="00D50F94" w:rsidRDefault="00DA1563" w:rsidP="00DA1563">
            <w:pPr>
              <w:spacing w:after="0" w:line="240" w:lineRule="auto"/>
            </w:pPr>
            <w:r w:rsidRPr="00D50F94">
              <w:t>PDP/FN - PNUD</w:t>
            </w:r>
          </w:p>
        </w:tc>
        <w:tc>
          <w:tcPr>
            <w:tcW w:w="6519" w:type="dxa"/>
            <w:shd w:val="clear" w:color="auto" w:fill="auto"/>
          </w:tcPr>
          <w:p w:rsidR="00DA1563" w:rsidRPr="00D50F94" w:rsidRDefault="00DA1563" w:rsidP="00DA1563">
            <w:pPr>
              <w:spacing w:after="0" w:line="240" w:lineRule="auto"/>
            </w:pPr>
            <w:r w:rsidRPr="00D50F94">
              <w:t xml:space="preserve">Oficial del programa </w:t>
            </w:r>
          </w:p>
        </w:tc>
      </w:tr>
      <w:tr w:rsidR="00DA1563" w:rsidRPr="00D50F94" w:rsidTr="00DA1563">
        <w:tc>
          <w:tcPr>
            <w:tcW w:w="709" w:type="dxa"/>
          </w:tcPr>
          <w:p w:rsidR="00DA1563" w:rsidRPr="00D50F94" w:rsidRDefault="00DA1563" w:rsidP="00DA1563">
            <w:pPr>
              <w:spacing w:after="0" w:line="240" w:lineRule="auto"/>
              <w:jc w:val="right"/>
              <w:rPr>
                <w:b/>
              </w:rPr>
            </w:pPr>
            <w:r>
              <w:rPr>
                <w:b/>
              </w:rPr>
              <w:t>→</w:t>
            </w:r>
          </w:p>
        </w:tc>
        <w:tc>
          <w:tcPr>
            <w:tcW w:w="4963" w:type="dxa"/>
            <w:shd w:val="clear" w:color="auto" w:fill="auto"/>
          </w:tcPr>
          <w:p w:rsidR="00DA1563" w:rsidRPr="00D50F94" w:rsidRDefault="00DA1563" w:rsidP="00DA1563">
            <w:pPr>
              <w:spacing w:after="0" w:line="240" w:lineRule="auto"/>
              <w:rPr>
                <w:b/>
              </w:rPr>
            </w:pPr>
            <w:r w:rsidRPr="00D50F94">
              <w:rPr>
                <w:b/>
              </w:rPr>
              <w:t>Luis Varese</w:t>
            </w:r>
          </w:p>
        </w:tc>
        <w:tc>
          <w:tcPr>
            <w:tcW w:w="2126" w:type="dxa"/>
            <w:shd w:val="clear" w:color="auto" w:fill="auto"/>
          </w:tcPr>
          <w:p w:rsidR="00DA1563" w:rsidRPr="00D50F94" w:rsidRDefault="00DA1563" w:rsidP="00DA1563">
            <w:pPr>
              <w:spacing w:after="0" w:line="240" w:lineRule="auto"/>
            </w:pPr>
            <w:r w:rsidRPr="00D50F94">
              <w:t>ACNUR</w:t>
            </w:r>
          </w:p>
        </w:tc>
        <w:tc>
          <w:tcPr>
            <w:tcW w:w="6519" w:type="dxa"/>
            <w:shd w:val="clear" w:color="auto" w:fill="auto"/>
          </w:tcPr>
          <w:p w:rsidR="00DA1563" w:rsidRPr="00D50F94" w:rsidRDefault="00DA1563" w:rsidP="00DA1563">
            <w:pPr>
              <w:spacing w:after="0" w:line="240" w:lineRule="auto"/>
            </w:pPr>
            <w:r w:rsidRPr="00D50F94">
              <w:t>Representante Adjunto</w:t>
            </w:r>
          </w:p>
        </w:tc>
      </w:tr>
      <w:tr w:rsidR="00DA1563" w:rsidRPr="00D50F94" w:rsidTr="00DA1563">
        <w:tc>
          <w:tcPr>
            <w:tcW w:w="709" w:type="dxa"/>
          </w:tcPr>
          <w:p w:rsidR="00DA1563" w:rsidRPr="00D50F94" w:rsidRDefault="00DA1563" w:rsidP="00DA1563">
            <w:pPr>
              <w:spacing w:after="0" w:line="240" w:lineRule="auto"/>
              <w:jc w:val="right"/>
              <w:rPr>
                <w:rFonts w:eastAsia="Calibri" w:cs="Arial"/>
                <w:b/>
              </w:rPr>
            </w:pPr>
            <w:r>
              <w:rPr>
                <w:b/>
              </w:rPr>
              <w:t>→</w:t>
            </w:r>
          </w:p>
        </w:tc>
        <w:tc>
          <w:tcPr>
            <w:tcW w:w="4963" w:type="dxa"/>
            <w:shd w:val="clear" w:color="auto" w:fill="auto"/>
          </w:tcPr>
          <w:p w:rsidR="00DA1563" w:rsidRPr="00D50F94" w:rsidRDefault="00DA1563" w:rsidP="00DA1563">
            <w:pPr>
              <w:spacing w:after="0" w:line="240" w:lineRule="auto"/>
              <w:rPr>
                <w:rFonts w:eastAsia="Calibri" w:cs="Arial"/>
                <w:b/>
              </w:rPr>
            </w:pPr>
            <w:r w:rsidRPr="00D50F94">
              <w:rPr>
                <w:rFonts w:eastAsia="Calibri" w:cs="Arial"/>
                <w:b/>
              </w:rPr>
              <w:t xml:space="preserve">Milton García </w:t>
            </w:r>
          </w:p>
        </w:tc>
        <w:tc>
          <w:tcPr>
            <w:tcW w:w="2126" w:type="dxa"/>
            <w:shd w:val="clear" w:color="auto" w:fill="auto"/>
          </w:tcPr>
          <w:p w:rsidR="00DA1563" w:rsidRPr="00D50F94" w:rsidRDefault="00DA1563" w:rsidP="00DA1563">
            <w:pPr>
              <w:spacing w:after="0" w:line="240" w:lineRule="auto"/>
              <w:rPr>
                <w:rFonts w:eastAsia="Calibri" w:cs="Arial"/>
              </w:rPr>
            </w:pPr>
            <w:r w:rsidRPr="00D50F94">
              <w:rPr>
                <w:rFonts w:eastAsia="Calibri" w:cs="Calibri"/>
              </w:rPr>
              <w:t>UNICEF</w:t>
            </w:r>
            <w:r w:rsidR="00B426AC">
              <w:rPr>
                <w:rFonts w:eastAsia="Calibri" w:cs="Calibri"/>
              </w:rPr>
              <w:t xml:space="preserve"> </w:t>
            </w:r>
            <w:r w:rsidRPr="00D50F94">
              <w:rPr>
                <w:rFonts w:eastAsia="Calibri" w:cs="Calibri"/>
              </w:rPr>
              <w:t xml:space="preserve"> </w:t>
            </w:r>
          </w:p>
        </w:tc>
        <w:tc>
          <w:tcPr>
            <w:tcW w:w="6519" w:type="dxa"/>
            <w:shd w:val="clear" w:color="auto" w:fill="auto"/>
          </w:tcPr>
          <w:p w:rsidR="00DA1563" w:rsidRPr="00D50F94" w:rsidRDefault="00DA1563" w:rsidP="00DA1563">
            <w:pPr>
              <w:spacing w:after="0" w:line="240" w:lineRule="auto"/>
              <w:rPr>
                <w:rFonts w:eastAsia="Calibri" w:cs="Arial"/>
              </w:rPr>
            </w:pPr>
            <w:r w:rsidRPr="00D50F94">
              <w:rPr>
                <w:rFonts w:eastAsia="Calibri" w:cs="Calibri"/>
              </w:rPr>
              <w:t>Coordinador Programa Juventud, Empleo y Migración</w:t>
            </w:r>
            <w:r w:rsidR="00B426AC">
              <w:rPr>
                <w:rFonts w:eastAsia="Calibri" w:cs="Calibri"/>
              </w:rPr>
              <w:t xml:space="preserve"> </w:t>
            </w:r>
          </w:p>
        </w:tc>
      </w:tr>
      <w:tr w:rsidR="00DA1563" w:rsidRPr="00D50F94" w:rsidTr="00DA1563">
        <w:tc>
          <w:tcPr>
            <w:tcW w:w="709" w:type="dxa"/>
            <w:tcBorders>
              <w:bottom w:val="single" w:sz="4" w:space="0" w:color="BFBFBF"/>
            </w:tcBorders>
          </w:tcPr>
          <w:p w:rsidR="00DA1563" w:rsidRPr="00D50F94" w:rsidRDefault="00DA1563" w:rsidP="00DA1563">
            <w:pPr>
              <w:spacing w:after="0" w:line="240" w:lineRule="auto"/>
              <w:jc w:val="right"/>
              <w:rPr>
                <w:rFonts w:eastAsia="Calibri" w:cs="Arial"/>
                <w:b/>
              </w:rPr>
            </w:pPr>
            <w:r>
              <w:rPr>
                <w:b/>
              </w:rPr>
              <w:t>→</w:t>
            </w:r>
          </w:p>
        </w:tc>
        <w:tc>
          <w:tcPr>
            <w:tcW w:w="4963" w:type="dxa"/>
            <w:tcBorders>
              <w:bottom w:val="single" w:sz="4" w:space="0" w:color="BFBFBF"/>
            </w:tcBorders>
            <w:shd w:val="clear" w:color="auto" w:fill="auto"/>
          </w:tcPr>
          <w:p w:rsidR="00DA1563" w:rsidRPr="00D50F94" w:rsidRDefault="00DA1563" w:rsidP="00DA1563">
            <w:pPr>
              <w:spacing w:after="0" w:line="240" w:lineRule="auto"/>
              <w:rPr>
                <w:rFonts w:eastAsia="Calibri" w:cs="Arial"/>
                <w:b/>
              </w:rPr>
            </w:pPr>
            <w:r w:rsidRPr="00D50F94">
              <w:rPr>
                <w:rFonts w:eastAsia="Calibri" w:cs="Arial"/>
                <w:b/>
              </w:rPr>
              <w:t>Isabelle Auclair</w:t>
            </w:r>
          </w:p>
        </w:tc>
        <w:tc>
          <w:tcPr>
            <w:tcW w:w="2126" w:type="dxa"/>
            <w:tcBorders>
              <w:bottom w:val="single" w:sz="4" w:space="0" w:color="BFBFBF"/>
            </w:tcBorders>
            <w:shd w:val="clear" w:color="auto" w:fill="auto"/>
          </w:tcPr>
          <w:p w:rsidR="00DA1563" w:rsidRPr="00D50F94" w:rsidRDefault="00DA1563" w:rsidP="00DA1563">
            <w:pPr>
              <w:spacing w:after="0" w:line="240" w:lineRule="auto"/>
              <w:rPr>
                <w:rFonts w:eastAsia="Calibri" w:cs="Arial"/>
              </w:rPr>
            </w:pPr>
            <w:r w:rsidRPr="00D50F94">
              <w:rPr>
                <w:rFonts w:eastAsia="Calibri" w:cs="Calibri"/>
              </w:rPr>
              <w:t>UNIFEM</w:t>
            </w:r>
          </w:p>
        </w:tc>
        <w:tc>
          <w:tcPr>
            <w:tcW w:w="6519" w:type="dxa"/>
            <w:tcBorders>
              <w:bottom w:val="single" w:sz="4" w:space="0" w:color="BFBFBF"/>
            </w:tcBorders>
            <w:shd w:val="clear" w:color="auto" w:fill="auto"/>
          </w:tcPr>
          <w:p w:rsidR="00DA1563" w:rsidRPr="00D50F94" w:rsidRDefault="00DA1563" w:rsidP="00BC6EB8">
            <w:pPr>
              <w:spacing w:after="0" w:line="240" w:lineRule="auto"/>
              <w:rPr>
                <w:rFonts w:eastAsia="Calibri" w:cs="Arial"/>
              </w:rPr>
            </w:pPr>
            <w:r w:rsidRPr="00D50F94">
              <w:rPr>
                <w:rFonts w:eastAsia="Calibri" w:cs="Calibri"/>
              </w:rPr>
              <w:t xml:space="preserve">Ex responsable transversalización en proceso </w:t>
            </w:r>
          </w:p>
        </w:tc>
      </w:tr>
      <w:tr w:rsidR="00DA1563" w:rsidRPr="00D50F94" w:rsidTr="00DA1563">
        <w:tc>
          <w:tcPr>
            <w:tcW w:w="709" w:type="dxa"/>
          </w:tcPr>
          <w:p w:rsidR="00DA1563" w:rsidRPr="00D50F94" w:rsidRDefault="00DA1563" w:rsidP="00DA1563">
            <w:pPr>
              <w:spacing w:after="0" w:line="240" w:lineRule="auto"/>
              <w:jc w:val="right"/>
              <w:rPr>
                <w:b/>
              </w:rPr>
            </w:pPr>
            <w:r>
              <w:rPr>
                <w:b/>
              </w:rPr>
              <w:t>→</w:t>
            </w:r>
          </w:p>
        </w:tc>
        <w:tc>
          <w:tcPr>
            <w:tcW w:w="4963" w:type="dxa"/>
            <w:shd w:val="clear" w:color="auto" w:fill="auto"/>
          </w:tcPr>
          <w:p w:rsidR="00DA1563" w:rsidRPr="00D50F94" w:rsidRDefault="00DA1563" w:rsidP="00DA1563">
            <w:pPr>
              <w:spacing w:after="0" w:line="240" w:lineRule="auto"/>
              <w:rPr>
                <w:b/>
              </w:rPr>
            </w:pPr>
            <w:r w:rsidRPr="00D50F94">
              <w:rPr>
                <w:b/>
              </w:rPr>
              <w:t>Violaine Amerigo</w:t>
            </w:r>
          </w:p>
        </w:tc>
        <w:tc>
          <w:tcPr>
            <w:tcW w:w="2126" w:type="dxa"/>
            <w:shd w:val="clear" w:color="auto" w:fill="auto"/>
          </w:tcPr>
          <w:p w:rsidR="00DA1563" w:rsidRPr="00D50F94" w:rsidRDefault="00DA1563" w:rsidP="00DA1563">
            <w:pPr>
              <w:spacing w:after="0" w:line="240" w:lineRule="auto"/>
            </w:pPr>
            <w:r w:rsidRPr="00D50F94">
              <w:t>VNU</w:t>
            </w:r>
          </w:p>
        </w:tc>
        <w:tc>
          <w:tcPr>
            <w:tcW w:w="6519" w:type="dxa"/>
            <w:shd w:val="clear" w:color="auto" w:fill="auto"/>
          </w:tcPr>
          <w:p w:rsidR="00DA1563" w:rsidRPr="00D50F94" w:rsidRDefault="00DA1563" w:rsidP="00DA1563">
            <w:pPr>
              <w:spacing w:after="0" w:line="240" w:lineRule="auto"/>
            </w:pPr>
            <w:r w:rsidRPr="00D50F94">
              <w:t>Representante</w:t>
            </w:r>
          </w:p>
        </w:tc>
      </w:tr>
      <w:tr w:rsidR="00DA1563" w:rsidRPr="00D50F94" w:rsidTr="00DA1563">
        <w:tc>
          <w:tcPr>
            <w:tcW w:w="709" w:type="dxa"/>
            <w:tcBorders>
              <w:bottom w:val="single" w:sz="4" w:space="0" w:color="BFBFBF"/>
            </w:tcBorders>
          </w:tcPr>
          <w:p w:rsidR="00DA1563" w:rsidRDefault="00DA1563" w:rsidP="00DA1563">
            <w:pPr>
              <w:spacing w:after="0" w:line="240" w:lineRule="auto"/>
              <w:jc w:val="right"/>
              <w:rPr>
                <w:b/>
              </w:rPr>
            </w:pPr>
            <w:r w:rsidRPr="00C44540">
              <w:rPr>
                <w:b/>
                <w:sz w:val="28"/>
              </w:rPr>
              <w:t>+</w:t>
            </w:r>
          </w:p>
        </w:tc>
        <w:tc>
          <w:tcPr>
            <w:tcW w:w="4963" w:type="dxa"/>
            <w:tcBorders>
              <w:bottom w:val="single" w:sz="4" w:space="0" w:color="BFBFBF"/>
            </w:tcBorders>
            <w:shd w:val="clear" w:color="auto" w:fill="auto"/>
          </w:tcPr>
          <w:p w:rsidR="00DA1563" w:rsidRPr="00D50F94" w:rsidRDefault="00DA1563" w:rsidP="00DA1563">
            <w:pPr>
              <w:spacing w:after="0" w:line="240" w:lineRule="auto"/>
              <w:rPr>
                <w:b/>
              </w:rPr>
            </w:pPr>
            <w:r>
              <w:rPr>
                <w:b/>
              </w:rPr>
              <w:t>Enriqueta Baquero</w:t>
            </w:r>
          </w:p>
        </w:tc>
        <w:tc>
          <w:tcPr>
            <w:tcW w:w="2126" w:type="dxa"/>
            <w:tcBorders>
              <w:bottom w:val="single" w:sz="4" w:space="0" w:color="BFBFBF"/>
            </w:tcBorders>
            <w:shd w:val="clear" w:color="auto" w:fill="auto"/>
          </w:tcPr>
          <w:p w:rsidR="00DA1563" w:rsidRPr="00D50F94" w:rsidRDefault="00DA1563" w:rsidP="00DA1563">
            <w:pPr>
              <w:spacing w:after="0" w:line="240" w:lineRule="auto"/>
            </w:pPr>
            <w:r>
              <w:t>PNUD</w:t>
            </w:r>
          </w:p>
        </w:tc>
        <w:tc>
          <w:tcPr>
            <w:tcW w:w="6519" w:type="dxa"/>
            <w:tcBorders>
              <w:bottom w:val="single" w:sz="4" w:space="0" w:color="BFBFBF"/>
            </w:tcBorders>
            <w:shd w:val="clear" w:color="auto" w:fill="auto"/>
          </w:tcPr>
          <w:p w:rsidR="00DA1563" w:rsidRPr="00D50F94" w:rsidRDefault="00DA1563" w:rsidP="00DA1563">
            <w:pPr>
              <w:spacing w:after="0" w:line="240" w:lineRule="auto"/>
            </w:pPr>
            <w:r w:rsidRPr="008117C4">
              <w:t>Analista de planificación estratégica</w:t>
            </w:r>
          </w:p>
        </w:tc>
      </w:tr>
    </w:tbl>
    <w:p w:rsidR="00DA1563" w:rsidRPr="00D50F94" w:rsidRDefault="00DA1563" w:rsidP="00DA1563">
      <w:pPr>
        <w:spacing w:before="120" w:after="120" w:line="240" w:lineRule="exact"/>
      </w:pPr>
    </w:p>
    <w:p w:rsidR="00DA1563" w:rsidRDefault="00DA1563" w:rsidP="00DA1563"/>
    <w:p w:rsidR="00DA1563" w:rsidRDefault="00DA1563">
      <w:pPr>
        <w:jc w:val="left"/>
        <w:rPr>
          <w:rFonts w:eastAsia="Calibri" w:cstheme="minorHAnsi"/>
          <w:b/>
          <w:color w:val="31849B" w:themeColor="accent5" w:themeShade="BF"/>
          <w:sz w:val="24"/>
        </w:rPr>
      </w:pPr>
    </w:p>
    <w:p w:rsidR="00DA1563" w:rsidRDefault="00DA1563" w:rsidP="00DA1563">
      <w:pPr>
        <w:pStyle w:val="TtulosART"/>
        <w:rPr>
          <w:lang w:val="es-ES"/>
        </w:rPr>
        <w:sectPr w:rsidR="00DA1563" w:rsidSect="00DA1563">
          <w:footerReference w:type="default" r:id="rId37"/>
          <w:pgSz w:w="16838" w:h="11906" w:orient="landscape"/>
          <w:pgMar w:top="426" w:right="720" w:bottom="426" w:left="720" w:header="708" w:footer="0" w:gutter="0"/>
          <w:cols w:space="708"/>
          <w:docGrid w:linePitch="360"/>
        </w:sectPr>
      </w:pPr>
    </w:p>
    <w:p w:rsidR="00DA1563" w:rsidRDefault="00A511B8" w:rsidP="008676DB">
      <w:pPr>
        <w:pStyle w:val="Ttulo2"/>
        <w:numPr>
          <w:ilvl w:val="0"/>
          <w:numId w:val="0"/>
        </w:numPr>
        <w:ind w:left="720"/>
        <w:rPr>
          <w:lang w:val="es-EC"/>
        </w:rPr>
      </w:pPr>
      <w:bookmarkStart w:id="778" w:name="_Toc270340721"/>
      <w:r w:rsidRPr="00A511B8">
        <w:rPr>
          <w:lang w:val="es-EC"/>
        </w:rPr>
        <w:t>ANEXO 4:</w:t>
      </w:r>
      <w:r w:rsidR="00B426AC">
        <w:rPr>
          <w:lang w:val="es-EC"/>
        </w:rPr>
        <w:t xml:space="preserve"> </w:t>
      </w:r>
      <w:r w:rsidRPr="00A511B8">
        <w:rPr>
          <w:lang w:val="es-EC"/>
        </w:rPr>
        <w:t xml:space="preserve"> Proyectos adicionales Carchi</w:t>
      </w:r>
      <w:bookmarkEnd w:id="778"/>
      <w:r w:rsidRPr="00A511B8">
        <w:rPr>
          <w:lang w:val="es-EC"/>
        </w:rPr>
        <w:t xml:space="preserve"> </w:t>
      </w:r>
    </w:p>
    <w:p w:rsidR="00D54772" w:rsidRPr="00D54772" w:rsidRDefault="00D54772" w:rsidP="00D54772">
      <w:pPr>
        <w:rPr>
          <w:lang w:val="es-EC"/>
        </w:rPr>
      </w:pPr>
    </w:p>
    <w:p w:rsidR="00DA1563" w:rsidRPr="00AD6522" w:rsidRDefault="00DA1563" w:rsidP="00DA1563">
      <w:r w:rsidRPr="00AD6522">
        <w:t>Frente a la</w:t>
      </w:r>
      <w:r>
        <w:t xml:space="preserve"> posibilidad de</w:t>
      </w:r>
      <w:r w:rsidRPr="00AD6522">
        <w:t xml:space="preserve"> recursos</w:t>
      </w:r>
      <w:r>
        <w:rPr>
          <w:rStyle w:val="Refdenotaalpie"/>
        </w:rPr>
        <w:footnoteReference w:id="77"/>
      </w:r>
      <w:r>
        <w:t xml:space="preserve"> </w:t>
      </w:r>
      <w:r w:rsidRPr="00AD6522">
        <w:t>del</w:t>
      </w:r>
      <w:r>
        <w:t xml:space="preserve"> donante canadiense, el</w:t>
      </w:r>
      <w:r w:rsidRPr="00AD6522">
        <w:t xml:space="preserve"> GSPF, </w:t>
      </w:r>
      <w:r>
        <w:t>la Oficial de T</w:t>
      </w:r>
      <w:r w:rsidRPr="00AD6522">
        <w:t>erritorio realizó una repr</w:t>
      </w:r>
      <w:r>
        <w:t xml:space="preserve">ogramación permitiendo liberar </w:t>
      </w:r>
      <w:r w:rsidRPr="00AD6522">
        <w:t xml:space="preserve">fondos para el apoyo de </w:t>
      </w:r>
      <w:r>
        <w:t xml:space="preserve">nuevas </w:t>
      </w:r>
      <w:r w:rsidRPr="00AD6522">
        <w:t>iniciativas locales. Se socializó es</w:t>
      </w:r>
      <w:r>
        <w:t>te monto al GDP, para que decida qué</w:t>
      </w:r>
      <w:r w:rsidRPr="00AD6522">
        <w:t xml:space="preserve"> hacer </w:t>
      </w:r>
      <w:r>
        <w:t xml:space="preserve">y cómo complementar </w:t>
      </w:r>
      <w:r w:rsidRPr="00AD6522">
        <w:t xml:space="preserve">iniciativas prioritarias y estratégicas para la provincia. </w:t>
      </w:r>
    </w:p>
    <w:p w:rsidR="00DA1563" w:rsidRPr="009E4BD7" w:rsidRDefault="00DA1563" w:rsidP="00DA1563">
      <w:r>
        <w:t xml:space="preserve">En Montúfar se decidió usar este fondo para apoyar la </w:t>
      </w:r>
      <w:r w:rsidRPr="009E4BD7">
        <w:t>“</w:t>
      </w:r>
      <w:r w:rsidRPr="004F7DC4">
        <w:rPr>
          <w:b/>
        </w:rPr>
        <w:t>Sistematización del Proceso Participativo</w:t>
      </w:r>
      <w:r w:rsidRPr="00AD6522">
        <w:t>”</w:t>
      </w:r>
      <w:r>
        <w:t xml:space="preserve">, ya que, a pesar de ser la </w:t>
      </w:r>
      <w:r w:rsidRPr="009E4BD7">
        <w:t xml:space="preserve">Asamblea de Unidad Cantonal de Montúfar (AUCM) </w:t>
      </w:r>
      <w:r>
        <w:t xml:space="preserve">una referencia a nivel nacional, no se contaba con un material para su difusión. La sistematización, ya finalizada, permite resaltar los aportes de la experiencia </w:t>
      </w:r>
      <w:r w:rsidRPr="000D1707">
        <w:t>montufareña al nuevo marco constitucional que impulsa la participación ciudadana</w:t>
      </w:r>
      <w:r>
        <w:t xml:space="preserve"> en diferentes ámbitos locales. Los socios de este proyecto fuero </w:t>
      </w:r>
      <w:r w:rsidRPr="009E4BD7">
        <w:t xml:space="preserve">la Fundación </w:t>
      </w:r>
      <w:r>
        <w:t>Terranueva</w:t>
      </w:r>
      <w:r w:rsidRPr="009E4BD7">
        <w:t>, el Mu</w:t>
      </w:r>
      <w:r>
        <w:t xml:space="preserve">nicipio de Montúfar, y la AUCM. </w:t>
      </w:r>
    </w:p>
    <w:p w:rsidR="00DA1563" w:rsidRPr="00AD6522" w:rsidRDefault="00DA1563" w:rsidP="00DA1563">
      <w:r>
        <w:t xml:space="preserve">A nivel provincial, respondiendo a un pedido de los/as jóvenes carchenses, se priorizó el proyecto de </w:t>
      </w:r>
      <w:r w:rsidRPr="009E4BD7">
        <w:t>“</w:t>
      </w:r>
      <w:r w:rsidRPr="004F7DC4">
        <w:rPr>
          <w:b/>
        </w:rPr>
        <w:t>Fortalecimiento de la Organización y Participación Juvenil en la Provincia del Carchi</w:t>
      </w:r>
      <w:r w:rsidRPr="00AD6522">
        <w:t xml:space="preserve">”. A </w:t>
      </w:r>
      <w:r>
        <w:t xml:space="preserve">partir de la visibilización </w:t>
      </w:r>
      <w:r w:rsidRPr="00AD6522">
        <w:t xml:space="preserve">de </w:t>
      </w:r>
      <w:r w:rsidRPr="009E4BD7">
        <w:t xml:space="preserve">la problemática de exclusión y marginación </w:t>
      </w:r>
      <w:r>
        <w:t>de la juventud en la F</w:t>
      </w:r>
      <w:r w:rsidRPr="009E4BD7">
        <w:t>rontera</w:t>
      </w:r>
      <w:r>
        <w:t xml:space="preserve"> Norte, el proyecto busca crear una agenda juvenil que ampliará y</w:t>
      </w:r>
      <w:r w:rsidRPr="009E4BD7">
        <w:t xml:space="preserve"> mejorar</w:t>
      </w:r>
      <w:r>
        <w:t>á</w:t>
      </w:r>
      <w:r w:rsidRPr="009E4BD7">
        <w:t xml:space="preserve"> </w:t>
      </w:r>
      <w:r>
        <w:t>sus</w:t>
      </w:r>
      <w:r w:rsidRPr="009E4BD7">
        <w:t xml:space="preserve"> oportunidades de desarrollo.</w:t>
      </w:r>
      <w:r>
        <w:t xml:space="preserve"> Este proyecto, actualmente en su fase de arranque, involucra a las siguientes organizaciones: </w:t>
      </w:r>
      <w:r w:rsidRPr="009E4BD7">
        <w:t xml:space="preserve">Asociación Juventud, Coraje y Cambio – Red de Jóvenes de Mira, la Asamblea de Unidad Cantonal de Montúfar y la Casa de la Juventud del Carchi. </w:t>
      </w:r>
      <w:r>
        <w:t xml:space="preserve">Además, el </w:t>
      </w:r>
      <w:r w:rsidRPr="009E4BD7">
        <w:t xml:space="preserve">CNR </w:t>
      </w:r>
      <w:r>
        <w:t xml:space="preserve">decidió aportar y complementar a este proyecto, capacitando a los/as jóvenes en el </w:t>
      </w:r>
      <w:r w:rsidRPr="00AD6522">
        <w:t xml:space="preserve">enfoque de refugio, </w:t>
      </w:r>
      <w:r>
        <w:t xml:space="preserve">para que </w:t>
      </w:r>
      <w:r w:rsidRPr="00AD6522">
        <w:t xml:space="preserve">se trabaje la agenda con </w:t>
      </w:r>
      <w:r>
        <w:t xml:space="preserve">la participación de </w:t>
      </w:r>
      <w:r w:rsidRPr="00AD6522">
        <w:t xml:space="preserve">jóvenes refugiados colombianos, creando sinergias con la acción actual y complementando con fondos. </w:t>
      </w:r>
    </w:p>
    <w:p w:rsidR="00DA1563" w:rsidRPr="00AD6522" w:rsidRDefault="00DA1563" w:rsidP="00DA1563">
      <w:r w:rsidRPr="00AD6522">
        <w:t>El último proyecto priorizado</w:t>
      </w:r>
      <w:r>
        <w:t xml:space="preserve"> fue el</w:t>
      </w:r>
      <w:r w:rsidRPr="00AD6522">
        <w:t xml:space="preserve"> “</w:t>
      </w:r>
      <w:r w:rsidRPr="004F7DC4">
        <w:rPr>
          <w:b/>
        </w:rPr>
        <w:t>Modelo de protección de los páramos de la Comuna de la Esperanza a través de la compensación por servicios ambientales</w:t>
      </w:r>
      <w:r w:rsidRPr="00AD6522">
        <w:t xml:space="preserve">” en ejecución desde marzo 2009. </w:t>
      </w:r>
      <w:r>
        <w:t>T</w:t>
      </w:r>
      <w:r w:rsidRPr="00AD6522">
        <w:t>rata de implementar un modelo de protección del páramo perteneciente a la Comuna La Esperanza, adoptando medidas de compensación a sus habitantes a través de un sistema de microcrédito como herramienta que les permita mejorar su calidad de vida. En el proyecto participan como socios territoriales Gobierno Provincial del Carchi, Comuna La Esperanza, Fundación Altr</w:t>
      </w:r>
      <w:r>
        <w:t>ó</w:t>
      </w:r>
      <w:r w:rsidRPr="00AD6522">
        <w:t>pico.</w:t>
      </w:r>
    </w:p>
    <w:p w:rsidR="00DA1563" w:rsidRDefault="00DA1563" w:rsidP="00DA1563"/>
    <w:p w:rsidR="00DA1563" w:rsidRDefault="00DA1563">
      <w:pPr>
        <w:jc w:val="left"/>
        <w:rPr>
          <w:rFonts w:eastAsia="Calibri" w:cstheme="minorHAnsi"/>
          <w:b/>
          <w:color w:val="31849B" w:themeColor="accent5" w:themeShade="BF"/>
          <w:sz w:val="24"/>
        </w:rPr>
      </w:pPr>
      <w:r>
        <w:br w:type="page"/>
      </w:r>
    </w:p>
    <w:tbl>
      <w:tblPr>
        <w:tblStyle w:val="Tablaconcuadrcula"/>
        <w:tblW w:w="0" w:type="auto"/>
        <w:jc w:val="center"/>
        <w:tblInd w:w="-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tblPr>
      <w:tblGrid>
        <w:gridCol w:w="8887"/>
      </w:tblGrid>
      <w:tr w:rsidR="00DA1563" w:rsidRPr="001C6B42" w:rsidTr="00DA1563">
        <w:trPr>
          <w:trHeight w:val="297"/>
          <w:jc w:val="center"/>
        </w:trPr>
        <w:tc>
          <w:tcPr>
            <w:tcW w:w="8887" w:type="dxa"/>
            <w:shd w:val="clear" w:color="auto" w:fill="FFFFFF" w:themeFill="background1"/>
          </w:tcPr>
          <w:p w:rsidR="00DA1563" w:rsidRPr="001C6B42" w:rsidRDefault="00DA1563" w:rsidP="001C6B42">
            <w:pPr>
              <w:pStyle w:val="Ttulo2"/>
              <w:numPr>
                <w:ilvl w:val="0"/>
                <w:numId w:val="0"/>
              </w:numPr>
              <w:ind w:left="720" w:hanging="360"/>
              <w:outlineLvl w:val="1"/>
              <w:rPr>
                <w:lang w:val="es-EC"/>
              </w:rPr>
            </w:pPr>
          </w:p>
          <w:p w:rsidR="00AF67E2" w:rsidRPr="001C6B42" w:rsidRDefault="00A511B8" w:rsidP="001C6B42">
            <w:pPr>
              <w:pStyle w:val="Ttulo2"/>
              <w:numPr>
                <w:ilvl w:val="0"/>
                <w:numId w:val="0"/>
              </w:numPr>
              <w:ind w:left="720" w:hanging="360"/>
              <w:outlineLvl w:val="1"/>
              <w:rPr>
                <w:lang w:val="es-EC"/>
              </w:rPr>
            </w:pPr>
            <w:bookmarkStart w:id="779" w:name="_Toc270340085"/>
            <w:bookmarkStart w:id="780" w:name="_Toc270340722"/>
            <w:r w:rsidRPr="001C6B42">
              <w:rPr>
                <w:lang w:val="es-EC"/>
              </w:rPr>
              <w:t>ANEXO 5: Número de reuniones del GDP en la provincia de Carchi en 2008 y 2009</w:t>
            </w:r>
            <w:bookmarkEnd w:id="779"/>
            <w:bookmarkEnd w:id="780"/>
          </w:p>
          <w:p w:rsidR="00DA1563" w:rsidRPr="001C6B42" w:rsidRDefault="00DA1563" w:rsidP="001C6B42">
            <w:pPr>
              <w:pStyle w:val="Ttulo2"/>
              <w:numPr>
                <w:ilvl w:val="0"/>
                <w:numId w:val="0"/>
              </w:numPr>
              <w:ind w:left="720" w:hanging="360"/>
              <w:outlineLvl w:val="1"/>
              <w:rPr>
                <w:lang w:val="es-EC"/>
              </w:rPr>
            </w:pPr>
          </w:p>
        </w:tc>
      </w:tr>
      <w:tr w:rsidR="00DA1563" w:rsidTr="00DA1563">
        <w:trPr>
          <w:trHeight w:val="4293"/>
          <w:jc w:val="center"/>
        </w:trPr>
        <w:tc>
          <w:tcPr>
            <w:tcW w:w="8887" w:type="dxa"/>
            <w:shd w:val="clear" w:color="auto" w:fill="FFFFFF" w:themeFill="background1"/>
          </w:tcPr>
          <w:p w:rsidR="00DA1563" w:rsidRDefault="00DA1563" w:rsidP="00DA1563">
            <w:pPr>
              <w:pStyle w:val="Default"/>
              <w:spacing w:line="276" w:lineRule="auto"/>
              <w:jc w:val="both"/>
              <w:rPr>
                <w:sz w:val="22"/>
                <w:szCs w:val="22"/>
              </w:rPr>
            </w:pPr>
            <w:r w:rsidRPr="006C5BA3">
              <w:rPr>
                <w:noProof/>
                <w:sz w:val="22"/>
                <w:szCs w:val="22"/>
                <w:lang w:val="es-ES" w:eastAsia="es-ES"/>
              </w:rPr>
              <w:drawing>
                <wp:inline distT="0" distB="0" distL="0" distR="0">
                  <wp:extent cx="4992688" cy="2730499"/>
                  <wp:effectExtent l="19050" t="0" r="17462" b="0"/>
                  <wp:docPr id="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rsidR="00DA1563" w:rsidRDefault="00DA1563" w:rsidP="00DA1563"/>
    <w:p w:rsidR="00DA1563" w:rsidRDefault="00DA1563" w:rsidP="00DA1563">
      <w:pPr>
        <w:pStyle w:val="Default"/>
        <w:rPr>
          <w:sz w:val="22"/>
          <w:szCs w:val="22"/>
        </w:rPr>
      </w:pPr>
    </w:p>
    <w:tbl>
      <w:tblPr>
        <w:tblW w:w="11199" w:type="dxa"/>
        <w:tblLayout w:type="fixed"/>
        <w:tblLook w:val="04A0"/>
      </w:tblPr>
      <w:tblGrid>
        <w:gridCol w:w="1575"/>
        <w:gridCol w:w="309"/>
        <w:gridCol w:w="399"/>
        <w:gridCol w:w="399"/>
        <w:gridCol w:w="328"/>
        <w:gridCol w:w="309"/>
        <w:gridCol w:w="328"/>
        <w:gridCol w:w="328"/>
        <w:gridCol w:w="328"/>
        <w:gridCol w:w="328"/>
        <w:gridCol w:w="401"/>
        <w:gridCol w:w="401"/>
        <w:gridCol w:w="401"/>
        <w:gridCol w:w="328"/>
        <w:gridCol w:w="309"/>
        <w:gridCol w:w="309"/>
        <w:gridCol w:w="309"/>
        <w:gridCol w:w="328"/>
        <w:gridCol w:w="328"/>
        <w:gridCol w:w="328"/>
        <w:gridCol w:w="328"/>
        <w:gridCol w:w="328"/>
        <w:gridCol w:w="401"/>
        <w:gridCol w:w="401"/>
        <w:gridCol w:w="401"/>
        <w:gridCol w:w="558"/>
        <w:gridCol w:w="709"/>
      </w:tblGrid>
      <w:tr w:rsidR="00DA1563" w:rsidRPr="00C47FCD" w:rsidTr="00DA1563">
        <w:tc>
          <w:tcPr>
            <w:tcW w:w="15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F497D"/>
          </w:tcPr>
          <w:p w:rsidR="00DA1563" w:rsidRPr="00F5312F" w:rsidRDefault="00DA1563" w:rsidP="00DA1563">
            <w:pPr>
              <w:jc w:val="center"/>
              <w:rPr>
                <w:rFonts w:cstheme="minorHAnsi"/>
                <w:b/>
                <w:color w:val="FFFFFF" w:themeColor="background1"/>
              </w:rPr>
            </w:pPr>
            <w:r w:rsidRPr="002E0C2C">
              <w:rPr>
                <w:rFonts w:cstheme="minorHAnsi"/>
                <w:b/>
                <w:color w:val="FFFFFF" w:themeColor="background1"/>
              </w:rPr>
              <w:t>Año</w:t>
            </w:r>
          </w:p>
        </w:tc>
        <w:tc>
          <w:tcPr>
            <w:tcW w:w="4259" w:type="dxa"/>
            <w:gridSpan w:val="1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F497D"/>
          </w:tcPr>
          <w:p w:rsidR="00DA1563" w:rsidRPr="00F5312F" w:rsidRDefault="00DA1563" w:rsidP="00DA1563">
            <w:pPr>
              <w:jc w:val="center"/>
              <w:rPr>
                <w:rFonts w:cstheme="minorHAnsi"/>
                <w:b/>
                <w:color w:val="FFFFFF" w:themeColor="background1"/>
              </w:rPr>
            </w:pPr>
            <w:r w:rsidRPr="002E0C2C">
              <w:rPr>
                <w:rFonts w:cstheme="minorHAnsi"/>
                <w:b/>
                <w:color w:val="FFFFFF" w:themeColor="background1"/>
              </w:rPr>
              <w:t>2008</w:t>
            </w:r>
          </w:p>
        </w:tc>
        <w:tc>
          <w:tcPr>
            <w:tcW w:w="4098" w:type="dxa"/>
            <w:gridSpan w:val="1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F497D"/>
          </w:tcPr>
          <w:p w:rsidR="00DA1563" w:rsidRPr="00F5312F" w:rsidRDefault="00DA1563" w:rsidP="00DA1563">
            <w:pPr>
              <w:jc w:val="center"/>
              <w:rPr>
                <w:rFonts w:cstheme="minorHAnsi"/>
                <w:b/>
                <w:color w:val="FFFFFF" w:themeColor="background1"/>
              </w:rPr>
            </w:pPr>
            <w:r w:rsidRPr="002E0C2C">
              <w:rPr>
                <w:rFonts w:cstheme="minorHAnsi"/>
                <w:b/>
                <w:color w:val="FFFFFF" w:themeColor="background1"/>
              </w:rPr>
              <w:t>2009</w:t>
            </w:r>
          </w:p>
        </w:tc>
        <w:tc>
          <w:tcPr>
            <w:tcW w:w="558"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1F497D"/>
          </w:tcPr>
          <w:p w:rsidR="00DA1563" w:rsidRPr="002E6E28" w:rsidRDefault="00DA1563" w:rsidP="00DA1563">
            <w:pPr>
              <w:jc w:val="center"/>
              <w:rPr>
                <w:rFonts w:cstheme="minorHAnsi"/>
                <w:b/>
                <w:color w:val="FFFFFF" w:themeColor="background1"/>
              </w:rPr>
            </w:pPr>
            <w:r w:rsidRPr="002E6E28">
              <w:rPr>
                <w:rFonts w:cstheme="minorHAnsi"/>
                <w:b/>
                <w:color w:val="FFFFFF" w:themeColor="background1"/>
                <w:sz w:val="12"/>
              </w:rPr>
              <w:t>TOTAL</w:t>
            </w:r>
          </w:p>
        </w:tc>
        <w:tc>
          <w:tcPr>
            <w:tcW w:w="709"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F497D"/>
          </w:tcPr>
          <w:p w:rsidR="00DA1563" w:rsidRPr="002E6E28" w:rsidRDefault="00DA1563" w:rsidP="00DA1563">
            <w:pPr>
              <w:jc w:val="center"/>
              <w:rPr>
                <w:rFonts w:cstheme="minorHAnsi"/>
                <w:b/>
                <w:color w:val="FFFFFF" w:themeColor="background1"/>
              </w:rPr>
            </w:pPr>
            <w:r w:rsidRPr="00B00331">
              <w:rPr>
                <w:rFonts w:cstheme="minorHAnsi"/>
                <w:b/>
                <w:color w:val="FFFFFF" w:themeColor="background1"/>
                <w:sz w:val="12"/>
              </w:rPr>
              <w:t>Promedio por mes</w:t>
            </w:r>
          </w:p>
        </w:tc>
      </w:tr>
      <w:tr w:rsidR="00DA1563" w:rsidRPr="00787A25" w:rsidTr="00DA1563">
        <w:trPr>
          <w:trHeight w:val="276"/>
        </w:trPr>
        <w:tc>
          <w:tcPr>
            <w:tcW w:w="15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DA1563" w:rsidRPr="00F5312F" w:rsidRDefault="00DA1563" w:rsidP="00DA1563">
            <w:pPr>
              <w:rPr>
                <w:rFonts w:cstheme="minorHAnsi"/>
                <w:sz w:val="14"/>
              </w:rPr>
            </w:pPr>
            <w:r w:rsidRPr="002E0C2C">
              <w:rPr>
                <w:rFonts w:cstheme="minorHAnsi"/>
                <w:sz w:val="14"/>
              </w:rPr>
              <w:t>Meses</w:t>
            </w:r>
          </w:p>
        </w:tc>
        <w:tc>
          <w:tcPr>
            <w:tcW w:w="3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DA1563" w:rsidRPr="00787A25" w:rsidRDefault="00DA1563" w:rsidP="00DA1563">
            <w:pPr>
              <w:rPr>
                <w:rFonts w:cstheme="minorHAnsi"/>
                <w:sz w:val="18"/>
              </w:rPr>
            </w:pPr>
            <w:r w:rsidRPr="002E0C2C">
              <w:rPr>
                <w:rFonts w:cstheme="minorHAnsi"/>
                <w:sz w:val="18"/>
              </w:rPr>
              <w:t>1</w:t>
            </w:r>
          </w:p>
        </w:tc>
        <w:tc>
          <w:tcPr>
            <w:tcW w:w="3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DA1563" w:rsidRPr="00787A25" w:rsidRDefault="00DA1563" w:rsidP="00DA1563">
            <w:pPr>
              <w:rPr>
                <w:rFonts w:cstheme="minorHAnsi"/>
                <w:sz w:val="18"/>
              </w:rPr>
            </w:pPr>
            <w:r w:rsidRPr="002E0C2C">
              <w:rPr>
                <w:rFonts w:cstheme="minorHAnsi"/>
                <w:sz w:val="18"/>
              </w:rPr>
              <w:t>2</w:t>
            </w:r>
          </w:p>
        </w:tc>
        <w:tc>
          <w:tcPr>
            <w:tcW w:w="3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DA1563" w:rsidRPr="00787A25" w:rsidRDefault="00DA1563" w:rsidP="00DA1563">
            <w:pPr>
              <w:rPr>
                <w:rFonts w:cstheme="minorHAnsi"/>
                <w:sz w:val="18"/>
              </w:rPr>
            </w:pPr>
            <w:r w:rsidRPr="002E0C2C">
              <w:rPr>
                <w:rFonts w:cstheme="minorHAnsi"/>
                <w:sz w:val="18"/>
              </w:rPr>
              <w:t>3</w:t>
            </w:r>
          </w:p>
        </w:tc>
        <w:tc>
          <w:tcPr>
            <w:tcW w:w="3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DA1563" w:rsidRPr="00787A25" w:rsidRDefault="00DA1563" w:rsidP="00DA1563">
            <w:pPr>
              <w:rPr>
                <w:rFonts w:cstheme="minorHAnsi"/>
                <w:sz w:val="18"/>
              </w:rPr>
            </w:pPr>
            <w:r w:rsidRPr="002E0C2C">
              <w:rPr>
                <w:rFonts w:cstheme="minorHAnsi"/>
                <w:sz w:val="18"/>
              </w:rPr>
              <w:t>4</w:t>
            </w:r>
          </w:p>
        </w:tc>
        <w:tc>
          <w:tcPr>
            <w:tcW w:w="3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DA1563" w:rsidRPr="00787A25" w:rsidRDefault="00DA1563" w:rsidP="00DA1563">
            <w:pPr>
              <w:rPr>
                <w:rFonts w:cstheme="minorHAnsi"/>
                <w:sz w:val="18"/>
              </w:rPr>
            </w:pPr>
            <w:r w:rsidRPr="002E0C2C">
              <w:rPr>
                <w:rFonts w:cstheme="minorHAnsi"/>
                <w:sz w:val="18"/>
              </w:rPr>
              <w:t>5</w:t>
            </w:r>
          </w:p>
        </w:tc>
        <w:tc>
          <w:tcPr>
            <w:tcW w:w="3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DA1563" w:rsidRPr="00787A25" w:rsidRDefault="00DA1563" w:rsidP="00DA1563">
            <w:pPr>
              <w:rPr>
                <w:rFonts w:cstheme="minorHAnsi"/>
                <w:sz w:val="18"/>
              </w:rPr>
            </w:pPr>
            <w:r w:rsidRPr="002E0C2C">
              <w:rPr>
                <w:rFonts w:cstheme="minorHAnsi"/>
                <w:sz w:val="18"/>
              </w:rPr>
              <w:t>6</w:t>
            </w:r>
          </w:p>
        </w:tc>
        <w:tc>
          <w:tcPr>
            <w:tcW w:w="3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DA1563" w:rsidRPr="00787A25" w:rsidRDefault="00DA1563" w:rsidP="00DA1563">
            <w:pPr>
              <w:rPr>
                <w:rFonts w:cstheme="minorHAnsi"/>
                <w:sz w:val="18"/>
              </w:rPr>
            </w:pPr>
            <w:r w:rsidRPr="002E0C2C">
              <w:rPr>
                <w:rFonts w:cstheme="minorHAnsi"/>
                <w:sz w:val="18"/>
              </w:rPr>
              <w:t>7</w:t>
            </w:r>
          </w:p>
        </w:tc>
        <w:tc>
          <w:tcPr>
            <w:tcW w:w="3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DA1563" w:rsidRPr="00787A25" w:rsidRDefault="00DA1563" w:rsidP="00DA1563">
            <w:pPr>
              <w:rPr>
                <w:rFonts w:cstheme="minorHAnsi"/>
                <w:sz w:val="18"/>
              </w:rPr>
            </w:pPr>
            <w:r w:rsidRPr="002E0C2C">
              <w:rPr>
                <w:rFonts w:cstheme="minorHAnsi"/>
                <w:sz w:val="18"/>
              </w:rPr>
              <w:t>8</w:t>
            </w:r>
          </w:p>
        </w:tc>
        <w:tc>
          <w:tcPr>
            <w:tcW w:w="3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DA1563" w:rsidRPr="00787A25" w:rsidRDefault="00DA1563" w:rsidP="00DA1563">
            <w:pPr>
              <w:rPr>
                <w:rFonts w:cstheme="minorHAnsi"/>
                <w:sz w:val="18"/>
              </w:rPr>
            </w:pPr>
            <w:r w:rsidRPr="002E0C2C">
              <w:rPr>
                <w:rFonts w:cstheme="minorHAnsi"/>
                <w:sz w:val="18"/>
              </w:rPr>
              <w:t>9</w:t>
            </w:r>
          </w:p>
        </w:tc>
        <w:tc>
          <w:tcPr>
            <w:tcW w:w="4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DA1563" w:rsidRPr="00787A25" w:rsidRDefault="00DA1563" w:rsidP="00DA1563">
            <w:pPr>
              <w:rPr>
                <w:rFonts w:cstheme="minorHAnsi"/>
                <w:sz w:val="18"/>
              </w:rPr>
            </w:pPr>
            <w:r w:rsidRPr="002E0C2C">
              <w:rPr>
                <w:rFonts w:cstheme="minorHAnsi"/>
                <w:sz w:val="18"/>
              </w:rPr>
              <w:t>10</w:t>
            </w:r>
          </w:p>
        </w:tc>
        <w:tc>
          <w:tcPr>
            <w:tcW w:w="4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DA1563" w:rsidRPr="00787A25" w:rsidRDefault="00DA1563" w:rsidP="00DA1563">
            <w:pPr>
              <w:rPr>
                <w:rFonts w:cstheme="minorHAnsi"/>
                <w:sz w:val="18"/>
              </w:rPr>
            </w:pPr>
            <w:r w:rsidRPr="002E0C2C">
              <w:rPr>
                <w:rFonts w:cstheme="minorHAnsi"/>
                <w:sz w:val="18"/>
              </w:rPr>
              <w:t>11</w:t>
            </w:r>
          </w:p>
        </w:tc>
        <w:tc>
          <w:tcPr>
            <w:tcW w:w="4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DA1563" w:rsidRPr="00787A25" w:rsidRDefault="00DA1563" w:rsidP="00DA1563">
            <w:pPr>
              <w:rPr>
                <w:rFonts w:cstheme="minorHAnsi"/>
                <w:sz w:val="18"/>
              </w:rPr>
            </w:pPr>
            <w:r w:rsidRPr="002E0C2C">
              <w:rPr>
                <w:rFonts w:cstheme="minorHAnsi"/>
                <w:sz w:val="18"/>
              </w:rPr>
              <w:t>12</w:t>
            </w:r>
          </w:p>
        </w:tc>
        <w:tc>
          <w:tcPr>
            <w:tcW w:w="3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DA1563" w:rsidRPr="00787A25" w:rsidRDefault="00DA1563" w:rsidP="00DA1563">
            <w:pPr>
              <w:rPr>
                <w:rFonts w:cstheme="minorHAnsi"/>
                <w:sz w:val="18"/>
              </w:rPr>
            </w:pPr>
            <w:r w:rsidRPr="002E0C2C">
              <w:rPr>
                <w:rFonts w:cstheme="minorHAnsi"/>
                <w:sz w:val="18"/>
              </w:rPr>
              <w:t>1</w:t>
            </w:r>
          </w:p>
        </w:tc>
        <w:tc>
          <w:tcPr>
            <w:tcW w:w="3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DA1563" w:rsidRPr="00787A25" w:rsidRDefault="00DA1563" w:rsidP="00DA1563">
            <w:pPr>
              <w:rPr>
                <w:rFonts w:cstheme="minorHAnsi"/>
                <w:sz w:val="18"/>
              </w:rPr>
            </w:pPr>
            <w:r w:rsidRPr="002E0C2C">
              <w:rPr>
                <w:rFonts w:cstheme="minorHAnsi"/>
                <w:sz w:val="18"/>
              </w:rPr>
              <w:t>2</w:t>
            </w:r>
          </w:p>
        </w:tc>
        <w:tc>
          <w:tcPr>
            <w:tcW w:w="3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DA1563" w:rsidRPr="00787A25" w:rsidRDefault="00DA1563" w:rsidP="00DA1563">
            <w:pPr>
              <w:rPr>
                <w:rFonts w:cstheme="minorHAnsi"/>
                <w:sz w:val="18"/>
              </w:rPr>
            </w:pPr>
            <w:r w:rsidRPr="002E0C2C">
              <w:rPr>
                <w:rFonts w:cstheme="minorHAnsi"/>
                <w:sz w:val="18"/>
              </w:rPr>
              <w:t>3</w:t>
            </w:r>
          </w:p>
        </w:tc>
        <w:tc>
          <w:tcPr>
            <w:tcW w:w="3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DA1563" w:rsidRPr="00787A25" w:rsidRDefault="00DA1563" w:rsidP="00DA1563">
            <w:pPr>
              <w:rPr>
                <w:rFonts w:cstheme="minorHAnsi"/>
                <w:sz w:val="18"/>
              </w:rPr>
            </w:pPr>
            <w:r w:rsidRPr="002E0C2C">
              <w:rPr>
                <w:rFonts w:cstheme="minorHAnsi"/>
                <w:sz w:val="18"/>
              </w:rPr>
              <w:t>4</w:t>
            </w:r>
          </w:p>
        </w:tc>
        <w:tc>
          <w:tcPr>
            <w:tcW w:w="3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DA1563" w:rsidRPr="00787A25" w:rsidRDefault="00DA1563" w:rsidP="00DA1563">
            <w:pPr>
              <w:rPr>
                <w:rFonts w:cstheme="minorHAnsi"/>
                <w:sz w:val="18"/>
              </w:rPr>
            </w:pPr>
            <w:r w:rsidRPr="002E0C2C">
              <w:rPr>
                <w:rFonts w:cstheme="minorHAnsi"/>
                <w:sz w:val="18"/>
              </w:rPr>
              <w:t>5</w:t>
            </w:r>
          </w:p>
        </w:tc>
        <w:tc>
          <w:tcPr>
            <w:tcW w:w="3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DA1563" w:rsidRPr="00787A25" w:rsidRDefault="00DA1563" w:rsidP="00DA1563">
            <w:pPr>
              <w:rPr>
                <w:rFonts w:cstheme="minorHAnsi"/>
                <w:sz w:val="18"/>
              </w:rPr>
            </w:pPr>
            <w:r w:rsidRPr="002E0C2C">
              <w:rPr>
                <w:rFonts w:cstheme="minorHAnsi"/>
                <w:sz w:val="18"/>
              </w:rPr>
              <w:t>6</w:t>
            </w:r>
          </w:p>
        </w:tc>
        <w:tc>
          <w:tcPr>
            <w:tcW w:w="3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DA1563" w:rsidRPr="00787A25" w:rsidRDefault="00DA1563" w:rsidP="00DA1563">
            <w:pPr>
              <w:rPr>
                <w:rFonts w:cstheme="minorHAnsi"/>
                <w:sz w:val="18"/>
              </w:rPr>
            </w:pPr>
            <w:r w:rsidRPr="002E0C2C">
              <w:rPr>
                <w:rFonts w:cstheme="minorHAnsi"/>
                <w:sz w:val="18"/>
              </w:rPr>
              <w:t>7</w:t>
            </w:r>
          </w:p>
        </w:tc>
        <w:tc>
          <w:tcPr>
            <w:tcW w:w="3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DA1563" w:rsidRPr="00787A25" w:rsidRDefault="00DA1563" w:rsidP="00DA1563">
            <w:pPr>
              <w:rPr>
                <w:rFonts w:cstheme="minorHAnsi"/>
                <w:sz w:val="18"/>
              </w:rPr>
            </w:pPr>
            <w:r w:rsidRPr="002E0C2C">
              <w:rPr>
                <w:rFonts w:cstheme="minorHAnsi"/>
                <w:sz w:val="18"/>
              </w:rPr>
              <w:t>8</w:t>
            </w:r>
          </w:p>
        </w:tc>
        <w:tc>
          <w:tcPr>
            <w:tcW w:w="3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DA1563" w:rsidRPr="00787A25" w:rsidRDefault="00DA1563" w:rsidP="00DA1563">
            <w:pPr>
              <w:rPr>
                <w:rFonts w:cstheme="minorHAnsi"/>
                <w:sz w:val="18"/>
              </w:rPr>
            </w:pPr>
            <w:r w:rsidRPr="002E0C2C">
              <w:rPr>
                <w:rFonts w:cstheme="minorHAnsi"/>
                <w:sz w:val="18"/>
              </w:rPr>
              <w:t>9</w:t>
            </w:r>
          </w:p>
        </w:tc>
        <w:tc>
          <w:tcPr>
            <w:tcW w:w="4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DA1563" w:rsidRPr="00787A25" w:rsidRDefault="00DA1563" w:rsidP="00DA1563">
            <w:pPr>
              <w:rPr>
                <w:rFonts w:cstheme="minorHAnsi"/>
                <w:sz w:val="18"/>
              </w:rPr>
            </w:pPr>
            <w:r w:rsidRPr="002E0C2C">
              <w:rPr>
                <w:rFonts w:cstheme="minorHAnsi"/>
                <w:sz w:val="18"/>
              </w:rPr>
              <w:t>10</w:t>
            </w:r>
          </w:p>
        </w:tc>
        <w:tc>
          <w:tcPr>
            <w:tcW w:w="4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DA1563" w:rsidRPr="00787A25" w:rsidRDefault="00DA1563" w:rsidP="00DA1563">
            <w:pPr>
              <w:rPr>
                <w:rFonts w:cstheme="minorHAnsi"/>
                <w:sz w:val="18"/>
              </w:rPr>
            </w:pPr>
            <w:r w:rsidRPr="002E0C2C">
              <w:rPr>
                <w:rFonts w:cstheme="minorHAnsi"/>
                <w:sz w:val="18"/>
              </w:rPr>
              <w:t>11</w:t>
            </w:r>
          </w:p>
        </w:tc>
        <w:tc>
          <w:tcPr>
            <w:tcW w:w="4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DA1563" w:rsidRPr="00787A25" w:rsidRDefault="00DA1563" w:rsidP="00DA1563">
            <w:pPr>
              <w:rPr>
                <w:rFonts w:cstheme="minorHAnsi"/>
                <w:sz w:val="18"/>
              </w:rPr>
            </w:pPr>
            <w:r w:rsidRPr="002E0C2C">
              <w:rPr>
                <w:rFonts w:cstheme="minorHAnsi"/>
                <w:sz w:val="18"/>
              </w:rPr>
              <w:t>12</w:t>
            </w:r>
          </w:p>
        </w:tc>
        <w:tc>
          <w:tcPr>
            <w:tcW w:w="558" w:type="dxa"/>
            <w:vMerge/>
            <w:tcBorders>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DA1563" w:rsidRPr="00787A25" w:rsidRDefault="00DA1563" w:rsidP="00DA1563">
            <w:pPr>
              <w:rPr>
                <w:rFonts w:cstheme="minorHAnsi"/>
                <w:sz w:val="18"/>
              </w:rPr>
            </w:pPr>
          </w:p>
        </w:tc>
        <w:tc>
          <w:tcPr>
            <w:tcW w:w="709"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DA1563" w:rsidRPr="00787A25" w:rsidRDefault="00DA1563" w:rsidP="00DA1563">
            <w:pPr>
              <w:rPr>
                <w:rFonts w:cstheme="minorHAnsi"/>
                <w:sz w:val="18"/>
              </w:rPr>
            </w:pPr>
          </w:p>
        </w:tc>
      </w:tr>
      <w:tr w:rsidR="00DA1563" w:rsidRPr="00787A25" w:rsidTr="00DA1563">
        <w:tc>
          <w:tcPr>
            <w:tcW w:w="15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DA1563" w:rsidRPr="00F5312F" w:rsidRDefault="00DA1563" w:rsidP="00DA1563">
            <w:pPr>
              <w:spacing w:after="0"/>
              <w:rPr>
                <w:rFonts w:cstheme="minorHAnsi"/>
                <w:sz w:val="14"/>
              </w:rPr>
            </w:pPr>
            <w:r w:rsidRPr="002E0C2C">
              <w:rPr>
                <w:rFonts w:cstheme="minorHAnsi"/>
                <w:sz w:val="14"/>
              </w:rPr>
              <w:t>Número de reuniones del GTP</w:t>
            </w:r>
          </w:p>
        </w:tc>
        <w:tc>
          <w:tcPr>
            <w:tcW w:w="3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DA1563" w:rsidRPr="00787A25" w:rsidRDefault="00DA1563" w:rsidP="00DA1563">
            <w:pPr>
              <w:spacing w:after="0"/>
              <w:rPr>
                <w:rFonts w:cstheme="minorHAnsi"/>
                <w:sz w:val="18"/>
              </w:rPr>
            </w:pPr>
          </w:p>
        </w:tc>
        <w:tc>
          <w:tcPr>
            <w:tcW w:w="3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DA1563" w:rsidRPr="002E6E28" w:rsidRDefault="00DA1563" w:rsidP="00DA1563">
            <w:pPr>
              <w:spacing w:after="0"/>
              <w:jc w:val="center"/>
              <w:rPr>
                <w:rFonts w:cstheme="minorHAnsi"/>
                <w:sz w:val="10"/>
              </w:rPr>
            </w:pPr>
            <w:r w:rsidRPr="002E6E28">
              <w:rPr>
                <w:rFonts w:cstheme="minorHAnsi"/>
                <w:sz w:val="10"/>
              </w:rPr>
              <w:t>s/d</w:t>
            </w:r>
          </w:p>
        </w:tc>
        <w:tc>
          <w:tcPr>
            <w:tcW w:w="3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DA1563" w:rsidRPr="002E6E28" w:rsidRDefault="00DA1563" w:rsidP="00DA1563">
            <w:pPr>
              <w:spacing w:after="0"/>
              <w:jc w:val="center"/>
              <w:rPr>
                <w:rFonts w:cstheme="minorHAnsi"/>
                <w:sz w:val="10"/>
              </w:rPr>
            </w:pPr>
            <w:r w:rsidRPr="002E6E28">
              <w:rPr>
                <w:rFonts w:cstheme="minorHAnsi"/>
                <w:sz w:val="10"/>
              </w:rPr>
              <w:t>s/d</w:t>
            </w:r>
          </w:p>
        </w:tc>
        <w:tc>
          <w:tcPr>
            <w:tcW w:w="3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DA1563" w:rsidRPr="00787A25" w:rsidRDefault="00DA1563" w:rsidP="00DA1563">
            <w:pPr>
              <w:spacing w:after="0"/>
              <w:jc w:val="center"/>
              <w:rPr>
                <w:rFonts w:cstheme="minorHAnsi"/>
                <w:sz w:val="18"/>
              </w:rPr>
            </w:pPr>
            <w:r w:rsidRPr="002E0C2C">
              <w:rPr>
                <w:rFonts w:cstheme="minorHAnsi"/>
                <w:sz w:val="18"/>
              </w:rPr>
              <w:t>2</w:t>
            </w:r>
          </w:p>
        </w:tc>
        <w:tc>
          <w:tcPr>
            <w:tcW w:w="3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DA1563" w:rsidRPr="00787A25" w:rsidRDefault="00DA1563" w:rsidP="00DA1563">
            <w:pPr>
              <w:spacing w:after="0"/>
              <w:jc w:val="center"/>
              <w:rPr>
                <w:rFonts w:cstheme="minorHAnsi"/>
                <w:sz w:val="18"/>
              </w:rPr>
            </w:pPr>
          </w:p>
        </w:tc>
        <w:tc>
          <w:tcPr>
            <w:tcW w:w="3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DA1563" w:rsidRPr="00787A25" w:rsidRDefault="00DA1563" w:rsidP="00DA1563">
            <w:pPr>
              <w:spacing w:after="0"/>
              <w:jc w:val="center"/>
              <w:rPr>
                <w:rFonts w:cstheme="minorHAnsi"/>
                <w:sz w:val="18"/>
              </w:rPr>
            </w:pPr>
            <w:r w:rsidRPr="002E0C2C">
              <w:rPr>
                <w:rFonts w:cstheme="minorHAnsi"/>
                <w:sz w:val="18"/>
              </w:rPr>
              <w:t>3</w:t>
            </w:r>
          </w:p>
        </w:tc>
        <w:tc>
          <w:tcPr>
            <w:tcW w:w="3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DA1563" w:rsidRPr="00787A25" w:rsidRDefault="00DA1563" w:rsidP="00DA1563">
            <w:pPr>
              <w:spacing w:after="0"/>
              <w:jc w:val="center"/>
              <w:rPr>
                <w:rFonts w:cstheme="minorHAnsi"/>
                <w:sz w:val="18"/>
              </w:rPr>
            </w:pPr>
            <w:r w:rsidRPr="002E0C2C">
              <w:rPr>
                <w:rFonts w:cstheme="minorHAnsi"/>
                <w:sz w:val="18"/>
              </w:rPr>
              <w:t>3</w:t>
            </w:r>
          </w:p>
        </w:tc>
        <w:tc>
          <w:tcPr>
            <w:tcW w:w="3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DA1563" w:rsidRPr="00787A25" w:rsidRDefault="00DA1563" w:rsidP="00DA1563">
            <w:pPr>
              <w:spacing w:after="0"/>
              <w:jc w:val="center"/>
              <w:rPr>
                <w:rFonts w:cstheme="minorHAnsi"/>
                <w:sz w:val="18"/>
              </w:rPr>
            </w:pPr>
            <w:r w:rsidRPr="002E0C2C">
              <w:rPr>
                <w:rFonts w:cstheme="minorHAnsi"/>
                <w:sz w:val="18"/>
              </w:rPr>
              <w:t>1</w:t>
            </w:r>
          </w:p>
        </w:tc>
        <w:tc>
          <w:tcPr>
            <w:tcW w:w="3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DA1563" w:rsidRPr="00787A25" w:rsidRDefault="00DA1563" w:rsidP="00DA1563">
            <w:pPr>
              <w:spacing w:after="0"/>
              <w:jc w:val="center"/>
              <w:rPr>
                <w:rFonts w:cstheme="minorHAnsi"/>
                <w:sz w:val="18"/>
              </w:rPr>
            </w:pPr>
            <w:r w:rsidRPr="002E0C2C">
              <w:rPr>
                <w:rFonts w:cstheme="minorHAnsi"/>
                <w:sz w:val="18"/>
              </w:rPr>
              <w:t>2</w:t>
            </w:r>
          </w:p>
        </w:tc>
        <w:tc>
          <w:tcPr>
            <w:tcW w:w="4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DA1563" w:rsidRPr="00787A25" w:rsidRDefault="00DA1563" w:rsidP="00DA1563">
            <w:pPr>
              <w:spacing w:after="0"/>
              <w:jc w:val="center"/>
              <w:rPr>
                <w:rFonts w:cstheme="minorHAnsi"/>
                <w:sz w:val="18"/>
              </w:rPr>
            </w:pPr>
            <w:r w:rsidRPr="002E0C2C">
              <w:rPr>
                <w:rFonts w:cstheme="minorHAnsi"/>
                <w:sz w:val="18"/>
              </w:rPr>
              <w:t>1</w:t>
            </w:r>
          </w:p>
        </w:tc>
        <w:tc>
          <w:tcPr>
            <w:tcW w:w="4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DA1563" w:rsidRPr="00787A25" w:rsidRDefault="00DA1563" w:rsidP="00DA1563">
            <w:pPr>
              <w:spacing w:after="0"/>
              <w:jc w:val="center"/>
              <w:rPr>
                <w:rFonts w:cstheme="minorHAnsi"/>
                <w:sz w:val="18"/>
              </w:rPr>
            </w:pPr>
            <w:r w:rsidRPr="002E0C2C">
              <w:rPr>
                <w:rFonts w:cstheme="minorHAnsi"/>
                <w:sz w:val="18"/>
              </w:rPr>
              <w:t>2</w:t>
            </w:r>
          </w:p>
        </w:tc>
        <w:tc>
          <w:tcPr>
            <w:tcW w:w="4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DA1563" w:rsidRPr="00787A25" w:rsidRDefault="00DA1563" w:rsidP="00DA1563">
            <w:pPr>
              <w:spacing w:after="0"/>
              <w:jc w:val="center"/>
              <w:rPr>
                <w:rFonts w:cstheme="minorHAnsi"/>
                <w:sz w:val="18"/>
              </w:rPr>
            </w:pPr>
            <w:r w:rsidRPr="002E0C2C">
              <w:rPr>
                <w:rFonts w:cstheme="minorHAnsi"/>
                <w:sz w:val="18"/>
              </w:rPr>
              <w:t>1</w:t>
            </w:r>
          </w:p>
        </w:tc>
        <w:tc>
          <w:tcPr>
            <w:tcW w:w="3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DA1563" w:rsidRPr="00787A25" w:rsidRDefault="00DA1563" w:rsidP="00DA1563">
            <w:pPr>
              <w:spacing w:after="0"/>
              <w:jc w:val="center"/>
              <w:rPr>
                <w:rFonts w:cstheme="minorHAnsi"/>
                <w:sz w:val="18"/>
              </w:rPr>
            </w:pPr>
            <w:r w:rsidRPr="002E0C2C">
              <w:rPr>
                <w:rFonts w:cstheme="minorHAnsi"/>
                <w:sz w:val="18"/>
              </w:rPr>
              <w:t>1</w:t>
            </w:r>
          </w:p>
        </w:tc>
        <w:tc>
          <w:tcPr>
            <w:tcW w:w="3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DA1563" w:rsidRPr="00787A25" w:rsidRDefault="00DA1563" w:rsidP="00DA1563">
            <w:pPr>
              <w:spacing w:after="0"/>
              <w:jc w:val="center"/>
              <w:rPr>
                <w:rFonts w:cstheme="minorHAnsi"/>
                <w:sz w:val="18"/>
              </w:rPr>
            </w:pPr>
          </w:p>
        </w:tc>
        <w:tc>
          <w:tcPr>
            <w:tcW w:w="3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DA1563" w:rsidRPr="00787A25" w:rsidRDefault="00DA1563" w:rsidP="00DA1563">
            <w:pPr>
              <w:spacing w:after="0"/>
              <w:jc w:val="center"/>
              <w:rPr>
                <w:rFonts w:cstheme="minorHAnsi"/>
                <w:sz w:val="18"/>
              </w:rPr>
            </w:pPr>
          </w:p>
        </w:tc>
        <w:tc>
          <w:tcPr>
            <w:tcW w:w="3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DA1563" w:rsidRPr="00787A25" w:rsidRDefault="00DA1563" w:rsidP="00DA1563">
            <w:pPr>
              <w:spacing w:after="0"/>
              <w:jc w:val="center"/>
              <w:rPr>
                <w:rFonts w:cstheme="minorHAnsi"/>
                <w:sz w:val="18"/>
              </w:rPr>
            </w:pPr>
          </w:p>
        </w:tc>
        <w:tc>
          <w:tcPr>
            <w:tcW w:w="3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DA1563" w:rsidRPr="00787A25" w:rsidRDefault="00DA1563" w:rsidP="00DA1563">
            <w:pPr>
              <w:spacing w:after="0"/>
              <w:jc w:val="center"/>
              <w:rPr>
                <w:rFonts w:cstheme="minorHAnsi"/>
                <w:sz w:val="18"/>
              </w:rPr>
            </w:pPr>
          </w:p>
        </w:tc>
        <w:tc>
          <w:tcPr>
            <w:tcW w:w="3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DA1563" w:rsidRPr="00787A25" w:rsidRDefault="00DA1563" w:rsidP="00DA1563">
            <w:pPr>
              <w:spacing w:after="0"/>
              <w:jc w:val="center"/>
              <w:rPr>
                <w:rFonts w:cstheme="minorHAnsi"/>
                <w:sz w:val="18"/>
              </w:rPr>
            </w:pPr>
            <w:r w:rsidRPr="002E0C2C">
              <w:rPr>
                <w:rFonts w:cstheme="minorHAnsi"/>
                <w:sz w:val="18"/>
              </w:rPr>
              <w:t>1</w:t>
            </w:r>
          </w:p>
        </w:tc>
        <w:tc>
          <w:tcPr>
            <w:tcW w:w="3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DA1563" w:rsidRPr="00787A25" w:rsidRDefault="00DA1563" w:rsidP="00DA1563">
            <w:pPr>
              <w:spacing w:after="0"/>
              <w:jc w:val="center"/>
              <w:rPr>
                <w:rFonts w:cstheme="minorHAnsi"/>
                <w:sz w:val="18"/>
              </w:rPr>
            </w:pPr>
            <w:r w:rsidRPr="002E0C2C">
              <w:rPr>
                <w:rFonts w:cstheme="minorHAnsi"/>
                <w:sz w:val="18"/>
              </w:rPr>
              <w:t>1</w:t>
            </w:r>
          </w:p>
        </w:tc>
        <w:tc>
          <w:tcPr>
            <w:tcW w:w="3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DA1563" w:rsidRPr="00787A25" w:rsidRDefault="00DA1563" w:rsidP="00DA1563">
            <w:pPr>
              <w:spacing w:after="0"/>
              <w:jc w:val="center"/>
              <w:rPr>
                <w:rFonts w:cstheme="minorHAnsi"/>
                <w:sz w:val="18"/>
              </w:rPr>
            </w:pPr>
            <w:r w:rsidRPr="002E0C2C">
              <w:rPr>
                <w:rFonts w:cstheme="minorHAnsi"/>
                <w:sz w:val="18"/>
              </w:rPr>
              <w:t>1</w:t>
            </w:r>
          </w:p>
        </w:tc>
        <w:tc>
          <w:tcPr>
            <w:tcW w:w="3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DA1563" w:rsidRPr="00787A25" w:rsidRDefault="00DA1563" w:rsidP="00DA1563">
            <w:pPr>
              <w:spacing w:after="0"/>
              <w:jc w:val="center"/>
              <w:rPr>
                <w:rFonts w:cstheme="minorHAnsi"/>
                <w:sz w:val="18"/>
              </w:rPr>
            </w:pPr>
            <w:r w:rsidRPr="002E0C2C">
              <w:rPr>
                <w:rFonts w:cstheme="minorHAnsi"/>
                <w:sz w:val="18"/>
              </w:rPr>
              <w:t>2</w:t>
            </w:r>
          </w:p>
        </w:tc>
        <w:tc>
          <w:tcPr>
            <w:tcW w:w="4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DA1563" w:rsidRPr="00787A25" w:rsidRDefault="00DA1563" w:rsidP="00DA1563">
            <w:pPr>
              <w:spacing w:after="0"/>
              <w:jc w:val="center"/>
              <w:rPr>
                <w:rFonts w:cstheme="minorHAnsi"/>
                <w:sz w:val="18"/>
              </w:rPr>
            </w:pPr>
          </w:p>
        </w:tc>
        <w:tc>
          <w:tcPr>
            <w:tcW w:w="4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DA1563" w:rsidRPr="00787A25" w:rsidRDefault="00DA1563" w:rsidP="00DA1563">
            <w:pPr>
              <w:spacing w:after="0"/>
              <w:jc w:val="center"/>
              <w:rPr>
                <w:rFonts w:cstheme="minorHAnsi"/>
                <w:sz w:val="18"/>
              </w:rPr>
            </w:pPr>
          </w:p>
        </w:tc>
        <w:tc>
          <w:tcPr>
            <w:tcW w:w="4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DA1563" w:rsidRPr="00787A25" w:rsidRDefault="00DA1563" w:rsidP="00DA1563">
            <w:pPr>
              <w:spacing w:after="0"/>
              <w:jc w:val="center"/>
              <w:rPr>
                <w:rFonts w:cstheme="minorHAnsi"/>
                <w:sz w:val="18"/>
              </w:rPr>
            </w:pPr>
            <w:r w:rsidRPr="002E0C2C">
              <w:rPr>
                <w:rFonts w:cstheme="minorHAnsi"/>
                <w:sz w:val="18"/>
              </w:rPr>
              <w:t>1</w:t>
            </w:r>
          </w:p>
        </w:tc>
        <w:tc>
          <w:tcPr>
            <w:tcW w:w="5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DA1563" w:rsidRPr="00787A25" w:rsidRDefault="00DA1563" w:rsidP="00DA1563">
            <w:pPr>
              <w:spacing w:after="0"/>
              <w:rPr>
                <w:rFonts w:cstheme="minorHAnsi"/>
                <w:color w:val="000000"/>
                <w:sz w:val="18"/>
              </w:rPr>
            </w:pPr>
            <w:r w:rsidRPr="002E0C2C">
              <w:rPr>
                <w:rFonts w:cstheme="minorHAnsi"/>
                <w:color w:val="000000"/>
                <w:sz w:val="18"/>
              </w:rPr>
              <w:t>22</w:t>
            </w:r>
          </w:p>
        </w:tc>
        <w:tc>
          <w:tcPr>
            <w:tcW w:w="7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DA1563" w:rsidRPr="002E6E28" w:rsidRDefault="00DA1563" w:rsidP="00DA1563">
            <w:pPr>
              <w:spacing w:after="0"/>
              <w:rPr>
                <w:rFonts w:cstheme="minorHAnsi"/>
                <w:color w:val="000000"/>
                <w:sz w:val="18"/>
              </w:rPr>
            </w:pPr>
            <w:r w:rsidRPr="002E6E28">
              <w:rPr>
                <w:rFonts w:cstheme="minorHAnsi"/>
                <w:color w:val="000000"/>
                <w:sz w:val="18"/>
              </w:rPr>
              <w:t>0,92</w:t>
            </w:r>
            <w:r>
              <w:rPr>
                <w:rStyle w:val="Refdenotaalpie"/>
                <w:rFonts w:cstheme="minorHAnsi"/>
                <w:color w:val="000000"/>
                <w:sz w:val="18"/>
              </w:rPr>
              <w:footnoteReference w:id="78"/>
            </w:r>
          </w:p>
          <w:p w:rsidR="00DA1563" w:rsidRPr="00787A25" w:rsidRDefault="00DA1563" w:rsidP="00DA1563">
            <w:pPr>
              <w:spacing w:after="0"/>
              <w:rPr>
                <w:rFonts w:cstheme="minorHAnsi"/>
                <w:color w:val="000000"/>
                <w:sz w:val="18"/>
              </w:rPr>
            </w:pPr>
          </w:p>
        </w:tc>
      </w:tr>
    </w:tbl>
    <w:p w:rsidR="00DA1563" w:rsidRDefault="00DA1563" w:rsidP="00DA1563">
      <w:pPr>
        <w:spacing w:after="0" w:line="240" w:lineRule="auto"/>
        <w:rPr>
          <w:i/>
        </w:rPr>
      </w:pPr>
    </w:p>
    <w:p w:rsidR="00DA1563" w:rsidRDefault="00DA1563" w:rsidP="00DA1563">
      <w:pPr>
        <w:jc w:val="left"/>
      </w:pPr>
      <w:r>
        <w:br w:type="page"/>
      </w:r>
    </w:p>
    <w:p w:rsidR="00DA1563" w:rsidRPr="001C6B42" w:rsidRDefault="00A511B8" w:rsidP="001C6B42">
      <w:pPr>
        <w:pStyle w:val="Ttulo2"/>
        <w:numPr>
          <w:ilvl w:val="0"/>
          <w:numId w:val="0"/>
        </w:numPr>
        <w:ind w:left="720" w:hanging="360"/>
        <w:rPr>
          <w:lang w:val="es-EC"/>
        </w:rPr>
      </w:pPr>
      <w:bookmarkStart w:id="781" w:name="_Toc270340086"/>
      <w:bookmarkStart w:id="782" w:name="_Toc270340723"/>
      <w:r w:rsidRPr="001C6B42">
        <w:rPr>
          <w:lang w:val="es-EC"/>
        </w:rPr>
        <w:t>ANEXO 6: Descripción del proyecto de impacto de mejoramiento de los sistemas de riego en las comunidades de Palo Blanco y El Empedradillo, Cantón Mira – Provincia del Carchi.</w:t>
      </w:r>
      <w:bookmarkEnd w:id="781"/>
      <w:bookmarkEnd w:id="782"/>
    </w:p>
    <w:tbl>
      <w:tblPr>
        <w:tblW w:w="0" w:type="auto"/>
        <w:jc w:val="center"/>
        <w:tblInd w:w="250" w:type="dxa"/>
        <w:shd w:val="clear" w:color="auto" w:fill="F2F2F2"/>
        <w:tblLook w:val="04A0"/>
      </w:tblPr>
      <w:tblGrid>
        <w:gridCol w:w="7790"/>
      </w:tblGrid>
      <w:tr w:rsidR="00DA1563" w:rsidRPr="004F7DC4" w:rsidTr="000B3FD3">
        <w:trPr>
          <w:jc w:val="center"/>
        </w:trPr>
        <w:tc>
          <w:tcPr>
            <w:tcW w:w="7790" w:type="dxa"/>
            <w:tcBorders>
              <w:top w:val="single" w:sz="36" w:space="0" w:color="FFFFFF"/>
            </w:tcBorders>
            <w:shd w:val="clear" w:color="auto" w:fill="D9D9D9" w:themeFill="background1" w:themeFillShade="D9"/>
          </w:tcPr>
          <w:p w:rsidR="00DA1563" w:rsidRPr="00E853B1" w:rsidRDefault="00DA1563" w:rsidP="00DA1563">
            <w:pPr>
              <w:autoSpaceDE w:val="0"/>
              <w:autoSpaceDN w:val="0"/>
              <w:adjustRightInd w:val="0"/>
              <w:spacing w:before="100" w:beforeAutospacing="1" w:after="0" w:afterAutospacing="1" w:line="240" w:lineRule="auto"/>
              <w:ind w:left="142" w:right="206"/>
              <w:jc w:val="left"/>
              <w:rPr>
                <w:rFonts w:ascii="Times New Roman" w:eastAsia="Times New Roman" w:hAnsi="Times New Roman"/>
                <w:color w:val="000000"/>
                <w:sz w:val="2"/>
              </w:rPr>
            </w:pPr>
          </w:p>
          <w:p w:rsidR="00DA1563" w:rsidRDefault="00DA1563" w:rsidP="00DA1563">
            <w:pPr>
              <w:spacing w:after="0" w:line="240" w:lineRule="auto"/>
              <w:ind w:left="289" w:right="493"/>
              <w:rPr>
                <w:rFonts w:eastAsia="Times New Roman"/>
                <w:b/>
                <w:color w:val="000000"/>
                <w:sz w:val="19"/>
                <w:szCs w:val="19"/>
              </w:rPr>
            </w:pPr>
            <w:r w:rsidRPr="004F7DC4">
              <w:rPr>
                <w:rFonts w:eastAsia="Times New Roman"/>
                <w:b/>
                <w:color w:val="000000"/>
                <w:sz w:val="19"/>
                <w:szCs w:val="19"/>
              </w:rPr>
              <w:t xml:space="preserve">Contexto </w:t>
            </w:r>
          </w:p>
          <w:p w:rsidR="00DA1563" w:rsidRDefault="00DA1563" w:rsidP="00DA1563">
            <w:pPr>
              <w:spacing w:after="0" w:line="240" w:lineRule="auto"/>
              <w:ind w:left="289" w:right="493"/>
              <w:rPr>
                <w:rFonts w:eastAsia="Times New Roman"/>
                <w:b/>
                <w:color w:val="000000"/>
                <w:sz w:val="19"/>
                <w:szCs w:val="19"/>
              </w:rPr>
            </w:pPr>
            <w:r w:rsidRPr="004F7DC4">
              <w:rPr>
                <w:rFonts w:eastAsia="Times New Roman"/>
                <w:color w:val="000000"/>
                <w:sz w:val="19"/>
                <w:szCs w:val="19"/>
              </w:rPr>
              <w:t xml:space="preserve">El cantón Mira es eminentemente agrícola y su dinámica socioeconómica depende de esta actividad productiva. El agua de regadío es un recurso básico para que esta actividad productiva, por lo tanto su aprovisionamiento seguro para la agricultura es una necesidad sentida y definida como prioritaria en los planes de desarrollo locales. </w:t>
            </w:r>
          </w:p>
          <w:p w:rsidR="00DA1563" w:rsidRDefault="00DA1563" w:rsidP="00DA1563">
            <w:pPr>
              <w:spacing w:after="0" w:line="240" w:lineRule="auto"/>
              <w:ind w:left="289" w:right="493"/>
              <w:rPr>
                <w:rFonts w:eastAsia="Times New Roman"/>
                <w:b/>
                <w:color w:val="000000"/>
                <w:sz w:val="14"/>
                <w:szCs w:val="19"/>
              </w:rPr>
            </w:pPr>
          </w:p>
          <w:p w:rsidR="00DA1563" w:rsidRDefault="00DA1563" w:rsidP="00DA1563">
            <w:pPr>
              <w:spacing w:after="0" w:line="240" w:lineRule="auto"/>
              <w:ind w:left="289" w:right="493"/>
              <w:rPr>
                <w:rFonts w:eastAsia="Times New Roman"/>
                <w:b/>
                <w:color w:val="000000"/>
                <w:sz w:val="19"/>
                <w:szCs w:val="19"/>
              </w:rPr>
            </w:pPr>
            <w:r w:rsidRPr="004F7DC4">
              <w:rPr>
                <w:rFonts w:eastAsia="Times New Roman"/>
                <w:b/>
                <w:color w:val="000000"/>
                <w:sz w:val="19"/>
                <w:szCs w:val="19"/>
              </w:rPr>
              <w:t xml:space="preserve">Objetivos </w:t>
            </w:r>
          </w:p>
          <w:p w:rsidR="00DA1563" w:rsidRDefault="00DA1563" w:rsidP="00DA1563">
            <w:pPr>
              <w:spacing w:after="0" w:line="240" w:lineRule="auto"/>
              <w:ind w:left="289" w:right="493"/>
              <w:rPr>
                <w:rFonts w:eastAsia="Times New Roman"/>
                <w:color w:val="000000"/>
                <w:sz w:val="19"/>
                <w:szCs w:val="19"/>
              </w:rPr>
            </w:pPr>
            <w:r w:rsidRPr="004F7DC4">
              <w:rPr>
                <w:rFonts w:eastAsia="Times New Roman"/>
                <w:color w:val="000000"/>
                <w:sz w:val="19"/>
                <w:szCs w:val="19"/>
              </w:rPr>
              <w:t xml:space="preserve"> “Mejorar las condiciones socio-productivas de 86 familias distribuidas en las comunidades de Palo Blanco y El Empedradillo del cantón Mira, a través de la implementación de reservorios locales que permitan garantizar el aprovisionamiento seguro del recurso agua para rie</w:t>
            </w:r>
            <w:r>
              <w:rPr>
                <w:rFonts w:eastAsia="Times New Roman"/>
                <w:color w:val="000000"/>
                <w:sz w:val="19"/>
                <w:szCs w:val="19"/>
              </w:rPr>
              <w:t xml:space="preserve">go de los cultivos de la zona” y sus objetivos específicos fueron: </w:t>
            </w:r>
            <w:r w:rsidRPr="004F7DC4">
              <w:rPr>
                <w:rFonts w:eastAsia="Times New Roman"/>
                <w:color w:val="000000"/>
                <w:sz w:val="19"/>
                <w:szCs w:val="19"/>
              </w:rPr>
              <w:t>1. Contribuir al mejoramiento de los sistemas de producción de 86 familias en las comunidades de Palo Blanco y El Empedradillo, garantizándoles la provisión de agua segura para riego y 2. Fortalecer el capital humano y social de las familias beneficiarias en temas de organización, administración y producción en armonía con el ambiente.</w:t>
            </w:r>
          </w:p>
          <w:p w:rsidR="00DA1563" w:rsidRDefault="00DA1563" w:rsidP="00DA1563">
            <w:pPr>
              <w:spacing w:after="0" w:line="240" w:lineRule="auto"/>
              <w:ind w:left="289" w:right="493"/>
              <w:rPr>
                <w:rFonts w:eastAsia="Times New Roman"/>
                <w:color w:val="000000"/>
                <w:sz w:val="19"/>
                <w:szCs w:val="19"/>
              </w:rPr>
            </w:pPr>
          </w:p>
          <w:p w:rsidR="00DA1563" w:rsidRDefault="00DA1563" w:rsidP="00DA1563">
            <w:pPr>
              <w:spacing w:after="0" w:line="240" w:lineRule="auto"/>
              <w:ind w:left="289" w:right="493"/>
              <w:rPr>
                <w:rFonts w:eastAsia="Times New Roman"/>
                <w:color w:val="000000"/>
                <w:sz w:val="19"/>
                <w:szCs w:val="19"/>
              </w:rPr>
            </w:pPr>
            <w:r w:rsidRPr="004F7DC4">
              <w:rPr>
                <w:rFonts w:eastAsia="Times New Roman"/>
                <w:color w:val="000000"/>
                <w:sz w:val="19"/>
                <w:szCs w:val="19"/>
              </w:rPr>
              <w:t xml:space="preserve">Conociendo </w:t>
            </w:r>
            <w:r>
              <w:rPr>
                <w:rFonts w:eastAsia="Times New Roman"/>
                <w:color w:val="000000"/>
                <w:sz w:val="19"/>
                <w:szCs w:val="19"/>
              </w:rPr>
              <w:t xml:space="preserve">la importancia del </w:t>
            </w:r>
            <w:r w:rsidRPr="004F7DC4">
              <w:rPr>
                <w:rFonts w:eastAsia="Times New Roman"/>
                <w:color w:val="000000"/>
                <w:sz w:val="19"/>
                <w:szCs w:val="19"/>
              </w:rPr>
              <w:t xml:space="preserve">proyecto, el municipio decidió aportar contraparte </w:t>
            </w:r>
            <w:r>
              <w:rPr>
                <w:rFonts w:eastAsia="Times New Roman"/>
                <w:color w:val="000000"/>
                <w:sz w:val="19"/>
                <w:szCs w:val="19"/>
              </w:rPr>
              <w:t xml:space="preserve">a los </w:t>
            </w:r>
            <w:r w:rsidRPr="004F7DC4">
              <w:rPr>
                <w:rFonts w:eastAsia="Times New Roman"/>
                <w:color w:val="000000"/>
                <w:sz w:val="19"/>
                <w:szCs w:val="19"/>
              </w:rPr>
              <w:t>fondo</w:t>
            </w:r>
            <w:r>
              <w:rPr>
                <w:rFonts w:eastAsia="Times New Roman"/>
                <w:color w:val="000000"/>
                <w:sz w:val="19"/>
                <w:szCs w:val="19"/>
              </w:rPr>
              <w:t>s</w:t>
            </w:r>
            <w:r w:rsidRPr="004F7DC4">
              <w:rPr>
                <w:rFonts w:eastAsia="Times New Roman"/>
                <w:color w:val="000000"/>
                <w:sz w:val="19"/>
                <w:szCs w:val="19"/>
              </w:rPr>
              <w:t xml:space="preserve"> de ART para</w:t>
            </w:r>
            <w:r>
              <w:rPr>
                <w:rFonts w:eastAsia="Times New Roman"/>
                <w:color w:val="000000"/>
                <w:sz w:val="19"/>
                <w:szCs w:val="19"/>
              </w:rPr>
              <w:t xml:space="preserve"> que se puedan realizar </w:t>
            </w:r>
            <w:r w:rsidRPr="004F7DC4">
              <w:rPr>
                <w:rFonts w:eastAsia="Times New Roman"/>
                <w:color w:val="000000"/>
                <w:sz w:val="19"/>
                <w:szCs w:val="19"/>
              </w:rPr>
              <w:t xml:space="preserve">dos reservorios. El proyecto tiene aporte en mano de obra de la comunidad, de 7% del presupuesto total. </w:t>
            </w:r>
          </w:p>
          <w:p w:rsidR="00DA1563" w:rsidRDefault="00DA1563" w:rsidP="00DA1563">
            <w:pPr>
              <w:spacing w:after="0" w:line="240" w:lineRule="auto"/>
              <w:ind w:left="289" w:right="493"/>
              <w:rPr>
                <w:rFonts w:eastAsia="Times New Roman"/>
                <w:color w:val="000000"/>
                <w:sz w:val="14"/>
                <w:szCs w:val="19"/>
              </w:rPr>
            </w:pPr>
          </w:p>
          <w:p w:rsidR="00DA1563" w:rsidRDefault="00DA1563" w:rsidP="00DA1563">
            <w:pPr>
              <w:spacing w:after="0" w:line="240" w:lineRule="auto"/>
              <w:ind w:left="289" w:right="493"/>
              <w:rPr>
                <w:rFonts w:eastAsia="Times New Roman"/>
                <w:b/>
                <w:color w:val="000000"/>
                <w:sz w:val="19"/>
                <w:szCs w:val="19"/>
              </w:rPr>
            </w:pPr>
            <w:r w:rsidRPr="004F7DC4">
              <w:rPr>
                <w:rFonts w:eastAsia="Times New Roman"/>
                <w:b/>
                <w:color w:val="000000"/>
                <w:sz w:val="19"/>
                <w:szCs w:val="19"/>
              </w:rPr>
              <w:t>Estrategias diferenciadas de implementación por las características de las comunidades, resultados e impacto</w:t>
            </w:r>
          </w:p>
          <w:p w:rsidR="00DA1563" w:rsidRDefault="00DA1563" w:rsidP="00DA1563">
            <w:pPr>
              <w:spacing w:after="0" w:line="240" w:lineRule="auto"/>
              <w:ind w:left="289" w:right="493"/>
              <w:rPr>
                <w:rFonts w:eastAsia="Times New Roman"/>
                <w:color w:val="000000"/>
                <w:sz w:val="19"/>
                <w:szCs w:val="19"/>
              </w:rPr>
            </w:pPr>
          </w:p>
          <w:p w:rsidR="00DA1563" w:rsidRDefault="00DA1563" w:rsidP="00DA1563">
            <w:pPr>
              <w:spacing w:after="0" w:line="240" w:lineRule="auto"/>
              <w:ind w:left="289" w:right="493"/>
              <w:rPr>
                <w:rFonts w:eastAsia="Times New Roman"/>
                <w:color w:val="000000"/>
                <w:sz w:val="19"/>
                <w:szCs w:val="19"/>
              </w:rPr>
            </w:pPr>
            <w:r>
              <w:rPr>
                <w:rFonts w:eastAsia="Times New Roman"/>
                <w:color w:val="000000"/>
                <w:sz w:val="19"/>
                <w:szCs w:val="19"/>
              </w:rPr>
              <w:t>D</w:t>
            </w:r>
            <w:r w:rsidRPr="004F7DC4">
              <w:rPr>
                <w:rFonts w:eastAsia="Times New Roman"/>
                <w:color w:val="000000"/>
                <w:sz w:val="19"/>
                <w:szCs w:val="19"/>
              </w:rPr>
              <w:t>os comunidades de la Parroquia La Concepción presentan características socio-culturales muy distintas: Palo Blanco es una comunidad</w:t>
            </w:r>
            <w:r>
              <w:rPr>
                <w:rFonts w:eastAsia="Times New Roman"/>
                <w:color w:val="000000"/>
                <w:sz w:val="19"/>
                <w:szCs w:val="19"/>
              </w:rPr>
              <w:t xml:space="preserve"> indígena y mestiza </w:t>
            </w:r>
            <w:r w:rsidRPr="004F7DC4">
              <w:rPr>
                <w:rFonts w:eastAsia="Times New Roman"/>
                <w:color w:val="000000"/>
                <w:sz w:val="19"/>
                <w:szCs w:val="19"/>
              </w:rPr>
              <w:t xml:space="preserve">con tradición minguera y El Empedradillo una comunidad afroecuatariana. </w:t>
            </w:r>
          </w:p>
          <w:p w:rsidR="00DA1563" w:rsidRDefault="00DA1563" w:rsidP="00DA1563">
            <w:pPr>
              <w:spacing w:after="0" w:line="240" w:lineRule="auto"/>
              <w:ind w:left="289" w:right="493"/>
              <w:rPr>
                <w:rFonts w:eastAsia="Times New Roman"/>
                <w:color w:val="000000"/>
                <w:sz w:val="19"/>
                <w:szCs w:val="19"/>
              </w:rPr>
            </w:pPr>
          </w:p>
          <w:p w:rsidR="00DA1563" w:rsidRDefault="00DA1563" w:rsidP="00DA1563">
            <w:pPr>
              <w:spacing w:after="0" w:line="240" w:lineRule="auto"/>
              <w:ind w:left="289" w:right="493"/>
              <w:rPr>
                <w:rFonts w:eastAsia="Times New Roman"/>
                <w:color w:val="000000"/>
                <w:sz w:val="19"/>
                <w:szCs w:val="19"/>
              </w:rPr>
            </w:pPr>
            <w:r>
              <w:rPr>
                <w:rFonts w:eastAsia="Times New Roman"/>
                <w:color w:val="000000"/>
                <w:sz w:val="19"/>
                <w:szCs w:val="19"/>
              </w:rPr>
              <w:t>En estos dos lugares s</w:t>
            </w:r>
            <w:r w:rsidRPr="004F7DC4">
              <w:rPr>
                <w:rFonts w:eastAsia="Times New Roman"/>
                <w:color w:val="000000"/>
                <w:sz w:val="19"/>
                <w:szCs w:val="19"/>
              </w:rPr>
              <w:t>e adaptó la metodología de implementación del proyecto a las características de las comunidades</w:t>
            </w:r>
            <w:r>
              <w:rPr>
                <w:rFonts w:eastAsia="Times New Roman"/>
                <w:color w:val="000000"/>
                <w:sz w:val="19"/>
                <w:szCs w:val="19"/>
              </w:rPr>
              <w:t>.</w:t>
            </w:r>
            <w:r w:rsidRPr="004F7DC4">
              <w:rPr>
                <w:rFonts w:eastAsia="Times New Roman"/>
                <w:color w:val="000000"/>
                <w:sz w:val="19"/>
                <w:szCs w:val="19"/>
              </w:rPr>
              <w:t xml:space="preserve"> En el caso de Empedradillo</w:t>
            </w:r>
            <w:r>
              <w:rPr>
                <w:rFonts w:eastAsia="Times New Roman"/>
                <w:color w:val="000000"/>
                <w:sz w:val="19"/>
                <w:szCs w:val="19"/>
              </w:rPr>
              <w:t xml:space="preserve"> se hizo</w:t>
            </w:r>
            <w:r w:rsidRPr="004F7DC4">
              <w:rPr>
                <w:rFonts w:eastAsia="Times New Roman"/>
                <w:color w:val="000000"/>
                <w:sz w:val="19"/>
                <w:szCs w:val="19"/>
              </w:rPr>
              <w:t xml:space="preserve"> un seguimiento para la implementación del proyecto. </w:t>
            </w:r>
            <w:r>
              <w:rPr>
                <w:rFonts w:eastAsia="Times New Roman"/>
                <w:color w:val="000000"/>
                <w:sz w:val="19"/>
                <w:szCs w:val="19"/>
              </w:rPr>
              <w:t>A</w:t>
            </w:r>
            <w:r w:rsidRPr="004F7DC4">
              <w:rPr>
                <w:rFonts w:eastAsia="Times New Roman"/>
                <w:color w:val="000000"/>
                <w:sz w:val="19"/>
                <w:szCs w:val="19"/>
              </w:rPr>
              <w:t>l inicio</w:t>
            </w:r>
            <w:r>
              <w:rPr>
                <w:rFonts w:eastAsia="Times New Roman"/>
                <w:color w:val="000000"/>
                <w:sz w:val="19"/>
                <w:szCs w:val="19"/>
              </w:rPr>
              <w:t>,</w:t>
            </w:r>
            <w:r w:rsidRPr="004F7DC4">
              <w:rPr>
                <w:rFonts w:eastAsia="Times New Roman"/>
                <w:color w:val="000000"/>
                <w:sz w:val="19"/>
                <w:szCs w:val="19"/>
              </w:rPr>
              <w:t xml:space="preserve"> </w:t>
            </w:r>
            <w:r>
              <w:rPr>
                <w:rFonts w:eastAsia="Times New Roman"/>
                <w:color w:val="000000"/>
                <w:sz w:val="19"/>
                <w:szCs w:val="19"/>
              </w:rPr>
              <w:t>la comunidad</w:t>
            </w:r>
            <w:r w:rsidRPr="004F7DC4">
              <w:rPr>
                <w:rFonts w:eastAsia="Times New Roman"/>
                <w:color w:val="000000"/>
                <w:sz w:val="19"/>
                <w:szCs w:val="19"/>
              </w:rPr>
              <w:t xml:space="preserve"> no presentaban voluntad de colaboración</w:t>
            </w:r>
            <w:r>
              <w:rPr>
                <w:rFonts w:eastAsia="Times New Roman"/>
                <w:color w:val="000000"/>
                <w:sz w:val="19"/>
                <w:szCs w:val="19"/>
              </w:rPr>
              <w:t>,</w:t>
            </w:r>
            <w:r w:rsidRPr="004F7DC4">
              <w:rPr>
                <w:rFonts w:eastAsia="Times New Roman"/>
                <w:color w:val="000000"/>
                <w:sz w:val="19"/>
                <w:szCs w:val="19"/>
              </w:rPr>
              <w:t xml:space="preserve"> por ser un proyecto municipal y tener el criterio de no colaboración voluntaria</w:t>
            </w:r>
            <w:r>
              <w:rPr>
                <w:rFonts w:eastAsia="Times New Roman"/>
                <w:color w:val="000000"/>
                <w:sz w:val="19"/>
                <w:szCs w:val="19"/>
              </w:rPr>
              <w:t>. Tras el</w:t>
            </w:r>
            <w:r w:rsidRPr="004F7DC4">
              <w:rPr>
                <w:rFonts w:eastAsia="Times New Roman"/>
                <w:color w:val="000000"/>
                <w:sz w:val="19"/>
                <w:szCs w:val="19"/>
              </w:rPr>
              <w:t xml:space="preserve"> trabajo de acompañamiento</w:t>
            </w:r>
            <w:r>
              <w:rPr>
                <w:rFonts w:eastAsia="Times New Roman"/>
                <w:color w:val="000000"/>
                <w:sz w:val="19"/>
                <w:szCs w:val="19"/>
              </w:rPr>
              <w:t xml:space="preserve"> </w:t>
            </w:r>
            <w:r w:rsidRPr="004F7DC4">
              <w:rPr>
                <w:rFonts w:eastAsia="Times New Roman"/>
                <w:color w:val="000000"/>
                <w:sz w:val="19"/>
                <w:szCs w:val="19"/>
              </w:rPr>
              <w:t>se logró crear un proceso de empoderamiento de la comunidad</w:t>
            </w:r>
            <w:r>
              <w:rPr>
                <w:rFonts w:eastAsia="Times New Roman"/>
                <w:color w:val="000000"/>
                <w:sz w:val="19"/>
                <w:szCs w:val="19"/>
              </w:rPr>
              <w:t xml:space="preserve"> y se culminó</w:t>
            </w:r>
            <w:r w:rsidRPr="004F7DC4">
              <w:rPr>
                <w:rFonts w:eastAsia="Times New Roman"/>
                <w:color w:val="000000"/>
                <w:sz w:val="19"/>
                <w:szCs w:val="19"/>
              </w:rPr>
              <w:t xml:space="preserve"> la obra.</w:t>
            </w:r>
          </w:p>
          <w:p w:rsidR="00DA1563" w:rsidRDefault="00DA1563" w:rsidP="00DA1563">
            <w:pPr>
              <w:spacing w:after="0" w:line="240" w:lineRule="auto"/>
              <w:ind w:left="289" w:right="493"/>
              <w:rPr>
                <w:rFonts w:eastAsia="Times New Roman"/>
                <w:color w:val="000000"/>
                <w:sz w:val="19"/>
                <w:szCs w:val="19"/>
              </w:rPr>
            </w:pPr>
          </w:p>
          <w:p w:rsidR="00DA1563" w:rsidRDefault="00DA1563" w:rsidP="00DA1563">
            <w:pPr>
              <w:spacing w:after="0" w:line="240" w:lineRule="auto"/>
              <w:ind w:left="289" w:right="493"/>
              <w:rPr>
                <w:rFonts w:eastAsia="Times New Roman"/>
                <w:color w:val="000000"/>
                <w:sz w:val="19"/>
                <w:szCs w:val="19"/>
              </w:rPr>
            </w:pPr>
            <w:r w:rsidRPr="004F7DC4">
              <w:rPr>
                <w:rFonts w:eastAsia="Times New Roman"/>
                <w:color w:val="000000"/>
                <w:sz w:val="19"/>
                <w:szCs w:val="19"/>
              </w:rPr>
              <w:t>En Palo Blanco</w:t>
            </w:r>
            <w:r>
              <w:rPr>
                <w:rFonts w:eastAsia="Times New Roman"/>
                <w:color w:val="000000"/>
                <w:sz w:val="19"/>
                <w:szCs w:val="19"/>
              </w:rPr>
              <w:t xml:space="preserve"> la</w:t>
            </w:r>
            <w:r w:rsidRPr="004F7DC4">
              <w:rPr>
                <w:rFonts w:eastAsia="Times New Roman"/>
                <w:color w:val="000000"/>
                <w:sz w:val="19"/>
                <w:szCs w:val="19"/>
              </w:rPr>
              <w:t xml:space="preserve"> comunidad se organizó en minga para realizar la obra. Además, gracias al </w:t>
            </w:r>
            <w:r>
              <w:rPr>
                <w:rFonts w:eastAsia="Times New Roman"/>
                <w:color w:val="000000"/>
                <w:sz w:val="19"/>
                <w:szCs w:val="19"/>
              </w:rPr>
              <w:t>trabajo</w:t>
            </w:r>
            <w:r w:rsidRPr="004F7DC4">
              <w:rPr>
                <w:rFonts w:eastAsia="Times New Roman"/>
                <w:color w:val="000000"/>
                <w:sz w:val="19"/>
                <w:szCs w:val="19"/>
              </w:rPr>
              <w:t xml:space="preserve"> entre la comunidad y el municipio</w:t>
            </w:r>
            <w:r>
              <w:rPr>
                <w:rFonts w:eastAsia="Times New Roman"/>
                <w:color w:val="000000"/>
                <w:sz w:val="19"/>
                <w:szCs w:val="19"/>
              </w:rPr>
              <w:t>, se gestionó</w:t>
            </w:r>
            <w:r w:rsidRPr="004F7DC4">
              <w:rPr>
                <w:rFonts w:eastAsia="Times New Roman"/>
                <w:color w:val="000000"/>
                <w:sz w:val="19"/>
                <w:szCs w:val="19"/>
              </w:rPr>
              <w:t xml:space="preserve"> con el </w:t>
            </w:r>
            <w:r>
              <w:rPr>
                <w:rFonts w:eastAsia="Times New Roman"/>
                <w:color w:val="000000"/>
                <w:sz w:val="19"/>
                <w:szCs w:val="19"/>
              </w:rPr>
              <w:t>gobierno local</w:t>
            </w:r>
            <w:r w:rsidRPr="004F7DC4">
              <w:rPr>
                <w:rFonts w:eastAsia="Times New Roman"/>
                <w:color w:val="000000"/>
                <w:sz w:val="19"/>
                <w:szCs w:val="19"/>
              </w:rPr>
              <w:t xml:space="preserve"> el financiamiento de la forestación y reforestación de las fuentes de agua, de las cuales</w:t>
            </w:r>
            <w:r>
              <w:rPr>
                <w:rFonts w:eastAsia="Times New Roman"/>
                <w:color w:val="000000"/>
                <w:sz w:val="19"/>
                <w:szCs w:val="19"/>
              </w:rPr>
              <w:t xml:space="preserve"> </w:t>
            </w:r>
            <w:r w:rsidRPr="004F7DC4">
              <w:rPr>
                <w:rFonts w:eastAsia="Times New Roman"/>
                <w:color w:val="000000"/>
                <w:sz w:val="19"/>
                <w:szCs w:val="19"/>
              </w:rPr>
              <w:t>el sistema de riego es parte. El proyecto de impacto</w:t>
            </w:r>
            <w:r>
              <w:rPr>
                <w:rFonts w:eastAsia="Times New Roman"/>
                <w:color w:val="000000"/>
                <w:sz w:val="19"/>
                <w:szCs w:val="19"/>
              </w:rPr>
              <w:t xml:space="preserve"> generó</w:t>
            </w:r>
            <w:r w:rsidRPr="004F7DC4">
              <w:rPr>
                <w:rFonts w:eastAsia="Times New Roman"/>
                <w:color w:val="000000"/>
                <w:sz w:val="19"/>
                <w:szCs w:val="19"/>
              </w:rPr>
              <w:t xml:space="preserve"> </w:t>
            </w:r>
            <w:r>
              <w:rPr>
                <w:rFonts w:eastAsia="Times New Roman"/>
                <w:color w:val="000000"/>
                <w:sz w:val="19"/>
                <w:szCs w:val="19"/>
              </w:rPr>
              <w:t>otras</w:t>
            </w:r>
            <w:r w:rsidRPr="004F7DC4">
              <w:rPr>
                <w:rFonts w:eastAsia="Times New Roman"/>
                <w:color w:val="000000"/>
                <w:sz w:val="19"/>
                <w:szCs w:val="19"/>
              </w:rPr>
              <w:t xml:space="preserve"> iniciativas. </w:t>
            </w:r>
            <w:r>
              <w:rPr>
                <w:rFonts w:eastAsia="Times New Roman"/>
                <w:color w:val="000000"/>
                <w:sz w:val="19"/>
                <w:szCs w:val="19"/>
              </w:rPr>
              <w:t>La obra se i</w:t>
            </w:r>
            <w:r w:rsidRPr="004F7DC4">
              <w:rPr>
                <w:rFonts w:eastAsia="Times New Roman"/>
                <w:color w:val="000000"/>
                <w:sz w:val="19"/>
                <w:szCs w:val="19"/>
              </w:rPr>
              <w:t xml:space="preserve">nauguró la obra en julio </w:t>
            </w:r>
            <w:r>
              <w:rPr>
                <w:rFonts w:eastAsia="Times New Roman"/>
                <w:color w:val="000000"/>
                <w:sz w:val="19"/>
                <w:szCs w:val="19"/>
              </w:rPr>
              <w:t xml:space="preserve">de </w:t>
            </w:r>
            <w:r w:rsidRPr="004F7DC4">
              <w:rPr>
                <w:rFonts w:eastAsia="Times New Roman"/>
                <w:color w:val="000000"/>
                <w:sz w:val="19"/>
                <w:szCs w:val="19"/>
              </w:rPr>
              <w:t>2009, con la participación de Gobierno Provincial de Carchi, la Dirección Regional de AME, la Gobernación del Carchi, el Municipio de Mira, el Alto Comisionado de Naciones Unidas para los Refugiados- ACNUR, ART/PDP-FN y los beneficiarios.</w:t>
            </w:r>
          </w:p>
          <w:p w:rsidR="00DA1563" w:rsidRDefault="00DA1563" w:rsidP="00DA1563">
            <w:pPr>
              <w:spacing w:after="0" w:line="240" w:lineRule="auto"/>
              <w:ind w:left="289" w:right="493"/>
              <w:rPr>
                <w:rFonts w:eastAsia="Times New Roman"/>
                <w:color w:val="000000"/>
                <w:sz w:val="19"/>
                <w:szCs w:val="19"/>
              </w:rPr>
            </w:pPr>
          </w:p>
          <w:p w:rsidR="00DA1563" w:rsidRPr="000B3FD3" w:rsidRDefault="00A511B8" w:rsidP="00DA1563">
            <w:pPr>
              <w:spacing w:after="0" w:line="240" w:lineRule="auto"/>
              <w:ind w:left="289" w:right="493"/>
              <w:contextualSpacing/>
              <w:rPr>
                <w:rFonts w:eastAsia="Times New Roman"/>
                <w:color w:val="000000"/>
                <w:sz w:val="19"/>
                <w:szCs w:val="19"/>
              </w:rPr>
            </w:pPr>
            <w:r w:rsidRPr="00A511B8">
              <w:rPr>
                <w:rFonts w:ascii="Calibri" w:eastAsia="Times New Roman" w:hAnsi="Calibri"/>
                <w:b/>
                <w:color w:val="000000"/>
                <w:sz w:val="18"/>
                <w:szCs w:val="19"/>
              </w:rPr>
              <w:t>Fuente:</w:t>
            </w:r>
            <w:r w:rsidRPr="00A511B8">
              <w:rPr>
                <w:rFonts w:ascii="Calibri" w:eastAsia="Times New Roman" w:hAnsi="Calibri"/>
                <w:color w:val="000000"/>
                <w:sz w:val="18"/>
                <w:szCs w:val="19"/>
              </w:rPr>
              <w:t xml:space="preserve"> Sistematización del Programa ART/PNUD 2009.</w:t>
            </w:r>
          </w:p>
        </w:tc>
      </w:tr>
    </w:tbl>
    <w:p w:rsidR="00DA1563" w:rsidRDefault="00DA1563" w:rsidP="00DA1563">
      <w:pPr>
        <w:pStyle w:val="Ttulo4"/>
      </w:pPr>
    </w:p>
    <w:p w:rsidR="00DA1563" w:rsidRDefault="00DA1563" w:rsidP="00DA1563"/>
    <w:p w:rsidR="00DA1563" w:rsidRDefault="00DA1563">
      <w:pPr>
        <w:jc w:val="left"/>
        <w:rPr>
          <w:rFonts w:eastAsia="Calibri" w:cstheme="minorHAnsi"/>
          <w:b/>
          <w:color w:val="31849B" w:themeColor="accent5" w:themeShade="BF"/>
          <w:sz w:val="24"/>
        </w:rPr>
      </w:pPr>
      <w:r>
        <w:br w:type="page"/>
      </w:r>
    </w:p>
    <w:p w:rsidR="00DA1563" w:rsidRDefault="00DA1563" w:rsidP="00DA1563">
      <w:pPr>
        <w:pStyle w:val="TtulosART"/>
        <w:rPr>
          <w:lang w:val="es-ES"/>
        </w:rPr>
        <w:sectPr w:rsidR="00DA1563" w:rsidSect="00DA1563">
          <w:pgSz w:w="11906" w:h="16838"/>
          <w:pgMar w:top="720" w:right="1274" w:bottom="720" w:left="1276" w:header="709" w:footer="0" w:gutter="0"/>
          <w:cols w:space="708"/>
          <w:docGrid w:linePitch="360"/>
        </w:sectPr>
      </w:pPr>
    </w:p>
    <w:p w:rsidR="00DA1563" w:rsidRPr="001C6B42" w:rsidRDefault="00A511B8" w:rsidP="00DA1563">
      <w:pPr>
        <w:pStyle w:val="Ttulo2"/>
        <w:numPr>
          <w:ilvl w:val="0"/>
          <w:numId w:val="0"/>
        </w:numPr>
        <w:ind w:left="720" w:hanging="360"/>
        <w:rPr>
          <w:lang w:val="es-EC"/>
        </w:rPr>
      </w:pPr>
      <w:bookmarkStart w:id="783" w:name="_Toc270340087"/>
      <w:bookmarkStart w:id="784" w:name="_Toc270340724"/>
      <w:r w:rsidRPr="001C6B42">
        <w:rPr>
          <w:lang w:val="es-EC"/>
        </w:rPr>
        <w:t>ANEXO 7: Proceso de Ciclo de Programación del Carchi</w:t>
      </w:r>
      <w:bookmarkEnd w:id="783"/>
      <w:bookmarkEnd w:id="784"/>
    </w:p>
    <w:p w:rsidR="00DA1563" w:rsidRDefault="00DA1563" w:rsidP="00D76466">
      <w:pPr>
        <w:pStyle w:val="TtulosART"/>
        <w:rPr>
          <w:b w:val="0"/>
        </w:rPr>
      </w:pPr>
      <w:r w:rsidRPr="00DA1563">
        <w:rPr>
          <w:noProof/>
          <w:lang w:val="es-ES" w:eastAsia="es-ES"/>
        </w:rPr>
        <w:drawing>
          <wp:anchor distT="0" distB="0" distL="114300" distR="114300" simplePos="0" relativeHeight="251674624" behindDoc="0" locked="0" layoutInCell="1" allowOverlap="1">
            <wp:simplePos x="0" y="0"/>
            <wp:positionH relativeFrom="margin">
              <wp:posOffset>295497</wp:posOffset>
            </wp:positionH>
            <wp:positionV relativeFrom="margin">
              <wp:posOffset>405027</wp:posOffset>
            </wp:positionV>
            <wp:extent cx="9667210" cy="5677786"/>
            <wp:effectExtent l="19050" t="0" r="0" b="0"/>
            <wp:wrapSquare wrapText="bothSides"/>
            <wp:docPr id="1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9" cstate="print"/>
                    <a:srcRect l="6085" t="15651" r="6020" b="14490"/>
                    <a:stretch>
                      <a:fillRect/>
                    </a:stretch>
                  </pic:blipFill>
                  <pic:spPr bwMode="auto">
                    <a:xfrm>
                      <a:off x="0" y="0"/>
                      <a:ext cx="9666605" cy="5677535"/>
                    </a:xfrm>
                    <a:prstGeom prst="rect">
                      <a:avLst/>
                    </a:prstGeom>
                    <a:noFill/>
                    <a:ln w="9525">
                      <a:noFill/>
                      <a:miter lim="800000"/>
                      <a:headEnd/>
                      <a:tailEnd/>
                    </a:ln>
                  </pic:spPr>
                </pic:pic>
              </a:graphicData>
            </a:graphic>
          </wp:anchor>
        </w:drawing>
      </w:r>
    </w:p>
    <w:p w:rsidR="00DA1563" w:rsidRDefault="00DA1563" w:rsidP="00DA1563">
      <w:pPr>
        <w:pStyle w:val="TtulosART"/>
        <w:rPr>
          <w:lang w:val="es-ES"/>
        </w:rPr>
        <w:sectPr w:rsidR="00DA1563" w:rsidSect="00DA1563">
          <w:pgSz w:w="16838" w:h="11906" w:orient="landscape"/>
          <w:pgMar w:top="425" w:right="720" w:bottom="425" w:left="720" w:header="709" w:footer="0" w:gutter="0"/>
          <w:cols w:space="708"/>
          <w:docGrid w:linePitch="360"/>
        </w:sectPr>
      </w:pPr>
    </w:p>
    <w:p w:rsidR="00DA1563" w:rsidRPr="001C6B42" w:rsidRDefault="000B3FD3" w:rsidP="00DA1563">
      <w:pPr>
        <w:pStyle w:val="Ttulo2"/>
        <w:numPr>
          <w:ilvl w:val="0"/>
          <w:numId w:val="0"/>
        </w:numPr>
        <w:ind w:left="360"/>
        <w:rPr>
          <w:lang w:val="es-EC"/>
        </w:rPr>
      </w:pPr>
      <w:bookmarkStart w:id="785" w:name="_Toc270340088"/>
      <w:bookmarkStart w:id="786" w:name="_Toc270340725"/>
      <w:r w:rsidRPr="001C6B42">
        <w:rPr>
          <w:lang w:val="es-EC"/>
        </w:rPr>
        <w:t xml:space="preserve">ANEXO 8: </w:t>
      </w:r>
      <w:r w:rsidR="00A511B8" w:rsidRPr="001C6B42">
        <w:rPr>
          <w:lang w:val="es-EC"/>
        </w:rPr>
        <w:t>Descripción del proyecto de impacto del Sistema de Gestión Ambiental y de los Recursos Naturales para la Provincia del Azuay – SIGARA</w:t>
      </w:r>
      <w:bookmarkEnd w:id="785"/>
      <w:bookmarkEnd w:id="786"/>
    </w:p>
    <w:p w:rsidR="00DA1563" w:rsidRPr="00DA1563" w:rsidRDefault="00DA1563" w:rsidP="00DA1563"/>
    <w:p w:rsidR="00DA1563" w:rsidRDefault="00DA1563" w:rsidP="00DA1563">
      <w:pPr>
        <w:pStyle w:val="Default"/>
        <w:ind w:right="459"/>
        <w:jc w:val="both"/>
        <w:rPr>
          <w:rFonts w:asciiTheme="minorHAnsi" w:hAnsiTheme="minorHAnsi" w:cstheme="minorHAnsi"/>
          <w:sz w:val="22"/>
          <w:szCs w:val="22"/>
        </w:rPr>
      </w:pPr>
      <w:r w:rsidRPr="002258B9">
        <w:rPr>
          <w:rFonts w:asciiTheme="minorHAnsi" w:hAnsiTheme="minorHAnsi" w:cstheme="minorHAnsi"/>
          <w:sz w:val="22"/>
          <w:szCs w:val="22"/>
        </w:rPr>
        <w:t xml:space="preserve">El Gobierno provincial sensible ante la problemática ambiental de la Provincia del Azuay, conjuntamente con las municipalidades articuladas en la Asociación de Municipalidades del Azuay – AMA-, han emprendido un proceso de coordinación y concertación con el propósito de buscar soluciones y alternativas para el manejo integral y descentralizado del ambiente y de los recursos naturales. </w:t>
      </w:r>
    </w:p>
    <w:p w:rsidR="00DA1563" w:rsidRDefault="00DA1563" w:rsidP="00DA1563">
      <w:pPr>
        <w:pStyle w:val="Default"/>
        <w:ind w:right="459"/>
        <w:jc w:val="both"/>
        <w:rPr>
          <w:rFonts w:asciiTheme="minorHAnsi" w:hAnsiTheme="minorHAnsi" w:cstheme="minorHAnsi"/>
          <w:sz w:val="22"/>
          <w:szCs w:val="22"/>
        </w:rPr>
      </w:pPr>
      <w:r w:rsidRPr="002258B9">
        <w:rPr>
          <w:rFonts w:asciiTheme="minorHAnsi" w:hAnsiTheme="minorHAnsi" w:cstheme="minorHAnsi"/>
          <w:sz w:val="22"/>
          <w:szCs w:val="22"/>
        </w:rPr>
        <w:t xml:space="preserve">En este sentido desde enero de 2006, se han mantenido reuniones en los cantones de Camilo Ponce Enríquez y Gualaceo, entre el Prefecto y los Alcaldes, para desarrollar un trabajo articulado y construir en forma colectiva el Sistema de Gestión Ambiental y de los Recursos Naturales para la Provincia del Azuay. Durante los años 2006 y 2007, el Gobierno Provincial del Azuay ha pedido la descentralización de competencias ambientales y la Acreditación como Autoridad Ambiental de Aplicación Responsable al Ministerio del Ambiente. </w:t>
      </w:r>
    </w:p>
    <w:p w:rsidR="00DA1563" w:rsidRDefault="00DA1563" w:rsidP="00DA1563">
      <w:pPr>
        <w:pStyle w:val="Default"/>
        <w:ind w:right="459"/>
        <w:jc w:val="both"/>
        <w:rPr>
          <w:rFonts w:asciiTheme="minorHAnsi" w:hAnsiTheme="minorHAnsi" w:cstheme="minorHAnsi"/>
          <w:sz w:val="22"/>
          <w:szCs w:val="22"/>
        </w:rPr>
      </w:pPr>
      <w:r w:rsidRPr="002258B9">
        <w:rPr>
          <w:rFonts w:asciiTheme="minorHAnsi" w:hAnsiTheme="minorHAnsi" w:cstheme="minorHAnsi"/>
          <w:sz w:val="22"/>
          <w:szCs w:val="22"/>
        </w:rPr>
        <w:t xml:space="preserve">En este marco, el GPA, Programa ART/PNUD y la SENPLADES suscribió, en agosto del 2008, el Proyecto Sistema de Gestión Ambiental y de los Recursos Naturales de la Provincia del Azuay – SIGARA, con el propósito de “propender a un manejo articulado de los recursos naturales por parte de los Gobiernos Seccionales de la Cuenca del río Jubones pertenecientes a la Provincia del Azuay, considerando como herramienta orientadora la planificación física del territorio”. </w:t>
      </w:r>
    </w:p>
    <w:p w:rsidR="00DA1563" w:rsidRDefault="00DA1563" w:rsidP="00DA1563">
      <w:pPr>
        <w:pStyle w:val="Default"/>
        <w:ind w:right="459"/>
        <w:jc w:val="both"/>
        <w:rPr>
          <w:rFonts w:asciiTheme="minorHAnsi" w:hAnsiTheme="minorHAnsi" w:cstheme="minorHAnsi"/>
          <w:sz w:val="22"/>
          <w:szCs w:val="22"/>
        </w:rPr>
      </w:pPr>
      <w:r w:rsidRPr="002258B9">
        <w:rPr>
          <w:rFonts w:asciiTheme="minorHAnsi" w:hAnsiTheme="minorHAnsi" w:cstheme="minorHAnsi"/>
          <w:sz w:val="22"/>
          <w:szCs w:val="22"/>
        </w:rPr>
        <w:t xml:space="preserve">El Proyecto, de una duración de un año por su primera etapa, tiene un monto de 279.700 USD (80.87%-GPA y 19.13% del Programa ART/PNUD) y busca la construcción e implementación del Sistema Descentralizado de Gestión Ambiental y de los recursos naturales de la provincia del Azuay, el impulso de procesos de control ambiental y mecanismos de incentivos en el marco de asegurar la calidad ambiental de la provincia y la implementación del subsistema de Evaluación de Impactos Ambientales en los cantones de la provincia. </w:t>
      </w:r>
    </w:p>
    <w:p w:rsidR="00DA1563" w:rsidRDefault="00DA1563" w:rsidP="00DA1563">
      <w:pPr>
        <w:pStyle w:val="Default"/>
        <w:ind w:right="459"/>
        <w:jc w:val="both"/>
        <w:rPr>
          <w:rFonts w:asciiTheme="minorHAnsi" w:hAnsiTheme="minorHAnsi" w:cstheme="minorHAnsi"/>
          <w:sz w:val="22"/>
          <w:szCs w:val="22"/>
        </w:rPr>
      </w:pPr>
      <w:r w:rsidRPr="002258B9">
        <w:rPr>
          <w:rFonts w:asciiTheme="minorHAnsi" w:hAnsiTheme="minorHAnsi" w:cstheme="minorHAnsi"/>
          <w:sz w:val="22"/>
          <w:szCs w:val="22"/>
        </w:rPr>
        <w:t xml:space="preserve">A este esfuerzo, se sumaron varios socios: el PDDL, el DED, y la Mancomunidad de la Cuenca del río Jubones. Este proceso colectivo es una estrategia orientada a fortalecer la concertación y complementariedad entre el Gobierno Provincial y las Municipalidades del Azuay, para el ejercicio efectivo de la Gestión Ambiental Provincial. </w:t>
      </w:r>
    </w:p>
    <w:p w:rsidR="00DA1563" w:rsidRDefault="00DA1563" w:rsidP="00DA1563">
      <w:pPr>
        <w:pStyle w:val="Default"/>
        <w:ind w:right="459"/>
        <w:jc w:val="both"/>
        <w:rPr>
          <w:rFonts w:asciiTheme="minorHAnsi" w:hAnsiTheme="minorHAnsi" w:cstheme="minorHAnsi"/>
          <w:sz w:val="22"/>
          <w:szCs w:val="22"/>
        </w:rPr>
      </w:pPr>
      <w:r w:rsidRPr="002258B9">
        <w:rPr>
          <w:rFonts w:asciiTheme="minorHAnsi" w:hAnsiTheme="minorHAnsi" w:cstheme="minorHAnsi"/>
          <w:sz w:val="22"/>
          <w:szCs w:val="22"/>
        </w:rPr>
        <w:t xml:space="preserve">En 2009, se puede ver que el SIGARA facilitó el análisis y estandarización de instrumentos, registros, normativas ordenando documentalmente los conocimientos, procesos y metodologías, que permitan una relación de corresponsabilidad entre los Gobiernos Autónomos Descentralizados. Doce municipales de la Provincia (de los quince) participaron en el desarrollo de actividades del proyecto, fortaleciéndose 7 Unidades de Gestión Ambiental municipales. </w:t>
      </w:r>
    </w:p>
    <w:p w:rsidR="00DA1563" w:rsidRDefault="00DA1563" w:rsidP="00DA1563">
      <w:pPr>
        <w:pStyle w:val="Default"/>
        <w:ind w:right="459"/>
        <w:jc w:val="both"/>
        <w:rPr>
          <w:rFonts w:asciiTheme="minorHAnsi" w:hAnsiTheme="minorHAnsi" w:cstheme="minorHAnsi"/>
          <w:sz w:val="22"/>
          <w:szCs w:val="22"/>
        </w:rPr>
      </w:pPr>
      <w:r w:rsidRPr="002258B9">
        <w:rPr>
          <w:rFonts w:asciiTheme="minorHAnsi" w:hAnsiTheme="minorHAnsi" w:cstheme="minorHAnsi"/>
          <w:sz w:val="22"/>
          <w:szCs w:val="22"/>
        </w:rPr>
        <w:t xml:space="preserve">El Plan de Capacitación de Unidades de Gestión Ambiental fue diseñado y permitió fortalecer capacidades de actores azuayos en el SIGARA en procedimientos de evaluación de impactos ambientales. La creación del Comités de Cogestión Provincial es un ante pluriactoral clave para el adelanto de la provincia de estos temas. La ordenanza que regula el funcionamiento del Subsistema de Evaluación de Impactos Ambientales fue aprobada, socializada y en ejecución en la provincia del Azuay. Actualmente, la plataforma tecnológica del SIGARA está en proceso de construcción en su primera fase (ámbito de calidad ambiental). </w:t>
      </w:r>
    </w:p>
    <w:p w:rsidR="00DA1563" w:rsidRPr="00DA1563" w:rsidRDefault="00DA1563" w:rsidP="00DA1563">
      <w:pPr>
        <w:pStyle w:val="TtulosART"/>
      </w:pPr>
    </w:p>
    <w:sectPr w:rsidR="00DA1563" w:rsidRPr="00DA1563" w:rsidSect="00DA1563">
      <w:pgSz w:w="11906" w:h="16838"/>
      <w:pgMar w:top="1417" w:right="1701" w:bottom="1135"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6025" w:rsidRDefault="00AB6025" w:rsidP="00532BD8">
      <w:pPr>
        <w:spacing w:after="0" w:line="240" w:lineRule="auto"/>
      </w:pPr>
      <w:r>
        <w:separator/>
      </w:r>
    </w:p>
  </w:endnote>
  <w:endnote w:type="continuationSeparator" w:id="1">
    <w:p w:rsidR="00AB6025" w:rsidRDefault="00AB6025" w:rsidP="00532B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yriad Pro">
    <w:altName w:val="Arial"/>
    <w:panose1 w:val="00000000000000000000"/>
    <w:charset w:val="00"/>
    <w:family w:val="swiss"/>
    <w:notTrueType/>
    <w:pitch w:val="variable"/>
    <w:sig w:usb0="00000001" w:usb1="00000001"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Palatino Linotype">
    <w:panose1 w:val="02040502050505030304"/>
    <w:charset w:val="00"/>
    <w:family w:val="roman"/>
    <w:pitch w:val="variable"/>
    <w:sig w:usb0="E0000387" w:usb1="40000013" w:usb2="00000000" w:usb3="00000000" w:csb0="0000019F" w:csb1="00000000"/>
  </w:font>
  <w:font w:name="Myriad-Bold">
    <w:panose1 w:val="00000000000000000000"/>
    <w:charset w:val="00"/>
    <w:family w:val="swiss"/>
    <w:notTrueType/>
    <w:pitch w:val="default"/>
    <w:sig w:usb0="00000003" w:usb1="00000000" w:usb2="00000000" w:usb3="00000000" w:csb0="00000001" w:csb1="00000000"/>
  </w:font>
  <w:font w:name="Myriad-Roman">
    <w:panose1 w:val="00000000000000000000"/>
    <w:charset w:val="00"/>
    <w:family w:val="swiss"/>
    <w:notTrueType/>
    <w:pitch w:val="default"/>
    <w:sig w:usb0="00000003" w:usb1="00000000" w:usb2="00000000" w:usb3="00000000" w:csb0="00000001" w:csb1="00000000"/>
  </w:font>
  <w:font w:name="MyriadPro-Cond">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1277957"/>
      <w:docPartObj>
        <w:docPartGallery w:val="Page Numbers (Bottom of Page)"/>
        <w:docPartUnique/>
      </w:docPartObj>
    </w:sdtPr>
    <w:sdtContent>
      <w:p w:rsidR="001C2C01" w:rsidRDefault="00967360">
        <w:pPr>
          <w:pStyle w:val="Piedepgina"/>
          <w:jc w:val="center"/>
        </w:pPr>
        <w:fldSimple w:instr=" PAGE   \* MERGEFORMAT ">
          <w:r w:rsidR="006D79C7">
            <w:rPr>
              <w:noProof/>
            </w:rPr>
            <w:t>i</w:t>
          </w:r>
        </w:fldSimple>
      </w:p>
    </w:sdtContent>
  </w:sdt>
  <w:p w:rsidR="001C2C01" w:rsidRDefault="001C2C01">
    <w:pPr>
      <w:pStyle w:val="Piedepgin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C01" w:rsidRDefault="00967360">
    <w:pPr>
      <w:pStyle w:val="Piedepgina"/>
      <w:jc w:val="center"/>
    </w:pPr>
    <w:fldSimple w:instr=" PAGE   \* MERGEFORMAT ">
      <w:r w:rsidR="001C2C01">
        <w:rPr>
          <w:noProof/>
        </w:rPr>
        <w:t>137</w:t>
      </w:r>
    </w:fldSimple>
  </w:p>
  <w:p w:rsidR="001C2C01" w:rsidRDefault="001C2C01">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295655"/>
      <w:docPartObj>
        <w:docPartGallery w:val="Page Numbers (Bottom of Page)"/>
        <w:docPartUnique/>
      </w:docPartObj>
    </w:sdtPr>
    <w:sdtContent>
      <w:p w:rsidR="001C2C01" w:rsidRDefault="00967360">
        <w:pPr>
          <w:pStyle w:val="Piedepgina"/>
          <w:jc w:val="center"/>
        </w:pPr>
        <w:fldSimple w:instr=" PAGE   \* MERGEFORMAT ">
          <w:r w:rsidR="006D79C7">
            <w:rPr>
              <w:noProof/>
            </w:rPr>
            <w:t>28</w:t>
          </w:r>
        </w:fldSimple>
      </w:p>
    </w:sdtContent>
  </w:sdt>
  <w:p w:rsidR="001C2C01" w:rsidRDefault="001C2C01">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5877786"/>
      <w:docPartObj>
        <w:docPartGallery w:val="Page Numbers (Bottom of Page)"/>
        <w:docPartUnique/>
      </w:docPartObj>
    </w:sdtPr>
    <w:sdtContent>
      <w:p w:rsidR="001C2C01" w:rsidRDefault="00967360">
        <w:pPr>
          <w:pStyle w:val="Piedepgina"/>
          <w:jc w:val="center"/>
        </w:pPr>
        <w:fldSimple w:instr=" PAGE   \* MERGEFORMAT ">
          <w:r w:rsidR="00C672BD">
            <w:rPr>
              <w:noProof/>
            </w:rPr>
            <w:t>29</w:t>
          </w:r>
        </w:fldSimple>
      </w:p>
    </w:sdtContent>
  </w:sdt>
  <w:p w:rsidR="001C2C01" w:rsidRDefault="001C2C01">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282327"/>
      <w:docPartObj>
        <w:docPartGallery w:val="Page Numbers (Bottom of Page)"/>
        <w:docPartUnique/>
      </w:docPartObj>
    </w:sdtPr>
    <w:sdtContent>
      <w:p w:rsidR="001C2C01" w:rsidRDefault="00967360">
        <w:pPr>
          <w:pStyle w:val="Piedepgina"/>
          <w:jc w:val="center"/>
        </w:pPr>
        <w:fldSimple w:instr=" PAGE   \* MERGEFORMAT ">
          <w:r w:rsidR="001C2C01">
            <w:rPr>
              <w:noProof/>
            </w:rPr>
            <w:t>60</w:t>
          </w:r>
        </w:fldSimple>
      </w:p>
    </w:sdtContent>
  </w:sdt>
  <w:p w:rsidR="001C2C01" w:rsidRDefault="001C2C01">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4768877"/>
      <w:docPartObj>
        <w:docPartGallery w:val="Page Numbers (Bottom of Page)"/>
        <w:docPartUnique/>
      </w:docPartObj>
    </w:sdtPr>
    <w:sdtContent>
      <w:p w:rsidR="001C2C01" w:rsidRDefault="00967360">
        <w:pPr>
          <w:pStyle w:val="Piedepgina"/>
          <w:jc w:val="center"/>
        </w:pPr>
        <w:fldSimple w:instr=" PAGE   \* MERGEFORMAT ">
          <w:r w:rsidR="001C2C01">
            <w:rPr>
              <w:noProof/>
            </w:rPr>
            <w:t>62</w:t>
          </w:r>
        </w:fldSimple>
      </w:p>
    </w:sdtContent>
  </w:sdt>
  <w:p w:rsidR="001C2C01" w:rsidRDefault="001C2C01">
    <w:pPr>
      <w:pStyle w:val="Piedep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7527769"/>
      <w:docPartObj>
        <w:docPartGallery w:val="Page Numbers (Bottom of Page)"/>
        <w:docPartUnique/>
      </w:docPartObj>
    </w:sdtPr>
    <w:sdtContent>
      <w:p w:rsidR="001C2C01" w:rsidRDefault="00967360">
        <w:pPr>
          <w:pStyle w:val="Piedepgina"/>
          <w:jc w:val="center"/>
        </w:pPr>
        <w:fldSimple w:instr=" PAGE   \* MERGEFORMAT ">
          <w:r w:rsidR="001C2C01">
            <w:rPr>
              <w:noProof/>
            </w:rPr>
            <w:t>71</w:t>
          </w:r>
        </w:fldSimple>
      </w:p>
    </w:sdtContent>
  </w:sdt>
  <w:p w:rsidR="001C2C01" w:rsidRDefault="001C2C01">
    <w:pPr>
      <w:pStyle w:val="Piedepgin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2756178"/>
      <w:docPartObj>
        <w:docPartGallery w:val="Page Numbers (Bottom of Page)"/>
        <w:docPartUnique/>
      </w:docPartObj>
    </w:sdtPr>
    <w:sdtContent>
      <w:p w:rsidR="001C2C01" w:rsidRDefault="00967360">
        <w:pPr>
          <w:pStyle w:val="Piedepgina"/>
          <w:jc w:val="center"/>
        </w:pPr>
        <w:r w:rsidRPr="005E195B">
          <w:rPr>
            <w:sz w:val="20"/>
          </w:rPr>
          <w:fldChar w:fldCharType="begin"/>
        </w:r>
        <w:r w:rsidR="001C2C01" w:rsidRPr="005E195B">
          <w:rPr>
            <w:sz w:val="20"/>
          </w:rPr>
          <w:instrText xml:space="preserve"> PAGE   \* MERGEFORMAT </w:instrText>
        </w:r>
        <w:r w:rsidRPr="005E195B">
          <w:rPr>
            <w:sz w:val="20"/>
          </w:rPr>
          <w:fldChar w:fldCharType="separate"/>
        </w:r>
        <w:r w:rsidR="001C2C01">
          <w:rPr>
            <w:noProof/>
            <w:sz w:val="20"/>
          </w:rPr>
          <w:t>84</w:t>
        </w:r>
        <w:r w:rsidRPr="005E195B">
          <w:rPr>
            <w:sz w:val="20"/>
          </w:rPr>
          <w:fldChar w:fldCharType="end"/>
        </w:r>
      </w:p>
    </w:sdtContent>
  </w:sdt>
  <w:p w:rsidR="001C2C01" w:rsidRDefault="001C2C01">
    <w:pPr>
      <w:pStyle w:val="Piedepgin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0652377"/>
      <w:docPartObj>
        <w:docPartGallery w:val="Page Numbers (Bottom of Page)"/>
        <w:docPartUnique/>
      </w:docPartObj>
    </w:sdtPr>
    <w:sdtContent>
      <w:p w:rsidR="001C2C01" w:rsidRDefault="00967360">
        <w:pPr>
          <w:pStyle w:val="Piedepgina"/>
          <w:jc w:val="center"/>
        </w:pPr>
        <w:fldSimple w:instr=" PAGE   \* MERGEFORMAT ">
          <w:r w:rsidR="001C2C01">
            <w:rPr>
              <w:noProof/>
            </w:rPr>
            <w:t>90</w:t>
          </w:r>
        </w:fldSimple>
      </w:p>
    </w:sdtContent>
  </w:sdt>
  <w:p w:rsidR="001C2C01" w:rsidRDefault="001C2C01">
    <w:pPr>
      <w:pStyle w:val="Piedepgin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6947443"/>
      <w:docPartObj>
        <w:docPartGallery w:val="Page Numbers (Bottom of Page)"/>
        <w:docPartUnique/>
      </w:docPartObj>
    </w:sdtPr>
    <w:sdtContent>
      <w:p w:rsidR="001C2C01" w:rsidRDefault="00967360">
        <w:pPr>
          <w:pStyle w:val="Piedepgina"/>
          <w:jc w:val="center"/>
        </w:pPr>
        <w:fldSimple w:instr=" PAGE   \* MERGEFORMAT ">
          <w:r w:rsidR="001C2C01">
            <w:rPr>
              <w:noProof/>
            </w:rPr>
            <w:t>103</w:t>
          </w:r>
        </w:fldSimple>
      </w:p>
    </w:sdtContent>
  </w:sdt>
  <w:p w:rsidR="001C2C01" w:rsidRDefault="001C2C0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6025" w:rsidRDefault="00AB6025" w:rsidP="00532BD8">
      <w:pPr>
        <w:spacing w:after="0" w:line="240" w:lineRule="auto"/>
      </w:pPr>
      <w:r>
        <w:separator/>
      </w:r>
    </w:p>
  </w:footnote>
  <w:footnote w:type="continuationSeparator" w:id="1">
    <w:p w:rsidR="00AB6025" w:rsidRDefault="00AB6025" w:rsidP="00532BD8">
      <w:pPr>
        <w:spacing w:after="0" w:line="240" w:lineRule="auto"/>
      </w:pPr>
      <w:r>
        <w:continuationSeparator/>
      </w:r>
    </w:p>
  </w:footnote>
  <w:footnote w:id="2">
    <w:p w:rsidR="001C2C01" w:rsidRDefault="001C2C01">
      <w:pPr>
        <w:spacing w:line="240" w:lineRule="auto"/>
        <w:ind w:left="284" w:right="459"/>
        <w:rPr>
          <w:rFonts w:cstheme="minorHAnsi"/>
          <w:sz w:val="18"/>
        </w:rPr>
      </w:pPr>
      <w:r w:rsidRPr="00B97813">
        <w:rPr>
          <w:rStyle w:val="Refdenotaalpie"/>
          <w:sz w:val="18"/>
        </w:rPr>
        <w:footnoteRef/>
      </w:r>
      <w:r w:rsidRPr="00B97813">
        <w:rPr>
          <w:sz w:val="18"/>
        </w:rPr>
        <w:t xml:space="preserve"> Actor entrevistado: </w:t>
      </w:r>
      <w:r w:rsidRPr="00B97813">
        <w:rPr>
          <w:rFonts w:cstheme="minorHAnsi"/>
          <w:sz w:val="18"/>
        </w:rPr>
        <w:t xml:space="preserve">“Los actores han estado reunidos, en el marco de ART, pero no en el marco del grupo de trabajo. Dentro de los proyectos de impacto, ellos están constantemente relacionándose”. </w:t>
      </w:r>
    </w:p>
    <w:p w:rsidR="001C2C01" w:rsidRPr="00973744" w:rsidRDefault="001C2C01" w:rsidP="002A49C5">
      <w:pPr>
        <w:pStyle w:val="Textonotapie"/>
      </w:pPr>
    </w:p>
  </w:footnote>
  <w:footnote w:id="3">
    <w:p w:rsidR="001C2C01" w:rsidRDefault="001C2C01" w:rsidP="00532BD8">
      <w:pPr>
        <w:pStyle w:val="Textonotapie"/>
      </w:pPr>
      <w:r w:rsidRPr="00CC623A">
        <w:rPr>
          <w:rStyle w:val="Refdenotaalpie"/>
          <w:rFonts w:asciiTheme="minorHAnsi" w:eastAsiaTheme="minorHAnsi" w:hAnsiTheme="minorHAnsi" w:cstheme="minorBidi"/>
          <w:sz w:val="18"/>
          <w:szCs w:val="18"/>
          <w:lang w:eastAsia="en-US"/>
        </w:rPr>
        <w:footnoteRef/>
      </w:r>
      <w:r w:rsidRPr="00CC623A">
        <w:rPr>
          <w:rStyle w:val="Refdenotaalpie"/>
          <w:rFonts w:asciiTheme="minorHAnsi" w:eastAsiaTheme="minorHAnsi" w:hAnsiTheme="minorHAnsi" w:cstheme="minorBidi"/>
          <w:sz w:val="18"/>
          <w:szCs w:val="18"/>
          <w:lang w:eastAsia="en-US"/>
        </w:rPr>
        <w:t xml:space="preserve"> </w:t>
      </w:r>
      <w:r>
        <w:rPr>
          <w:rFonts w:asciiTheme="minorHAnsi" w:eastAsiaTheme="minorHAnsi" w:hAnsiTheme="minorHAnsi" w:cstheme="minorBidi"/>
          <w:sz w:val="18"/>
          <w:szCs w:val="18"/>
          <w:lang w:eastAsia="en-US"/>
        </w:rPr>
        <w:t>L</w:t>
      </w:r>
      <w:r w:rsidRPr="00CC623A">
        <w:rPr>
          <w:rFonts w:asciiTheme="minorHAnsi" w:eastAsiaTheme="minorHAnsi" w:hAnsiTheme="minorHAnsi" w:cstheme="minorBidi"/>
          <w:sz w:val="18"/>
          <w:szCs w:val="18"/>
          <w:lang w:eastAsia="en-US"/>
        </w:rPr>
        <w:t>a SENPLADES, el CONCOPE, la AECID, el ACNUR y el UNIFEM, el PNUD Ecuador, a través del Área de Gobernabilidad y Reducción de la Pobreza y con presencia de la AME.</w:t>
      </w:r>
    </w:p>
  </w:footnote>
  <w:footnote w:id="4">
    <w:p w:rsidR="001C2C01" w:rsidRPr="00C70D89" w:rsidRDefault="001C2C01" w:rsidP="00532BD8">
      <w:pPr>
        <w:spacing w:after="0" w:line="240" w:lineRule="auto"/>
        <w:rPr>
          <w:sz w:val="18"/>
          <w:szCs w:val="18"/>
        </w:rPr>
      </w:pPr>
      <w:r w:rsidRPr="00C70D89">
        <w:rPr>
          <w:rStyle w:val="Refdenotaalpie"/>
          <w:sz w:val="18"/>
          <w:szCs w:val="18"/>
        </w:rPr>
        <w:footnoteRef/>
      </w:r>
      <w:r w:rsidRPr="00C70D89">
        <w:rPr>
          <w:sz w:val="18"/>
          <w:szCs w:val="18"/>
        </w:rPr>
        <w:t xml:space="preserve"> Uno de los puntos críticos fue la definición del objetivo principal</w:t>
      </w:r>
      <w:r>
        <w:rPr>
          <w:sz w:val="18"/>
          <w:szCs w:val="18"/>
        </w:rPr>
        <w:t>,</w:t>
      </w:r>
      <w:r w:rsidRPr="00C70D89">
        <w:rPr>
          <w:sz w:val="18"/>
          <w:szCs w:val="18"/>
        </w:rPr>
        <w:t xml:space="preserve"> </w:t>
      </w:r>
      <w:r>
        <w:rPr>
          <w:sz w:val="18"/>
          <w:szCs w:val="18"/>
        </w:rPr>
        <w:t>ya que</w:t>
      </w:r>
      <w:r w:rsidRPr="00C70D89">
        <w:rPr>
          <w:sz w:val="18"/>
          <w:szCs w:val="18"/>
        </w:rPr>
        <w:t xml:space="preserve"> </w:t>
      </w:r>
      <w:r>
        <w:rPr>
          <w:sz w:val="18"/>
          <w:szCs w:val="18"/>
        </w:rPr>
        <w:t xml:space="preserve">mientras </w:t>
      </w:r>
      <w:r w:rsidRPr="00C70D89">
        <w:rPr>
          <w:sz w:val="18"/>
          <w:szCs w:val="18"/>
        </w:rPr>
        <w:t>algunos países deciden enmarcar la acción en un tema específico, en el Ecuador se decidió elegir un objetivo amplio para usar las potencialidades de la metodología.</w:t>
      </w:r>
    </w:p>
    <w:p w:rsidR="001C2C01" w:rsidRPr="00C17F20" w:rsidRDefault="001C2C01" w:rsidP="00532BD8">
      <w:pPr>
        <w:pStyle w:val="Textonotapie"/>
      </w:pPr>
    </w:p>
  </w:footnote>
  <w:footnote w:id="5">
    <w:p w:rsidR="001C2C01" w:rsidRPr="00BC4801" w:rsidRDefault="001C2C01" w:rsidP="00532BD8">
      <w:pPr>
        <w:pStyle w:val="Textonotapie"/>
        <w:rPr>
          <w:rFonts w:asciiTheme="minorHAnsi" w:hAnsiTheme="minorHAnsi"/>
          <w:sz w:val="18"/>
          <w:szCs w:val="18"/>
        </w:rPr>
      </w:pPr>
      <w:r w:rsidRPr="00BC4801">
        <w:rPr>
          <w:rStyle w:val="Refdenotaalpie"/>
          <w:rFonts w:asciiTheme="minorHAnsi" w:hAnsiTheme="minorHAnsi"/>
          <w:sz w:val="18"/>
          <w:szCs w:val="18"/>
        </w:rPr>
        <w:footnoteRef/>
      </w:r>
      <w:r w:rsidRPr="00BC4801">
        <w:rPr>
          <w:rFonts w:asciiTheme="minorHAnsi" w:hAnsiTheme="minorHAnsi"/>
          <w:sz w:val="18"/>
          <w:szCs w:val="18"/>
        </w:rPr>
        <w:t xml:space="preserve"> Documento de Términos de Referencia - Consultor(</w:t>
      </w:r>
      <w:r>
        <w:rPr>
          <w:rFonts w:asciiTheme="minorHAnsi" w:hAnsiTheme="minorHAnsi"/>
          <w:sz w:val="18"/>
          <w:szCs w:val="18"/>
        </w:rPr>
        <w:t>a</w:t>
      </w:r>
      <w:r w:rsidRPr="00BC4801">
        <w:rPr>
          <w:rFonts w:asciiTheme="minorHAnsi" w:hAnsiTheme="minorHAnsi"/>
          <w:sz w:val="18"/>
          <w:szCs w:val="18"/>
        </w:rPr>
        <w:t>)</w:t>
      </w:r>
      <w:r>
        <w:rPr>
          <w:rFonts w:asciiTheme="minorHAnsi" w:hAnsiTheme="minorHAnsi"/>
          <w:sz w:val="18"/>
          <w:szCs w:val="18"/>
        </w:rPr>
        <w:t xml:space="preserve"> </w:t>
      </w:r>
      <w:r w:rsidRPr="00BC4801">
        <w:rPr>
          <w:rFonts w:asciiTheme="minorHAnsi" w:hAnsiTheme="minorHAnsi"/>
          <w:sz w:val="18"/>
          <w:szCs w:val="18"/>
        </w:rPr>
        <w:t>Para</w:t>
      </w:r>
      <w:r>
        <w:rPr>
          <w:rFonts w:asciiTheme="minorHAnsi" w:hAnsiTheme="minorHAnsi"/>
          <w:sz w:val="18"/>
          <w:szCs w:val="18"/>
        </w:rPr>
        <w:t xml:space="preserve"> </w:t>
      </w:r>
      <w:r w:rsidRPr="00BC4801">
        <w:rPr>
          <w:rFonts w:asciiTheme="minorHAnsi" w:hAnsiTheme="minorHAnsi"/>
          <w:sz w:val="18"/>
          <w:szCs w:val="18"/>
        </w:rPr>
        <w:t>La Evaluación</w:t>
      </w:r>
      <w:r>
        <w:rPr>
          <w:rFonts w:asciiTheme="minorHAnsi" w:hAnsiTheme="minorHAnsi"/>
          <w:sz w:val="18"/>
          <w:szCs w:val="18"/>
        </w:rPr>
        <w:t xml:space="preserve"> </w:t>
      </w:r>
      <w:r w:rsidRPr="00BC4801">
        <w:rPr>
          <w:rFonts w:asciiTheme="minorHAnsi" w:hAnsiTheme="minorHAnsi"/>
          <w:sz w:val="18"/>
          <w:szCs w:val="18"/>
        </w:rPr>
        <w:t>Del</w:t>
      </w:r>
      <w:r>
        <w:rPr>
          <w:rFonts w:asciiTheme="minorHAnsi" w:hAnsiTheme="minorHAnsi"/>
          <w:sz w:val="18"/>
          <w:szCs w:val="18"/>
        </w:rPr>
        <w:t xml:space="preserve"> </w:t>
      </w:r>
      <w:r w:rsidRPr="00BC4801">
        <w:rPr>
          <w:rFonts w:asciiTheme="minorHAnsi" w:hAnsiTheme="minorHAnsi"/>
          <w:sz w:val="18"/>
          <w:szCs w:val="18"/>
        </w:rPr>
        <w:t xml:space="preserve">Programa Marco Art/PNUD. PNUD. </w:t>
      </w:r>
    </w:p>
  </w:footnote>
  <w:footnote w:id="6">
    <w:p w:rsidR="001C2C01" w:rsidRPr="00BC4801" w:rsidRDefault="001C2C01" w:rsidP="00532BD8">
      <w:pPr>
        <w:pStyle w:val="Textonotapie"/>
        <w:rPr>
          <w:rFonts w:asciiTheme="minorHAnsi" w:hAnsiTheme="minorHAnsi"/>
          <w:sz w:val="18"/>
          <w:szCs w:val="18"/>
        </w:rPr>
      </w:pPr>
      <w:r w:rsidRPr="00BC4801">
        <w:rPr>
          <w:rStyle w:val="Refdenotaalpie"/>
          <w:rFonts w:asciiTheme="minorHAnsi" w:hAnsiTheme="minorHAnsi"/>
          <w:sz w:val="18"/>
          <w:szCs w:val="18"/>
        </w:rPr>
        <w:footnoteRef/>
      </w:r>
      <w:r w:rsidRPr="00BC4801">
        <w:rPr>
          <w:rFonts w:asciiTheme="minorHAnsi" w:hAnsiTheme="minorHAnsi"/>
          <w:sz w:val="18"/>
          <w:szCs w:val="18"/>
        </w:rPr>
        <w:t xml:space="preserve"> </w:t>
      </w:r>
      <w:r>
        <w:rPr>
          <w:rFonts w:asciiTheme="minorHAnsi" w:hAnsiTheme="minorHAnsi"/>
          <w:sz w:val="18"/>
          <w:szCs w:val="18"/>
        </w:rPr>
        <w:t xml:space="preserve">Ibíd. </w:t>
      </w:r>
    </w:p>
  </w:footnote>
  <w:footnote w:id="7">
    <w:p w:rsidR="001C2C01" w:rsidRPr="00BC4801" w:rsidRDefault="001C2C01" w:rsidP="00532BD8">
      <w:pPr>
        <w:pStyle w:val="Textonotapie"/>
        <w:rPr>
          <w:rFonts w:asciiTheme="minorHAnsi" w:hAnsiTheme="minorHAnsi"/>
          <w:sz w:val="18"/>
          <w:szCs w:val="18"/>
        </w:rPr>
      </w:pPr>
      <w:r w:rsidRPr="00BC4801">
        <w:rPr>
          <w:rStyle w:val="Refdenotaalpie"/>
          <w:rFonts w:asciiTheme="minorHAnsi" w:hAnsiTheme="minorHAnsi"/>
          <w:sz w:val="18"/>
          <w:szCs w:val="18"/>
        </w:rPr>
        <w:footnoteRef/>
      </w:r>
      <w:r w:rsidRPr="00BC4801">
        <w:rPr>
          <w:rFonts w:asciiTheme="minorHAnsi" w:hAnsiTheme="minorHAnsi"/>
          <w:sz w:val="18"/>
          <w:szCs w:val="18"/>
        </w:rPr>
        <w:t xml:space="preserve"> </w:t>
      </w:r>
      <w:r w:rsidRPr="00BC4801">
        <w:rPr>
          <w:rFonts w:asciiTheme="minorHAnsi" w:hAnsiTheme="minorHAnsi" w:cs="Arial"/>
          <w:sz w:val="18"/>
          <w:szCs w:val="18"/>
          <w:lang w:val="es-MX"/>
        </w:rPr>
        <w:t>Manual de Planificación, Seguimiento y Evaluación de los Resultados de Desarrollo, PNUD, 2009.</w:t>
      </w:r>
    </w:p>
  </w:footnote>
  <w:footnote w:id="8">
    <w:p w:rsidR="001C2C01" w:rsidRPr="00BC4801" w:rsidRDefault="001C2C01" w:rsidP="00532BD8">
      <w:pPr>
        <w:pStyle w:val="Textonotapie"/>
        <w:rPr>
          <w:rFonts w:asciiTheme="minorHAnsi" w:hAnsiTheme="minorHAnsi"/>
          <w:sz w:val="18"/>
          <w:szCs w:val="18"/>
        </w:rPr>
      </w:pPr>
      <w:r w:rsidRPr="00BC4801">
        <w:rPr>
          <w:rStyle w:val="Refdenotaalpie"/>
          <w:rFonts w:asciiTheme="minorHAnsi" w:hAnsiTheme="minorHAnsi"/>
          <w:sz w:val="18"/>
          <w:szCs w:val="18"/>
        </w:rPr>
        <w:footnoteRef/>
      </w:r>
      <w:bookmarkStart w:id="156" w:name="_Hlk251906092"/>
      <w:r>
        <w:rPr>
          <w:rFonts w:asciiTheme="minorHAnsi" w:hAnsiTheme="minorHAnsi"/>
          <w:sz w:val="18"/>
          <w:szCs w:val="18"/>
        </w:rPr>
        <w:t xml:space="preserve">Ibíd. </w:t>
      </w:r>
      <w:r w:rsidRPr="00BC4801">
        <w:rPr>
          <w:rFonts w:asciiTheme="minorHAnsi" w:hAnsiTheme="minorHAnsi" w:cs="Arial"/>
          <w:sz w:val="18"/>
          <w:szCs w:val="18"/>
          <w:lang w:val="es-MX"/>
        </w:rPr>
        <w:t>.</w:t>
      </w:r>
      <w:bookmarkEnd w:id="156"/>
    </w:p>
  </w:footnote>
  <w:footnote w:id="9">
    <w:p w:rsidR="001C2C01" w:rsidRPr="00BC4801" w:rsidRDefault="001C2C01" w:rsidP="00532BD8">
      <w:pPr>
        <w:pStyle w:val="Textonotapie"/>
        <w:rPr>
          <w:rFonts w:asciiTheme="minorHAnsi" w:hAnsiTheme="minorHAnsi"/>
          <w:sz w:val="18"/>
          <w:szCs w:val="18"/>
        </w:rPr>
      </w:pPr>
      <w:r w:rsidRPr="00BC4801">
        <w:rPr>
          <w:rStyle w:val="Refdenotaalpie"/>
          <w:rFonts w:asciiTheme="minorHAnsi" w:hAnsiTheme="minorHAnsi"/>
          <w:sz w:val="18"/>
          <w:szCs w:val="18"/>
        </w:rPr>
        <w:footnoteRef/>
      </w:r>
      <w:r w:rsidRPr="00BC4801">
        <w:rPr>
          <w:rFonts w:asciiTheme="minorHAnsi" w:hAnsiTheme="minorHAnsi"/>
          <w:sz w:val="18"/>
          <w:szCs w:val="18"/>
        </w:rPr>
        <w:t xml:space="preserve"> La aplicación de este criterio, especialmente en evaluaciones de efectos del PNUD plantea un desafío</w:t>
      </w:r>
      <w:r>
        <w:rPr>
          <w:rFonts w:asciiTheme="minorHAnsi" w:hAnsiTheme="minorHAnsi"/>
          <w:sz w:val="18"/>
          <w:szCs w:val="18"/>
        </w:rPr>
        <w:t>,</w:t>
      </w:r>
      <w:r w:rsidRPr="00BC4801">
        <w:rPr>
          <w:rFonts w:asciiTheme="minorHAnsi" w:hAnsiTheme="minorHAnsi"/>
          <w:sz w:val="18"/>
          <w:szCs w:val="18"/>
        </w:rPr>
        <w:t xml:space="preserve"> ya que por su naturaleza las iniciativas del PNUD (por ejemplo, la asistencia de apoyo) no siempre conducen por sí mismas a indicadores de eficiencia convencionales. En estos casos, se pueden considerar análisis de niveles de entrega, las razones de que algunas iniciativas sean ejecutadas más rápidamente que otras y coeficientes generales de gestión a nivel de programa. También es importante evaluar cómo ha influido la estrategia de alianzas, a través de medidas de gastos compartidos y actividades complementarias, en la eficiencia de las iniciativas del PNUD (ibíd.).</w:t>
      </w:r>
    </w:p>
  </w:footnote>
  <w:footnote w:id="10">
    <w:p w:rsidR="001C2C01" w:rsidRPr="00BC4801" w:rsidRDefault="001C2C01" w:rsidP="00532BD8">
      <w:pPr>
        <w:pStyle w:val="Textonotapie"/>
        <w:rPr>
          <w:rFonts w:asciiTheme="minorHAnsi" w:hAnsiTheme="minorHAnsi"/>
          <w:sz w:val="18"/>
          <w:szCs w:val="18"/>
        </w:rPr>
      </w:pPr>
      <w:r w:rsidRPr="00BC4801">
        <w:rPr>
          <w:rStyle w:val="Refdenotaalpie"/>
          <w:rFonts w:asciiTheme="minorHAnsi" w:hAnsiTheme="minorHAnsi"/>
          <w:sz w:val="18"/>
          <w:szCs w:val="18"/>
        </w:rPr>
        <w:footnoteRef/>
      </w:r>
      <w:r>
        <w:rPr>
          <w:rFonts w:asciiTheme="minorHAnsi" w:hAnsiTheme="minorHAnsi"/>
          <w:sz w:val="18"/>
          <w:szCs w:val="18"/>
        </w:rPr>
        <w:t xml:space="preserve"> </w:t>
      </w:r>
      <w:r w:rsidRPr="00BC4801">
        <w:rPr>
          <w:rFonts w:asciiTheme="minorHAnsi" w:hAnsiTheme="minorHAnsi" w:cs="Arial"/>
          <w:sz w:val="18"/>
          <w:szCs w:val="18"/>
          <w:lang w:val="es-MX"/>
        </w:rPr>
        <w:t>Manual de Planificación, Seguimiento y Evaluación de los Resultados de Desarrollo, PNUD, 2009.</w:t>
      </w:r>
    </w:p>
  </w:footnote>
  <w:footnote w:id="11">
    <w:p w:rsidR="001C2C01" w:rsidRPr="00BC4801" w:rsidRDefault="001C2C01" w:rsidP="00532BD8">
      <w:pPr>
        <w:pStyle w:val="Textonotapie"/>
        <w:rPr>
          <w:rFonts w:asciiTheme="minorHAnsi" w:hAnsiTheme="minorHAnsi"/>
          <w:sz w:val="18"/>
          <w:szCs w:val="18"/>
        </w:rPr>
      </w:pPr>
      <w:r w:rsidRPr="00BC4801">
        <w:rPr>
          <w:rStyle w:val="Refdenotaalpie"/>
          <w:rFonts w:asciiTheme="minorHAnsi" w:hAnsiTheme="minorHAnsi"/>
          <w:sz w:val="18"/>
          <w:szCs w:val="18"/>
        </w:rPr>
        <w:footnoteRef/>
      </w:r>
      <w:r w:rsidRPr="00BC4801">
        <w:rPr>
          <w:rFonts w:asciiTheme="minorHAnsi" w:hAnsiTheme="minorHAnsi"/>
          <w:sz w:val="18"/>
          <w:szCs w:val="18"/>
        </w:rPr>
        <w:t xml:space="preserve"> El programa no tiene una fecha de finalización. El documento del programa habló de una intervención hasta 2009. En la actualidad, está garantizada la intervención hasta 2010. Se trata de un programa que puede extenderse a nivel territorial como en el tiempo, a partir de la motivación del Estado Nacional como de los donantes de ampliarlo. </w:t>
      </w:r>
    </w:p>
  </w:footnote>
  <w:footnote w:id="12">
    <w:p w:rsidR="001C2C01" w:rsidRPr="00344C50" w:rsidRDefault="001C2C01" w:rsidP="00532BD8">
      <w:pPr>
        <w:pStyle w:val="Textonotapie"/>
        <w:rPr>
          <w:rFonts w:asciiTheme="minorHAnsi" w:hAnsiTheme="minorHAnsi" w:cstheme="minorHAnsi"/>
        </w:rPr>
      </w:pPr>
      <w:r w:rsidRPr="00344C50">
        <w:rPr>
          <w:rStyle w:val="Refdenotaalpie"/>
          <w:rFonts w:asciiTheme="minorHAnsi" w:hAnsiTheme="minorHAnsi" w:cstheme="minorHAnsi"/>
        </w:rPr>
        <w:footnoteRef/>
      </w:r>
      <w:r w:rsidRPr="00344C50">
        <w:rPr>
          <w:rFonts w:asciiTheme="minorHAnsi" w:hAnsiTheme="minorHAnsi" w:cstheme="minorHAnsi"/>
        </w:rPr>
        <w:t xml:space="preserve"> </w:t>
      </w:r>
      <w:r w:rsidRPr="00A511B8">
        <w:rPr>
          <w:rFonts w:asciiTheme="minorHAnsi" w:hAnsiTheme="minorHAnsi" w:cstheme="minorHAnsi"/>
          <w:sz w:val="18"/>
          <w:szCs w:val="18"/>
        </w:rPr>
        <w:t>En las entrevistas existen mayor riesgo de que actores responden con “buenas” respuestas, sin transparentar las dificultades.</w:t>
      </w:r>
    </w:p>
  </w:footnote>
  <w:footnote w:id="13">
    <w:p w:rsidR="001C2C01" w:rsidRPr="00BC4801" w:rsidRDefault="001C2C01" w:rsidP="00532BD8">
      <w:pPr>
        <w:pStyle w:val="Textonotapie"/>
        <w:rPr>
          <w:rFonts w:asciiTheme="minorHAnsi" w:hAnsiTheme="minorHAnsi"/>
          <w:sz w:val="18"/>
          <w:szCs w:val="18"/>
        </w:rPr>
      </w:pPr>
      <w:r>
        <w:rPr>
          <w:rStyle w:val="Refdenotaalpie"/>
        </w:rPr>
        <w:footnoteRef/>
      </w:r>
      <w:r>
        <w:t xml:space="preserve"> </w:t>
      </w:r>
      <w:r w:rsidRPr="00BC4801">
        <w:rPr>
          <w:rFonts w:asciiTheme="minorHAnsi" w:hAnsiTheme="minorHAnsi" w:cs="Arial"/>
          <w:sz w:val="18"/>
          <w:szCs w:val="18"/>
          <w:lang w:val="es-MX"/>
        </w:rPr>
        <w:t>Manual de Planificación, Seguimiento y Evaluación de los Resultados de Desarrollo, PNUD, 2009.</w:t>
      </w:r>
    </w:p>
    <w:p w:rsidR="001C2C01" w:rsidRPr="000A3C40" w:rsidRDefault="001C2C01" w:rsidP="00532BD8">
      <w:pPr>
        <w:pStyle w:val="Textonotapie"/>
      </w:pPr>
    </w:p>
  </w:footnote>
  <w:footnote w:id="14">
    <w:p w:rsidR="001C2C01" w:rsidRDefault="001C2C01">
      <w:pPr>
        <w:autoSpaceDE w:val="0"/>
        <w:autoSpaceDN w:val="0"/>
        <w:adjustRightInd w:val="0"/>
        <w:spacing w:line="240" w:lineRule="auto"/>
        <w:rPr>
          <w:color w:val="000000"/>
          <w:sz w:val="18"/>
        </w:rPr>
      </w:pPr>
      <w:r>
        <w:rPr>
          <w:rStyle w:val="Refdenotaalpie"/>
        </w:rPr>
        <w:footnoteRef/>
      </w:r>
      <w:r>
        <w:t xml:space="preserve"> </w:t>
      </w:r>
      <w:r w:rsidRPr="0097787B">
        <w:rPr>
          <w:color w:val="000000"/>
          <w:sz w:val="18"/>
        </w:rPr>
        <w:t xml:space="preserve">Son calificadas “intervenciones complejas” (CE, 2006) las que reagrupan intervenciones heterogéneas pero complementarias y puestas al servicio de un objetivo común. Están compuestas de: </w:t>
      </w:r>
      <w:r>
        <w:rPr>
          <w:color w:val="000000"/>
          <w:sz w:val="18"/>
        </w:rPr>
        <w:t>1.</w:t>
      </w:r>
      <w:r w:rsidRPr="0097787B">
        <w:rPr>
          <w:color w:val="000000"/>
          <w:sz w:val="18"/>
        </w:rPr>
        <w:t xml:space="preserve"> varias actividades (donantes y</w:t>
      </w:r>
      <w:r w:rsidRPr="0097787B">
        <w:rPr>
          <w:i/>
          <w:color w:val="000000"/>
          <w:sz w:val="18"/>
        </w:rPr>
        <w:t xml:space="preserve"> partners </w:t>
      </w:r>
      <w:r w:rsidRPr="0097787B">
        <w:rPr>
          <w:color w:val="000000"/>
          <w:sz w:val="18"/>
        </w:rPr>
        <w:t>diversos, asistencia técnica de varios entes, etc.) con puestas en ejecución en varios contextos (áreas geográficas diferentes, escalas de intervención diferente, etc.)</w:t>
      </w:r>
      <w:r>
        <w:rPr>
          <w:color w:val="000000"/>
          <w:sz w:val="18"/>
        </w:rPr>
        <w:t xml:space="preserve">; 2. </w:t>
      </w:r>
      <w:r w:rsidRPr="0097787B">
        <w:rPr>
          <w:color w:val="000000"/>
          <w:sz w:val="18"/>
        </w:rPr>
        <w:t>resultados múltiples esperados para estos diferente</w:t>
      </w:r>
      <w:r>
        <w:rPr>
          <w:color w:val="000000"/>
          <w:sz w:val="18"/>
        </w:rPr>
        <w:t xml:space="preserve">s públicos y diferentes escalas; 3. </w:t>
      </w:r>
      <w:r w:rsidRPr="0097787B">
        <w:rPr>
          <w:color w:val="000000"/>
          <w:sz w:val="18"/>
        </w:rPr>
        <w:t xml:space="preserve">varios impactos esperados a nivel más global. </w:t>
      </w:r>
    </w:p>
    <w:p w:rsidR="001C2C01" w:rsidRDefault="001C2C01" w:rsidP="00172035">
      <w:pPr>
        <w:pStyle w:val="Textonotapie"/>
      </w:pPr>
    </w:p>
  </w:footnote>
  <w:footnote w:id="15">
    <w:p w:rsidR="001C2C01" w:rsidRDefault="001C2C01">
      <w:pPr>
        <w:pStyle w:val="Textonotapie"/>
        <w:rPr>
          <w:rFonts w:ascii="Calibri" w:hAnsi="Calibri"/>
          <w:sz w:val="18"/>
          <w:szCs w:val="18"/>
          <w:lang w:val="es-EC"/>
        </w:rPr>
      </w:pPr>
      <w:r w:rsidRPr="00A511B8">
        <w:rPr>
          <w:rStyle w:val="Refdenotaalpie"/>
          <w:rFonts w:ascii="Calibri" w:hAnsi="Calibri"/>
          <w:sz w:val="18"/>
          <w:szCs w:val="18"/>
        </w:rPr>
        <w:footnoteRef/>
      </w:r>
      <w:r w:rsidRPr="00A511B8">
        <w:rPr>
          <w:rFonts w:ascii="Calibri" w:hAnsi="Calibri"/>
          <w:sz w:val="18"/>
          <w:szCs w:val="18"/>
        </w:rPr>
        <w:t xml:space="preserve"> </w:t>
      </w:r>
      <w:r w:rsidRPr="00A511B8">
        <w:rPr>
          <w:rFonts w:ascii="Calibri" w:hAnsi="Calibri" w:cs="Tahoma"/>
          <w:color w:val="333333"/>
          <w:sz w:val="18"/>
          <w:szCs w:val="18"/>
        </w:rPr>
        <w:t>CONCOPE, Estado actual y perspectivas del proceso de descentralización a nivel intermedio. (Consultoría realizada por el Dr. Augusto Barrera) CONCOPE, con el auspicio de UNDP-Ecuador, Serie Territorios 22/No. 1, Quito, 2005.</w:t>
      </w:r>
      <w:r w:rsidRPr="00A511B8">
        <w:rPr>
          <w:rFonts w:ascii="Calibri" w:hAnsi="Calibri"/>
          <w:sz w:val="18"/>
          <w:szCs w:val="18"/>
          <w:lang w:val="es-EC"/>
        </w:rPr>
        <w:t xml:space="preserve"> </w:t>
      </w:r>
    </w:p>
  </w:footnote>
  <w:footnote w:id="16">
    <w:p w:rsidR="001C2C01" w:rsidRDefault="001C2C01" w:rsidP="000A6C7E">
      <w:pPr>
        <w:pStyle w:val="Textocomentario"/>
        <w:rPr>
          <w:rFonts w:ascii="Calibri" w:eastAsia="Calibri" w:hAnsi="Calibri" w:cs="Times New Roman"/>
        </w:rPr>
      </w:pPr>
      <w:r w:rsidRPr="00A511B8">
        <w:rPr>
          <w:rStyle w:val="Refdenotaalpie"/>
          <w:rFonts w:ascii="Calibri" w:eastAsia="Times New Roman" w:hAnsi="Calibri" w:cs="Times New Roman"/>
          <w:sz w:val="18"/>
          <w:szCs w:val="18"/>
          <w:lang w:eastAsia="es-ES"/>
        </w:rPr>
        <w:footnoteRef/>
      </w:r>
      <w:r w:rsidRPr="00A511B8">
        <w:rPr>
          <w:rStyle w:val="Refdenotaalpie"/>
          <w:rFonts w:ascii="Calibri" w:eastAsia="Times New Roman" w:hAnsi="Calibri" w:cs="Times New Roman"/>
          <w:sz w:val="18"/>
          <w:szCs w:val="18"/>
          <w:lang w:eastAsia="es-ES"/>
        </w:rPr>
        <w:t xml:space="preserve"> </w:t>
      </w:r>
      <w:r w:rsidRPr="00A511B8">
        <w:rPr>
          <w:rFonts w:ascii="Calibri" w:eastAsia="Times New Roman" w:hAnsi="Calibri" w:cs="Tahoma"/>
          <w:color w:val="333333"/>
          <w:sz w:val="18"/>
          <w:szCs w:val="18"/>
          <w:lang w:eastAsia="es-ES"/>
        </w:rPr>
        <w:t>El Plan Nacional de Desarrollo fue del 2007-2011; el Plan se actualizó con la ciudadanía y se construyó el Plan Nacional para el Buen Vivir 2009/2013</w:t>
      </w:r>
      <w:r>
        <w:rPr>
          <w:rFonts w:ascii="Calibri" w:eastAsia="Times New Roman" w:hAnsi="Calibri" w:cs="Tahoma"/>
          <w:color w:val="333333"/>
          <w:sz w:val="16"/>
          <w:szCs w:val="16"/>
          <w:lang w:eastAsia="es-ES"/>
        </w:rPr>
        <w:t>.</w:t>
      </w:r>
    </w:p>
    <w:p w:rsidR="001C2C01" w:rsidRDefault="001C2C01">
      <w:pPr>
        <w:pStyle w:val="Textonotapie"/>
      </w:pPr>
    </w:p>
  </w:footnote>
  <w:footnote w:id="17">
    <w:p w:rsidR="001C2C01" w:rsidRPr="00B426AC" w:rsidRDefault="001C2C01" w:rsidP="00011CA7">
      <w:pPr>
        <w:pStyle w:val="Textonotapie"/>
        <w:rPr>
          <w:rFonts w:asciiTheme="minorHAnsi" w:hAnsiTheme="minorHAnsi" w:cstheme="minorHAnsi"/>
          <w:color w:val="31849B" w:themeColor="accent5" w:themeShade="BF"/>
          <w:sz w:val="18"/>
          <w:szCs w:val="18"/>
          <w:lang w:val="fr-FR"/>
        </w:rPr>
      </w:pPr>
      <w:r w:rsidRPr="00FC1B10">
        <w:rPr>
          <w:rStyle w:val="Refdenotaalpie"/>
          <w:rFonts w:asciiTheme="minorHAnsi" w:hAnsiTheme="minorHAnsi" w:cstheme="minorHAnsi"/>
          <w:sz w:val="18"/>
          <w:szCs w:val="18"/>
        </w:rPr>
        <w:footnoteRef/>
      </w:r>
      <w:r w:rsidRPr="00FC1B10">
        <w:rPr>
          <w:rFonts w:asciiTheme="minorHAnsi" w:hAnsiTheme="minorHAnsi" w:cstheme="minorHAnsi"/>
          <w:sz w:val="18"/>
          <w:szCs w:val="18"/>
          <w:lang w:val="fr-FR"/>
        </w:rPr>
        <w:t xml:space="preserve"> Internet: </w:t>
      </w:r>
      <w:hyperlink r:id="rId1" w:history="1">
        <w:r w:rsidRPr="00B426AC">
          <w:rPr>
            <w:rStyle w:val="Hipervnculo"/>
            <w:rFonts w:asciiTheme="minorHAnsi" w:hAnsiTheme="minorHAnsi" w:cstheme="minorHAnsi"/>
            <w:color w:val="31849B" w:themeColor="accent5" w:themeShade="BF"/>
            <w:sz w:val="18"/>
            <w:szCs w:val="18"/>
            <w:u w:val="none"/>
            <w:lang w:val="fr-FR"/>
          </w:rPr>
          <w:t>www.ageci.gov.ec/index.php?option=com_content&amp;view=article&amp;id=158&amp;Itemid=198</w:t>
        </w:r>
      </w:hyperlink>
      <w:r w:rsidRPr="00B426AC">
        <w:rPr>
          <w:rFonts w:asciiTheme="minorHAnsi" w:hAnsiTheme="minorHAnsi" w:cstheme="minorHAnsi"/>
          <w:color w:val="31849B" w:themeColor="accent5" w:themeShade="BF"/>
          <w:sz w:val="18"/>
          <w:szCs w:val="18"/>
          <w:lang w:val="fr-FR"/>
        </w:rPr>
        <w:t xml:space="preserve"> </w:t>
      </w:r>
    </w:p>
  </w:footnote>
  <w:footnote w:id="18">
    <w:p w:rsidR="001C2C01" w:rsidRPr="00D33342" w:rsidRDefault="001C2C01" w:rsidP="009075FB">
      <w:pPr>
        <w:pStyle w:val="Textonotapie"/>
        <w:rPr>
          <w:rFonts w:asciiTheme="minorHAnsi" w:hAnsiTheme="minorHAnsi" w:cstheme="minorHAnsi"/>
          <w:sz w:val="18"/>
          <w:szCs w:val="18"/>
        </w:rPr>
      </w:pPr>
      <w:r w:rsidRPr="00A511B8">
        <w:rPr>
          <w:rStyle w:val="Refdenotaalpie"/>
          <w:rFonts w:asciiTheme="minorHAnsi" w:hAnsiTheme="minorHAnsi" w:cstheme="minorHAnsi"/>
          <w:sz w:val="18"/>
          <w:szCs w:val="18"/>
        </w:rPr>
        <w:footnoteRef/>
      </w:r>
      <w:r w:rsidRPr="00A511B8">
        <w:rPr>
          <w:rFonts w:asciiTheme="minorHAnsi" w:hAnsiTheme="minorHAnsi" w:cstheme="minorHAnsi"/>
          <w:sz w:val="18"/>
          <w:szCs w:val="18"/>
        </w:rPr>
        <w:t xml:space="preserve"> Fueron revisados más de 3000 documentos en el marco de la sistematización.</w:t>
      </w:r>
    </w:p>
  </w:footnote>
  <w:footnote w:id="19">
    <w:p w:rsidR="001C2C01" w:rsidRPr="00D33342" w:rsidRDefault="001C2C01" w:rsidP="009075FB">
      <w:pPr>
        <w:pStyle w:val="Textonotapie"/>
        <w:rPr>
          <w:rFonts w:asciiTheme="minorHAnsi" w:hAnsiTheme="minorHAnsi" w:cstheme="minorHAnsi"/>
          <w:sz w:val="18"/>
          <w:szCs w:val="18"/>
        </w:rPr>
      </w:pPr>
      <w:r w:rsidRPr="00A511B8">
        <w:rPr>
          <w:rStyle w:val="Refdenotaalpie"/>
          <w:rFonts w:asciiTheme="minorHAnsi" w:hAnsiTheme="minorHAnsi" w:cstheme="minorHAnsi"/>
          <w:sz w:val="18"/>
          <w:szCs w:val="18"/>
        </w:rPr>
        <w:footnoteRef/>
      </w:r>
      <w:r w:rsidRPr="00A511B8">
        <w:rPr>
          <w:rFonts w:asciiTheme="minorHAnsi" w:hAnsiTheme="minorHAnsi" w:cstheme="minorHAnsi"/>
          <w:sz w:val="18"/>
          <w:szCs w:val="18"/>
        </w:rPr>
        <w:t xml:space="preserve"> Se contrasta con los resultados del Marco Lógico reconstruido el taller de febrero de 2010.</w:t>
      </w:r>
    </w:p>
  </w:footnote>
  <w:footnote w:id="20">
    <w:p w:rsidR="001C2C01" w:rsidRPr="008D76D4" w:rsidRDefault="001C2C01" w:rsidP="009075FB">
      <w:pPr>
        <w:pStyle w:val="Textonotapie"/>
        <w:rPr>
          <w:rFonts w:asciiTheme="minorHAnsi" w:hAnsiTheme="minorHAnsi" w:cstheme="minorHAnsi"/>
        </w:rPr>
      </w:pPr>
      <w:r w:rsidRPr="00A511B8">
        <w:rPr>
          <w:rStyle w:val="Refdenotaalpie"/>
          <w:rFonts w:asciiTheme="minorHAnsi" w:hAnsiTheme="minorHAnsi" w:cstheme="minorHAnsi"/>
          <w:sz w:val="18"/>
          <w:szCs w:val="18"/>
        </w:rPr>
        <w:footnoteRef/>
      </w:r>
      <w:r w:rsidRPr="00A511B8">
        <w:rPr>
          <w:rFonts w:asciiTheme="minorHAnsi" w:hAnsiTheme="minorHAnsi" w:cstheme="minorHAnsi"/>
          <w:sz w:val="18"/>
          <w:szCs w:val="18"/>
        </w:rPr>
        <w:t xml:space="preserve"> Fecha de corte de tiempo de la evaluación de medio término.</w:t>
      </w:r>
    </w:p>
  </w:footnote>
  <w:footnote w:id="21">
    <w:p w:rsidR="001C2C01" w:rsidRPr="006B2538" w:rsidRDefault="001C2C01" w:rsidP="005C02EF">
      <w:pPr>
        <w:pStyle w:val="Textonotapie"/>
        <w:ind w:left="3600" w:firstLine="720"/>
        <w:rPr>
          <w:rFonts w:asciiTheme="minorHAnsi" w:hAnsiTheme="minorHAnsi" w:cstheme="minorHAnsi"/>
        </w:rPr>
      </w:pPr>
      <w:r w:rsidRPr="006B2538">
        <w:rPr>
          <w:rStyle w:val="Refdenotaalpie"/>
          <w:rFonts w:asciiTheme="minorHAnsi" w:hAnsiTheme="minorHAnsi" w:cstheme="minorHAnsi"/>
        </w:rPr>
        <w:footnoteRef/>
      </w:r>
      <w:r w:rsidRPr="006B2538">
        <w:rPr>
          <w:rFonts w:asciiTheme="minorHAnsi" w:hAnsiTheme="minorHAnsi" w:cstheme="minorHAnsi"/>
        </w:rPr>
        <w:t xml:space="preserve"> Nivel de implementación en febrero del 2010. </w:t>
      </w:r>
    </w:p>
  </w:footnote>
  <w:footnote w:id="22">
    <w:p w:rsidR="001C2C01" w:rsidRPr="00D33342" w:rsidRDefault="001C2C01">
      <w:pPr>
        <w:pStyle w:val="Textonotapie"/>
        <w:rPr>
          <w:rFonts w:asciiTheme="minorHAnsi" w:hAnsiTheme="minorHAnsi" w:cstheme="minorHAnsi"/>
          <w:sz w:val="18"/>
          <w:szCs w:val="18"/>
        </w:rPr>
      </w:pPr>
      <w:r w:rsidRPr="00A511B8">
        <w:rPr>
          <w:rStyle w:val="Refdenotaalpie"/>
          <w:rFonts w:asciiTheme="minorHAnsi" w:hAnsiTheme="minorHAnsi" w:cstheme="minorHAnsi"/>
          <w:sz w:val="18"/>
          <w:szCs w:val="18"/>
        </w:rPr>
        <w:footnoteRef/>
      </w:r>
      <w:r w:rsidRPr="00A511B8">
        <w:rPr>
          <w:rFonts w:asciiTheme="minorHAnsi" w:hAnsiTheme="minorHAnsi" w:cstheme="minorHAnsi"/>
          <w:sz w:val="18"/>
          <w:szCs w:val="18"/>
        </w:rPr>
        <w:t xml:space="preserve"> Estos criterios fueron validados previamente a la realización de la evaluación con el equipo de coordinación de la evaluación de ART/PNUD.</w:t>
      </w:r>
    </w:p>
  </w:footnote>
  <w:footnote w:id="23">
    <w:p w:rsidR="001C2C01" w:rsidRPr="00D33342" w:rsidRDefault="001C2C01" w:rsidP="009075FB">
      <w:pPr>
        <w:pStyle w:val="Textonotapie"/>
        <w:rPr>
          <w:rFonts w:asciiTheme="minorHAnsi" w:hAnsiTheme="minorHAnsi" w:cstheme="minorHAnsi"/>
          <w:sz w:val="18"/>
          <w:szCs w:val="18"/>
        </w:rPr>
      </w:pPr>
      <w:r w:rsidRPr="00A511B8">
        <w:rPr>
          <w:rStyle w:val="Refdenotaalpie"/>
          <w:rFonts w:asciiTheme="minorHAnsi" w:hAnsiTheme="minorHAnsi" w:cstheme="minorHAnsi"/>
          <w:sz w:val="18"/>
          <w:szCs w:val="18"/>
        </w:rPr>
        <w:footnoteRef/>
      </w:r>
      <w:r w:rsidRPr="00A511B8">
        <w:rPr>
          <w:rFonts w:asciiTheme="minorHAnsi" w:hAnsiTheme="minorHAnsi" w:cstheme="minorHAnsi"/>
          <w:sz w:val="18"/>
          <w:szCs w:val="18"/>
        </w:rPr>
        <w:t xml:space="preserve"> Cada municipio hizo una propuesta de escala provincial, forzando así el ejercicio de pensar desde lo cantonal para la escala provincial.</w:t>
      </w:r>
    </w:p>
  </w:footnote>
  <w:footnote w:id="24">
    <w:p w:rsidR="001C2C01" w:rsidRPr="00421AD0" w:rsidRDefault="001C2C01">
      <w:pPr>
        <w:pStyle w:val="Textonotapie"/>
        <w:rPr>
          <w:rFonts w:asciiTheme="minorHAnsi" w:hAnsiTheme="minorHAnsi" w:cstheme="minorHAnsi"/>
        </w:rPr>
      </w:pPr>
      <w:r w:rsidRPr="00421AD0">
        <w:rPr>
          <w:rStyle w:val="Refdenotaalpie"/>
          <w:rFonts w:asciiTheme="minorHAnsi" w:hAnsiTheme="minorHAnsi" w:cstheme="minorHAnsi"/>
        </w:rPr>
        <w:footnoteRef/>
      </w:r>
      <w:r w:rsidRPr="00421AD0">
        <w:rPr>
          <w:rFonts w:asciiTheme="minorHAnsi" w:hAnsiTheme="minorHAnsi" w:cstheme="minorHAnsi"/>
        </w:rPr>
        <w:t xml:space="preserve"> En este recuadro, están las instituciones que participaron más de dos veces o las que son reportadas como institución participe del GDP dentro de los informes de actividades.</w:t>
      </w:r>
    </w:p>
  </w:footnote>
  <w:footnote w:id="25">
    <w:p w:rsidR="001C2C01" w:rsidRPr="00D33342" w:rsidRDefault="001C2C01" w:rsidP="009075FB">
      <w:pPr>
        <w:spacing w:after="0" w:line="240" w:lineRule="auto"/>
        <w:rPr>
          <w:sz w:val="18"/>
          <w:szCs w:val="18"/>
        </w:rPr>
      </w:pPr>
      <w:r w:rsidRPr="00A511B8">
        <w:rPr>
          <w:rStyle w:val="Refdenotaalpie"/>
          <w:sz w:val="18"/>
          <w:szCs w:val="18"/>
        </w:rPr>
        <w:footnoteRef/>
      </w:r>
      <w:r w:rsidRPr="00A511B8">
        <w:rPr>
          <w:sz w:val="18"/>
          <w:szCs w:val="18"/>
        </w:rPr>
        <w:t xml:space="preserve"> </w:t>
      </w:r>
      <w:r w:rsidRPr="00A511B8">
        <w:rPr>
          <w:rFonts w:cs="Calibri"/>
          <w:sz w:val="18"/>
          <w:szCs w:val="18"/>
        </w:rPr>
        <w:t xml:space="preserve">En </w:t>
      </w:r>
      <w:r w:rsidRPr="00A511B8">
        <w:rPr>
          <w:sz w:val="18"/>
          <w:szCs w:val="18"/>
        </w:rPr>
        <w:t xml:space="preserve">varias de estas reuniones del GDP participaron más actores de la sociedad civil (p.e. presidente de Juntas Parroquiales, delegados de la asociación de los pueblos Awa, etc.). En esta tabla, se contrastó la participación de los actores del GDP según informe de actividades de 2009, con las memorias de asistentes a las reuniones del GDP. </w:t>
      </w:r>
    </w:p>
    <w:p w:rsidR="001C2C01" w:rsidRPr="008F3E11" w:rsidRDefault="001C2C01" w:rsidP="009075FB">
      <w:pPr>
        <w:pStyle w:val="Textonotapie"/>
        <w:rPr>
          <w:lang w:val="es-ES_tradnl"/>
        </w:rPr>
      </w:pPr>
    </w:p>
  </w:footnote>
  <w:footnote w:id="26">
    <w:p w:rsidR="001C2C01" w:rsidRPr="00D33342" w:rsidRDefault="001C2C01" w:rsidP="009075FB">
      <w:pPr>
        <w:spacing w:line="240" w:lineRule="auto"/>
        <w:rPr>
          <w:sz w:val="18"/>
          <w:szCs w:val="18"/>
        </w:rPr>
      </w:pPr>
      <w:r w:rsidRPr="00A511B8">
        <w:rPr>
          <w:rStyle w:val="Refdenotaalpie"/>
          <w:sz w:val="18"/>
          <w:szCs w:val="18"/>
        </w:rPr>
        <w:footnoteRef/>
      </w:r>
      <w:r w:rsidRPr="00A511B8">
        <w:rPr>
          <w:sz w:val="18"/>
          <w:szCs w:val="18"/>
        </w:rPr>
        <w:t xml:space="preserve"> </w:t>
      </w:r>
      <w:r w:rsidRPr="00D33342">
        <w:rPr>
          <w:sz w:val="18"/>
          <w:szCs w:val="18"/>
        </w:rPr>
        <w:t xml:space="preserve">Varias instituciones del GDP fueron </w:t>
      </w:r>
      <w:r w:rsidRPr="00D33342">
        <w:rPr>
          <w:i/>
          <w:sz w:val="18"/>
          <w:szCs w:val="18"/>
        </w:rPr>
        <w:t>testigos de honor</w:t>
      </w:r>
      <w:r w:rsidRPr="00D33342">
        <w:rPr>
          <w:sz w:val="18"/>
          <w:szCs w:val="18"/>
        </w:rPr>
        <w:t xml:space="preserve">, con un rol en el seguimiento del proyecto. Esto permitió su apropiación. En los proyectos, los aportes del Gobierno Provincial fueron importantes a nivel de asistencia técnica y apoyo logístico. </w:t>
      </w:r>
    </w:p>
    <w:p w:rsidR="001C2C01" w:rsidRPr="00697921" w:rsidRDefault="001C2C01" w:rsidP="009075FB">
      <w:pPr>
        <w:pStyle w:val="Textonotapie"/>
        <w:rPr>
          <w:lang w:val="es-ES_tradnl"/>
        </w:rPr>
      </w:pPr>
    </w:p>
  </w:footnote>
  <w:footnote w:id="27">
    <w:p w:rsidR="001C2C01" w:rsidRPr="00535342" w:rsidRDefault="001C2C01" w:rsidP="009075FB">
      <w:pPr>
        <w:pStyle w:val="Textonotapie"/>
        <w:rPr>
          <w:rFonts w:asciiTheme="minorHAnsi" w:hAnsiTheme="minorHAnsi" w:cstheme="minorHAnsi"/>
          <w:sz w:val="18"/>
          <w:szCs w:val="18"/>
        </w:rPr>
      </w:pPr>
      <w:r w:rsidRPr="00A511B8">
        <w:rPr>
          <w:rStyle w:val="Refdenotaalpie"/>
          <w:rFonts w:asciiTheme="minorHAnsi" w:hAnsiTheme="minorHAnsi" w:cstheme="minorHAnsi"/>
          <w:sz w:val="18"/>
          <w:szCs w:val="18"/>
        </w:rPr>
        <w:footnoteRef/>
      </w:r>
      <w:r w:rsidRPr="00A511B8">
        <w:rPr>
          <w:rFonts w:asciiTheme="minorHAnsi" w:hAnsiTheme="minorHAnsi" w:cstheme="minorHAnsi"/>
          <w:sz w:val="18"/>
          <w:szCs w:val="18"/>
        </w:rPr>
        <w:t xml:space="preserve"> Fueron, en el taller participativo del ciclo de programación, la agencia asesora y orientadora de la mesa sobre refugio y migración, lo que permitió el posicionamiento del tema.</w:t>
      </w:r>
    </w:p>
  </w:footnote>
  <w:footnote w:id="28">
    <w:p w:rsidR="001C2C01" w:rsidRPr="00BE5D1A" w:rsidRDefault="001C2C01">
      <w:pPr>
        <w:pStyle w:val="Textonotapie"/>
        <w:rPr>
          <w:rFonts w:asciiTheme="minorHAnsi" w:hAnsiTheme="minorHAnsi" w:cstheme="minorHAnsi"/>
          <w:sz w:val="18"/>
          <w:szCs w:val="18"/>
        </w:rPr>
      </w:pPr>
      <w:r>
        <w:rPr>
          <w:rStyle w:val="Refdenotaalpie"/>
        </w:rPr>
        <w:footnoteRef/>
      </w:r>
      <w:r>
        <w:t xml:space="preserve"> </w:t>
      </w:r>
      <w:r>
        <w:rPr>
          <w:rFonts w:asciiTheme="minorHAnsi" w:hAnsiTheme="minorHAnsi" w:cstheme="minorHAnsi"/>
          <w:sz w:val="18"/>
          <w:szCs w:val="18"/>
        </w:rPr>
        <w:t>C</w:t>
      </w:r>
      <w:r w:rsidRPr="00BE5D1A">
        <w:rPr>
          <w:rFonts w:asciiTheme="minorHAnsi" w:hAnsiTheme="minorHAnsi" w:cstheme="minorHAnsi"/>
          <w:sz w:val="18"/>
          <w:szCs w:val="18"/>
        </w:rPr>
        <w:t>on apoyo de la Universidad Central concerniente los planes parroquiales</w:t>
      </w:r>
      <w:r>
        <w:rPr>
          <w:rFonts w:asciiTheme="minorHAnsi" w:hAnsiTheme="minorHAnsi" w:cstheme="minorHAnsi"/>
          <w:sz w:val="18"/>
          <w:szCs w:val="18"/>
        </w:rPr>
        <w:t>.</w:t>
      </w:r>
    </w:p>
  </w:footnote>
  <w:footnote w:id="29">
    <w:p w:rsidR="001C2C01" w:rsidRPr="00E72E62" w:rsidRDefault="001C2C01" w:rsidP="009075FB">
      <w:pPr>
        <w:pStyle w:val="Textonotapie"/>
        <w:rPr>
          <w:rFonts w:asciiTheme="minorHAnsi" w:hAnsiTheme="minorHAnsi" w:cstheme="minorHAnsi"/>
          <w:sz w:val="18"/>
          <w:szCs w:val="18"/>
        </w:rPr>
      </w:pPr>
      <w:r w:rsidRPr="00E72E62">
        <w:rPr>
          <w:rStyle w:val="Refdenotaalpie"/>
          <w:rFonts w:asciiTheme="minorHAnsi" w:hAnsiTheme="minorHAnsi" w:cstheme="minorHAnsi"/>
          <w:sz w:val="18"/>
          <w:szCs w:val="18"/>
        </w:rPr>
        <w:footnoteRef/>
      </w:r>
      <w:r w:rsidRPr="00E72E62">
        <w:rPr>
          <w:rFonts w:asciiTheme="minorHAnsi" w:hAnsiTheme="minorHAnsi" w:cstheme="minorHAnsi"/>
          <w:sz w:val="18"/>
          <w:szCs w:val="18"/>
        </w:rPr>
        <w:t xml:space="preserve"> Como el Plan Nacional de Desarrollo tiene objetivos amplios, no se tuvo dificultad en enmarcar los planes de desarrollo territorial en el nacional; a veces resultó difícil ver a qué objetivos corresponde principalmente, porque había posibilidad de organizarlos en varios.</w:t>
      </w:r>
    </w:p>
  </w:footnote>
  <w:footnote w:id="30">
    <w:p w:rsidR="001C2C01" w:rsidRPr="00E72E62" w:rsidRDefault="001C2C01" w:rsidP="009075FB">
      <w:pPr>
        <w:spacing w:line="240" w:lineRule="auto"/>
        <w:rPr>
          <w:rFonts w:cstheme="minorHAnsi"/>
          <w:sz w:val="18"/>
          <w:szCs w:val="18"/>
        </w:rPr>
      </w:pPr>
      <w:r w:rsidRPr="00E72E62">
        <w:rPr>
          <w:rStyle w:val="Refdenotaalpie"/>
          <w:rFonts w:cstheme="minorHAnsi"/>
          <w:sz w:val="18"/>
          <w:szCs w:val="18"/>
        </w:rPr>
        <w:footnoteRef/>
      </w:r>
      <w:r w:rsidRPr="00E72E62">
        <w:rPr>
          <w:rFonts w:cstheme="minorHAnsi"/>
          <w:sz w:val="18"/>
          <w:szCs w:val="18"/>
        </w:rPr>
        <w:t xml:space="preserve"> En las mesas se debatieron y priorizaron ideas proyectos y la metodología usada permitió que cada participante pueda expresar su voz y preferencia. Al final del taller, cada mesa nombró un/a delegado/a (distinto al coordinador de la mesa). Ellos/as presentaron en un acto formal las prioridades a los actores políticos e institucionales, al Gobernador, al Prefecto, a los alcaldes, al Coordinador Nacional del programa ART, a ACNUR, UNIFEM, Plan Ecuador, etc. </w:t>
      </w:r>
    </w:p>
    <w:p w:rsidR="001C2C01" w:rsidRPr="00962F26" w:rsidRDefault="001C2C01" w:rsidP="009075FB">
      <w:pPr>
        <w:pStyle w:val="Textonotapie"/>
        <w:rPr>
          <w:lang w:val="es-ES_tradnl"/>
        </w:rPr>
      </w:pPr>
    </w:p>
  </w:footnote>
  <w:footnote w:id="31">
    <w:p w:rsidR="001C2C01" w:rsidRPr="00CC6356" w:rsidRDefault="001C2C01" w:rsidP="002D36EA">
      <w:pPr>
        <w:pStyle w:val="Textonotapie"/>
        <w:jc w:val="left"/>
        <w:rPr>
          <w:rFonts w:asciiTheme="minorHAnsi" w:hAnsiTheme="minorHAnsi" w:cstheme="minorHAnsi"/>
          <w:sz w:val="18"/>
          <w:szCs w:val="18"/>
        </w:rPr>
      </w:pPr>
      <w:r w:rsidRPr="00CC6356">
        <w:rPr>
          <w:rStyle w:val="Refdenotaalpie"/>
          <w:rFonts w:asciiTheme="minorHAnsi" w:hAnsiTheme="minorHAnsi" w:cstheme="minorHAnsi"/>
          <w:sz w:val="18"/>
          <w:szCs w:val="18"/>
        </w:rPr>
        <w:footnoteRef/>
      </w:r>
      <w:r w:rsidRPr="00CC6356">
        <w:rPr>
          <w:rFonts w:asciiTheme="minorHAnsi" w:hAnsiTheme="minorHAnsi" w:cstheme="minorHAnsi"/>
          <w:sz w:val="18"/>
          <w:szCs w:val="18"/>
        </w:rPr>
        <w:t xml:space="preserve"> Con 678.746 habitantes, Azuay es la segunda provincia de mayor población en la región Sierra, la más poblada en la región centro-sur y una de las de mayor peso poblacional a escala nacional (detrás de las provincias de Guayas, Pichincha, Manabí, Los Ríos y El Oro). </w:t>
      </w:r>
    </w:p>
  </w:footnote>
  <w:footnote w:id="32">
    <w:p w:rsidR="001C2C01" w:rsidRPr="00CC6356" w:rsidRDefault="001C2C01" w:rsidP="002D36EA">
      <w:pPr>
        <w:pStyle w:val="Textonotapie"/>
        <w:jc w:val="left"/>
        <w:rPr>
          <w:rFonts w:asciiTheme="minorHAnsi" w:hAnsiTheme="minorHAnsi" w:cstheme="minorHAnsi"/>
          <w:sz w:val="18"/>
          <w:szCs w:val="18"/>
        </w:rPr>
      </w:pPr>
      <w:r w:rsidRPr="00CC6356">
        <w:rPr>
          <w:rStyle w:val="Refdenotaalpie"/>
          <w:rFonts w:asciiTheme="minorHAnsi" w:hAnsiTheme="minorHAnsi" w:cstheme="minorHAnsi"/>
          <w:sz w:val="18"/>
          <w:szCs w:val="18"/>
        </w:rPr>
        <w:footnoteRef/>
      </w:r>
      <w:r w:rsidRPr="00CC6356">
        <w:rPr>
          <w:rFonts w:asciiTheme="minorHAnsi" w:hAnsiTheme="minorHAnsi" w:cstheme="minorHAnsi"/>
          <w:sz w:val="18"/>
          <w:szCs w:val="18"/>
        </w:rPr>
        <w:t xml:space="preserve"> Comprende las Provincias de Azuay, Cañar y Morona Santiago.</w:t>
      </w:r>
    </w:p>
  </w:footnote>
  <w:footnote w:id="33">
    <w:p w:rsidR="001C2C01" w:rsidRPr="00CC6356" w:rsidRDefault="001C2C01" w:rsidP="002D36EA">
      <w:pPr>
        <w:pStyle w:val="Textonotapie"/>
        <w:jc w:val="left"/>
        <w:rPr>
          <w:rFonts w:asciiTheme="minorHAnsi" w:hAnsiTheme="minorHAnsi" w:cstheme="minorHAnsi"/>
          <w:sz w:val="18"/>
          <w:szCs w:val="18"/>
        </w:rPr>
      </w:pPr>
      <w:r w:rsidRPr="00CC6356">
        <w:rPr>
          <w:rStyle w:val="Refdenotaalpie"/>
          <w:rFonts w:asciiTheme="minorHAnsi" w:hAnsiTheme="minorHAnsi" w:cstheme="minorHAnsi"/>
          <w:sz w:val="18"/>
          <w:szCs w:val="18"/>
        </w:rPr>
        <w:footnoteRef/>
      </w:r>
      <w:r w:rsidRPr="00CC6356">
        <w:rPr>
          <w:rFonts w:asciiTheme="minorHAnsi" w:hAnsiTheme="minorHAnsi" w:cstheme="minorHAnsi"/>
          <w:sz w:val="18"/>
          <w:szCs w:val="18"/>
        </w:rPr>
        <w:t xml:space="preserve"> Una de las cuencas en el Ecuador de más alarmante situación. Concentra casi el 70% de la población azuaya Documento de Proyecto, Programa ART/PNUD Ecuador, 2007).</w:t>
      </w:r>
    </w:p>
  </w:footnote>
  <w:footnote w:id="34">
    <w:p w:rsidR="001C2C01" w:rsidRDefault="001C2C01">
      <w:pPr>
        <w:pStyle w:val="Textonotapie"/>
      </w:pPr>
      <w:r>
        <w:rPr>
          <w:rStyle w:val="Refdenotaalpie"/>
        </w:rPr>
        <w:footnoteRef/>
      </w:r>
      <w:r>
        <w:t xml:space="preserve"> </w:t>
      </w:r>
      <w:r w:rsidRPr="00421AD0">
        <w:rPr>
          <w:rFonts w:asciiTheme="minorHAnsi" w:hAnsiTheme="minorHAnsi" w:cstheme="minorHAnsi"/>
        </w:rPr>
        <w:t>En este recuadro,</w:t>
      </w:r>
      <w:r>
        <w:rPr>
          <w:rFonts w:asciiTheme="minorHAnsi" w:hAnsiTheme="minorHAnsi" w:cstheme="minorHAnsi"/>
        </w:rPr>
        <w:t xml:space="preserve"> reporta a </w:t>
      </w:r>
      <w:r w:rsidRPr="00421AD0">
        <w:rPr>
          <w:rFonts w:asciiTheme="minorHAnsi" w:hAnsiTheme="minorHAnsi" w:cstheme="minorHAnsi"/>
        </w:rPr>
        <w:t xml:space="preserve">las instituciones que participaron más de dos veces o las que son </w:t>
      </w:r>
      <w:r>
        <w:rPr>
          <w:rFonts w:asciiTheme="minorHAnsi" w:hAnsiTheme="minorHAnsi" w:cstheme="minorHAnsi"/>
        </w:rPr>
        <w:t>inscritas</w:t>
      </w:r>
      <w:r w:rsidRPr="00421AD0">
        <w:rPr>
          <w:rFonts w:asciiTheme="minorHAnsi" w:hAnsiTheme="minorHAnsi" w:cstheme="minorHAnsi"/>
        </w:rPr>
        <w:t xml:space="preserve"> como institución participe del </w:t>
      </w:r>
      <w:r>
        <w:rPr>
          <w:rFonts w:asciiTheme="minorHAnsi" w:hAnsiTheme="minorHAnsi" w:cstheme="minorHAnsi"/>
        </w:rPr>
        <w:t>GTP</w:t>
      </w:r>
      <w:r w:rsidRPr="00421AD0">
        <w:rPr>
          <w:rFonts w:asciiTheme="minorHAnsi" w:hAnsiTheme="minorHAnsi" w:cstheme="minorHAnsi"/>
        </w:rPr>
        <w:t xml:space="preserve"> dentro de los informes de actividades.</w:t>
      </w:r>
    </w:p>
  </w:footnote>
  <w:footnote w:id="35">
    <w:p w:rsidR="001C2C01" w:rsidRDefault="001C2C01">
      <w:pPr>
        <w:spacing w:line="240" w:lineRule="auto"/>
        <w:ind w:right="459"/>
        <w:rPr>
          <w:rFonts w:cstheme="minorHAnsi"/>
          <w:sz w:val="18"/>
          <w:szCs w:val="18"/>
        </w:rPr>
      </w:pPr>
      <w:r w:rsidRPr="00535342">
        <w:rPr>
          <w:rStyle w:val="Refdenotaalpie"/>
          <w:sz w:val="18"/>
          <w:szCs w:val="18"/>
        </w:rPr>
        <w:footnoteRef/>
      </w:r>
      <w:r w:rsidRPr="00535342">
        <w:rPr>
          <w:sz w:val="18"/>
          <w:szCs w:val="18"/>
        </w:rPr>
        <w:t xml:space="preserve"> Actor entrevistado: </w:t>
      </w:r>
      <w:r w:rsidRPr="00535342">
        <w:rPr>
          <w:rFonts w:cstheme="minorHAnsi"/>
          <w:sz w:val="18"/>
          <w:szCs w:val="18"/>
        </w:rPr>
        <w:t xml:space="preserve">“Los actores han estado reunidos, en el marco de ART, pero no en el marco del grupo de trabajo. Dentro de los proyectos de impacto, ellos están constantemente relacionándose”. </w:t>
      </w:r>
    </w:p>
    <w:p w:rsidR="001C2C01" w:rsidRPr="00973744" w:rsidRDefault="001C2C01" w:rsidP="00A53A0F">
      <w:pPr>
        <w:pStyle w:val="Textonotapie"/>
      </w:pPr>
    </w:p>
  </w:footnote>
  <w:footnote w:id="36">
    <w:p w:rsidR="001C2C01" w:rsidRDefault="001C2C01">
      <w:pPr>
        <w:spacing w:line="240" w:lineRule="auto"/>
        <w:rPr>
          <w:sz w:val="18"/>
          <w:szCs w:val="18"/>
        </w:rPr>
      </w:pPr>
      <w:r w:rsidRPr="00A511B8">
        <w:rPr>
          <w:rStyle w:val="Refdenotaalpie"/>
          <w:sz w:val="18"/>
          <w:szCs w:val="18"/>
        </w:rPr>
        <w:footnoteRef/>
      </w:r>
      <w:r w:rsidRPr="00A511B8">
        <w:rPr>
          <w:sz w:val="18"/>
          <w:szCs w:val="18"/>
        </w:rPr>
        <w:t xml:space="preserve"> </w:t>
      </w:r>
      <w:r w:rsidRPr="001E1D0E">
        <w:rPr>
          <w:sz w:val="18"/>
          <w:szCs w:val="18"/>
        </w:rPr>
        <w:t>D</w:t>
      </w:r>
      <w:r w:rsidRPr="001E1D0E">
        <w:rPr>
          <w:rFonts w:cstheme="minorHAnsi"/>
          <w:sz w:val="18"/>
          <w:szCs w:val="18"/>
        </w:rPr>
        <w:t xml:space="preserve">onde existían espacios de concertación (p.e. comités de desarrollo, etc.), se identificaron las prioridades con participación ciudadana. Existen pocos documentos y memorias escritos del proceso y, como además, los funcionarios cambiaron fruto de las elecciones es difícil contrastar la información. </w:t>
      </w:r>
    </w:p>
  </w:footnote>
  <w:footnote w:id="37">
    <w:p w:rsidR="001C2C01" w:rsidRDefault="001C2C01">
      <w:pPr>
        <w:spacing w:line="240" w:lineRule="auto"/>
        <w:jc w:val="left"/>
        <w:rPr>
          <w:sz w:val="18"/>
          <w:szCs w:val="18"/>
        </w:rPr>
      </w:pPr>
      <w:r w:rsidRPr="001E1D0E">
        <w:rPr>
          <w:rStyle w:val="Refdenotaalpie"/>
          <w:sz w:val="18"/>
          <w:szCs w:val="18"/>
        </w:rPr>
        <w:footnoteRef/>
      </w:r>
      <w:r w:rsidRPr="001E1D0E">
        <w:rPr>
          <w:sz w:val="18"/>
          <w:szCs w:val="18"/>
        </w:rPr>
        <w:t xml:space="preserve"> Ver documento: 1. Proceso de articulación de planes - Programa ART Azuay; 2. Articulación de la planificación en la provincia de Azuay. </w:t>
      </w:r>
    </w:p>
    <w:p w:rsidR="001C2C01" w:rsidRPr="007455FA" w:rsidRDefault="001C2C01" w:rsidP="00E358AB">
      <w:pPr>
        <w:jc w:val="left"/>
      </w:pPr>
    </w:p>
    <w:p w:rsidR="001C2C01" w:rsidRPr="007455FA" w:rsidRDefault="001C2C01" w:rsidP="00E358AB">
      <w:pPr>
        <w:pStyle w:val="Textonotapie"/>
        <w:rPr>
          <w:lang w:val="pt-BR"/>
        </w:rPr>
      </w:pPr>
    </w:p>
  </w:footnote>
  <w:footnote w:id="38">
    <w:p w:rsidR="001C2C01" w:rsidRPr="001E1D0E" w:rsidRDefault="001C2C01" w:rsidP="009075FB">
      <w:pPr>
        <w:pStyle w:val="Textonotapie"/>
        <w:rPr>
          <w:rFonts w:asciiTheme="minorHAnsi" w:hAnsiTheme="minorHAnsi" w:cstheme="minorHAnsi"/>
          <w:sz w:val="18"/>
          <w:szCs w:val="18"/>
        </w:rPr>
      </w:pPr>
      <w:r w:rsidRPr="00A511B8">
        <w:rPr>
          <w:rStyle w:val="Refdenotaalpie"/>
          <w:rFonts w:asciiTheme="minorHAnsi" w:hAnsiTheme="minorHAnsi" w:cstheme="minorHAnsi"/>
          <w:sz w:val="18"/>
          <w:szCs w:val="18"/>
        </w:rPr>
        <w:footnoteRef/>
      </w:r>
      <w:r w:rsidRPr="00A511B8">
        <w:rPr>
          <w:rFonts w:asciiTheme="minorHAnsi" w:hAnsiTheme="minorHAnsi" w:cstheme="minorHAnsi"/>
          <w:sz w:val="18"/>
          <w:szCs w:val="18"/>
        </w:rPr>
        <w:t xml:space="preserve"> Nivel de implementación en febrero de 2010. </w:t>
      </w:r>
    </w:p>
  </w:footnote>
  <w:footnote w:id="39">
    <w:p w:rsidR="001C2C01" w:rsidRDefault="001C2C01">
      <w:pPr>
        <w:pStyle w:val="Textonotapie"/>
      </w:pPr>
      <w:r>
        <w:rPr>
          <w:rStyle w:val="Refdenotaalpie"/>
        </w:rPr>
        <w:footnoteRef/>
      </w:r>
      <w:r>
        <w:t xml:space="preserve"> </w:t>
      </w:r>
      <w:r w:rsidRPr="00421AD0">
        <w:rPr>
          <w:rFonts w:asciiTheme="minorHAnsi" w:hAnsiTheme="minorHAnsi" w:cstheme="minorHAnsi"/>
        </w:rPr>
        <w:t>En este recuadro,</w:t>
      </w:r>
      <w:r>
        <w:rPr>
          <w:rFonts w:asciiTheme="minorHAnsi" w:hAnsiTheme="minorHAnsi" w:cstheme="minorHAnsi"/>
        </w:rPr>
        <w:t xml:space="preserve"> reporta a </w:t>
      </w:r>
      <w:r w:rsidRPr="00421AD0">
        <w:rPr>
          <w:rFonts w:asciiTheme="minorHAnsi" w:hAnsiTheme="minorHAnsi" w:cstheme="minorHAnsi"/>
        </w:rPr>
        <w:t xml:space="preserve">las instituciones que participaron más de dos veces o las que son </w:t>
      </w:r>
      <w:r>
        <w:rPr>
          <w:rFonts w:asciiTheme="minorHAnsi" w:hAnsiTheme="minorHAnsi" w:cstheme="minorHAnsi"/>
        </w:rPr>
        <w:t>inscritas</w:t>
      </w:r>
      <w:r w:rsidRPr="00421AD0">
        <w:rPr>
          <w:rFonts w:asciiTheme="minorHAnsi" w:hAnsiTheme="minorHAnsi" w:cstheme="minorHAnsi"/>
        </w:rPr>
        <w:t xml:space="preserve"> como institución participe del </w:t>
      </w:r>
      <w:r>
        <w:rPr>
          <w:rFonts w:asciiTheme="minorHAnsi" w:hAnsiTheme="minorHAnsi" w:cstheme="minorHAnsi"/>
        </w:rPr>
        <w:t>GTP</w:t>
      </w:r>
      <w:r w:rsidRPr="00421AD0">
        <w:rPr>
          <w:rFonts w:asciiTheme="minorHAnsi" w:hAnsiTheme="minorHAnsi" w:cstheme="minorHAnsi"/>
        </w:rPr>
        <w:t xml:space="preserve"> dentro de los informes de actividades.</w:t>
      </w:r>
    </w:p>
  </w:footnote>
  <w:footnote w:id="40">
    <w:p w:rsidR="001C2C01" w:rsidRPr="001E1D0E" w:rsidRDefault="001C2C01" w:rsidP="009075FB">
      <w:pPr>
        <w:pStyle w:val="Textonotapie"/>
        <w:rPr>
          <w:rFonts w:asciiTheme="minorHAnsi" w:hAnsiTheme="minorHAnsi" w:cstheme="minorHAnsi"/>
          <w:sz w:val="18"/>
          <w:szCs w:val="18"/>
        </w:rPr>
      </w:pPr>
      <w:r w:rsidRPr="00A511B8">
        <w:rPr>
          <w:rStyle w:val="Refdenotaalpie"/>
          <w:rFonts w:asciiTheme="minorHAnsi" w:hAnsiTheme="minorHAnsi" w:cstheme="minorHAnsi"/>
          <w:sz w:val="18"/>
          <w:szCs w:val="18"/>
        </w:rPr>
        <w:footnoteRef/>
      </w:r>
      <w:r w:rsidRPr="00A511B8">
        <w:rPr>
          <w:rFonts w:asciiTheme="minorHAnsi" w:hAnsiTheme="minorHAnsi" w:cstheme="minorHAnsi"/>
          <w:sz w:val="18"/>
          <w:szCs w:val="18"/>
        </w:rPr>
        <w:t xml:space="preserve"> Nivel de implementación en febrero de 2010. </w:t>
      </w:r>
    </w:p>
  </w:footnote>
  <w:footnote w:id="41">
    <w:p w:rsidR="001C2C01" w:rsidRDefault="001C2C01">
      <w:pPr>
        <w:spacing w:line="240" w:lineRule="auto"/>
        <w:rPr>
          <w:sz w:val="18"/>
          <w:szCs w:val="18"/>
        </w:rPr>
      </w:pPr>
      <w:r w:rsidRPr="00A511B8">
        <w:rPr>
          <w:rStyle w:val="Refdenotaalpie"/>
          <w:sz w:val="18"/>
          <w:szCs w:val="18"/>
        </w:rPr>
        <w:footnoteRef/>
      </w:r>
      <w:r w:rsidRPr="00A511B8">
        <w:rPr>
          <w:sz w:val="18"/>
          <w:szCs w:val="18"/>
        </w:rPr>
        <w:t xml:space="preserve"> Para mayor detalle, consultar la publicación ART/PNUD (2010) “El Programa Marco ART/PNUD Ecuador - Reflexiones metodológicas y avances 2008-2009”. Se detalla ahí también los principios, enfoques de la metodología. </w:t>
      </w:r>
    </w:p>
    <w:p w:rsidR="001C2C01" w:rsidRPr="006A05D5" w:rsidRDefault="001C2C01" w:rsidP="009075FB">
      <w:pPr>
        <w:pStyle w:val="Textonotapie"/>
        <w:rPr>
          <w:lang w:val="es-ES_tradnl"/>
        </w:rPr>
      </w:pPr>
    </w:p>
  </w:footnote>
  <w:footnote w:id="42">
    <w:p w:rsidR="001C2C01" w:rsidRPr="001E1D0E" w:rsidRDefault="001C2C01">
      <w:pPr>
        <w:pStyle w:val="Textonotapie"/>
        <w:rPr>
          <w:rFonts w:asciiTheme="minorHAnsi" w:hAnsiTheme="minorHAnsi" w:cstheme="minorHAnsi"/>
          <w:sz w:val="18"/>
          <w:szCs w:val="18"/>
        </w:rPr>
      </w:pPr>
      <w:r w:rsidRPr="00A511B8">
        <w:rPr>
          <w:rStyle w:val="Refdenotaalpie"/>
          <w:rFonts w:asciiTheme="minorHAnsi" w:hAnsiTheme="minorHAnsi" w:cstheme="minorHAnsi"/>
          <w:sz w:val="18"/>
          <w:szCs w:val="18"/>
        </w:rPr>
        <w:footnoteRef/>
      </w:r>
      <w:r w:rsidRPr="00A511B8">
        <w:rPr>
          <w:rFonts w:asciiTheme="minorHAnsi" w:hAnsiTheme="minorHAnsi" w:cstheme="minorHAnsi"/>
          <w:sz w:val="18"/>
          <w:szCs w:val="18"/>
        </w:rPr>
        <w:t xml:space="preserve"> En efecto, para territorios con oportunidades de financiamiento, el monto destinado al proyecto no es tan atractivo. Para territorios con actores con tradición de articulación/participación (Loja), no pareció muy estratégico o pertinente implementar miniproyectos, sin articulación a nivel regional.</w:t>
      </w:r>
    </w:p>
  </w:footnote>
  <w:footnote w:id="43">
    <w:p w:rsidR="001C2C01" w:rsidRPr="001C7982" w:rsidRDefault="001C2C01" w:rsidP="009075FB">
      <w:pPr>
        <w:spacing w:after="0"/>
        <w:rPr>
          <w:sz w:val="18"/>
          <w:szCs w:val="18"/>
        </w:rPr>
      </w:pPr>
      <w:r w:rsidRPr="00C3638A">
        <w:rPr>
          <w:rStyle w:val="Refdenotaalpie"/>
          <w:sz w:val="18"/>
          <w:szCs w:val="18"/>
        </w:rPr>
        <w:footnoteRef/>
      </w:r>
      <w:r w:rsidRPr="00C3638A">
        <w:rPr>
          <w:sz w:val="18"/>
          <w:szCs w:val="18"/>
        </w:rPr>
        <w:t xml:space="preserve"> A las reuniones con temáticas específicas, pueden asistir otros socios, pero no son considerados como integrantes, su participación permanente requier</w:t>
      </w:r>
      <w:r>
        <w:rPr>
          <w:sz w:val="18"/>
          <w:szCs w:val="18"/>
        </w:rPr>
        <w:t xml:space="preserve">e un acuerdo del mismo Comité. </w:t>
      </w:r>
    </w:p>
  </w:footnote>
  <w:footnote w:id="44">
    <w:p w:rsidR="001C2C01" w:rsidRDefault="001C2C01" w:rsidP="009075FB">
      <w:pPr>
        <w:pStyle w:val="Textonotapie"/>
      </w:pPr>
      <w:r w:rsidRPr="001C7982">
        <w:rPr>
          <w:rFonts w:ascii="Calibri" w:eastAsia="Calibri" w:hAnsi="Calibri"/>
          <w:sz w:val="18"/>
          <w:szCs w:val="18"/>
          <w:vertAlign w:val="superscript"/>
          <w:lang w:val="es-ES_tradnl" w:eastAsia="en-US"/>
        </w:rPr>
        <w:footnoteRef/>
      </w:r>
      <w:r w:rsidRPr="001C7982">
        <w:rPr>
          <w:rFonts w:ascii="Calibri" w:eastAsia="Calibri" w:hAnsi="Calibri"/>
          <w:sz w:val="18"/>
          <w:szCs w:val="18"/>
          <w:lang w:val="es-ES_tradnl" w:eastAsia="en-US"/>
        </w:rPr>
        <w:t xml:space="preserve"> CONAJUPARE y ACNUR se integraron al CNC a mediados de 2008. La CONAJUPARE permite asegurar la representación de</w:t>
      </w:r>
      <w:r>
        <w:rPr>
          <w:rFonts w:ascii="Calibri" w:eastAsia="Calibri" w:hAnsi="Calibri"/>
          <w:sz w:val="18"/>
          <w:szCs w:val="18"/>
          <w:lang w:val="es-ES_tradnl" w:eastAsia="en-US"/>
        </w:rPr>
        <w:t xml:space="preserve"> </w:t>
      </w:r>
      <w:r w:rsidRPr="001C7982">
        <w:rPr>
          <w:rFonts w:ascii="Calibri" w:eastAsia="Calibri" w:hAnsi="Calibri"/>
          <w:sz w:val="18"/>
          <w:szCs w:val="18"/>
          <w:lang w:val="es-ES_tradnl" w:eastAsia="en-US"/>
        </w:rPr>
        <w:t>l</w:t>
      </w:r>
      <w:r>
        <w:rPr>
          <w:rFonts w:ascii="Calibri" w:eastAsia="Calibri" w:hAnsi="Calibri"/>
          <w:sz w:val="18"/>
          <w:szCs w:val="18"/>
          <w:lang w:val="es-ES_tradnl" w:eastAsia="en-US"/>
        </w:rPr>
        <w:t>as parroquias a</w:t>
      </w:r>
      <w:r w:rsidRPr="001C7982">
        <w:rPr>
          <w:rFonts w:ascii="Calibri" w:eastAsia="Calibri" w:hAnsi="Calibri"/>
          <w:sz w:val="18"/>
          <w:szCs w:val="18"/>
          <w:lang w:val="es-ES_tradnl" w:eastAsia="en-US"/>
        </w:rPr>
        <w:t xml:space="preserve"> nivel territorial. ACNUR </w:t>
      </w:r>
      <w:r>
        <w:rPr>
          <w:rFonts w:ascii="Calibri" w:eastAsia="Calibri" w:hAnsi="Calibri"/>
          <w:sz w:val="18"/>
          <w:szCs w:val="18"/>
          <w:lang w:val="es-ES_tradnl" w:eastAsia="en-US"/>
        </w:rPr>
        <w:t xml:space="preserve">fue invitado </w:t>
      </w:r>
      <w:r w:rsidRPr="001C7982">
        <w:rPr>
          <w:rFonts w:ascii="Calibri" w:eastAsia="Calibri" w:hAnsi="Calibri"/>
          <w:sz w:val="18"/>
          <w:szCs w:val="18"/>
          <w:lang w:val="es-ES_tradnl" w:eastAsia="en-US"/>
        </w:rPr>
        <w:t>por la estrecha coordinación y articulación de trabajo en la Frontera Norte.</w:t>
      </w:r>
    </w:p>
  </w:footnote>
  <w:footnote w:id="45">
    <w:p w:rsidR="001C2C01" w:rsidRDefault="001C2C01" w:rsidP="009075FB">
      <w:pPr>
        <w:pStyle w:val="Textonotapie"/>
      </w:pPr>
      <w:r w:rsidRPr="0072789A">
        <w:rPr>
          <w:rStyle w:val="Refdenotaalpie"/>
          <w:rFonts w:asciiTheme="minorHAnsi" w:hAnsiTheme="minorHAnsi" w:cstheme="minorHAnsi"/>
        </w:rPr>
        <w:footnoteRef/>
      </w:r>
      <w:r w:rsidRPr="0072789A">
        <w:rPr>
          <w:rFonts w:asciiTheme="minorHAnsi" w:hAnsiTheme="minorHAnsi" w:cstheme="minorHAnsi"/>
        </w:rPr>
        <w:t xml:space="preserve"> </w:t>
      </w:r>
      <w:r>
        <w:rPr>
          <w:rFonts w:asciiTheme="minorHAnsi" w:eastAsiaTheme="minorHAnsi" w:hAnsiTheme="minorHAnsi" w:cstheme="minorHAnsi"/>
          <w:sz w:val="18"/>
          <w:szCs w:val="22"/>
          <w:lang w:val="es-EC" w:eastAsia="en-US"/>
        </w:rPr>
        <w:t>I</w:t>
      </w:r>
      <w:r w:rsidRPr="0072789A">
        <w:rPr>
          <w:rFonts w:asciiTheme="minorHAnsi" w:eastAsiaTheme="minorHAnsi" w:hAnsiTheme="minorHAnsi" w:cstheme="minorHAnsi"/>
          <w:sz w:val="18"/>
          <w:szCs w:val="22"/>
          <w:lang w:val="es-EC" w:eastAsia="en-US"/>
        </w:rPr>
        <w:t>ntegración</w:t>
      </w:r>
      <w:r w:rsidRPr="0072789A">
        <w:rPr>
          <w:rFonts w:asciiTheme="minorHAnsi" w:eastAsiaTheme="minorHAnsi" w:hAnsiTheme="minorHAnsi" w:cstheme="minorBidi"/>
          <w:sz w:val="18"/>
          <w:szCs w:val="22"/>
          <w:lang w:val="es-EC" w:eastAsia="en-US"/>
        </w:rPr>
        <w:t xml:space="preserve"> en la segunda reunión</w:t>
      </w:r>
      <w:r>
        <w:rPr>
          <w:rFonts w:asciiTheme="minorHAnsi" w:eastAsiaTheme="minorHAnsi" w:hAnsiTheme="minorHAnsi" w:cstheme="minorBidi"/>
          <w:sz w:val="18"/>
          <w:szCs w:val="22"/>
          <w:lang w:val="es-EC" w:eastAsia="en-US"/>
        </w:rPr>
        <w:t>.</w:t>
      </w:r>
    </w:p>
  </w:footnote>
  <w:footnote w:id="46">
    <w:p w:rsidR="001C2C01" w:rsidRDefault="001C2C01" w:rsidP="009075FB">
      <w:pPr>
        <w:pStyle w:val="Textonotapie"/>
      </w:pPr>
      <w:r w:rsidRPr="0072789A">
        <w:rPr>
          <w:rStyle w:val="Refdenotaalpie"/>
          <w:rFonts w:asciiTheme="minorHAnsi" w:hAnsiTheme="minorHAnsi" w:cstheme="minorHAnsi"/>
        </w:rPr>
        <w:footnoteRef/>
      </w:r>
      <w:r w:rsidRPr="0072789A">
        <w:rPr>
          <w:rFonts w:asciiTheme="minorHAnsi" w:hAnsiTheme="minorHAnsi" w:cstheme="minorHAnsi"/>
        </w:rPr>
        <w:t xml:space="preserve"> </w:t>
      </w:r>
      <w:r>
        <w:rPr>
          <w:rFonts w:asciiTheme="minorHAnsi" w:eastAsiaTheme="minorHAnsi" w:hAnsiTheme="minorHAnsi" w:cstheme="minorHAnsi"/>
          <w:sz w:val="18"/>
          <w:szCs w:val="22"/>
          <w:lang w:val="es-EC" w:eastAsia="en-US"/>
        </w:rPr>
        <w:t>I</w:t>
      </w:r>
      <w:r w:rsidRPr="0072789A">
        <w:rPr>
          <w:rFonts w:asciiTheme="minorHAnsi" w:eastAsiaTheme="minorHAnsi" w:hAnsiTheme="minorHAnsi" w:cstheme="minorHAnsi"/>
          <w:sz w:val="18"/>
          <w:szCs w:val="22"/>
          <w:lang w:val="es-EC" w:eastAsia="en-US"/>
        </w:rPr>
        <w:t>ntegración</w:t>
      </w:r>
      <w:r w:rsidRPr="0072789A">
        <w:rPr>
          <w:rFonts w:asciiTheme="minorHAnsi" w:eastAsiaTheme="minorHAnsi" w:hAnsiTheme="minorHAnsi" w:cstheme="minorBidi"/>
          <w:sz w:val="18"/>
          <w:szCs w:val="22"/>
          <w:lang w:val="es-EC" w:eastAsia="en-US"/>
        </w:rPr>
        <w:t xml:space="preserve"> en la segunda reunión</w:t>
      </w:r>
      <w:r>
        <w:rPr>
          <w:rFonts w:asciiTheme="minorHAnsi" w:eastAsiaTheme="minorHAnsi" w:hAnsiTheme="minorHAnsi" w:cstheme="minorBidi"/>
          <w:sz w:val="18"/>
          <w:szCs w:val="22"/>
          <w:lang w:val="es-EC" w:eastAsia="en-US"/>
        </w:rPr>
        <w:t>.</w:t>
      </w:r>
    </w:p>
  </w:footnote>
  <w:footnote w:id="47">
    <w:p w:rsidR="001C2C01" w:rsidRPr="00E436E0" w:rsidRDefault="001C2C01" w:rsidP="009075FB">
      <w:pPr>
        <w:rPr>
          <w:sz w:val="18"/>
        </w:rPr>
      </w:pPr>
      <w:r w:rsidRPr="00E436E0">
        <w:rPr>
          <w:rStyle w:val="Refdenotaalpie"/>
          <w:sz w:val="18"/>
        </w:rPr>
        <w:footnoteRef/>
      </w:r>
      <w:r w:rsidRPr="00E436E0">
        <w:rPr>
          <w:sz w:val="18"/>
        </w:rPr>
        <w:t xml:space="preserve"> Participaron </w:t>
      </w:r>
      <w:r>
        <w:rPr>
          <w:sz w:val="18"/>
        </w:rPr>
        <w:t xml:space="preserve">en esta sesión </w:t>
      </w:r>
      <w:r w:rsidRPr="00E436E0">
        <w:rPr>
          <w:sz w:val="18"/>
        </w:rPr>
        <w:t>la CONCOPE, AME, SENPLADES, PNUD, AECI</w:t>
      </w:r>
      <w:r>
        <w:rPr>
          <w:sz w:val="18"/>
        </w:rPr>
        <w:t>D</w:t>
      </w:r>
      <w:r w:rsidRPr="00E436E0">
        <w:rPr>
          <w:sz w:val="18"/>
        </w:rPr>
        <w:t>.</w:t>
      </w:r>
    </w:p>
    <w:p w:rsidR="001C2C01" w:rsidRDefault="001C2C01" w:rsidP="009075FB"/>
  </w:footnote>
  <w:footnote w:id="48">
    <w:p w:rsidR="001C2C01" w:rsidRDefault="001C2C01">
      <w:pPr>
        <w:spacing w:line="240" w:lineRule="auto"/>
        <w:rPr>
          <w:sz w:val="18"/>
          <w:szCs w:val="18"/>
        </w:rPr>
      </w:pPr>
      <w:r w:rsidRPr="00A511B8">
        <w:rPr>
          <w:rStyle w:val="Refdenotaalpie"/>
          <w:sz w:val="18"/>
          <w:szCs w:val="18"/>
        </w:rPr>
        <w:footnoteRef/>
      </w:r>
      <w:r w:rsidRPr="00A511B8">
        <w:rPr>
          <w:sz w:val="18"/>
          <w:szCs w:val="18"/>
        </w:rPr>
        <w:t xml:space="preserve"> Se trata de una evaluación del programa, cuyo objetivo general es de gobernabilidad de la cooperación y desarrollo y no de objetivos en avances en temas específicos (p.e en temas de descentralización, etc.). </w:t>
      </w:r>
    </w:p>
    <w:p w:rsidR="001C2C01" w:rsidRPr="00D026C3" w:rsidRDefault="001C2C01" w:rsidP="009075FB">
      <w:pPr>
        <w:pStyle w:val="Textonotapie"/>
        <w:rPr>
          <w:lang w:val="es-EC"/>
        </w:rPr>
      </w:pPr>
    </w:p>
  </w:footnote>
  <w:footnote w:id="49">
    <w:p w:rsidR="001C2C01" w:rsidRPr="00234C0B" w:rsidRDefault="001C2C01" w:rsidP="009075FB">
      <w:pPr>
        <w:pStyle w:val="Textonotapie"/>
        <w:rPr>
          <w:rFonts w:ascii="Calibri" w:hAnsi="Calibri"/>
          <w:sz w:val="18"/>
          <w:szCs w:val="18"/>
        </w:rPr>
      </w:pPr>
      <w:r w:rsidRPr="00A511B8">
        <w:rPr>
          <w:rStyle w:val="Refdenotaalpie"/>
          <w:rFonts w:ascii="Calibri" w:hAnsi="Calibri"/>
          <w:sz w:val="18"/>
          <w:szCs w:val="18"/>
        </w:rPr>
        <w:footnoteRef/>
      </w:r>
      <w:r w:rsidRPr="00A511B8">
        <w:rPr>
          <w:rFonts w:ascii="Calibri" w:hAnsi="Calibri"/>
          <w:sz w:val="18"/>
          <w:szCs w:val="18"/>
        </w:rPr>
        <w:t xml:space="preserve"> Este Diplomado fue una de las primeras iniciativas a nivel nacional apoyada por el Programa ART/PNUD. No se trata propiamente de un proyecto nacional, dentro de la denominación de ART, sino de una iniciativa nacional apoyado por el Programa ART/PNUD. </w:t>
      </w:r>
    </w:p>
  </w:footnote>
  <w:footnote w:id="50">
    <w:p w:rsidR="001C2C01" w:rsidRPr="00EE348A" w:rsidRDefault="001C2C01" w:rsidP="009075FB">
      <w:pPr>
        <w:pStyle w:val="Textonotapie"/>
        <w:rPr>
          <w:rFonts w:ascii="Calibri" w:hAnsi="Calibri"/>
          <w:sz w:val="18"/>
          <w:szCs w:val="18"/>
        </w:rPr>
      </w:pPr>
      <w:r w:rsidRPr="00A511B8">
        <w:rPr>
          <w:rStyle w:val="Refdenotaalpie"/>
          <w:rFonts w:ascii="Calibri" w:hAnsi="Calibri"/>
          <w:sz w:val="18"/>
          <w:szCs w:val="18"/>
        </w:rPr>
        <w:footnoteRef/>
      </w:r>
      <w:r w:rsidRPr="00A511B8">
        <w:rPr>
          <w:rFonts w:ascii="Calibri" w:hAnsi="Calibri"/>
          <w:sz w:val="18"/>
          <w:szCs w:val="18"/>
        </w:rPr>
        <w:t xml:space="preserve"> Artículo 234. </w:t>
      </w:r>
    </w:p>
  </w:footnote>
  <w:footnote w:id="51">
    <w:p w:rsidR="001C2C01" w:rsidRPr="00F1596D" w:rsidRDefault="001C2C01" w:rsidP="00817349">
      <w:pPr>
        <w:pStyle w:val="Textonotapie"/>
      </w:pPr>
      <w:r w:rsidRPr="00F1596D">
        <w:rPr>
          <w:rStyle w:val="Refdenotaalpie"/>
          <w:rFonts w:ascii="Calibri" w:hAnsi="Calibri" w:cs="Calibri"/>
          <w:sz w:val="18"/>
        </w:rPr>
        <w:footnoteRef/>
      </w:r>
      <w:r w:rsidRPr="00F1596D">
        <w:rPr>
          <w:sz w:val="18"/>
        </w:rPr>
        <w:t xml:space="preserve"> </w:t>
      </w:r>
      <w:r w:rsidRPr="00F1596D">
        <w:rPr>
          <w:rFonts w:ascii="Calibri" w:hAnsi="Calibri" w:cs="Calibri"/>
          <w:sz w:val="18"/>
        </w:rPr>
        <w:t xml:space="preserve">En efecto, los </w:t>
      </w:r>
      <w:r>
        <w:rPr>
          <w:rFonts w:ascii="Calibri" w:hAnsi="Calibri" w:cs="Calibri"/>
          <w:sz w:val="18"/>
        </w:rPr>
        <w:t>técnicos/as locales nunca formulan los proyectos sino acompañan a los actores para la creación de capacidades.</w:t>
      </w:r>
    </w:p>
  </w:footnote>
  <w:footnote w:id="52">
    <w:p w:rsidR="001C2C01" w:rsidRDefault="001C2C01" w:rsidP="00593C62">
      <w:pPr>
        <w:pStyle w:val="Textoindependiente"/>
        <w:widowControl w:val="0"/>
        <w:spacing w:after="115" w:line="276" w:lineRule="auto"/>
        <w:jc w:val="both"/>
        <w:rPr>
          <w:rFonts w:ascii="Calibri" w:hAnsi="Calibri" w:cs="Calibri"/>
          <w:b/>
          <w:bCs/>
          <w:color w:val="FF0000"/>
          <w:sz w:val="22"/>
          <w:szCs w:val="22"/>
        </w:rPr>
      </w:pPr>
      <w:r w:rsidRPr="00593C62">
        <w:rPr>
          <w:rStyle w:val="Refdenotaalpie"/>
          <w:rFonts w:ascii="Calibri" w:hAnsi="Calibri" w:cs="Calibri"/>
          <w:sz w:val="18"/>
          <w:szCs w:val="20"/>
          <w:lang w:val="es-ES"/>
        </w:rPr>
        <w:footnoteRef/>
      </w:r>
      <w:r w:rsidRPr="00593C62">
        <w:rPr>
          <w:rStyle w:val="Refdenotaalpie"/>
          <w:rFonts w:ascii="Calibri" w:hAnsi="Calibri" w:cs="Calibri"/>
          <w:sz w:val="18"/>
          <w:szCs w:val="20"/>
          <w:lang w:val="es-ES"/>
        </w:rPr>
        <w:t xml:space="preserve"> </w:t>
      </w:r>
      <w:r>
        <w:rPr>
          <w:rFonts w:ascii="Calibri" w:hAnsi="Calibri" w:cs="Calibri"/>
          <w:sz w:val="18"/>
          <w:szCs w:val="20"/>
          <w:lang w:val="es-ES"/>
        </w:rPr>
        <w:t>L</w:t>
      </w:r>
      <w:r w:rsidRPr="00593C62">
        <w:rPr>
          <w:rFonts w:ascii="Calibri" w:hAnsi="Calibri" w:cs="Calibri"/>
          <w:sz w:val="18"/>
          <w:szCs w:val="20"/>
          <w:lang w:val="es-ES"/>
        </w:rPr>
        <w:t>a mancomunidad dispone en cada municipio mancomunado una unidad de gestión, lo que fortalece tanto al municipio como a la gestión de la propia mancomunidad. La MCRM se ha convertido, en poco tiempo, en un actor importante para los municipios en apoyo a la planificación y fortalecer estas capacidades de los municipios, por consiguiente de la Mancomunidad y al final de las provincias Carchi e Imbabura.</w:t>
      </w:r>
    </w:p>
    <w:p w:rsidR="001C2C01" w:rsidRPr="00593C62" w:rsidRDefault="001C2C01">
      <w:pPr>
        <w:pStyle w:val="Textonotapie"/>
        <w:rPr>
          <w:lang w:val="es-EC"/>
        </w:rPr>
      </w:pPr>
    </w:p>
  </w:footnote>
  <w:footnote w:id="53">
    <w:p w:rsidR="001C2C01" w:rsidRPr="00094095" w:rsidRDefault="001C2C01" w:rsidP="009075FB">
      <w:pPr>
        <w:pStyle w:val="Sinespaciado"/>
        <w:rPr>
          <w:sz w:val="23"/>
        </w:rPr>
      </w:pPr>
      <w:r>
        <w:rPr>
          <w:rStyle w:val="Refdenotaalpie"/>
        </w:rPr>
        <w:footnoteRef/>
      </w:r>
      <w:r>
        <w:t xml:space="preserve"> </w:t>
      </w:r>
      <w:r w:rsidRPr="00094095">
        <w:rPr>
          <w:sz w:val="18"/>
          <w:szCs w:val="18"/>
        </w:rPr>
        <w:t>En 2008, fue el 8,26% representando a 132.000 USD y en 2009, fue proporcionalmente más bajo frente a las otras actividades del programa, el 4,55%, pero con mayores fondos, el 182.000 USD.</w:t>
      </w:r>
      <w:r w:rsidRPr="00094095">
        <w:t xml:space="preserve"> </w:t>
      </w:r>
    </w:p>
    <w:p w:rsidR="001C2C01" w:rsidRDefault="001C2C01" w:rsidP="009075FB">
      <w:pPr>
        <w:pStyle w:val="Sinespaciado"/>
      </w:pPr>
    </w:p>
  </w:footnote>
  <w:footnote w:id="54">
    <w:p w:rsidR="001C2C01" w:rsidRDefault="001C2C01">
      <w:pPr>
        <w:spacing w:before="100" w:beforeAutospacing="1" w:after="100" w:afterAutospacing="1" w:line="240" w:lineRule="auto"/>
        <w:rPr>
          <w:rFonts w:eastAsia="Times New Roman" w:cs="Times New Roman"/>
          <w:sz w:val="18"/>
          <w:szCs w:val="18"/>
          <w:lang w:eastAsia="es-ES"/>
        </w:rPr>
      </w:pPr>
      <w:r w:rsidRPr="00B97813">
        <w:rPr>
          <w:rStyle w:val="Refdenotaalpie"/>
          <w:sz w:val="18"/>
          <w:szCs w:val="18"/>
        </w:rPr>
        <w:footnoteRef/>
      </w:r>
      <w:r w:rsidRPr="00B97813">
        <w:rPr>
          <w:sz w:val="18"/>
          <w:szCs w:val="18"/>
        </w:rPr>
        <w:t xml:space="preserve"> Gobierno provincial del Azuay (político y funcionarios), </w:t>
      </w:r>
      <w:r w:rsidRPr="00B97813">
        <w:rPr>
          <w:rFonts w:eastAsia="Times New Roman" w:cs="Times New Roman"/>
          <w:sz w:val="18"/>
          <w:szCs w:val="18"/>
          <w:lang w:eastAsia="es-ES"/>
        </w:rPr>
        <w:t>SENAMI Austro, SENPLADES Austro, AGECI, Cámara de Turismo, Cámara de Comercio, Ministerio de Industrias y Productividad de la Región del Austro, Corporación de Inversiones de Cuenca, Municipalidad de Cuenca, Universidad de Cuenca, Municipalidad de</w:t>
      </w:r>
      <w:r>
        <w:rPr>
          <w:rFonts w:eastAsia="Times New Roman" w:cs="Times New Roman"/>
          <w:sz w:val="18"/>
          <w:szCs w:val="18"/>
          <w:lang w:eastAsia="es-ES"/>
        </w:rPr>
        <w:t xml:space="preserve"> </w:t>
      </w:r>
      <w:r w:rsidRPr="00B97813">
        <w:rPr>
          <w:rFonts w:eastAsia="Times New Roman" w:cs="Times New Roman"/>
          <w:sz w:val="18"/>
          <w:szCs w:val="18"/>
          <w:lang w:eastAsia="es-ES"/>
        </w:rPr>
        <w:t xml:space="preserve">Santa Isabel, de Nabón, de Girón (con sus </w:t>
      </w:r>
      <w:r w:rsidRPr="004E3BDE">
        <w:rPr>
          <w:rFonts w:eastAsia="Times New Roman" w:cs="Times New Roman"/>
          <w:sz w:val="18"/>
          <w:szCs w:val="18"/>
          <w:lang w:eastAsia="es-ES"/>
        </w:rPr>
        <w:t>respectivos</w:t>
      </w:r>
      <w:r w:rsidRPr="00B97813">
        <w:rPr>
          <w:rFonts w:eastAsia="Times New Roman" w:cs="Times New Roman"/>
          <w:sz w:val="18"/>
          <w:szCs w:val="18"/>
          <w:lang w:eastAsia="es-ES"/>
        </w:rPr>
        <w:t xml:space="preserve"> alcaldes). </w:t>
      </w:r>
    </w:p>
    <w:p w:rsidR="001C2C01" w:rsidRPr="00EB5B8E" w:rsidRDefault="001C2C01" w:rsidP="005B4950">
      <w:pPr>
        <w:autoSpaceDE w:val="0"/>
        <w:autoSpaceDN w:val="0"/>
        <w:adjustRightInd w:val="0"/>
        <w:rPr>
          <w:rFonts w:eastAsia="Times New Roman" w:cs="Times New Roman"/>
          <w:sz w:val="24"/>
          <w:szCs w:val="24"/>
          <w:lang w:eastAsia="es-ES"/>
        </w:rPr>
      </w:pPr>
      <w:r>
        <w:rPr>
          <w:rFonts w:cstheme="minorHAnsi"/>
          <w:b/>
        </w:rPr>
        <w:t xml:space="preserve"> </w:t>
      </w:r>
    </w:p>
    <w:p w:rsidR="001C2C01" w:rsidRPr="0043539E" w:rsidRDefault="001C2C01" w:rsidP="005B4950">
      <w:pPr>
        <w:pStyle w:val="Textonotapie"/>
      </w:pPr>
    </w:p>
  </w:footnote>
  <w:footnote w:id="55">
    <w:p w:rsidR="001C2C01" w:rsidRPr="004F19ED" w:rsidRDefault="001C2C01" w:rsidP="00E60FF6">
      <w:pPr>
        <w:autoSpaceDE w:val="0"/>
        <w:autoSpaceDN w:val="0"/>
        <w:adjustRightInd w:val="0"/>
        <w:spacing w:after="0" w:line="240" w:lineRule="auto"/>
        <w:rPr>
          <w:sz w:val="18"/>
          <w:szCs w:val="18"/>
        </w:rPr>
      </w:pPr>
      <w:r w:rsidRPr="00A511B8">
        <w:rPr>
          <w:rStyle w:val="Refdenotaalpie"/>
          <w:sz w:val="18"/>
          <w:szCs w:val="18"/>
        </w:rPr>
        <w:footnoteRef/>
      </w:r>
      <w:r w:rsidRPr="00A511B8">
        <w:rPr>
          <w:sz w:val="18"/>
          <w:szCs w:val="18"/>
        </w:rPr>
        <w:t xml:space="preserve"> El Dr. Fander Falconí </w:t>
      </w:r>
      <w:r>
        <w:rPr>
          <w:sz w:val="18"/>
          <w:szCs w:val="18"/>
        </w:rPr>
        <w:t>fue</w:t>
      </w:r>
      <w:r w:rsidRPr="00A511B8">
        <w:rPr>
          <w:sz w:val="18"/>
          <w:szCs w:val="18"/>
        </w:rPr>
        <w:t xml:space="preserve"> Ministro de Relaciones Exteriores. </w:t>
      </w:r>
    </w:p>
  </w:footnote>
  <w:footnote w:id="56">
    <w:p w:rsidR="001C2C01" w:rsidRPr="00C3638A" w:rsidRDefault="001C2C01" w:rsidP="00207D6C">
      <w:pPr>
        <w:pStyle w:val="Textonotapie"/>
        <w:rPr>
          <w:rFonts w:ascii="Calibri" w:hAnsi="Calibri"/>
          <w:sz w:val="18"/>
          <w:szCs w:val="18"/>
        </w:rPr>
      </w:pPr>
      <w:r w:rsidRPr="00C3638A">
        <w:rPr>
          <w:rStyle w:val="Refdenotaalpie"/>
          <w:rFonts w:ascii="Calibri" w:hAnsi="Calibri"/>
          <w:sz w:val="18"/>
          <w:szCs w:val="18"/>
        </w:rPr>
        <w:footnoteRef/>
      </w:r>
      <w:r w:rsidRPr="00C3638A">
        <w:rPr>
          <w:rFonts w:ascii="Calibri" w:hAnsi="Calibri"/>
          <w:sz w:val="18"/>
          <w:szCs w:val="18"/>
        </w:rPr>
        <w:t xml:space="preserve"> Si bien esta actividad no fue financiada por el Programa ART/PNUD Ecuador, los socios ecuatorianos pudieron encontrar un financiamiento de ART REDES de Colombia.</w:t>
      </w:r>
    </w:p>
  </w:footnote>
  <w:footnote w:id="57">
    <w:p w:rsidR="001C2C01" w:rsidRDefault="001C2C01">
      <w:pPr>
        <w:autoSpaceDE w:val="0"/>
        <w:autoSpaceDN w:val="0"/>
        <w:adjustRightInd w:val="0"/>
        <w:spacing w:after="0" w:line="240" w:lineRule="auto"/>
        <w:rPr>
          <w:sz w:val="20"/>
        </w:rPr>
      </w:pPr>
      <w:r w:rsidRPr="00C3638A">
        <w:rPr>
          <w:rStyle w:val="Refdenotaalpie"/>
          <w:sz w:val="18"/>
          <w:szCs w:val="18"/>
        </w:rPr>
        <w:footnoteRef/>
      </w:r>
      <w:r w:rsidRPr="00C3638A">
        <w:rPr>
          <w:sz w:val="18"/>
          <w:szCs w:val="18"/>
        </w:rPr>
        <w:t xml:space="preserve"> En la Constitución, la Sección octava es dedicada a Ciencia, tecnología, innovación y saberes ancestrales. La Política 2.5. del Plan de Desarrollo está orientado a “Promover la investigación científica y la innovación tecnológica para propiciar procesos sostenibles de desarrollo</w:t>
      </w:r>
      <w:r w:rsidRPr="00F666BE">
        <w:rPr>
          <w:sz w:val="20"/>
        </w:rPr>
        <w:t xml:space="preserve">”. </w:t>
      </w:r>
    </w:p>
    <w:p w:rsidR="001C2C01" w:rsidRDefault="001C2C01" w:rsidP="00051F2D">
      <w:pPr>
        <w:autoSpaceDE w:val="0"/>
        <w:autoSpaceDN w:val="0"/>
        <w:adjustRightInd w:val="0"/>
        <w:spacing w:after="0" w:line="240" w:lineRule="auto"/>
        <w:jc w:val="left"/>
      </w:pPr>
    </w:p>
  </w:footnote>
  <w:footnote w:id="58">
    <w:p w:rsidR="001C2C01" w:rsidRPr="00057AC0" w:rsidRDefault="001C2C01" w:rsidP="00057AC0">
      <w:pPr>
        <w:pStyle w:val="Textonotapie"/>
        <w:rPr>
          <w:rFonts w:asciiTheme="minorHAnsi" w:hAnsiTheme="minorHAnsi" w:cstheme="minorHAnsi"/>
          <w:sz w:val="18"/>
        </w:rPr>
      </w:pPr>
      <w:r w:rsidRPr="00057AC0">
        <w:rPr>
          <w:rStyle w:val="Refdenotaalpie"/>
          <w:rFonts w:asciiTheme="minorHAnsi" w:hAnsiTheme="minorHAnsi" w:cstheme="minorHAnsi"/>
          <w:sz w:val="18"/>
        </w:rPr>
        <w:footnoteRef/>
      </w:r>
      <w:r w:rsidRPr="00057AC0">
        <w:rPr>
          <w:rFonts w:asciiTheme="minorHAnsi" w:hAnsiTheme="minorHAnsi" w:cstheme="minorHAnsi"/>
          <w:sz w:val="18"/>
        </w:rPr>
        <w:t xml:space="preserve"> Según el POA 2009, para los proyectos de impacto se destinaría del programa, 226.000 USD, de los cuales 16.050,00 de la AECID y 198.000,00 de la Generalitat Valenciana. En total tendría 226.000 USD de contraparte. </w:t>
      </w:r>
    </w:p>
  </w:footnote>
  <w:footnote w:id="59">
    <w:p w:rsidR="001C2C01" w:rsidRPr="00057AC0" w:rsidRDefault="001C2C01" w:rsidP="00057AC0">
      <w:pPr>
        <w:pStyle w:val="Textonotapie"/>
        <w:rPr>
          <w:rFonts w:asciiTheme="minorHAnsi" w:hAnsiTheme="minorHAnsi" w:cstheme="minorHAnsi"/>
          <w:sz w:val="18"/>
        </w:rPr>
      </w:pPr>
      <w:r w:rsidRPr="00057AC0">
        <w:rPr>
          <w:rStyle w:val="Refdenotaalpie"/>
          <w:rFonts w:asciiTheme="minorHAnsi" w:hAnsiTheme="minorHAnsi" w:cstheme="minorHAnsi"/>
          <w:sz w:val="18"/>
        </w:rPr>
        <w:footnoteRef/>
      </w:r>
      <w:r w:rsidRPr="00057AC0">
        <w:rPr>
          <w:rFonts w:asciiTheme="minorHAnsi" w:hAnsiTheme="minorHAnsi" w:cstheme="minorHAnsi"/>
          <w:sz w:val="18"/>
        </w:rPr>
        <w:t xml:space="preserve"> A febrero de 2010, el proyecto era todavía en ejecución.</w:t>
      </w:r>
    </w:p>
  </w:footnote>
  <w:footnote w:id="60">
    <w:p w:rsidR="001C2C01" w:rsidRPr="00057AC0" w:rsidRDefault="001C2C01" w:rsidP="00057AC0">
      <w:pPr>
        <w:pStyle w:val="Textonotapie"/>
        <w:tabs>
          <w:tab w:val="left" w:pos="1690"/>
        </w:tabs>
        <w:rPr>
          <w:rFonts w:asciiTheme="minorHAnsi" w:hAnsiTheme="minorHAnsi" w:cstheme="minorHAnsi"/>
          <w:sz w:val="18"/>
        </w:rPr>
      </w:pPr>
      <w:r w:rsidRPr="00057AC0">
        <w:rPr>
          <w:rStyle w:val="Refdenotaalpie"/>
          <w:rFonts w:asciiTheme="minorHAnsi" w:hAnsiTheme="minorHAnsi" w:cstheme="minorHAnsi"/>
          <w:sz w:val="18"/>
        </w:rPr>
        <w:footnoteRef/>
      </w:r>
      <w:r w:rsidRPr="00057AC0">
        <w:rPr>
          <w:rFonts w:asciiTheme="minorHAnsi" w:hAnsiTheme="minorHAnsi" w:cstheme="minorHAnsi"/>
          <w:sz w:val="18"/>
        </w:rPr>
        <w:t xml:space="preserve"> Ibíd.</w:t>
      </w:r>
      <w:r w:rsidRPr="00057AC0">
        <w:rPr>
          <w:rFonts w:asciiTheme="minorHAnsi" w:hAnsiTheme="minorHAnsi" w:cstheme="minorHAnsi"/>
          <w:sz w:val="18"/>
        </w:rPr>
        <w:tab/>
      </w:r>
    </w:p>
  </w:footnote>
  <w:footnote w:id="61">
    <w:p w:rsidR="001C2C01" w:rsidRPr="004D4D04" w:rsidRDefault="001C2C01" w:rsidP="00057AC0">
      <w:pPr>
        <w:pStyle w:val="Textonotapie"/>
        <w:rPr>
          <w:sz w:val="18"/>
        </w:rPr>
      </w:pPr>
      <w:r w:rsidRPr="00057AC0">
        <w:rPr>
          <w:rStyle w:val="Refdenotaalpie"/>
          <w:rFonts w:asciiTheme="minorHAnsi" w:hAnsiTheme="minorHAnsi" w:cstheme="minorHAnsi"/>
          <w:sz w:val="18"/>
        </w:rPr>
        <w:footnoteRef/>
      </w:r>
      <w:r w:rsidRPr="00057AC0">
        <w:rPr>
          <w:rFonts w:asciiTheme="minorHAnsi" w:hAnsiTheme="minorHAnsi" w:cstheme="minorHAnsi"/>
          <w:sz w:val="18"/>
        </w:rPr>
        <w:t xml:space="preserve"> Ibíd.</w:t>
      </w:r>
    </w:p>
  </w:footnote>
  <w:footnote w:id="62">
    <w:p w:rsidR="001C2C01" w:rsidRPr="003A02DD" w:rsidRDefault="001C2C01" w:rsidP="00DA1563">
      <w:pPr>
        <w:pStyle w:val="Textonotapie"/>
        <w:rPr>
          <w:rFonts w:asciiTheme="minorHAnsi" w:hAnsiTheme="minorHAnsi" w:cstheme="minorHAnsi"/>
          <w:sz w:val="18"/>
          <w:szCs w:val="18"/>
          <w:lang w:val="es-MX"/>
        </w:rPr>
      </w:pPr>
      <w:r w:rsidRPr="003A02DD">
        <w:rPr>
          <w:rStyle w:val="Refdenotaalpie"/>
          <w:rFonts w:asciiTheme="minorHAnsi" w:hAnsiTheme="minorHAnsi" w:cstheme="minorHAnsi"/>
        </w:rPr>
        <w:footnoteRef/>
      </w:r>
      <w:r w:rsidRPr="003A02DD">
        <w:rPr>
          <w:rFonts w:asciiTheme="minorHAnsi" w:hAnsiTheme="minorHAnsi" w:cstheme="minorHAnsi"/>
        </w:rPr>
        <w:t xml:space="preserve"> </w:t>
      </w:r>
      <w:r w:rsidRPr="003A02DD">
        <w:rPr>
          <w:rFonts w:asciiTheme="minorHAnsi" w:hAnsiTheme="minorHAnsi" w:cstheme="minorHAnsi"/>
          <w:b/>
          <w:sz w:val="18"/>
          <w:szCs w:val="18"/>
          <w:lang w:val="es-MX"/>
        </w:rPr>
        <w:t>Apropiación:</w:t>
      </w:r>
      <w:r w:rsidRPr="003A02DD">
        <w:rPr>
          <w:rFonts w:asciiTheme="minorHAnsi" w:hAnsiTheme="minorHAnsi" w:cstheme="minorHAnsi"/>
          <w:sz w:val="18"/>
          <w:szCs w:val="18"/>
          <w:lang w:val="es-MX"/>
        </w:rPr>
        <w:t xml:space="preserve"> los países socios ejercen autoridad efectiva sobre sus políticas de desarrollo y estrategias, y coordinan acciones de desarrollo; “se debe considerar la profundidad, o el nivel, de la apropiación de los planes y procesos y la amplitud de la apropiación” (Manual de Planificación, Seguimiento y Evaluación de los Resultados de Desarrollo, PNUD, 2009). </w:t>
      </w:r>
      <w:r w:rsidRPr="003A02DD">
        <w:rPr>
          <w:rFonts w:asciiTheme="minorHAnsi" w:hAnsiTheme="minorHAnsi" w:cstheme="minorHAnsi"/>
          <w:b/>
          <w:sz w:val="18"/>
          <w:szCs w:val="18"/>
          <w:lang w:val="es-MX"/>
        </w:rPr>
        <w:t>Alineación</w:t>
      </w:r>
      <w:r w:rsidRPr="003A02DD">
        <w:rPr>
          <w:rFonts w:asciiTheme="minorHAnsi" w:hAnsiTheme="minorHAnsi" w:cstheme="minorHAnsi"/>
          <w:sz w:val="18"/>
          <w:szCs w:val="18"/>
          <w:lang w:val="es-MX"/>
        </w:rPr>
        <w:t xml:space="preserve">: los donantes basan todo su apoyo en las estrategias, instituciones y procedimientos nacionales de desarrollo de los países socios. </w:t>
      </w:r>
      <w:r w:rsidRPr="003A02DD">
        <w:rPr>
          <w:rFonts w:asciiTheme="minorHAnsi" w:hAnsiTheme="minorHAnsi" w:cstheme="minorHAnsi"/>
          <w:b/>
          <w:sz w:val="18"/>
          <w:szCs w:val="18"/>
          <w:lang w:val="es-MX"/>
        </w:rPr>
        <w:t>Armonización:</w:t>
      </w:r>
      <w:r w:rsidRPr="003A02DD">
        <w:rPr>
          <w:rFonts w:asciiTheme="minorHAnsi" w:hAnsiTheme="minorHAnsi" w:cstheme="minorHAnsi"/>
          <w:sz w:val="18"/>
          <w:szCs w:val="18"/>
          <w:lang w:val="es-MX"/>
        </w:rPr>
        <w:t xml:space="preserve"> las acciones de los donantes son más armonizadas, transparentes y colectivamente eficaces. </w:t>
      </w:r>
      <w:r w:rsidRPr="003A02DD">
        <w:rPr>
          <w:rFonts w:asciiTheme="minorHAnsi" w:hAnsiTheme="minorHAnsi" w:cstheme="minorHAnsi"/>
          <w:b/>
          <w:sz w:val="18"/>
          <w:szCs w:val="18"/>
          <w:lang w:val="es-MX"/>
        </w:rPr>
        <w:t>Gestión basada en resultados:</w:t>
      </w:r>
      <w:r w:rsidRPr="003A02DD">
        <w:rPr>
          <w:rFonts w:asciiTheme="minorHAnsi" w:hAnsiTheme="minorHAnsi" w:cstheme="minorHAnsi"/>
          <w:sz w:val="18"/>
          <w:szCs w:val="18"/>
          <w:lang w:val="es-MX"/>
        </w:rPr>
        <w:t>”una estrategia general de gestión cuyo objetivo es lograr un mejor desempeño y resultados demostrables”</w:t>
      </w:r>
      <w:r>
        <w:rPr>
          <w:rFonts w:asciiTheme="minorHAnsi" w:hAnsiTheme="minorHAnsi" w:cstheme="minorHAnsi"/>
          <w:sz w:val="18"/>
          <w:szCs w:val="18"/>
          <w:lang w:val="es-MX"/>
        </w:rPr>
        <w:t xml:space="preserve"> </w:t>
      </w:r>
      <w:r w:rsidRPr="003A02DD">
        <w:rPr>
          <w:rFonts w:asciiTheme="minorHAnsi" w:hAnsiTheme="minorHAnsi" w:cstheme="minorHAnsi"/>
          <w:sz w:val="18"/>
          <w:szCs w:val="18"/>
          <w:lang w:val="es-MX"/>
        </w:rPr>
        <w:t xml:space="preserve">(Ibíd., 2009), se busca administrar los recursos y mejorar la toma de decisiones orientadas a resultados. </w:t>
      </w:r>
      <w:r w:rsidRPr="003A02DD">
        <w:rPr>
          <w:rFonts w:asciiTheme="minorHAnsi" w:hAnsiTheme="minorHAnsi" w:cstheme="minorHAnsi"/>
          <w:b/>
          <w:sz w:val="18"/>
          <w:szCs w:val="18"/>
          <w:lang w:val="es-MX"/>
        </w:rPr>
        <w:t>Responsabilidad mutua de los resultados obtenidos:</w:t>
      </w:r>
      <w:r w:rsidRPr="003A02DD">
        <w:rPr>
          <w:rFonts w:asciiTheme="minorHAnsi" w:hAnsiTheme="minorHAnsi" w:cstheme="minorHAnsi"/>
          <w:sz w:val="18"/>
          <w:szCs w:val="18"/>
          <w:lang w:val="es-MX"/>
        </w:rPr>
        <w:t xml:space="preserve"> los donantes y socios son responsables de los resultados del desarrollo. </w:t>
      </w:r>
    </w:p>
  </w:footnote>
  <w:footnote w:id="63">
    <w:p w:rsidR="001C2C01" w:rsidRPr="005C36DB" w:rsidRDefault="001C2C01" w:rsidP="00DA1563">
      <w:pPr>
        <w:pStyle w:val="Textonotapie"/>
        <w:rPr>
          <w:rFonts w:ascii="Myriad Pro" w:hAnsi="Myriad Pro"/>
          <w:bCs/>
          <w:sz w:val="18"/>
          <w:szCs w:val="18"/>
          <w:lang w:val="es-EC"/>
        </w:rPr>
      </w:pPr>
      <w:r>
        <w:rPr>
          <w:rStyle w:val="Refdenotaalpie"/>
        </w:rPr>
        <w:footnoteRef/>
      </w:r>
      <w:r>
        <w:t xml:space="preserve"> </w:t>
      </w:r>
      <w:r w:rsidRPr="005C36DB">
        <w:rPr>
          <w:rFonts w:ascii="Myriad Pro" w:hAnsi="Myriad Pro"/>
          <w:bCs/>
          <w:sz w:val="18"/>
          <w:szCs w:val="18"/>
          <w:lang w:val="es-EC"/>
        </w:rPr>
        <w:t xml:space="preserve">El </w:t>
      </w:r>
      <w:r w:rsidRPr="009C53EC">
        <w:rPr>
          <w:rFonts w:ascii="Myriad Pro" w:hAnsi="Myriad Pro"/>
          <w:b/>
          <w:bCs/>
          <w:sz w:val="18"/>
          <w:szCs w:val="18"/>
          <w:lang w:val="es-EC"/>
        </w:rPr>
        <w:t>CNC</w:t>
      </w:r>
      <w:r w:rsidRPr="005C36DB">
        <w:rPr>
          <w:rFonts w:ascii="Myriad Pro" w:hAnsi="Myriad Pro"/>
          <w:bCs/>
          <w:sz w:val="18"/>
          <w:szCs w:val="18"/>
          <w:lang w:val="es-EC"/>
        </w:rPr>
        <w:t xml:space="preserve">, es la estructura operativa del Programa en el nivel nacional. </w:t>
      </w:r>
    </w:p>
  </w:footnote>
  <w:footnote w:id="64">
    <w:p w:rsidR="001C2C01" w:rsidRPr="001C57C7" w:rsidRDefault="001C2C01" w:rsidP="001C57C7">
      <w:pPr>
        <w:pStyle w:val="Textonotapie"/>
        <w:rPr>
          <w:rFonts w:asciiTheme="minorHAnsi" w:hAnsiTheme="minorHAnsi" w:cstheme="minorHAnsi"/>
          <w:sz w:val="18"/>
          <w:szCs w:val="18"/>
        </w:rPr>
      </w:pPr>
      <w:r w:rsidRPr="00A511B8">
        <w:rPr>
          <w:rFonts w:asciiTheme="minorHAnsi" w:hAnsiTheme="minorHAnsi" w:cstheme="minorHAnsi"/>
          <w:bCs/>
          <w:sz w:val="18"/>
          <w:szCs w:val="18"/>
          <w:vertAlign w:val="superscript"/>
          <w:lang w:val="es-EC"/>
        </w:rPr>
        <w:footnoteRef/>
      </w:r>
      <w:r w:rsidRPr="00A511B8">
        <w:rPr>
          <w:rFonts w:asciiTheme="minorHAnsi" w:hAnsiTheme="minorHAnsi" w:cstheme="minorHAnsi"/>
          <w:bCs/>
          <w:sz w:val="18"/>
          <w:szCs w:val="18"/>
          <w:lang w:val="es-EC"/>
        </w:rPr>
        <w:t xml:space="preserve"> PNUD,</w:t>
      </w:r>
      <w:r>
        <w:rPr>
          <w:rFonts w:asciiTheme="minorHAnsi" w:hAnsiTheme="minorHAnsi" w:cstheme="minorHAnsi"/>
          <w:bCs/>
          <w:sz w:val="18"/>
          <w:szCs w:val="18"/>
          <w:lang w:val="es-EC"/>
        </w:rPr>
        <w:t xml:space="preserve"> </w:t>
      </w:r>
      <w:r w:rsidRPr="00A511B8">
        <w:rPr>
          <w:rFonts w:asciiTheme="minorHAnsi" w:hAnsiTheme="minorHAnsi" w:cstheme="minorHAnsi"/>
          <w:bCs/>
          <w:sz w:val="18"/>
          <w:szCs w:val="18"/>
          <w:lang w:val="es-EC"/>
        </w:rPr>
        <w:t xml:space="preserve">Monitoreo y evaluación orientados a la obtención de resultados, </w:t>
      </w:r>
      <w:r w:rsidRPr="00A511B8">
        <w:rPr>
          <w:rFonts w:asciiTheme="minorHAnsi" w:hAnsiTheme="minorHAnsi" w:cstheme="minorHAnsi"/>
          <w:sz w:val="18"/>
          <w:szCs w:val="18"/>
        </w:rPr>
        <w:t xml:space="preserve">Serie Guías OEPE, 1997. </w:t>
      </w:r>
    </w:p>
  </w:footnote>
  <w:footnote w:id="65">
    <w:p w:rsidR="001C2C01" w:rsidRDefault="001C2C01">
      <w:pPr>
        <w:spacing w:line="240" w:lineRule="auto"/>
        <w:rPr>
          <w:rFonts w:cstheme="minorHAnsi"/>
          <w:sz w:val="18"/>
          <w:szCs w:val="18"/>
        </w:rPr>
      </w:pPr>
      <w:r w:rsidRPr="00A511B8">
        <w:rPr>
          <w:rFonts w:cstheme="minorHAnsi"/>
          <w:sz w:val="18"/>
          <w:szCs w:val="18"/>
          <w:vertAlign w:val="superscript"/>
        </w:rPr>
        <w:footnoteRef/>
      </w:r>
      <w:r w:rsidRPr="001C57C7">
        <w:rPr>
          <w:rFonts w:cstheme="minorHAnsi"/>
          <w:sz w:val="18"/>
          <w:szCs w:val="18"/>
        </w:rPr>
        <w:t xml:space="preserve"> Pertinencia: está relacionada con el grado en el que una iniciativa de desarrollo y sus productos y efectos esperados</w:t>
      </w:r>
      <w:r>
        <w:rPr>
          <w:rFonts w:cstheme="minorHAnsi"/>
          <w:sz w:val="18"/>
          <w:szCs w:val="18"/>
        </w:rPr>
        <w:t xml:space="preserve"> </w:t>
      </w:r>
      <w:r w:rsidRPr="001C57C7">
        <w:rPr>
          <w:rFonts w:cstheme="minorHAnsi"/>
          <w:sz w:val="18"/>
          <w:szCs w:val="18"/>
        </w:rPr>
        <w:t>concuerdan</w:t>
      </w:r>
      <w:r>
        <w:rPr>
          <w:rFonts w:cstheme="minorHAnsi"/>
          <w:sz w:val="18"/>
          <w:szCs w:val="18"/>
        </w:rPr>
        <w:t xml:space="preserve"> </w:t>
      </w:r>
      <w:r w:rsidRPr="001C57C7">
        <w:rPr>
          <w:rFonts w:cstheme="minorHAnsi"/>
          <w:sz w:val="18"/>
          <w:szCs w:val="18"/>
        </w:rPr>
        <w:t>con las políticas y prioridades nacionales y locales, así como con las necesidades de los beneficiarios.</w:t>
      </w:r>
      <w:r>
        <w:rPr>
          <w:rFonts w:cstheme="minorHAnsi"/>
          <w:sz w:val="18"/>
          <w:szCs w:val="18"/>
        </w:rPr>
        <w:t xml:space="preserve"> </w:t>
      </w:r>
      <w:r w:rsidRPr="001C57C7">
        <w:rPr>
          <w:rFonts w:cstheme="minorHAnsi"/>
          <w:sz w:val="18"/>
          <w:szCs w:val="18"/>
        </w:rPr>
        <w:t>(</w:t>
      </w:r>
      <w:r w:rsidRPr="001C57C7">
        <w:rPr>
          <w:rFonts w:cstheme="minorHAnsi"/>
          <w:sz w:val="18"/>
          <w:szCs w:val="18"/>
          <w:lang w:val="es-MX"/>
        </w:rPr>
        <w:t>Manual de Planificación, Seguimiento y Evaluación de los Resultados de Desarrollo, PNUD, 2009).</w:t>
      </w:r>
    </w:p>
  </w:footnote>
  <w:footnote w:id="66">
    <w:p w:rsidR="001C2C01" w:rsidRDefault="001C2C01">
      <w:pPr>
        <w:spacing w:line="240" w:lineRule="auto"/>
        <w:rPr>
          <w:rFonts w:cstheme="minorHAnsi"/>
          <w:sz w:val="18"/>
          <w:szCs w:val="18"/>
        </w:rPr>
      </w:pPr>
      <w:r w:rsidRPr="00A511B8">
        <w:rPr>
          <w:rFonts w:cstheme="minorHAnsi"/>
          <w:sz w:val="18"/>
          <w:szCs w:val="18"/>
          <w:vertAlign w:val="superscript"/>
        </w:rPr>
        <w:footnoteRef/>
      </w:r>
      <w:r w:rsidRPr="001C57C7">
        <w:rPr>
          <w:rFonts w:cstheme="minorHAnsi"/>
          <w:sz w:val="18"/>
          <w:szCs w:val="18"/>
        </w:rPr>
        <w:t xml:space="preserve"> Se refiere a tres áreas: reducción de la pobreza y medios de vida sostenible; sostenibilidad del medio ambiente y los recursos naturales; gobernabilidad democrática, buen gobierno.</w:t>
      </w:r>
    </w:p>
  </w:footnote>
  <w:footnote w:id="67">
    <w:p w:rsidR="001C2C01" w:rsidRDefault="001C2C01">
      <w:pPr>
        <w:pStyle w:val="Textonotapie"/>
        <w:rPr>
          <w:rFonts w:asciiTheme="minorHAnsi" w:hAnsiTheme="minorHAnsi" w:cstheme="minorHAnsi"/>
          <w:sz w:val="18"/>
          <w:szCs w:val="18"/>
        </w:rPr>
      </w:pPr>
      <w:r w:rsidRPr="00A511B8">
        <w:rPr>
          <w:rFonts w:asciiTheme="minorHAnsi" w:hAnsiTheme="minorHAnsi" w:cstheme="minorHAnsi"/>
          <w:sz w:val="18"/>
          <w:szCs w:val="18"/>
          <w:vertAlign w:val="superscript"/>
        </w:rPr>
        <w:t>63</w:t>
      </w:r>
      <w:r w:rsidRPr="001C57C7">
        <w:rPr>
          <w:rFonts w:asciiTheme="minorHAnsi" w:hAnsiTheme="minorHAnsi" w:cstheme="minorHAnsi"/>
          <w:sz w:val="18"/>
          <w:szCs w:val="18"/>
        </w:rPr>
        <w:t xml:space="preserve"> Rendimiento: considera los progresos que está el programa o proyecto en relación con sus objetivos. Los criterios utilizados para valora rendimientos son tres; eficacia, eficiencia, oportunidad, PNUD,</w:t>
      </w:r>
      <w:r>
        <w:rPr>
          <w:rFonts w:asciiTheme="minorHAnsi" w:hAnsiTheme="minorHAnsi" w:cstheme="minorHAnsi"/>
          <w:sz w:val="18"/>
          <w:szCs w:val="18"/>
        </w:rPr>
        <w:t xml:space="preserve"> </w:t>
      </w:r>
      <w:r w:rsidRPr="001C57C7">
        <w:rPr>
          <w:rFonts w:asciiTheme="minorHAnsi" w:hAnsiTheme="minorHAnsi" w:cstheme="minorHAnsi"/>
          <w:sz w:val="18"/>
          <w:szCs w:val="18"/>
        </w:rPr>
        <w:t xml:space="preserve">Monitoreo y evaluación orientados a la obtención de resultados, Serie Guías OEPE, 1997. </w:t>
      </w:r>
    </w:p>
  </w:footnote>
  <w:footnote w:id="68">
    <w:p w:rsidR="001C2C01" w:rsidRDefault="001C2C01">
      <w:pPr>
        <w:spacing w:line="240" w:lineRule="auto"/>
        <w:rPr>
          <w:rFonts w:cstheme="minorHAnsi"/>
          <w:sz w:val="18"/>
          <w:szCs w:val="18"/>
        </w:rPr>
      </w:pPr>
    </w:p>
    <w:p w:rsidR="001C2C01" w:rsidRDefault="001C2C01">
      <w:pPr>
        <w:spacing w:line="240" w:lineRule="auto"/>
        <w:rPr>
          <w:rFonts w:cstheme="minorHAnsi"/>
          <w:sz w:val="18"/>
          <w:szCs w:val="18"/>
        </w:rPr>
      </w:pPr>
      <w:r w:rsidRPr="00A511B8">
        <w:rPr>
          <w:rFonts w:cstheme="minorHAnsi"/>
          <w:sz w:val="18"/>
          <w:szCs w:val="18"/>
          <w:vertAlign w:val="superscript"/>
        </w:rPr>
        <w:footnoteRef/>
      </w:r>
      <w:r w:rsidRPr="001C57C7">
        <w:rPr>
          <w:rFonts w:cstheme="minorHAnsi"/>
          <w:sz w:val="18"/>
          <w:szCs w:val="18"/>
        </w:rPr>
        <w:t xml:space="preserve"> Eficiencia: mide si los insumos o recursos (como los fondos, la experiencia y el tiempo) han sido convertidos en resultados de forma económica. Una iniciativa es eficiente cuando usa de manera apropiada y económica los recursos para generar los productos deseados. (</w:t>
      </w:r>
      <w:r w:rsidRPr="001C57C7">
        <w:rPr>
          <w:rFonts w:cstheme="minorHAnsi"/>
          <w:sz w:val="18"/>
          <w:szCs w:val="18"/>
          <w:lang w:val="es-MX"/>
        </w:rPr>
        <w:t>Manual de Planificación, Seguimiento y Evaluación de los Resultados de Desarrollo, PNUD, 2009).</w:t>
      </w:r>
    </w:p>
  </w:footnote>
  <w:footnote w:id="69">
    <w:p w:rsidR="001C2C01" w:rsidRDefault="001C2C01">
      <w:pPr>
        <w:spacing w:line="240" w:lineRule="auto"/>
        <w:rPr>
          <w:rFonts w:cstheme="minorHAnsi"/>
          <w:sz w:val="18"/>
          <w:szCs w:val="18"/>
        </w:rPr>
      </w:pPr>
      <w:r w:rsidRPr="00A511B8">
        <w:rPr>
          <w:rFonts w:cstheme="minorHAnsi"/>
          <w:sz w:val="18"/>
          <w:szCs w:val="18"/>
          <w:vertAlign w:val="superscript"/>
        </w:rPr>
        <w:footnoteRef/>
      </w:r>
      <w:r w:rsidRPr="00A511B8">
        <w:rPr>
          <w:rFonts w:cstheme="minorHAnsi"/>
          <w:sz w:val="18"/>
          <w:szCs w:val="18"/>
          <w:vertAlign w:val="superscript"/>
        </w:rPr>
        <w:t xml:space="preserve"> </w:t>
      </w:r>
      <w:r w:rsidRPr="001C57C7">
        <w:rPr>
          <w:rFonts w:cstheme="minorHAnsi"/>
          <w:sz w:val="18"/>
          <w:szCs w:val="18"/>
        </w:rPr>
        <w:t>Productos: productos tangibles (incluidos los servicios) de un programa o proyecto que son necesarios para logar sus objetivos.(PNUD,</w:t>
      </w:r>
      <w:r>
        <w:rPr>
          <w:rFonts w:cstheme="minorHAnsi"/>
          <w:sz w:val="18"/>
          <w:szCs w:val="18"/>
        </w:rPr>
        <w:t xml:space="preserve"> </w:t>
      </w:r>
      <w:r w:rsidRPr="001C57C7">
        <w:rPr>
          <w:rFonts w:cstheme="minorHAnsi"/>
          <w:sz w:val="18"/>
          <w:szCs w:val="18"/>
        </w:rPr>
        <w:t>Monitoreo y evaluación orientados a la obtención de resultados, Serie Guías OEPE, 1997)</w:t>
      </w:r>
    </w:p>
  </w:footnote>
  <w:footnote w:id="70">
    <w:p w:rsidR="001C2C01" w:rsidRDefault="001C2C01">
      <w:pPr>
        <w:spacing w:line="240" w:lineRule="auto"/>
        <w:rPr>
          <w:rFonts w:cstheme="minorHAnsi"/>
          <w:sz w:val="18"/>
          <w:szCs w:val="18"/>
        </w:rPr>
      </w:pPr>
      <w:r w:rsidRPr="00A511B8">
        <w:rPr>
          <w:rFonts w:cstheme="minorHAnsi"/>
          <w:sz w:val="18"/>
          <w:szCs w:val="18"/>
          <w:vertAlign w:val="superscript"/>
        </w:rPr>
        <w:footnoteRef/>
      </w:r>
      <w:r w:rsidRPr="00A511B8">
        <w:rPr>
          <w:rFonts w:cstheme="minorHAnsi"/>
          <w:b/>
          <w:sz w:val="18"/>
          <w:szCs w:val="18"/>
          <w:vertAlign w:val="superscript"/>
        </w:rPr>
        <w:t xml:space="preserve"> </w:t>
      </w:r>
      <w:r w:rsidRPr="001C57C7">
        <w:rPr>
          <w:rFonts w:cstheme="minorHAnsi"/>
          <w:sz w:val="18"/>
          <w:szCs w:val="18"/>
        </w:rPr>
        <w:t xml:space="preserve">Eficacia: es una medición del grado en el que la iniciativa ha logrado los resultados esperados (productos y efectos) y el grado en el que se ha avanzado para alcanzar esos productos y efectos. Implica una valoración de causa efecto, es decir, atribuir los cambios observados a las actividades y productos del Proyecto y considerar el valor del cambio. </w:t>
      </w:r>
    </w:p>
  </w:footnote>
  <w:footnote w:id="71">
    <w:p w:rsidR="001C2C01" w:rsidRDefault="001C2C01">
      <w:pPr>
        <w:spacing w:line="240" w:lineRule="auto"/>
        <w:rPr>
          <w:rFonts w:cstheme="minorHAnsi"/>
          <w:sz w:val="18"/>
          <w:szCs w:val="18"/>
        </w:rPr>
      </w:pPr>
      <w:r w:rsidRPr="00A511B8">
        <w:rPr>
          <w:rFonts w:cstheme="minorHAnsi"/>
          <w:sz w:val="18"/>
          <w:szCs w:val="18"/>
          <w:vertAlign w:val="superscript"/>
        </w:rPr>
        <w:footnoteRef/>
      </w:r>
      <w:r w:rsidRPr="00A511B8">
        <w:rPr>
          <w:rFonts w:cstheme="minorHAnsi"/>
          <w:sz w:val="18"/>
          <w:szCs w:val="18"/>
          <w:vertAlign w:val="superscript"/>
        </w:rPr>
        <w:t xml:space="preserve"> </w:t>
      </w:r>
      <w:r w:rsidRPr="001C57C7">
        <w:rPr>
          <w:rFonts w:cstheme="minorHAnsi"/>
          <w:sz w:val="18"/>
          <w:szCs w:val="18"/>
        </w:rPr>
        <w:t>Éxito: los 3 criterios del éxito son los efectos, la sostenibilidad, y la contribución al desarrollo de la capacidad, Ibíd., 1997.</w:t>
      </w:r>
    </w:p>
  </w:footnote>
  <w:footnote w:id="72">
    <w:p w:rsidR="001C2C01" w:rsidRDefault="001C2C01">
      <w:pPr>
        <w:spacing w:line="240" w:lineRule="auto"/>
        <w:rPr>
          <w:rFonts w:cstheme="minorHAnsi"/>
          <w:sz w:val="18"/>
          <w:szCs w:val="18"/>
        </w:rPr>
      </w:pPr>
      <w:r w:rsidRPr="00A511B8">
        <w:rPr>
          <w:rFonts w:cstheme="minorHAnsi"/>
          <w:sz w:val="18"/>
          <w:szCs w:val="18"/>
          <w:vertAlign w:val="superscript"/>
        </w:rPr>
        <w:footnoteRef/>
      </w:r>
      <w:r w:rsidRPr="001C57C7">
        <w:rPr>
          <w:rFonts w:cstheme="minorHAnsi"/>
          <w:sz w:val="18"/>
          <w:szCs w:val="18"/>
        </w:rPr>
        <w:t xml:space="preserve"> Sostenibilidad: mide el grado en el que los beneficios de las iniciativas continúan una vez que ha terminado la asistencia de desarrollo externa. (</w:t>
      </w:r>
      <w:r w:rsidRPr="001C57C7">
        <w:rPr>
          <w:rFonts w:cstheme="minorHAnsi"/>
          <w:sz w:val="18"/>
          <w:szCs w:val="18"/>
          <w:lang w:val="es-MX"/>
        </w:rPr>
        <w:t>Manual de Planificación, Seguimiento y Evaluación de los Resultados de Desarrollo, PNUD, 2009).</w:t>
      </w:r>
    </w:p>
  </w:footnote>
  <w:footnote w:id="73">
    <w:p w:rsidR="001C2C01" w:rsidRPr="001C57C7" w:rsidRDefault="001C2C01" w:rsidP="001C57C7">
      <w:pPr>
        <w:pStyle w:val="Textonotapie"/>
        <w:rPr>
          <w:rFonts w:asciiTheme="minorHAnsi" w:hAnsiTheme="minorHAnsi" w:cstheme="minorHAnsi"/>
          <w:sz w:val="18"/>
          <w:szCs w:val="18"/>
        </w:rPr>
      </w:pPr>
      <w:r w:rsidRPr="00A511B8">
        <w:rPr>
          <w:rStyle w:val="Refdenotaalpie"/>
          <w:rFonts w:asciiTheme="minorHAnsi" w:hAnsiTheme="minorHAnsi" w:cstheme="minorHAnsi"/>
          <w:sz w:val="18"/>
          <w:szCs w:val="18"/>
        </w:rPr>
        <w:footnoteRef/>
      </w:r>
      <w:r w:rsidRPr="00A511B8">
        <w:rPr>
          <w:rFonts w:asciiTheme="minorHAnsi" w:hAnsiTheme="minorHAnsi" w:cstheme="minorHAnsi"/>
          <w:sz w:val="18"/>
          <w:szCs w:val="18"/>
        </w:rPr>
        <w:t xml:space="preserve"> </w:t>
      </w:r>
      <w:r w:rsidRPr="001C57C7">
        <w:rPr>
          <w:rFonts w:asciiTheme="minorHAnsi" w:hAnsiTheme="minorHAnsi" w:cstheme="minorHAnsi"/>
          <w:sz w:val="18"/>
          <w:szCs w:val="18"/>
        </w:rPr>
        <w:t xml:space="preserve">Para este tema se aplicará/ validarán herramientas que está desarrollando ART Internacional. </w:t>
      </w:r>
    </w:p>
  </w:footnote>
  <w:footnote w:id="74">
    <w:p w:rsidR="001C2C01" w:rsidRPr="001C57C7" w:rsidRDefault="001C2C01" w:rsidP="00DA1563">
      <w:pPr>
        <w:pStyle w:val="Textonotapie"/>
        <w:rPr>
          <w:rFonts w:asciiTheme="minorHAnsi" w:hAnsiTheme="minorHAnsi" w:cstheme="minorHAnsi"/>
          <w:sz w:val="18"/>
          <w:szCs w:val="18"/>
        </w:rPr>
      </w:pPr>
      <w:r w:rsidRPr="00A511B8">
        <w:rPr>
          <w:rFonts w:asciiTheme="minorHAnsi" w:hAnsiTheme="minorHAnsi" w:cstheme="minorHAnsi"/>
          <w:sz w:val="18"/>
          <w:szCs w:val="18"/>
          <w:vertAlign w:val="superscript"/>
        </w:rPr>
        <w:footnoteRef/>
      </w:r>
      <w:r w:rsidRPr="001C57C7">
        <w:rPr>
          <w:rFonts w:asciiTheme="minorHAnsi" w:hAnsiTheme="minorHAnsi" w:cstheme="minorHAnsi"/>
          <w:sz w:val="18"/>
          <w:szCs w:val="18"/>
        </w:rPr>
        <w:t xml:space="preserve"> Análisis de los documentos de los Programas –País para identificar cómo el “valor añadido” de la Metodología ART se está concretando en el accionar de cada programa- país. </w:t>
      </w:r>
    </w:p>
  </w:footnote>
  <w:footnote w:id="75">
    <w:p w:rsidR="001C2C01" w:rsidRPr="00E26149" w:rsidRDefault="001C2C01" w:rsidP="00DA1563">
      <w:pPr>
        <w:pStyle w:val="Textonotapie"/>
        <w:rPr>
          <w:rFonts w:ascii="Myriad Pro" w:hAnsi="Myriad Pro" w:cs="Arial"/>
          <w:sz w:val="18"/>
          <w:szCs w:val="18"/>
        </w:rPr>
      </w:pPr>
      <w:r w:rsidRPr="00A511B8">
        <w:rPr>
          <w:rFonts w:asciiTheme="minorHAnsi" w:hAnsiTheme="minorHAnsi" w:cstheme="minorHAnsi"/>
          <w:sz w:val="18"/>
          <w:szCs w:val="18"/>
          <w:vertAlign w:val="superscript"/>
        </w:rPr>
        <w:footnoteRef/>
      </w:r>
      <w:r w:rsidRPr="00A511B8">
        <w:rPr>
          <w:rFonts w:asciiTheme="minorHAnsi" w:hAnsiTheme="minorHAnsi" w:cstheme="minorHAnsi"/>
          <w:sz w:val="18"/>
          <w:szCs w:val="18"/>
          <w:vertAlign w:val="superscript"/>
        </w:rPr>
        <w:t xml:space="preserve"> </w:t>
      </w:r>
      <w:r w:rsidRPr="001C57C7">
        <w:rPr>
          <w:rFonts w:asciiTheme="minorHAnsi" w:hAnsiTheme="minorHAnsi" w:cstheme="minorHAnsi"/>
          <w:sz w:val="18"/>
          <w:szCs w:val="18"/>
        </w:rPr>
        <w:t>Adelanto en este caso se refiere a establecer los resultados de procesos de mediano y largo plazo.</w:t>
      </w:r>
      <w:r w:rsidRPr="003A02DD">
        <w:rPr>
          <w:rFonts w:asciiTheme="minorHAnsi" w:hAnsiTheme="minorHAnsi" w:cstheme="minorHAnsi"/>
          <w:sz w:val="18"/>
          <w:szCs w:val="18"/>
        </w:rPr>
        <w:t xml:space="preserve"> </w:t>
      </w:r>
    </w:p>
  </w:footnote>
  <w:footnote w:id="76">
    <w:p w:rsidR="001C2C01" w:rsidRPr="003A02DD" w:rsidRDefault="001C2C01" w:rsidP="00DA1563">
      <w:pPr>
        <w:pStyle w:val="Textonotapie"/>
        <w:rPr>
          <w:rFonts w:asciiTheme="minorHAnsi" w:hAnsiTheme="minorHAnsi" w:cstheme="minorHAnsi"/>
          <w:sz w:val="18"/>
          <w:szCs w:val="18"/>
        </w:rPr>
      </w:pPr>
      <w:r w:rsidRPr="003A02DD">
        <w:rPr>
          <w:rStyle w:val="Refdenotaalpie"/>
          <w:rFonts w:asciiTheme="minorHAnsi" w:hAnsiTheme="minorHAnsi" w:cstheme="minorHAnsi"/>
        </w:rPr>
        <w:footnoteRef/>
      </w:r>
      <w:r w:rsidRPr="003A02DD">
        <w:rPr>
          <w:rFonts w:asciiTheme="minorHAnsi" w:hAnsiTheme="minorHAnsi" w:cstheme="minorHAnsi"/>
        </w:rPr>
        <w:t xml:space="preserve"> </w:t>
      </w:r>
      <w:r w:rsidRPr="003A02DD">
        <w:rPr>
          <w:rFonts w:asciiTheme="minorHAnsi" w:hAnsiTheme="minorHAnsi" w:cstheme="minorHAnsi"/>
          <w:sz w:val="18"/>
          <w:szCs w:val="18"/>
        </w:rPr>
        <w:t>Los costos</w:t>
      </w:r>
      <w:r>
        <w:rPr>
          <w:rFonts w:asciiTheme="minorHAnsi" w:hAnsiTheme="minorHAnsi" w:cstheme="minorHAnsi"/>
          <w:sz w:val="18"/>
          <w:szCs w:val="18"/>
        </w:rPr>
        <w:t xml:space="preserve"> </w:t>
      </w:r>
      <w:r w:rsidRPr="003A02DD">
        <w:rPr>
          <w:rFonts w:asciiTheme="minorHAnsi" w:hAnsiTheme="minorHAnsi" w:cstheme="minorHAnsi"/>
          <w:sz w:val="18"/>
          <w:szCs w:val="18"/>
        </w:rPr>
        <w:t xml:space="preserve">de la realización de los talleres los talleres (logística, local, refrigerios, materiales) correrán a cargo del Programa ART/PNUD. </w:t>
      </w:r>
    </w:p>
  </w:footnote>
  <w:footnote w:id="77">
    <w:p w:rsidR="001C2C01" w:rsidRPr="00225BCE" w:rsidRDefault="001C2C01" w:rsidP="00DA1563">
      <w:pPr>
        <w:pStyle w:val="Textonotapie"/>
        <w:rPr>
          <w:rFonts w:ascii="Calibri" w:hAnsi="Calibri"/>
        </w:rPr>
      </w:pPr>
      <w:r w:rsidRPr="00225BCE">
        <w:rPr>
          <w:rStyle w:val="Refdenotaalpie"/>
          <w:rFonts w:ascii="Calibri" w:hAnsi="Calibri"/>
        </w:rPr>
        <w:footnoteRef/>
      </w:r>
      <w:r w:rsidRPr="00225BCE">
        <w:rPr>
          <w:rFonts w:ascii="Calibri" w:hAnsi="Calibri"/>
        </w:rPr>
        <w:t xml:space="preserve"> </w:t>
      </w:r>
      <w:r w:rsidRPr="00225BCE">
        <w:rPr>
          <w:rFonts w:ascii="Calibri" w:hAnsi="Calibri"/>
          <w:sz w:val="18"/>
        </w:rPr>
        <w:t>Recursos previstos para las actividades bi-nacionales que no se pudieron ejecutar por las tensiones diplomáticas entre Colombia y Ecuador.</w:t>
      </w:r>
    </w:p>
  </w:footnote>
  <w:footnote w:id="78">
    <w:p w:rsidR="001C2C01" w:rsidRPr="000B3FD3" w:rsidRDefault="001C2C01" w:rsidP="00DA1563">
      <w:pPr>
        <w:spacing w:after="0"/>
        <w:rPr>
          <w:sz w:val="18"/>
          <w:szCs w:val="18"/>
        </w:rPr>
      </w:pPr>
      <w:r w:rsidRPr="00A511B8">
        <w:rPr>
          <w:rStyle w:val="Refdenotaalpie"/>
          <w:sz w:val="18"/>
          <w:szCs w:val="18"/>
        </w:rPr>
        <w:footnoteRef/>
      </w:r>
      <w:r w:rsidRPr="00A511B8">
        <w:rPr>
          <w:sz w:val="18"/>
          <w:szCs w:val="18"/>
        </w:rPr>
        <w:t xml:space="preserve"> </w:t>
      </w:r>
      <w:r w:rsidRPr="000B3FD3">
        <w:rPr>
          <w:sz w:val="18"/>
          <w:szCs w:val="18"/>
        </w:rPr>
        <w:t>Promedio:</w:t>
      </w:r>
      <w:r w:rsidRPr="00A511B8">
        <w:rPr>
          <w:sz w:val="18"/>
          <w:szCs w:val="18"/>
        </w:rPr>
        <w:t xml:space="preserve"> 1,25 (2008)</w:t>
      </w:r>
      <w:r>
        <w:rPr>
          <w:sz w:val="18"/>
          <w:szCs w:val="18"/>
        </w:rPr>
        <w:t xml:space="preserve"> </w:t>
      </w:r>
      <w:r w:rsidRPr="00A511B8">
        <w:rPr>
          <w:sz w:val="18"/>
          <w:szCs w:val="18"/>
        </w:rPr>
        <w:t>y 0,59 (2009)</w:t>
      </w:r>
      <w:r>
        <w:rPr>
          <w:sz w:val="18"/>
          <w:szCs w:val="18"/>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C01" w:rsidRPr="00532D95" w:rsidRDefault="001C2C01" w:rsidP="00F97591">
    <w:pPr>
      <w:pStyle w:val="Encabezado"/>
      <w:jc w:val="right"/>
      <w:rPr>
        <w:color w:val="808080" w:themeColor="background1" w:themeShade="80"/>
        <w:sz w:val="24"/>
      </w:rPr>
    </w:pPr>
    <w:r w:rsidRPr="00532D95">
      <w:rPr>
        <w:color w:val="808080" w:themeColor="background1" w:themeShade="80"/>
        <w:sz w:val="24"/>
      </w:rPr>
      <w:t xml:space="preserve">Capítulo I </w:t>
    </w:r>
    <w:r>
      <w:rPr>
        <w:color w:val="808080" w:themeColor="background1" w:themeShade="80"/>
        <w:sz w:val="24"/>
      </w:rPr>
      <w:t>–</w:t>
    </w:r>
    <w:r w:rsidRPr="00532D95">
      <w:rPr>
        <w:color w:val="808080" w:themeColor="background1" w:themeShade="80"/>
        <w:sz w:val="24"/>
      </w:rPr>
      <w:t xml:space="preserve"> </w:t>
    </w:r>
    <w:r>
      <w:rPr>
        <w:color w:val="808080" w:themeColor="background1" w:themeShade="80"/>
        <w:sz w:val="24"/>
      </w:rPr>
      <w:t>Presentación del Programa ART/PNUD</w:t>
    </w:r>
  </w:p>
  <w:p w:rsidR="001C2C01" w:rsidRDefault="001C2C01">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C01" w:rsidRPr="00532D95" w:rsidRDefault="001C2C01" w:rsidP="00F97591">
    <w:pPr>
      <w:pStyle w:val="Encabezado"/>
      <w:jc w:val="right"/>
      <w:rPr>
        <w:color w:val="808080" w:themeColor="background1" w:themeShade="80"/>
        <w:sz w:val="24"/>
      </w:rPr>
    </w:pPr>
    <w:r w:rsidRPr="00532D95">
      <w:rPr>
        <w:color w:val="808080" w:themeColor="background1" w:themeShade="80"/>
        <w:sz w:val="24"/>
      </w:rPr>
      <w:t>Capítulo I</w:t>
    </w:r>
    <w:r>
      <w:rPr>
        <w:color w:val="808080" w:themeColor="background1" w:themeShade="80"/>
        <w:sz w:val="24"/>
      </w:rPr>
      <w:t>I –</w:t>
    </w:r>
    <w:r w:rsidRPr="00532D95">
      <w:rPr>
        <w:color w:val="808080" w:themeColor="background1" w:themeShade="80"/>
        <w:sz w:val="24"/>
      </w:rPr>
      <w:t xml:space="preserve"> </w:t>
    </w:r>
    <w:r>
      <w:rPr>
        <w:color w:val="808080" w:themeColor="background1" w:themeShade="80"/>
        <w:sz w:val="24"/>
      </w:rPr>
      <w:t xml:space="preserve">Evaluación del Programa ART/PNUD </w:t>
    </w:r>
  </w:p>
  <w:p w:rsidR="001C2C01" w:rsidRDefault="001C2C01">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C01" w:rsidRPr="00532D95" w:rsidRDefault="001C2C01" w:rsidP="008E430E">
    <w:pPr>
      <w:pStyle w:val="Encabezado"/>
      <w:jc w:val="right"/>
      <w:rPr>
        <w:color w:val="808080" w:themeColor="background1" w:themeShade="80"/>
        <w:sz w:val="24"/>
      </w:rPr>
    </w:pPr>
    <w:r>
      <w:rPr>
        <w:color w:val="808080" w:themeColor="background1" w:themeShade="80"/>
        <w:sz w:val="24"/>
      </w:rPr>
      <w:t>Capítulo III</w:t>
    </w:r>
    <w:r w:rsidRPr="00532D95">
      <w:rPr>
        <w:color w:val="808080" w:themeColor="background1" w:themeShade="80"/>
        <w:sz w:val="24"/>
      </w:rPr>
      <w:t xml:space="preserve"> </w:t>
    </w:r>
    <w:r>
      <w:rPr>
        <w:color w:val="808080" w:themeColor="background1" w:themeShade="80"/>
        <w:sz w:val="24"/>
      </w:rPr>
      <w:t>–</w:t>
    </w:r>
    <w:r w:rsidRPr="00532D95">
      <w:rPr>
        <w:color w:val="808080" w:themeColor="background1" w:themeShade="80"/>
        <w:sz w:val="24"/>
      </w:rPr>
      <w:t xml:space="preserve"> </w:t>
    </w:r>
    <w:r>
      <w:rPr>
        <w:color w:val="808080" w:themeColor="background1" w:themeShade="80"/>
        <w:sz w:val="24"/>
      </w:rPr>
      <w:t>Pertinencia del programa</w:t>
    </w:r>
  </w:p>
  <w:p w:rsidR="001C2C01" w:rsidRPr="00532D95" w:rsidRDefault="001C2C01">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C01" w:rsidRPr="00532D95" w:rsidRDefault="001C2C01" w:rsidP="008E430E">
    <w:pPr>
      <w:pStyle w:val="Encabezado"/>
      <w:jc w:val="right"/>
      <w:rPr>
        <w:color w:val="808080" w:themeColor="background1" w:themeShade="80"/>
        <w:sz w:val="24"/>
      </w:rPr>
    </w:pPr>
    <w:r>
      <w:rPr>
        <w:color w:val="808080" w:themeColor="background1" w:themeShade="80"/>
        <w:sz w:val="24"/>
      </w:rPr>
      <w:t>Capítulo IV</w:t>
    </w:r>
    <w:r w:rsidRPr="00532D95">
      <w:rPr>
        <w:color w:val="808080" w:themeColor="background1" w:themeShade="80"/>
        <w:sz w:val="24"/>
      </w:rPr>
      <w:t xml:space="preserve"> - Evaluación a nivel </w:t>
    </w:r>
    <w:r>
      <w:rPr>
        <w:color w:val="808080" w:themeColor="background1" w:themeShade="80"/>
        <w:sz w:val="24"/>
      </w:rPr>
      <w:t>territorial</w:t>
    </w:r>
  </w:p>
  <w:p w:rsidR="001C2C01" w:rsidRPr="00411C44" w:rsidRDefault="001C2C01">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C01" w:rsidRPr="00532D95" w:rsidRDefault="001C2C01" w:rsidP="008E430E">
    <w:pPr>
      <w:pStyle w:val="Encabezado"/>
      <w:jc w:val="right"/>
      <w:rPr>
        <w:color w:val="808080" w:themeColor="background1" w:themeShade="80"/>
        <w:sz w:val="24"/>
      </w:rPr>
    </w:pPr>
    <w:r>
      <w:rPr>
        <w:color w:val="808080" w:themeColor="background1" w:themeShade="80"/>
        <w:sz w:val="24"/>
      </w:rPr>
      <w:t xml:space="preserve">Capítulo </w:t>
    </w:r>
    <w:r w:rsidRPr="00532D95">
      <w:rPr>
        <w:color w:val="808080" w:themeColor="background1" w:themeShade="80"/>
        <w:sz w:val="24"/>
      </w:rPr>
      <w:t>V - Evaluación a nivel nacional</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C01" w:rsidRPr="00532D95" w:rsidRDefault="001C2C01" w:rsidP="008E430E">
    <w:pPr>
      <w:pStyle w:val="Encabezado"/>
      <w:jc w:val="right"/>
      <w:rPr>
        <w:color w:val="808080" w:themeColor="background1" w:themeShade="80"/>
        <w:sz w:val="24"/>
      </w:rPr>
    </w:pPr>
    <w:r w:rsidRPr="00532D95">
      <w:rPr>
        <w:color w:val="808080" w:themeColor="background1" w:themeShade="80"/>
        <w:sz w:val="24"/>
      </w:rPr>
      <w:t>Capítulo V</w:t>
    </w:r>
    <w:r>
      <w:rPr>
        <w:color w:val="808080" w:themeColor="background1" w:themeShade="80"/>
        <w:sz w:val="24"/>
      </w:rPr>
      <w:t>I</w:t>
    </w:r>
    <w:r w:rsidRPr="00532D95">
      <w:rPr>
        <w:color w:val="808080" w:themeColor="background1" w:themeShade="80"/>
        <w:sz w:val="24"/>
      </w:rPr>
      <w:t xml:space="preserve"> - Evaluación a nivel </w:t>
    </w:r>
    <w:r>
      <w:rPr>
        <w:color w:val="808080" w:themeColor="background1" w:themeShade="80"/>
        <w:sz w:val="24"/>
      </w:rPr>
      <w:t>internacional</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C01" w:rsidRPr="00532D95" w:rsidRDefault="001C2C01" w:rsidP="008E430E">
    <w:pPr>
      <w:pStyle w:val="Encabezado"/>
      <w:jc w:val="right"/>
      <w:rPr>
        <w:color w:val="808080" w:themeColor="background1" w:themeShade="80"/>
        <w:sz w:val="24"/>
      </w:rPr>
    </w:pPr>
    <w:r w:rsidRPr="00532D95">
      <w:rPr>
        <w:color w:val="808080" w:themeColor="background1" w:themeShade="80"/>
        <w:sz w:val="24"/>
      </w:rPr>
      <w:t>Capítulo V</w:t>
    </w:r>
    <w:r>
      <w:rPr>
        <w:color w:val="808080" w:themeColor="background1" w:themeShade="80"/>
        <w:sz w:val="24"/>
      </w:rPr>
      <w:t>II</w:t>
    </w:r>
    <w:r w:rsidRPr="00532D95">
      <w:rPr>
        <w:color w:val="808080" w:themeColor="background1" w:themeShade="80"/>
        <w:sz w:val="24"/>
      </w:rPr>
      <w:t xml:space="preserve"> </w:t>
    </w:r>
    <w:r>
      <w:rPr>
        <w:color w:val="808080" w:themeColor="background1" w:themeShade="80"/>
        <w:sz w:val="24"/>
      </w:rPr>
      <w:t>–</w:t>
    </w:r>
    <w:r w:rsidRPr="00532D95">
      <w:rPr>
        <w:color w:val="808080" w:themeColor="background1" w:themeShade="80"/>
        <w:sz w:val="24"/>
      </w:rPr>
      <w:t xml:space="preserve"> </w:t>
    </w:r>
    <w:r>
      <w:rPr>
        <w:color w:val="808080" w:themeColor="background1" w:themeShade="80"/>
        <w:sz w:val="24"/>
      </w:rPr>
      <w:t>Recomendaciones</w:t>
    </w:r>
  </w:p>
  <w:p w:rsidR="001C2C01" w:rsidRPr="00532D95" w:rsidRDefault="001C2C01">
    <w:pPr>
      <w:pStyle w:val="Encabezad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C01" w:rsidRPr="00532D95" w:rsidRDefault="001C2C01" w:rsidP="008E430E">
    <w:pPr>
      <w:pStyle w:val="Encabezado"/>
      <w:jc w:val="right"/>
      <w:rPr>
        <w:color w:val="808080" w:themeColor="background1" w:themeShade="80"/>
        <w:sz w:val="24"/>
      </w:rPr>
    </w:pPr>
    <w:r>
      <w:rPr>
        <w:color w:val="808080" w:themeColor="background1" w:themeShade="80"/>
        <w:sz w:val="24"/>
      </w:rPr>
      <w:t xml:space="preserve">Anexos </w:t>
    </w:r>
  </w:p>
  <w:p w:rsidR="001C2C01" w:rsidRPr="00532D95" w:rsidRDefault="001C2C01">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06952"/>
    <w:multiLevelType w:val="hybridMultilevel"/>
    <w:tmpl w:val="6CBCE184"/>
    <w:lvl w:ilvl="0" w:tplc="040A0005">
      <w:start w:val="1"/>
      <w:numFmt w:val="bullet"/>
      <w:lvlText w:val=""/>
      <w:lvlJc w:val="left"/>
      <w:pPr>
        <w:ind w:left="1179" w:hanging="360"/>
      </w:pPr>
      <w:rPr>
        <w:rFonts w:ascii="Wingdings" w:hAnsi="Wingdings" w:hint="default"/>
      </w:rPr>
    </w:lvl>
    <w:lvl w:ilvl="1" w:tplc="040A0003" w:tentative="1">
      <w:start w:val="1"/>
      <w:numFmt w:val="bullet"/>
      <w:lvlText w:val="o"/>
      <w:lvlJc w:val="left"/>
      <w:pPr>
        <w:ind w:left="1899" w:hanging="360"/>
      </w:pPr>
      <w:rPr>
        <w:rFonts w:ascii="Courier New" w:hAnsi="Courier New" w:cs="Courier New" w:hint="default"/>
      </w:rPr>
    </w:lvl>
    <w:lvl w:ilvl="2" w:tplc="040A0005" w:tentative="1">
      <w:start w:val="1"/>
      <w:numFmt w:val="bullet"/>
      <w:lvlText w:val=""/>
      <w:lvlJc w:val="left"/>
      <w:pPr>
        <w:ind w:left="2619" w:hanging="360"/>
      </w:pPr>
      <w:rPr>
        <w:rFonts w:ascii="Wingdings" w:hAnsi="Wingdings" w:hint="default"/>
      </w:rPr>
    </w:lvl>
    <w:lvl w:ilvl="3" w:tplc="040A0001" w:tentative="1">
      <w:start w:val="1"/>
      <w:numFmt w:val="bullet"/>
      <w:lvlText w:val=""/>
      <w:lvlJc w:val="left"/>
      <w:pPr>
        <w:ind w:left="3339" w:hanging="360"/>
      </w:pPr>
      <w:rPr>
        <w:rFonts w:ascii="Symbol" w:hAnsi="Symbol" w:hint="default"/>
      </w:rPr>
    </w:lvl>
    <w:lvl w:ilvl="4" w:tplc="040A0003" w:tentative="1">
      <w:start w:val="1"/>
      <w:numFmt w:val="bullet"/>
      <w:lvlText w:val="o"/>
      <w:lvlJc w:val="left"/>
      <w:pPr>
        <w:ind w:left="4059" w:hanging="360"/>
      </w:pPr>
      <w:rPr>
        <w:rFonts w:ascii="Courier New" w:hAnsi="Courier New" w:cs="Courier New" w:hint="default"/>
      </w:rPr>
    </w:lvl>
    <w:lvl w:ilvl="5" w:tplc="040A0005" w:tentative="1">
      <w:start w:val="1"/>
      <w:numFmt w:val="bullet"/>
      <w:lvlText w:val=""/>
      <w:lvlJc w:val="left"/>
      <w:pPr>
        <w:ind w:left="4779" w:hanging="360"/>
      </w:pPr>
      <w:rPr>
        <w:rFonts w:ascii="Wingdings" w:hAnsi="Wingdings" w:hint="default"/>
      </w:rPr>
    </w:lvl>
    <w:lvl w:ilvl="6" w:tplc="040A0001" w:tentative="1">
      <w:start w:val="1"/>
      <w:numFmt w:val="bullet"/>
      <w:lvlText w:val=""/>
      <w:lvlJc w:val="left"/>
      <w:pPr>
        <w:ind w:left="5499" w:hanging="360"/>
      </w:pPr>
      <w:rPr>
        <w:rFonts w:ascii="Symbol" w:hAnsi="Symbol" w:hint="default"/>
      </w:rPr>
    </w:lvl>
    <w:lvl w:ilvl="7" w:tplc="040A0003" w:tentative="1">
      <w:start w:val="1"/>
      <w:numFmt w:val="bullet"/>
      <w:lvlText w:val="o"/>
      <w:lvlJc w:val="left"/>
      <w:pPr>
        <w:ind w:left="6219" w:hanging="360"/>
      </w:pPr>
      <w:rPr>
        <w:rFonts w:ascii="Courier New" w:hAnsi="Courier New" w:cs="Courier New" w:hint="default"/>
      </w:rPr>
    </w:lvl>
    <w:lvl w:ilvl="8" w:tplc="040A0005" w:tentative="1">
      <w:start w:val="1"/>
      <w:numFmt w:val="bullet"/>
      <w:lvlText w:val=""/>
      <w:lvlJc w:val="left"/>
      <w:pPr>
        <w:ind w:left="6939" w:hanging="360"/>
      </w:pPr>
      <w:rPr>
        <w:rFonts w:ascii="Wingdings" w:hAnsi="Wingdings" w:hint="default"/>
      </w:rPr>
    </w:lvl>
  </w:abstractNum>
  <w:abstractNum w:abstractNumId="1">
    <w:nsid w:val="047948EE"/>
    <w:multiLevelType w:val="hybridMultilevel"/>
    <w:tmpl w:val="3364E024"/>
    <w:lvl w:ilvl="0" w:tplc="4894E724">
      <w:start w:val="1"/>
      <w:numFmt w:val="bullet"/>
      <w:lvlText w:val=""/>
      <w:lvlJc w:val="left"/>
      <w:pPr>
        <w:tabs>
          <w:tab w:val="num" w:pos="720"/>
        </w:tabs>
        <w:ind w:left="720" w:hanging="360"/>
      </w:pPr>
      <w:rPr>
        <w:rFonts w:ascii="Wingdings" w:hAnsi="Wingdings" w:hint="default"/>
      </w:rPr>
    </w:lvl>
    <w:lvl w:ilvl="1" w:tplc="15F6F3C2" w:tentative="1">
      <w:start w:val="1"/>
      <w:numFmt w:val="bullet"/>
      <w:lvlText w:val=""/>
      <w:lvlJc w:val="left"/>
      <w:pPr>
        <w:tabs>
          <w:tab w:val="num" w:pos="1440"/>
        </w:tabs>
        <w:ind w:left="1440" w:hanging="360"/>
      </w:pPr>
      <w:rPr>
        <w:rFonts w:ascii="Wingdings" w:hAnsi="Wingdings" w:hint="default"/>
      </w:rPr>
    </w:lvl>
    <w:lvl w:ilvl="2" w:tplc="1D382E12" w:tentative="1">
      <w:start w:val="1"/>
      <w:numFmt w:val="bullet"/>
      <w:lvlText w:val=""/>
      <w:lvlJc w:val="left"/>
      <w:pPr>
        <w:tabs>
          <w:tab w:val="num" w:pos="2160"/>
        </w:tabs>
        <w:ind w:left="2160" w:hanging="360"/>
      </w:pPr>
      <w:rPr>
        <w:rFonts w:ascii="Wingdings" w:hAnsi="Wingdings" w:hint="default"/>
      </w:rPr>
    </w:lvl>
    <w:lvl w:ilvl="3" w:tplc="D4AA2A4C" w:tentative="1">
      <w:start w:val="1"/>
      <w:numFmt w:val="bullet"/>
      <w:lvlText w:val=""/>
      <w:lvlJc w:val="left"/>
      <w:pPr>
        <w:tabs>
          <w:tab w:val="num" w:pos="2880"/>
        </w:tabs>
        <w:ind w:left="2880" w:hanging="360"/>
      </w:pPr>
      <w:rPr>
        <w:rFonts w:ascii="Wingdings" w:hAnsi="Wingdings" w:hint="default"/>
      </w:rPr>
    </w:lvl>
    <w:lvl w:ilvl="4" w:tplc="1A4E747E" w:tentative="1">
      <w:start w:val="1"/>
      <w:numFmt w:val="bullet"/>
      <w:lvlText w:val=""/>
      <w:lvlJc w:val="left"/>
      <w:pPr>
        <w:tabs>
          <w:tab w:val="num" w:pos="3600"/>
        </w:tabs>
        <w:ind w:left="3600" w:hanging="360"/>
      </w:pPr>
      <w:rPr>
        <w:rFonts w:ascii="Wingdings" w:hAnsi="Wingdings" w:hint="default"/>
      </w:rPr>
    </w:lvl>
    <w:lvl w:ilvl="5" w:tplc="9690BD4A" w:tentative="1">
      <w:start w:val="1"/>
      <w:numFmt w:val="bullet"/>
      <w:lvlText w:val=""/>
      <w:lvlJc w:val="left"/>
      <w:pPr>
        <w:tabs>
          <w:tab w:val="num" w:pos="4320"/>
        </w:tabs>
        <w:ind w:left="4320" w:hanging="360"/>
      </w:pPr>
      <w:rPr>
        <w:rFonts w:ascii="Wingdings" w:hAnsi="Wingdings" w:hint="default"/>
      </w:rPr>
    </w:lvl>
    <w:lvl w:ilvl="6" w:tplc="5642BC5A" w:tentative="1">
      <w:start w:val="1"/>
      <w:numFmt w:val="bullet"/>
      <w:lvlText w:val=""/>
      <w:lvlJc w:val="left"/>
      <w:pPr>
        <w:tabs>
          <w:tab w:val="num" w:pos="5040"/>
        </w:tabs>
        <w:ind w:left="5040" w:hanging="360"/>
      </w:pPr>
      <w:rPr>
        <w:rFonts w:ascii="Wingdings" w:hAnsi="Wingdings" w:hint="default"/>
      </w:rPr>
    </w:lvl>
    <w:lvl w:ilvl="7" w:tplc="61E622F0" w:tentative="1">
      <w:start w:val="1"/>
      <w:numFmt w:val="bullet"/>
      <w:lvlText w:val=""/>
      <w:lvlJc w:val="left"/>
      <w:pPr>
        <w:tabs>
          <w:tab w:val="num" w:pos="5760"/>
        </w:tabs>
        <w:ind w:left="5760" w:hanging="360"/>
      </w:pPr>
      <w:rPr>
        <w:rFonts w:ascii="Wingdings" w:hAnsi="Wingdings" w:hint="default"/>
      </w:rPr>
    </w:lvl>
    <w:lvl w:ilvl="8" w:tplc="98407198" w:tentative="1">
      <w:start w:val="1"/>
      <w:numFmt w:val="bullet"/>
      <w:lvlText w:val=""/>
      <w:lvlJc w:val="left"/>
      <w:pPr>
        <w:tabs>
          <w:tab w:val="num" w:pos="6480"/>
        </w:tabs>
        <w:ind w:left="6480" w:hanging="360"/>
      </w:pPr>
      <w:rPr>
        <w:rFonts w:ascii="Wingdings" w:hAnsi="Wingdings" w:hint="default"/>
      </w:rPr>
    </w:lvl>
  </w:abstractNum>
  <w:abstractNum w:abstractNumId="2">
    <w:nsid w:val="077133BE"/>
    <w:multiLevelType w:val="hybridMultilevel"/>
    <w:tmpl w:val="8FEA7E18"/>
    <w:lvl w:ilvl="0" w:tplc="40705C8E">
      <w:start w:val="4"/>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78A6D0C"/>
    <w:multiLevelType w:val="hybridMultilevel"/>
    <w:tmpl w:val="52CAA04A"/>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08A13FD4"/>
    <w:multiLevelType w:val="hybridMultilevel"/>
    <w:tmpl w:val="48B604E8"/>
    <w:lvl w:ilvl="0" w:tplc="2E607EB4">
      <w:start w:val="1"/>
      <w:numFmt w:val="decimal"/>
      <w:lvlText w:val="%1)"/>
      <w:lvlJc w:val="left"/>
      <w:pPr>
        <w:tabs>
          <w:tab w:val="num" w:pos="420"/>
        </w:tabs>
        <w:ind w:left="420" w:hanging="405"/>
      </w:pPr>
      <w:rPr>
        <w:rFonts w:hint="default"/>
      </w:rPr>
    </w:lvl>
    <w:lvl w:ilvl="1" w:tplc="04090019" w:tentative="1">
      <w:start w:val="1"/>
      <w:numFmt w:val="lowerLetter"/>
      <w:lvlText w:val="%2."/>
      <w:lvlJc w:val="left"/>
      <w:pPr>
        <w:tabs>
          <w:tab w:val="num" w:pos="1095"/>
        </w:tabs>
        <w:ind w:left="1095" w:hanging="360"/>
      </w:pPr>
    </w:lvl>
    <w:lvl w:ilvl="2" w:tplc="0409001B" w:tentative="1">
      <w:start w:val="1"/>
      <w:numFmt w:val="lowerRoman"/>
      <w:lvlText w:val="%3."/>
      <w:lvlJc w:val="right"/>
      <w:pPr>
        <w:tabs>
          <w:tab w:val="num" w:pos="1815"/>
        </w:tabs>
        <w:ind w:left="1815" w:hanging="180"/>
      </w:pPr>
    </w:lvl>
    <w:lvl w:ilvl="3" w:tplc="0409000F" w:tentative="1">
      <w:start w:val="1"/>
      <w:numFmt w:val="decimal"/>
      <w:lvlText w:val="%4."/>
      <w:lvlJc w:val="left"/>
      <w:pPr>
        <w:tabs>
          <w:tab w:val="num" w:pos="2535"/>
        </w:tabs>
        <w:ind w:left="2535" w:hanging="360"/>
      </w:pPr>
    </w:lvl>
    <w:lvl w:ilvl="4" w:tplc="04090019" w:tentative="1">
      <w:start w:val="1"/>
      <w:numFmt w:val="lowerLetter"/>
      <w:lvlText w:val="%5."/>
      <w:lvlJc w:val="left"/>
      <w:pPr>
        <w:tabs>
          <w:tab w:val="num" w:pos="3255"/>
        </w:tabs>
        <w:ind w:left="3255" w:hanging="360"/>
      </w:pPr>
    </w:lvl>
    <w:lvl w:ilvl="5" w:tplc="0409001B" w:tentative="1">
      <w:start w:val="1"/>
      <w:numFmt w:val="lowerRoman"/>
      <w:lvlText w:val="%6."/>
      <w:lvlJc w:val="right"/>
      <w:pPr>
        <w:tabs>
          <w:tab w:val="num" w:pos="3975"/>
        </w:tabs>
        <w:ind w:left="3975" w:hanging="180"/>
      </w:pPr>
    </w:lvl>
    <w:lvl w:ilvl="6" w:tplc="0409000F" w:tentative="1">
      <w:start w:val="1"/>
      <w:numFmt w:val="decimal"/>
      <w:lvlText w:val="%7."/>
      <w:lvlJc w:val="left"/>
      <w:pPr>
        <w:tabs>
          <w:tab w:val="num" w:pos="4695"/>
        </w:tabs>
        <w:ind w:left="4695" w:hanging="360"/>
      </w:pPr>
    </w:lvl>
    <w:lvl w:ilvl="7" w:tplc="04090019" w:tentative="1">
      <w:start w:val="1"/>
      <w:numFmt w:val="lowerLetter"/>
      <w:lvlText w:val="%8."/>
      <w:lvlJc w:val="left"/>
      <w:pPr>
        <w:tabs>
          <w:tab w:val="num" w:pos="5415"/>
        </w:tabs>
        <w:ind w:left="5415" w:hanging="360"/>
      </w:pPr>
    </w:lvl>
    <w:lvl w:ilvl="8" w:tplc="0409001B" w:tentative="1">
      <w:start w:val="1"/>
      <w:numFmt w:val="lowerRoman"/>
      <w:lvlText w:val="%9."/>
      <w:lvlJc w:val="right"/>
      <w:pPr>
        <w:tabs>
          <w:tab w:val="num" w:pos="6135"/>
        </w:tabs>
        <w:ind w:left="6135" w:hanging="180"/>
      </w:pPr>
    </w:lvl>
  </w:abstractNum>
  <w:abstractNum w:abstractNumId="5">
    <w:nsid w:val="09721397"/>
    <w:multiLevelType w:val="hybridMultilevel"/>
    <w:tmpl w:val="6CCEB940"/>
    <w:lvl w:ilvl="0" w:tplc="81867AA6">
      <w:start w:val="1"/>
      <w:numFmt w:val="bullet"/>
      <w:lvlText w:val=""/>
      <w:lvlJc w:val="left"/>
      <w:pPr>
        <w:ind w:left="720" w:hanging="360"/>
      </w:pPr>
      <w:rPr>
        <w:rFonts w:ascii="Wingdings" w:hAnsi="Wingdings" w:hint="default"/>
        <w:spacing w:val="0"/>
        <w:position w:val="0"/>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9B215BD"/>
    <w:multiLevelType w:val="hybridMultilevel"/>
    <w:tmpl w:val="66B6D068"/>
    <w:lvl w:ilvl="0" w:tplc="040A0005">
      <w:start w:val="1"/>
      <w:numFmt w:val="bullet"/>
      <w:lvlText w:val=""/>
      <w:lvlJc w:val="left"/>
      <w:pPr>
        <w:ind w:left="770" w:hanging="360"/>
      </w:pPr>
      <w:rPr>
        <w:rFonts w:ascii="Wingdings" w:hAnsi="Wingdings" w:hint="default"/>
      </w:rPr>
    </w:lvl>
    <w:lvl w:ilvl="1" w:tplc="040A0003" w:tentative="1">
      <w:start w:val="1"/>
      <w:numFmt w:val="bullet"/>
      <w:lvlText w:val="o"/>
      <w:lvlJc w:val="left"/>
      <w:pPr>
        <w:ind w:left="1490" w:hanging="360"/>
      </w:pPr>
      <w:rPr>
        <w:rFonts w:ascii="Courier New" w:hAnsi="Courier New" w:cs="Courier New" w:hint="default"/>
      </w:rPr>
    </w:lvl>
    <w:lvl w:ilvl="2" w:tplc="040A0005" w:tentative="1">
      <w:start w:val="1"/>
      <w:numFmt w:val="bullet"/>
      <w:lvlText w:val=""/>
      <w:lvlJc w:val="left"/>
      <w:pPr>
        <w:ind w:left="2210" w:hanging="360"/>
      </w:pPr>
      <w:rPr>
        <w:rFonts w:ascii="Wingdings" w:hAnsi="Wingdings" w:hint="default"/>
      </w:rPr>
    </w:lvl>
    <w:lvl w:ilvl="3" w:tplc="040A0001" w:tentative="1">
      <w:start w:val="1"/>
      <w:numFmt w:val="bullet"/>
      <w:lvlText w:val=""/>
      <w:lvlJc w:val="left"/>
      <w:pPr>
        <w:ind w:left="2930" w:hanging="360"/>
      </w:pPr>
      <w:rPr>
        <w:rFonts w:ascii="Symbol" w:hAnsi="Symbol" w:hint="default"/>
      </w:rPr>
    </w:lvl>
    <w:lvl w:ilvl="4" w:tplc="040A0003" w:tentative="1">
      <w:start w:val="1"/>
      <w:numFmt w:val="bullet"/>
      <w:lvlText w:val="o"/>
      <w:lvlJc w:val="left"/>
      <w:pPr>
        <w:ind w:left="3650" w:hanging="360"/>
      </w:pPr>
      <w:rPr>
        <w:rFonts w:ascii="Courier New" w:hAnsi="Courier New" w:cs="Courier New" w:hint="default"/>
      </w:rPr>
    </w:lvl>
    <w:lvl w:ilvl="5" w:tplc="040A0005" w:tentative="1">
      <w:start w:val="1"/>
      <w:numFmt w:val="bullet"/>
      <w:lvlText w:val=""/>
      <w:lvlJc w:val="left"/>
      <w:pPr>
        <w:ind w:left="4370" w:hanging="360"/>
      </w:pPr>
      <w:rPr>
        <w:rFonts w:ascii="Wingdings" w:hAnsi="Wingdings" w:hint="default"/>
      </w:rPr>
    </w:lvl>
    <w:lvl w:ilvl="6" w:tplc="040A0001" w:tentative="1">
      <w:start w:val="1"/>
      <w:numFmt w:val="bullet"/>
      <w:lvlText w:val=""/>
      <w:lvlJc w:val="left"/>
      <w:pPr>
        <w:ind w:left="5090" w:hanging="360"/>
      </w:pPr>
      <w:rPr>
        <w:rFonts w:ascii="Symbol" w:hAnsi="Symbol" w:hint="default"/>
      </w:rPr>
    </w:lvl>
    <w:lvl w:ilvl="7" w:tplc="040A0003" w:tentative="1">
      <w:start w:val="1"/>
      <w:numFmt w:val="bullet"/>
      <w:lvlText w:val="o"/>
      <w:lvlJc w:val="left"/>
      <w:pPr>
        <w:ind w:left="5810" w:hanging="360"/>
      </w:pPr>
      <w:rPr>
        <w:rFonts w:ascii="Courier New" w:hAnsi="Courier New" w:cs="Courier New" w:hint="default"/>
      </w:rPr>
    </w:lvl>
    <w:lvl w:ilvl="8" w:tplc="040A0005" w:tentative="1">
      <w:start w:val="1"/>
      <w:numFmt w:val="bullet"/>
      <w:lvlText w:val=""/>
      <w:lvlJc w:val="left"/>
      <w:pPr>
        <w:ind w:left="6530" w:hanging="360"/>
      </w:pPr>
      <w:rPr>
        <w:rFonts w:ascii="Wingdings" w:hAnsi="Wingdings" w:hint="default"/>
      </w:rPr>
    </w:lvl>
  </w:abstractNum>
  <w:abstractNum w:abstractNumId="7">
    <w:nsid w:val="0D733638"/>
    <w:multiLevelType w:val="hybridMultilevel"/>
    <w:tmpl w:val="907C82F2"/>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0DEC569C"/>
    <w:multiLevelType w:val="hybridMultilevel"/>
    <w:tmpl w:val="C6DECAD0"/>
    <w:lvl w:ilvl="0" w:tplc="2B8629B4">
      <w:start w:val="1"/>
      <w:numFmt w:val="bullet"/>
      <w:lvlText w:val=""/>
      <w:lvlJc w:val="left"/>
      <w:pPr>
        <w:tabs>
          <w:tab w:val="num" w:pos="720"/>
        </w:tabs>
        <w:ind w:left="720" w:hanging="360"/>
      </w:pPr>
      <w:rPr>
        <w:rFonts w:ascii="Symbol" w:hAnsi="Symbol" w:hint="default"/>
      </w:rPr>
    </w:lvl>
    <w:lvl w:ilvl="1" w:tplc="47C0E2EE" w:tentative="1">
      <w:start w:val="1"/>
      <w:numFmt w:val="bullet"/>
      <w:lvlText w:val=""/>
      <w:lvlJc w:val="left"/>
      <w:pPr>
        <w:tabs>
          <w:tab w:val="num" w:pos="1440"/>
        </w:tabs>
        <w:ind w:left="1440" w:hanging="360"/>
      </w:pPr>
      <w:rPr>
        <w:rFonts w:ascii="Symbol" w:hAnsi="Symbol" w:hint="default"/>
      </w:rPr>
    </w:lvl>
    <w:lvl w:ilvl="2" w:tplc="62328BF8" w:tentative="1">
      <w:start w:val="1"/>
      <w:numFmt w:val="bullet"/>
      <w:lvlText w:val=""/>
      <w:lvlJc w:val="left"/>
      <w:pPr>
        <w:tabs>
          <w:tab w:val="num" w:pos="2160"/>
        </w:tabs>
        <w:ind w:left="2160" w:hanging="360"/>
      </w:pPr>
      <w:rPr>
        <w:rFonts w:ascii="Symbol" w:hAnsi="Symbol" w:hint="default"/>
      </w:rPr>
    </w:lvl>
    <w:lvl w:ilvl="3" w:tplc="40C4228C" w:tentative="1">
      <w:start w:val="1"/>
      <w:numFmt w:val="bullet"/>
      <w:lvlText w:val=""/>
      <w:lvlJc w:val="left"/>
      <w:pPr>
        <w:tabs>
          <w:tab w:val="num" w:pos="2880"/>
        </w:tabs>
        <w:ind w:left="2880" w:hanging="360"/>
      </w:pPr>
      <w:rPr>
        <w:rFonts w:ascii="Symbol" w:hAnsi="Symbol" w:hint="default"/>
      </w:rPr>
    </w:lvl>
    <w:lvl w:ilvl="4" w:tplc="DB1A0256" w:tentative="1">
      <w:start w:val="1"/>
      <w:numFmt w:val="bullet"/>
      <w:lvlText w:val=""/>
      <w:lvlJc w:val="left"/>
      <w:pPr>
        <w:tabs>
          <w:tab w:val="num" w:pos="3600"/>
        </w:tabs>
        <w:ind w:left="3600" w:hanging="360"/>
      </w:pPr>
      <w:rPr>
        <w:rFonts w:ascii="Symbol" w:hAnsi="Symbol" w:hint="default"/>
      </w:rPr>
    </w:lvl>
    <w:lvl w:ilvl="5" w:tplc="E6C0E362" w:tentative="1">
      <w:start w:val="1"/>
      <w:numFmt w:val="bullet"/>
      <w:lvlText w:val=""/>
      <w:lvlJc w:val="left"/>
      <w:pPr>
        <w:tabs>
          <w:tab w:val="num" w:pos="4320"/>
        </w:tabs>
        <w:ind w:left="4320" w:hanging="360"/>
      </w:pPr>
      <w:rPr>
        <w:rFonts w:ascii="Symbol" w:hAnsi="Symbol" w:hint="default"/>
      </w:rPr>
    </w:lvl>
    <w:lvl w:ilvl="6" w:tplc="E1249D04" w:tentative="1">
      <w:start w:val="1"/>
      <w:numFmt w:val="bullet"/>
      <w:lvlText w:val=""/>
      <w:lvlJc w:val="left"/>
      <w:pPr>
        <w:tabs>
          <w:tab w:val="num" w:pos="5040"/>
        </w:tabs>
        <w:ind w:left="5040" w:hanging="360"/>
      </w:pPr>
      <w:rPr>
        <w:rFonts w:ascii="Symbol" w:hAnsi="Symbol" w:hint="default"/>
      </w:rPr>
    </w:lvl>
    <w:lvl w:ilvl="7" w:tplc="24A8A97C" w:tentative="1">
      <w:start w:val="1"/>
      <w:numFmt w:val="bullet"/>
      <w:lvlText w:val=""/>
      <w:lvlJc w:val="left"/>
      <w:pPr>
        <w:tabs>
          <w:tab w:val="num" w:pos="5760"/>
        </w:tabs>
        <w:ind w:left="5760" w:hanging="360"/>
      </w:pPr>
      <w:rPr>
        <w:rFonts w:ascii="Symbol" w:hAnsi="Symbol" w:hint="default"/>
      </w:rPr>
    </w:lvl>
    <w:lvl w:ilvl="8" w:tplc="A7CCE6C6" w:tentative="1">
      <w:start w:val="1"/>
      <w:numFmt w:val="bullet"/>
      <w:lvlText w:val=""/>
      <w:lvlJc w:val="left"/>
      <w:pPr>
        <w:tabs>
          <w:tab w:val="num" w:pos="6480"/>
        </w:tabs>
        <w:ind w:left="6480" w:hanging="360"/>
      </w:pPr>
      <w:rPr>
        <w:rFonts w:ascii="Symbol" w:hAnsi="Symbol" w:hint="default"/>
      </w:rPr>
    </w:lvl>
  </w:abstractNum>
  <w:abstractNum w:abstractNumId="9">
    <w:nsid w:val="0F5976D0"/>
    <w:multiLevelType w:val="hybridMultilevel"/>
    <w:tmpl w:val="D0ACD102"/>
    <w:lvl w:ilvl="0" w:tplc="0C0A000F">
      <w:start w:val="3"/>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18C5756"/>
    <w:multiLevelType w:val="hybridMultilevel"/>
    <w:tmpl w:val="6A0E31E2"/>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nsid w:val="121152F8"/>
    <w:multiLevelType w:val="hybridMultilevel"/>
    <w:tmpl w:val="8DD243EE"/>
    <w:lvl w:ilvl="0" w:tplc="04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25F07A3"/>
    <w:multiLevelType w:val="hybridMultilevel"/>
    <w:tmpl w:val="545CD47E"/>
    <w:lvl w:ilvl="0" w:tplc="81867AA6">
      <w:start w:val="1"/>
      <w:numFmt w:val="bullet"/>
      <w:lvlText w:val=""/>
      <w:lvlJc w:val="left"/>
      <w:pPr>
        <w:ind w:left="720" w:hanging="360"/>
      </w:pPr>
      <w:rPr>
        <w:rFonts w:ascii="Wingdings" w:hAnsi="Wingdings" w:hint="default"/>
        <w:spacing w:val="0"/>
        <w:position w:val="0"/>
        <w:sz w:val="1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nsid w:val="127C4DAF"/>
    <w:multiLevelType w:val="hybridMultilevel"/>
    <w:tmpl w:val="E81AAF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6101FD4"/>
    <w:multiLevelType w:val="multilevel"/>
    <w:tmpl w:val="95486E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1A3052DD"/>
    <w:multiLevelType w:val="hybridMultilevel"/>
    <w:tmpl w:val="2C88DA3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1C290378"/>
    <w:multiLevelType w:val="hybridMultilevel"/>
    <w:tmpl w:val="74D81618"/>
    <w:lvl w:ilvl="0" w:tplc="1BB43DA8">
      <w:start w:val="1"/>
      <w:numFmt w:val="bullet"/>
      <w:lvlText w:val=""/>
      <w:lvlJc w:val="left"/>
      <w:pPr>
        <w:tabs>
          <w:tab w:val="num" w:pos="720"/>
        </w:tabs>
        <w:ind w:left="720" w:hanging="360"/>
      </w:pPr>
      <w:rPr>
        <w:rFonts w:ascii="Symbol" w:hAnsi="Symbol" w:hint="default"/>
      </w:rPr>
    </w:lvl>
    <w:lvl w:ilvl="1" w:tplc="CAD26908" w:tentative="1">
      <w:start w:val="1"/>
      <w:numFmt w:val="bullet"/>
      <w:lvlText w:val=""/>
      <w:lvlJc w:val="left"/>
      <w:pPr>
        <w:tabs>
          <w:tab w:val="num" w:pos="1440"/>
        </w:tabs>
        <w:ind w:left="1440" w:hanging="360"/>
      </w:pPr>
      <w:rPr>
        <w:rFonts w:ascii="Symbol" w:hAnsi="Symbol" w:hint="default"/>
      </w:rPr>
    </w:lvl>
    <w:lvl w:ilvl="2" w:tplc="D95E7972" w:tentative="1">
      <w:start w:val="1"/>
      <w:numFmt w:val="bullet"/>
      <w:lvlText w:val=""/>
      <w:lvlJc w:val="left"/>
      <w:pPr>
        <w:tabs>
          <w:tab w:val="num" w:pos="2160"/>
        </w:tabs>
        <w:ind w:left="2160" w:hanging="360"/>
      </w:pPr>
      <w:rPr>
        <w:rFonts w:ascii="Symbol" w:hAnsi="Symbol" w:hint="default"/>
      </w:rPr>
    </w:lvl>
    <w:lvl w:ilvl="3" w:tplc="9AE24EA8" w:tentative="1">
      <w:start w:val="1"/>
      <w:numFmt w:val="bullet"/>
      <w:lvlText w:val=""/>
      <w:lvlJc w:val="left"/>
      <w:pPr>
        <w:tabs>
          <w:tab w:val="num" w:pos="2880"/>
        </w:tabs>
        <w:ind w:left="2880" w:hanging="360"/>
      </w:pPr>
      <w:rPr>
        <w:rFonts w:ascii="Symbol" w:hAnsi="Symbol" w:hint="default"/>
      </w:rPr>
    </w:lvl>
    <w:lvl w:ilvl="4" w:tplc="D7709A52" w:tentative="1">
      <w:start w:val="1"/>
      <w:numFmt w:val="bullet"/>
      <w:lvlText w:val=""/>
      <w:lvlJc w:val="left"/>
      <w:pPr>
        <w:tabs>
          <w:tab w:val="num" w:pos="3600"/>
        </w:tabs>
        <w:ind w:left="3600" w:hanging="360"/>
      </w:pPr>
      <w:rPr>
        <w:rFonts w:ascii="Symbol" w:hAnsi="Symbol" w:hint="default"/>
      </w:rPr>
    </w:lvl>
    <w:lvl w:ilvl="5" w:tplc="D8585970" w:tentative="1">
      <w:start w:val="1"/>
      <w:numFmt w:val="bullet"/>
      <w:lvlText w:val=""/>
      <w:lvlJc w:val="left"/>
      <w:pPr>
        <w:tabs>
          <w:tab w:val="num" w:pos="4320"/>
        </w:tabs>
        <w:ind w:left="4320" w:hanging="360"/>
      </w:pPr>
      <w:rPr>
        <w:rFonts w:ascii="Symbol" w:hAnsi="Symbol" w:hint="default"/>
      </w:rPr>
    </w:lvl>
    <w:lvl w:ilvl="6" w:tplc="8480C7E0" w:tentative="1">
      <w:start w:val="1"/>
      <w:numFmt w:val="bullet"/>
      <w:lvlText w:val=""/>
      <w:lvlJc w:val="left"/>
      <w:pPr>
        <w:tabs>
          <w:tab w:val="num" w:pos="5040"/>
        </w:tabs>
        <w:ind w:left="5040" w:hanging="360"/>
      </w:pPr>
      <w:rPr>
        <w:rFonts w:ascii="Symbol" w:hAnsi="Symbol" w:hint="default"/>
      </w:rPr>
    </w:lvl>
    <w:lvl w:ilvl="7" w:tplc="87C2B354" w:tentative="1">
      <w:start w:val="1"/>
      <w:numFmt w:val="bullet"/>
      <w:lvlText w:val=""/>
      <w:lvlJc w:val="left"/>
      <w:pPr>
        <w:tabs>
          <w:tab w:val="num" w:pos="5760"/>
        </w:tabs>
        <w:ind w:left="5760" w:hanging="360"/>
      </w:pPr>
      <w:rPr>
        <w:rFonts w:ascii="Symbol" w:hAnsi="Symbol" w:hint="default"/>
      </w:rPr>
    </w:lvl>
    <w:lvl w:ilvl="8" w:tplc="4BD8F8BE" w:tentative="1">
      <w:start w:val="1"/>
      <w:numFmt w:val="bullet"/>
      <w:lvlText w:val=""/>
      <w:lvlJc w:val="left"/>
      <w:pPr>
        <w:tabs>
          <w:tab w:val="num" w:pos="6480"/>
        </w:tabs>
        <w:ind w:left="6480" w:hanging="360"/>
      </w:pPr>
      <w:rPr>
        <w:rFonts w:ascii="Symbol" w:hAnsi="Symbol" w:hint="default"/>
      </w:rPr>
    </w:lvl>
  </w:abstractNum>
  <w:abstractNum w:abstractNumId="17">
    <w:nsid w:val="1DFA42B8"/>
    <w:multiLevelType w:val="hybridMultilevel"/>
    <w:tmpl w:val="7C5EC05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1EF720E0"/>
    <w:multiLevelType w:val="hybridMultilevel"/>
    <w:tmpl w:val="AFB41810"/>
    <w:lvl w:ilvl="0" w:tplc="85E63B02">
      <w:start w:val="1"/>
      <w:numFmt w:val="bullet"/>
      <w:lvlText w:val=""/>
      <w:lvlJc w:val="left"/>
      <w:pPr>
        <w:tabs>
          <w:tab w:val="num" w:pos="720"/>
        </w:tabs>
        <w:ind w:left="720" w:hanging="360"/>
      </w:pPr>
      <w:rPr>
        <w:rFonts w:ascii="Wingdings" w:hAnsi="Wingdings" w:hint="default"/>
      </w:rPr>
    </w:lvl>
    <w:lvl w:ilvl="1" w:tplc="1EE0B9CC" w:tentative="1">
      <w:start w:val="1"/>
      <w:numFmt w:val="bullet"/>
      <w:lvlText w:val=""/>
      <w:lvlJc w:val="left"/>
      <w:pPr>
        <w:tabs>
          <w:tab w:val="num" w:pos="1440"/>
        </w:tabs>
        <w:ind w:left="1440" w:hanging="360"/>
      </w:pPr>
      <w:rPr>
        <w:rFonts w:ascii="Wingdings" w:hAnsi="Wingdings" w:hint="default"/>
      </w:rPr>
    </w:lvl>
    <w:lvl w:ilvl="2" w:tplc="5CD85C02" w:tentative="1">
      <w:start w:val="1"/>
      <w:numFmt w:val="bullet"/>
      <w:lvlText w:val=""/>
      <w:lvlJc w:val="left"/>
      <w:pPr>
        <w:tabs>
          <w:tab w:val="num" w:pos="2160"/>
        </w:tabs>
        <w:ind w:left="2160" w:hanging="360"/>
      </w:pPr>
      <w:rPr>
        <w:rFonts w:ascii="Wingdings" w:hAnsi="Wingdings" w:hint="default"/>
      </w:rPr>
    </w:lvl>
    <w:lvl w:ilvl="3" w:tplc="0D4EB2D8" w:tentative="1">
      <w:start w:val="1"/>
      <w:numFmt w:val="bullet"/>
      <w:lvlText w:val=""/>
      <w:lvlJc w:val="left"/>
      <w:pPr>
        <w:tabs>
          <w:tab w:val="num" w:pos="2880"/>
        </w:tabs>
        <w:ind w:left="2880" w:hanging="360"/>
      </w:pPr>
      <w:rPr>
        <w:rFonts w:ascii="Wingdings" w:hAnsi="Wingdings" w:hint="default"/>
      </w:rPr>
    </w:lvl>
    <w:lvl w:ilvl="4" w:tplc="B6E4FE2C" w:tentative="1">
      <w:start w:val="1"/>
      <w:numFmt w:val="bullet"/>
      <w:lvlText w:val=""/>
      <w:lvlJc w:val="left"/>
      <w:pPr>
        <w:tabs>
          <w:tab w:val="num" w:pos="3600"/>
        </w:tabs>
        <w:ind w:left="3600" w:hanging="360"/>
      </w:pPr>
      <w:rPr>
        <w:rFonts w:ascii="Wingdings" w:hAnsi="Wingdings" w:hint="default"/>
      </w:rPr>
    </w:lvl>
    <w:lvl w:ilvl="5" w:tplc="A96ABE44" w:tentative="1">
      <w:start w:val="1"/>
      <w:numFmt w:val="bullet"/>
      <w:lvlText w:val=""/>
      <w:lvlJc w:val="left"/>
      <w:pPr>
        <w:tabs>
          <w:tab w:val="num" w:pos="4320"/>
        </w:tabs>
        <w:ind w:left="4320" w:hanging="360"/>
      </w:pPr>
      <w:rPr>
        <w:rFonts w:ascii="Wingdings" w:hAnsi="Wingdings" w:hint="default"/>
      </w:rPr>
    </w:lvl>
    <w:lvl w:ilvl="6" w:tplc="DEA8664C" w:tentative="1">
      <w:start w:val="1"/>
      <w:numFmt w:val="bullet"/>
      <w:lvlText w:val=""/>
      <w:lvlJc w:val="left"/>
      <w:pPr>
        <w:tabs>
          <w:tab w:val="num" w:pos="5040"/>
        </w:tabs>
        <w:ind w:left="5040" w:hanging="360"/>
      </w:pPr>
      <w:rPr>
        <w:rFonts w:ascii="Wingdings" w:hAnsi="Wingdings" w:hint="default"/>
      </w:rPr>
    </w:lvl>
    <w:lvl w:ilvl="7" w:tplc="DE5AB03C" w:tentative="1">
      <w:start w:val="1"/>
      <w:numFmt w:val="bullet"/>
      <w:lvlText w:val=""/>
      <w:lvlJc w:val="left"/>
      <w:pPr>
        <w:tabs>
          <w:tab w:val="num" w:pos="5760"/>
        </w:tabs>
        <w:ind w:left="5760" w:hanging="360"/>
      </w:pPr>
      <w:rPr>
        <w:rFonts w:ascii="Wingdings" w:hAnsi="Wingdings" w:hint="default"/>
      </w:rPr>
    </w:lvl>
    <w:lvl w:ilvl="8" w:tplc="6016C562" w:tentative="1">
      <w:start w:val="1"/>
      <w:numFmt w:val="bullet"/>
      <w:lvlText w:val=""/>
      <w:lvlJc w:val="left"/>
      <w:pPr>
        <w:tabs>
          <w:tab w:val="num" w:pos="6480"/>
        </w:tabs>
        <w:ind w:left="6480" w:hanging="360"/>
      </w:pPr>
      <w:rPr>
        <w:rFonts w:ascii="Wingdings" w:hAnsi="Wingdings" w:hint="default"/>
      </w:rPr>
    </w:lvl>
  </w:abstractNum>
  <w:abstractNum w:abstractNumId="19">
    <w:nsid w:val="20307864"/>
    <w:multiLevelType w:val="hybridMultilevel"/>
    <w:tmpl w:val="F1E09D04"/>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nsid w:val="207F6E02"/>
    <w:multiLevelType w:val="hybridMultilevel"/>
    <w:tmpl w:val="014C04C6"/>
    <w:lvl w:ilvl="0" w:tplc="040A0005">
      <w:start w:val="1"/>
      <w:numFmt w:val="bullet"/>
      <w:lvlText w:val=""/>
      <w:lvlJc w:val="left"/>
      <w:pPr>
        <w:ind w:left="1179" w:hanging="360"/>
      </w:pPr>
      <w:rPr>
        <w:rFonts w:ascii="Wingdings" w:hAnsi="Wingdings" w:hint="default"/>
      </w:rPr>
    </w:lvl>
    <w:lvl w:ilvl="1" w:tplc="040A0003" w:tentative="1">
      <w:start w:val="1"/>
      <w:numFmt w:val="bullet"/>
      <w:lvlText w:val="o"/>
      <w:lvlJc w:val="left"/>
      <w:pPr>
        <w:ind w:left="1899" w:hanging="360"/>
      </w:pPr>
      <w:rPr>
        <w:rFonts w:ascii="Courier New" w:hAnsi="Courier New" w:hint="default"/>
      </w:rPr>
    </w:lvl>
    <w:lvl w:ilvl="2" w:tplc="040A0005" w:tentative="1">
      <w:start w:val="1"/>
      <w:numFmt w:val="bullet"/>
      <w:lvlText w:val=""/>
      <w:lvlJc w:val="left"/>
      <w:pPr>
        <w:ind w:left="2619" w:hanging="360"/>
      </w:pPr>
      <w:rPr>
        <w:rFonts w:ascii="Wingdings" w:hAnsi="Wingdings" w:hint="default"/>
      </w:rPr>
    </w:lvl>
    <w:lvl w:ilvl="3" w:tplc="040A0001" w:tentative="1">
      <w:start w:val="1"/>
      <w:numFmt w:val="bullet"/>
      <w:lvlText w:val=""/>
      <w:lvlJc w:val="left"/>
      <w:pPr>
        <w:ind w:left="3339" w:hanging="360"/>
      </w:pPr>
      <w:rPr>
        <w:rFonts w:ascii="Symbol" w:hAnsi="Symbol" w:hint="default"/>
      </w:rPr>
    </w:lvl>
    <w:lvl w:ilvl="4" w:tplc="040A0003" w:tentative="1">
      <w:start w:val="1"/>
      <w:numFmt w:val="bullet"/>
      <w:lvlText w:val="o"/>
      <w:lvlJc w:val="left"/>
      <w:pPr>
        <w:ind w:left="4059" w:hanging="360"/>
      </w:pPr>
      <w:rPr>
        <w:rFonts w:ascii="Courier New" w:hAnsi="Courier New" w:hint="default"/>
      </w:rPr>
    </w:lvl>
    <w:lvl w:ilvl="5" w:tplc="040A0005" w:tentative="1">
      <w:start w:val="1"/>
      <w:numFmt w:val="bullet"/>
      <w:lvlText w:val=""/>
      <w:lvlJc w:val="left"/>
      <w:pPr>
        <w:ind w:left="4779" w:hanging="360"/>
      </w:pPr>
      <w:rPr>
        <w:rFonts w:ascii="Wingdings" w:hAnsi="Wingdings" w:hint="default"/>
      </w:rPr>
    </w:lvl>
    <w:lvl w:ilvl="6" w:tplc="040A0001" w:tentative="1">
      <w:start w:val="1"/>
      <w:numFmt w:val="bullet"/>
      <w:lvlText w:val=""/>
      <w:lvlJc w:val="left"/>
      <w:pPr>
        <w:ind w:left="5499" w:hanging="360"/>
      </w:pPr>
      <w:rPr>
        <w:rFonts w:ascii="Symbol" w:hAnsi="Symbol" w:hint="default"/>
      </w:rPr>
    </w:lvl>
    <w:lvl w:ilvl="7" w:tplc="040A0003" w:tentative="1">
      <w:start w:val="1"/>
      <w:numFmt w:val="bullet"/>
      <w:lvlText w:val="o"/>
      <w:lvlJc w:val="left"/>
      <w:pPr>
        <w:ind w:left="6219" w:hanging="360"/>
      </w:pPr>
      <w:rPr>
        <w:rFonts w:ascii="Courier New" w:hAnsi="Courier New" w:hint="default"/>
      </w:rPr>
    </w:lvl>
    <w:lvl w:ilvl="8" w:tplc="040A0005" w:tentative="1">
      <w:start w:val="1"/>
      <w:numFmt w:val="bullet"/>
      <w:lvlText w:val=""/>
      <w:lvlJc w:val="left"/>
      <w:pPr>
        <w:ind w:left="6939" w:hanging="360"/>
      </w:pPr>
      <w:rPr>
        <w:rFonts w:ascii="Wingdings" w:hAnsi="Wingdings" w:hint="default"/>
      </w:rPr>
    </w:lvl>
  </w:abstractNum>
  <w:abstractNum w:abstractNumId="21">
    <w:nsid w:val="22A432C5"/>
    <w:multiLevelType w:val="hybridMultilevel"/>
    <w:tmpl w:val="F57AEB9C"/>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2">
    <w:nsid w:val="22AA0461"/>
    <w:multiLevelType w:val="hybridMultilevel"/>
    <w:tmpl w:val="51EEA70A"/>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nsid w:val="23BA405C"/>
    <w:multiLevelType w:val="hybridMultilevel"/>
    <w:tmpl w:val="1CF6699A"/>
    <w:lvl w:ilvl="0" w:tplc="E71A8B44">
      <w:numFmt w:val="bullet"/>
      <w:lvlText w:val="-"/>
      <w:lvlJc w:val="left"/>
      <w:pPr>
        <w:ind w:left="720" w:hanging="360"/>
      </w:pPr>
      <w:rPr>
        <w:rFonts w:ascii="Calibri" w:eastAsia="Calibri" w:hAnsi="Calibri" w:cstheme="minorBidi"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4">
    <w:nsid w:val="24255F85"/>
    <w:multiLevelType w:val="hybridMultilevel"/>
    <w:tmpl w:val="FAD0C548"/>
    <w:lvl w:ilvl="0" w:tplc="E71A8B44">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5">
    <w:nsid w:val="249E6792"/>
    <w:multiLevelType w:val="hybridMultilevel"/>
    <w:tmpl w:val="82B00674"/>
    <w:lvl w:ilvl="0" w:tplc="137CBC18">
      <w:start w:val="3"/>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253C183F"/>
    <w:multiLevelType w:val="hybridMultilevel"/>
    <w:tmpl w:val="B3B4927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2ACF7074"/>
    <w:multiLevelType w:val="hybridMultilevel"/>
    <w:tmpl w:val="F8B023F4"/>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8">
    <w:nsid w:val="2B8418B7"/>
    <w:multiLevelType w:val="hybridMultilevel"/>
    <w:tmpl w:val="C6121636"/>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9">
    <w:nsid w:val="2C667465"/>
    <w:multiLevelType w:val="hybridMultilevel"/>
    <w:tmpl w:val="D78EDF8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2D0D1050"/>
    <w:multiLevelType w:val="hybridMultilevel"/>
    <w:tmpl w:val="FF085E88"/>
    <w:lvl w:ilvl="0" w:tplc="F2B477B0">
      <w:start w:val="1"/>
      <w:numFmt w:val="bullet"/>
      <w:lvlText w:val=""/>
      <w:lvlJc w:val="left"/>
      <w:pPr>
        <w:tabs>
          <w:tab w:val="num" w:pos="720"/>
        </w:tabs>
        <w:ind w:left="720" w:hanging="360"/>
      </w:pPr>
      <w:rPr>
        <w:rFonts w:ascii="Wingdings" w:hAnsi="Wingdings" w:hint="default"/>
      </w:rPr>
    </w:lvl>
    <w:lvl w:ilvl="1" w:tplc="2C7622A8" w:tentative="1">
      <w:start w:val="1"/>
      <w:numFmt w:val="bullet"/>
      <w:lvlText w:val=""/>
      <w:lvlJc w:val="left"/>
      <w:pPr>
        <w:tabs>
          <w:tab w:val="num" w:pos="1440"/>
        </w:tabs>
        <w:ind w:left="1440" w:hanging="360"/>
      </w:pPr>
      <w:rPr>
        <w:rFonts w:ascii="Wingdings" w:hAnsi="Wingdings" w:hint="default"/>
      </w:rPr>
    </w:lvl>
    <w:lvl w:ilvl="2" w:tplc="0CC2E042" w:tentative="1">
      <w:start w:val="1"/>
      <w:numFmt w:val="bullet"/>
      <w:lvlText w:val=""/>
      <w:lvlJc w:val="left"/>
      <w:pPr>
        <w:tabs>
          <w:tab w:val="num" w:pos="2160"/>
        </w:tabs>
        <w:ind w:left="2160" w:hanging="360"/>
      </w:pPr>
      <w:rPr>
        <w:rFonts w:ascii="Wingdings" w:hAnsi="Wingdings" w:hint="default"/>
      </w:rPr>
    </w:lvl>
    <w:lvl w:ilvl="3" w:tplc="D44ACA36" w:tentative="1">
      <w:start w:val="1"/>
      <w:numFmt w:val="bullet"/>
      <w:lvlText w:val=""/>
      <w:lvlJc w:val="left"/>
      <w:pPr>
        <w:tabs>
          <w:tab w:val="num" w:pos="2880"/>
        </w:tabs>
        <w:ind w:left="2880" w:hanging="360"/>
      </w:pPr>
      <w:rPr>
        <w:rFonts w:ascii="Wingdings" w:hAnsi="Wingdings" w:hint="default"/>
      </w:rPr>
    </w:lvl>
    <w:lvl w:ilvl="4" w:tplc="EE7A6240" w:tentative="1">
      <w:start w:val="1"/>
      <w:numFmt w:val="bullet"/>
      <w:lvlText w:val=""/>
      <w:lvlJc w:val="left"/>
      <w:pPr>
        <w:tabs>
          <w:tab w:val="num" w:pos="3600"/>
        </w:tabs>
        <w:ind w:left="3600" w:hanging="360"/>
      </w:pPr>
      <w:rPr>
        <w:rFonts w:ascii="Wingdings" w:hAnsi="Wingdings" w:hint="default"/>
      </w:rPr>
    </w:lvl>
    <w:lvl w:ilvl="5" w:tplc="CEAAF8B0" w:tentative="1">
      <w:start w:val="1"/>
      <w:numFmt w:val="bullet"/>
      <w:lvlText w:val=""/>
      <w:lvlJc w:val="left"/>
      <w:pPr>
        <w:tabs>
          <w:tab w:val="num" w:pos="4320"/>
        </w:tabs>
        <w:ind w:left="4320" w:hanging="360"/>
      </w:pPr>
      <w:rPr>
        <w:rFonts w:ascii="Wingdings" w:hAnsi="Wingdings" w:hint="default"/>
      </w:rPr>
    </w:lvl>
    <w:lvl w:ilvl="6" w:tplc="0B74A724" w:tentative="1">
      <w:start w:val="1"/>
      <w:numFmt w:val="bullet"/>
      <w:lvlText w:val=""/>
      <w:lvlJc w:val="left"/>
      <w:pPr>
        <w:tabs>
          <w:tab w:val="num" w:pos="5040"/>
        </w:tabs>
        <w:ind w:left="5040" w:hanging="360"/>
      </w:pPr>
      <w:rPr>
        <w:rFonts w:ascii="Wingdings" w:hAnsi="Wingdings" w:hint="default"/>
      </w:rPr>
    </w:lvl>
    <w:lvl w:ilvl="7" w:tplc="9526770E" w:tentative="1">
      <w:start w:val="1"/>
      <w:numFmt w:val="bullet"/>
      <w:lvlText w:val=""/>
      <w:lvlJc w:val="left"/>
      <w:pPr>
        <w:tabs>
          <w:tab w:val="num" w:pos="5760"/>
        </w:tabs>
        <w:ind w:left="5760" w:hanging="360"/>
      </w:pPr>
      <w:rPr>
        <w:rFonts w:ascii="Wingdings" w:hAnsi="Wingdings" w:hint="default"/>
      </w:rPr>
    </w:lvl>
    <w:lvl w:ilvl="8" w:tplc="F588EFF6" w:tentative="1">
      <w:start w:val="1"/>
      <w:numFmt w:val="bullet"/>
      <w:lvlText w:val=""/>
      <w:lvlJc w:val="left"/>
      <w:pPr>
        <w:tabs>
          <w:tab w:val="num" w:pos="6480"/>
        </w:tabs>
        <w:ind w:left="6480" w:hanging="360"/>
      </w:pPr>
      <w:rPr>
        <w:rFonts w:ascii="Wingdings" w:hAnsi="Wingdings" w:hint="default"/>
      </w:rPr>
    </w:lvl>
  </w:abstractNum>
  <w:abstractNum w:abstractNumId="31">
    <w:nsid w:val="2FF57CA1"/>
    <w:multiLevelType w:val="multilevel"/>
    <w:tmpl w:val="5D1C5B02"/>
    <w:lvl w:ilvl="0">
      <w:start w:val="1"/>
      <w:numFmt w:val="decimal"/>
      <w:pStyle w:val="Ttulo2"/>
      <w:lvlText w:val="%1."/>
      <w:lvlJc w:val="left"/>
      <w:pPr>
        <w:ind w:left="72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nsid w:val="306308F1"/>
    <w:multiLevelType w:val="hybridMultilevel"/>
    <w:tmpl w:val="587A9842"/>
    <w:lvl w:ilvl="0" w:tplc="EC6ECAFE">
      <w:start w:val="1"/>
      <w:numFmt w:val="bullet"/>
      <w:lvlText w:val=""/>
      <w:lvlJc w:val="left"/>
      <w:pPr>
        <w:ind w:left="720" w:hanging="360"/>
      </w:pPr>
      <w:rPr>
        <w:rFonts w:ascii="Wingdings" w:hAnsi="Wingdings" w:hint="default"/>
        <w:spacing w:val="0"/>
        <w:position w:val="0"/>
        <w:sz w:val="16"/>
      </w:rPr>
    </w:lvl>
    <w:lvl w:ilvl="1" w:tplc="0054D01C" w:tentative="1">
      <w:start w:val="1"/>
      <w:numFmt w:val="bullet"/>
      <w:lvlText w:val="o"/>
      <w:lvlJc w:val="left"/>
      <w:pPr>
        <w:ind w:left="1440" w:hanging="360"/>
      </w:pPr>
      <w:rPr>
        <w:rFonts w:ascii="Courier New" w:hAnsi="Courier New" w:cs="Courier New" w:hint="default"/>
      </w:rPr>
    </w:lvl>
    <w:lvl w:ilvl="2" w:tplc="5A640B9C" w:tentative="1">
      <w:start w:val="1"/>
      <w:numFmt w:val="bullet"/>
      <w:lvlText w:val=""/>
      <w:lvlJc w:val="left"/>
      <w:pPr>
        <w:ind w:left="2160" w:hanging="360"/>
      </w:pPr>
      <w:rPr>
        <w:rFonts w:ascii="Wingdings" w:hAnsi="Wingdings" w:hint="default"/>
      </w:rPr>
    </w:lvl>
    <w:lvl w:ilvl="3" w:tplc="D0423498" w:tentative="1">
      <w:start w:val="1"/>
      <w:numFmt w:val="bullet"/>
      <w:lvlText w:val=""/>
      <w:lvlJc w:val="left"/>
      <w:pPr>
        <w:ind w:left="2880" w:hanging="360"/>
      </w:pPr>
      <w:rPr>
        <w:rFonts w:ascii="Symbol" w:hAnsi="Symbol" w:hint="default"/>
      </w:rPr>
    </w:lvl>
    <w:lvl w:ilvl="4" w:tplc="3D100088" w:tentative="1">
      <w:start w:val="1"/>
      <w:numFmt w:val="bullet"/>
      <w:lvlText w:val="o"/>
      <w:lvlJc w:val="left"/>
      <w:pPr>
        <w:ind w:left="3600" w:hanging="360"/>
      </w:pPr>
      <w:rPr>
        <w:rFonts w:ascii="Courier New" w:hAnsi="Courier New" w:cs="Courier New" w:hint="default"/>
      </w:rPr>
    </w:lvl>
    <w:lvl w:ilvl="5" w:tplc="A3AED80C" w:tentative="1">
      <w:start w:val="1"/>
      <w:numFmt w:val="bullet"/>
      <w:lvlText w:val=""/>
      <w:lvlJc w:val="left"/>
      <w:pPr>
        <w:ind w:left="4320" w:hanging="360"/>
      </w:pPr>
      <w:rPr>
        <w:rFonts w:ascii="Wingdings" w:hAnsi="Wingdings" w:hint="default"/>
      </w:rPr>
    </w:lvl>
    <w:lvl w:ilvl="6" w:tplc="F07A31BE" w:tentative="1">
      <w:start w:val="1"/>
      <w:numFmt w:val="bullet"/>
      <w:lvlText w:val=""/>
      <w:lvlJc w:val="left"/>
      <w:pPr>
        <w:ind w:left="5040" w:hanging="360"/>
      </w:pPr>
      <w:rPr>
        <w:rFonts w:ascii="Symbol" w:hAnsi="Symbol" w:hint="default"/>
      </w:rPr>
    </w:lvl>
    <w:lvl w:ilvl="7" w:tplc="A44EB070" w:tentative="1">
      <w:start w:val="1"/>
      <w:numFmt w:val="bullet"/>
      <w:lvlText w:val="o"/>
      <w:lvlJc w:val="left"/>
      <w:pPr>
        <w:ind w:left="5760" w:hanging="360"/>
      </w:pPr>
      <w:rPr>
        <w:rFonts w:ascii="Courier New" w:hAnsi="Courier New" w:cs="Courier New" w:hint="default"/>
      </w:rPr>
    </w:lvl>
    <w:lvl w:ilvl="8" w:tplc="56AC666A" w:tentative="1">
      <w:start w:val="1"/>
      <w:numFmt w:val="bullet"/>
      <w:lvlText w:val=""/>
      <w:lvlJc w:val="left"/>
      <w:pPr>
        <w:ind w:left="6480" w:hanging="360"/>
      </w:pPr>
      <w:rPr>
        <w:rFonts w:ascii="Wingdings" w:hAnsi="Wingdings" w:hint="default"/>
      </w:rPr>
    </w:lvl>
  </w:abstractNum>
  <w:abstractNum w:abstractNumId="33">
    <w:nsid w:val="30667D17"/>
    <w:multiLevelType w:val="hybridMultilevel"/>
    <w:tmpl w:val="96A4A4E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31902B9B"/>
    <w:multiLevelType w:val="hybridMultilevel"/>
    <w:tmpl w:val="407417AC"/>
    <w:lvl w:ilvl="0" w:tplc="91C6E154">
      <w:start w:val="1"/>
      <w:numFmt w:val="bullet"/>
      <w:lvlText w:val=""/>
      <w:lvlJc w:val="left"/>
      <w:pPr>
        <w:tabs>
          <w:tab w:val="num" w:pos="720"/>
        </w:tabs>
        <w:ind w:left="720" w:hanging="360"/>
      </w:pPr>
      <w:rPr>
        <w:rFonts w:ascii="Symbol" w:hAnsi="Symbol" w:hint="default"/>
      </w:rPr>
    </w:lvl>
    <w:lvl w:ilvl="1" w:tplc="13948460" w:tentative="1">
      <w:start w:val="1"/>
      <w:numFmt w:val="bullet"/>
      <w:lvlText w:val=""/>
      <w:lvlJc w:val="left"/>
      <w:pPr>
        <w:tabs>
          <w:tab w:val="num" w:pos="1440"/>
        </w:tabs>
        <w:ind w:left="1440" w:hanging="360"/>
      </w:pPr>
      <w:rPr>
        <w:rFonts w:ascii="Symbol" w:hAnsi="Symbol" w:hint="default"/>
      </w:rPr>
    </w:lvl>
    <w:lvl w:ilvl="2" w:tplc="D73E0650" w:tentative="1">
      <w:start w:val="1"/>
      <w:numFmt w:val="bullet"/>
      <w:lvlText w:val=""/>
      <w:lvlJc w:val="left"/>
      <w:pPr>
        <w:tabs>
          <w:tab w:val="num" w:pos="2160"/>
        </w:tabs>
        <w:ind w:left="2160" w:hanging="360"/>
      </w:pPr>
      <w:rPr>
        <w:rFonts w:ascii="Symbol" w:hAnsi="Symbol" w:hint="default"/>
      </w:rPr>
    </w:lvl>
    <w:lvl w:ilvl="3" w:tplc="63308E86" w:tentative="1">
      <w:start w:val="1"/>
      <w:numFmt w:val="bullet"/>
      <w:lvlText w:val=""/>
      <w:lvlJc w:val="left"/>
      <w:pPr>
        <w:tabs>
          <w:tab w:val="num" w:pos="2880"/>
        </w:tabs>
        <w:ind w:left="2880" w:hanging="360"/>
      </w:pPr>
      <w:rPr>
        <w:rFonts w:ascii="Symbol" w:hAnsi="Symbol" w:hint="default"/>
      </w:rPr>
    </w:lvl>
    <w:lvl w:ilvl="4" w:tplc="40B84AA2" w:tentative="1">
      <w:start w:val="1"/>
      <w:numFmt w:val="bullet"/>
      <w:lvlText w:val=""/>
      <w:lvlJc w:val="left"/>
      <w:pPr>
        <w:tabs>
          <w:tab w:val="num" w:pos="3600"/>
        </w:tabs>
        <w:ind w:left="3600" w:hanging="360"/>
      </w:pPr>
      <w:rPr>
        <w:rFonts w:ascii="Symbol" w:hAnsi="Symbol" w:hint="default"/>
      </w:rPr>
    </w:lvl>
    <w:lvl w:ilvl="5" w:tplc="AE8EF8FE" w:tentative="1">
      <w:start w:val="1"/>
      <w:numFmt w:val="bullet"/>
      <w:lvlText w:val=""/>
      <w:lvlJc w:val="left"/>
      <w:pPr>
        <w:tabs>
          <w:tab w:val="num" w:pos="4320"/>
        </w:tabs>
        <w:ind w:left="4320" w:hanging="360"/>
      </w:pPr>
      <w:rPr>
        <w:rFonts w:ascii="Symbol" w:hAnsi="Symbol" w:hint="default"/>
      </w:rPr>
    </w:lvl>
    <w:lvl w:ilvl="6" w:tplc="E594F60E" w:tentative="1">
      <w:start w:val="1"/>
      <w:numFmt w:val="bullet"/>
      <w:lvlText w:val=""/>
      <w:lvlJc w:val="left"/>
      <w:pPr>
        <w:tabs>
          <w:tab w:val="num" w:pos="5040"/>
        </w:tabs>
        <w:ind w:left="5040" w:hanging="360"/>
      </w:pPr>
      <w:rPr>
        <w:rFonts w:ascii="Symbol" w:hAnsi="Symbol" w:hint="default"/>
      </w:rPr>
    </w:lvl>
    <w:lvl w:ilvl="7" w:tplc="F8265014" w:tentative="1">
      <w:start w:val="1"/>
      <w:numFmt w:val="bullet"/>
      <w:lvlText w:val=""/>
      <w:lvlJc w:val="left"/>
      <w:pPr>
        <w:tabs>
          <w:tab w:val="num" w:pos="5760"/>
        </w:tabs>
        <w:ind w:left="5760" w:hanging="360"/>
      </w:pPr>
      <w:rPr>
        <w:rFonts w:ascii="Symbol" w:hAnsi="Symbol" w:hint="default"/>
      </w:rPr>
    </w:lvl>
    <w:lvl w:ilvl="8" w:tplc="8938CC98" w:tentative="1">
      <w:start w:val="1"/>
      <w:numFmt w:val="bullet"/>
      <w:lvlText w:val=""/>
      <w:lvlJc w:val="left"/>
      <w:pPr>
        <w:tabs>
          <w:tab w:val="num" w:pos="6480"/>
        </w:tabs>
        <w:ind w:left="6480" w:hanging="360"/>
      </w:pPr>
      <w:rPr>
        <w:rFonts w:ascii="Symbol" w:hAnsi="Symbol" w:hint="default"/>
      </w:rPr>
    </w:lvl>
  </w:abstractNum>
  <w:abstractNum w:abstractNumId="35">
    <w:nsid w:val="33370FEE"/>
    <w:multiLevelType w:val="hybridMultilevel"/>
    <w:tmpl w:val="A33CB410"/>
    <w:lvl w:ilvl="0" w:tplc="040A0005">
      <w:start w:val="1"/>
      <w:numFmt w:val="bullet"/>
      <w:lvlText w:val=""/>
      <w:lvlJc w:val="left"/>
      <w:pPr>
        <w:ind w:left="1004" w:hanging="360"/>
      </w:pPr>
      <w:rPr>
        <w:rFonts w:ascii="Wingdings" w:hAnsi="Wingdings"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36">
    <w:nsid w:val="35C5061E"/>
    <w:multiLevelType w:val="hybridMultilevel"/>
    <w:tmpl w:val="BC72E6F2"/>
    <w:lvl w:ilvl="0" w:tplc="774E5E0A">
      <w:start w:val="1"/>
      <w:numFmt w:val="bullet"/>
      <w:lvlText w:val=""/>
      <w:lvlJc w:val="left"/>
      <w:pPr>
        <w:tabs>
          <w:tab w:val="num" w:pos="720"/>
        </w:tabs>
        <w:ind w:left="720" w:hanging="360"/>
      </w:pPr>
      <w:rPr>
        <w:rFonts w:ascii="Wingdings" w:hAnsi="Wingdings" w:hint="default"/>
      </w:rPr>
    </w:lvl>
    <w:lvl w:ilvl="1" w:tplc="FDFC6C7A" w:tentative="1">
      <w:start w:val="1"/>
      <w:numFmt w:val="bullet"/>
      <w:lvlText w:val=""/>
      <w:lvlJc w:val="left"/>
      <w:pPr>
        <w:tabs>
          <w:tab w:val="num" w:pos="1440"/>
        </w:tabs>
        <w:ind w:left="1440" w:hanging="360"/>
      </w:pPr>
      <w:rPr>
        <w:rFonts w:ascii="Wingdings" w:hAnsi="Wingdings" w:hint="default"/>
      </w:rPr>
    </w:lvl>
    <w:lvl w:ilvl="2" w:tplc="FD74E87C" w:tentative="1">
      <w:start w:val="1"/>
      <w:numFmt w:val="bullet"/>
      <w:lvlText w:val=""/>
      <w:lvlJc w:val="left"/>
      <w:pPr>
        <w:tabs>
          <w:tab w:val="num" w:pos="2160"/>
        </w:tabs>
        <w:ind w:left="2160" w:hanging="360"/>
      </w:pPr>
      <w:rPr>
        <w:rFonts w:ascii="Wingdings" w:hAnsi="Wingdings" w:hint="default"/>
      </w:rPr>
    </w:lvl>
    <w:lvl w:ilvl="3" w:tplc="5FE68F42" w:tentative="1">
      <w:start w:val="1"/>
      <w:numFmt w:val="bullet"/>
      <w:lvlText w:val=""/>
      <w:lvlJc w:val="left"/>
      <w:pPr>
        <w:tabs>
          <w:tab w:val="num" w:pos="2880"/>
        </w:tabs>
        <w:ind w:left="2880" w:hanging="360"/>
      </w:pPr>
      <w:rPr>
        <w:rFonts w:ascii="Wingdings" w:hAnsi="Wingdings" w:hint="default"/>
      </w:rPr>
    </w:lvl>
    <w:lvl w:ilvl="4" w:tplc="4AFC3354" w:tentative="1">
      <w:start w:val="1"/>
      <w:numFmt w:val="bullet"/>
      <w:lvlText w:val=""/>
      <w:lvlJc w:val="left"/>
      <w:pPr>
        <w:tabs>
          <w:tab w:val="num" w:pos="3600"/>
        </w:tabs>
        <w:ind w:left="3600" w:hanging="360"/>
      </w:pPr>
      <w:rPr>
        <w:rFonts w:ascii="Wingdings" w:hAnsi="Wingdings" w:hint="default"/>
      </w:rPr>
    </w:lvl>
    <w:lvl w:ilvl="5" w:tplc="785499AA" w:tentative="1">
      <w:start w:val="1"/>
      <w:numFmt w:val="bullet"/>
      <w:lvlText w:val=""/>
      <w:lvlJc w:val="left"/>
      <w:pPr>
        <w:tabs>
          <w:tab w:val="num" w:pos="4320"/>
        </w:tabs>
        <w:ind w:left="4320" w:hanging="360"/>
      </w:pPr>
      <w:rPr>
        <w:rFonts w:ascii="Wingdings" w:hAnsi="Wingdings" w:hint="default"/>
      </w:rPr>
    </w:lvl>
    <w:lvl w:ilvl="6" w:tplc="ABD81660" w:tentative="1">
      <w:start w:val="1"/>
      <w:numFmt w:val="bullet"/>
      <w:lvlText w:val=""/>
      <w:lvlJc w:val="left"/>
      <w:pPr>
        <w:tabs>
          <w:tab w:val="num" w:pos="5040"/>
        </w:tabs>
        <w:ind w:left="5040" w:hanging="360"/>
      </w:pPr>
      <w:rPr>
        <w:rFonts w:ascii="Wingdings" w:hAnsi="Wingdings" w:hint="default"/>
      </w:rPr>
    </w:lvl>
    <w:lvl w:ilvl="7" w:tplc="B91ABE6E" w:tentative="1">
      <w:start w:val="1"/>
      <w:numFmt w:val="bullet"/>
      <w:lvlText w:val=""/>
      <w:lvlJc w:val="left"/>
      <w:pPr>
        <w:tabs>
          <w:tab w:val="num" w:pos="5760"/>
        </w:tabs>
        <w:ind w:left="5760" w:hanging="360"/>
      </w:pPr>
      <w:rPr>
        <w:rFonts w:ascii="Wingdings" w:hAnsi="Wingdings" w:hint="default"/>
      </w:rPr>
    </w:lvl>
    <w:lvl w:ilvl="8" w:tplc="FAAE6744" w:tentative="1">
      <w:start w:val="1"/>
      <w:numFmt w:val="bullet"/>
      <w:lvlText w:val=""/>
      <w:lvlJc w:val="left"/>
      <w:pPr>
        <w:tabs>
          <w:tab w:val="num" w:pos="6480"/>
        </w:tabs>
        <w:ind w:left="6480" w:hanging="360"/>
      </w:pPr>
      <w:rPr>
        <w:rFonts w:ascii="Wingdings" w:hAnsi="Wingdings" w:hint="default"/>
      </w:rPr>
    </w:lvl>
  </w:abstractNum>
  <w:abstractNum w:abstractNumId="37">
    <w:nsid w:val="36A62BFC"/>
    <w:multiLevelType w:val="multilevel"/>
    <w:tmpl w:val="F8A2FA98"/>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36F92A1F"/>
    <w:multiLevelType w:val="hybridMultilevel"/>
    <w:tmpl w:val="5BAC38BC"/>
    <w:lvl w:ilvl="0" w:tplc="81C28E6C">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38B81C3A"/>
    <w:multiLevelType w:val="hybridMultilevel"/>
    <w:tmpl w:val="BA86292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3969395F"/>
    <w:multiLevelType w:val="multilevel"/>
    <w:tmpl w:val="D870C7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39EB1D5D"/>
    <w:multiLevelType w:val="multilevel"/>
    <w:tmpl w:val="68DE97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3C94340A"/>
    <w:multiLevelType w:val="hybridMultilevel"/>
    <w:tmpl w:val="4900E3D2"/>
    <w:lvl w:ilvl="0" w:tplc="40705C8E">
      <w:start w:val="4"/>
      <w:numFmt w:val="bullet"/>
      <w:lvlText w:val="-"/>
      <w:lvlJc w:val="left"/>
      <w:pPr>
        <w:ind w:left="720" w:hanging="360"/>
      </w:pPr>
      <w:rPr>
        <w:rFonts w:ascii="Calibri" w:eastAsia="Calibri" w:hAnsi="Calibri" w:cs="Calibri" w:hint="default"/>
      </w:rPr>
    </w:lvl>
    <w:lvl w:ilvl="1" w:tplc="6EBED414">
      <w:numFmt w:val="bullet"/>
      <w:lvlText w:val="-"/>
      <w:lvlJc w:val="left"/>
      <w:pPr>
        <w:ind w:left="1440" w:hanging="360"/>
      </w:pPr>
      <w:rPr>
        <w:rFonts w:ascii="Calibri" w:eastAsia="Calibri" w:hAnsi="Calibri" w:cs="Calibri"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43">
    <w:nsid w:val="3FC07365"/>
    <w:multiLevelType w:val="hybridMultilevel"/>
    <w:tmpl w:val="7F3EEB7E"/>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4">
    <w:nsid w:val="3FCB1FE2"/>
    <w:multiLevelType w:val="hybridMultilevel"/>
    <w:tmpl w:val="CEFC21C6"/>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43456B65"/>
    <w:multiLevelType w:val="hybridMultilevel"/>
    <w:tmpl w:val="BF8E52D6"/>
    <w:lvl w:ilvl="0" w:tplc="2DD81146">
      <w:start w:val="1"/>
      <w:numFmt w:val="bullet"/>
      <w:lvlText w:val=""/>
      <w:lvlJc w:val="left"/>
      <w:pPr>
        <w:tabs>
          <w:tab w:val="num" w:pos="720"/>
        </w:tabs>
        <w:ind w:left="720" w:hanging="360"/>
      </w:pPr>
      <w:rPr>
        <w:rFonts w:ascii="Symbol" w:hAnsi="Symbol" w:hint="default"/>
      </w:rPr>
    </w:lvl>
    <w:lvl w:ilvl="1" w:tplc="0464E08A" w:tentative="1">
      <w:start w:val="1"/>
      <w:numFmt w:val="bullet"/>
      <w:lvlText w:val=""/>
      <w:lvlJc w:val="left"/>
      <w:pPr>
        <w:tabs>
          <w:tab w:val="num" w:pos="1440"/>
        </w:tabs>
        <w:ind w:left="1440" w:hanging="360"/>
      </w:pPr>
      <w:rPr>
        <w:rFonts w:ascii="Symbol" w:hAnsi="Symbol" w:hint="default"/>
      </w:rPr>
    </w:lvl>
    <w:lvl w:ilvl="2" w:tplc="ACBACFBC" w:tentative="1">
      <w:start w:val="1"/>
      <w:numFmt w:val="bullet"/>
      <w:lvlText w:val=""/>
      <w:lvlJc w:val="left"/>
      <w:pPr>
        <w:tabs>
          <w:tab w:val="num" w:pos="2160"/>
        </w:tabs>
        <w:ind w:left="2160" w:hanging="360"/>
      </w:pPr>
      <w:rPr>
        <w:rFonts w:ascii="Symbol" w:hAnsi="Symbol" w:hint="default"/>
      </w:rPr>
    </w:lvl>
    <w:lvl w:ilvl="3" w:tplc="F4DC6470" w:tentative="1">
      <w:start w:val="1"/>
      <w:numFmt w:val="bullet"/>
      <w:lvlText w:val=""/>
      <w:lvlJc w:val="left"/>
      <w:pPr>
        <w:tabs>
          <w:tab w:val="num" w:pos="2880"/>
        </w:tabs>
        <w:ind w:left="2880" w:hanging="360"/>
      </w:pPr>
      <w:rPr>
        <w:rFonts w:ascii="Symbol" w:hAnsi="Symbol" w:hint="default"/>
      </w:rPr>
    </w:lvl>
    <w:lvl w:ilvl="4" w:tplc="8CE4841C" w:tentative="1">
      <w:start w:val="1"/>
      <w:numFmt w:val="bullet"/>
      <w:lvlText w:val=""/>
      <w:lvlJc w:val="left"/>
      <w:pPr>
        <w:tabs>
          <w:tab w:val="num" w:pos="3600"/>
        </w:tabs>
        <w:ind w:left="3600" w:hanging="360"/>
      </w:pPr>
      <w:rPr>
        <w:rFonts w:ascii="Symbol" w:hAnsi="Symbol" w:hint="default"/>
      </w:rPr>
    </w:lvl>
    <w:lvl w:ilvl="5" w:tplc="9872EA60" w:tentative="1">
      <w:start w:val="1"/>
      <w:numFmt w:val="bullet"/>
      <w:lvlText w:val=""/>
      <w:lvlJc w:val="left"/>
      <w:pPr>
        <w:tabs>
          <w:tab w:val="num" w:pos="4320"/>
        </w:tabs>
        <w:ind w:left="4320" w:hanging="360"/>
      </w:pPr>
      <w:rPr>
        <w:rFonts w:ascii="Symbol" w:hAnsi="Symbol" w:hint="default"/>
      </w:rPr>
    </w:lvl>
    <w:lvl w:ilvl="6" w:tplc="08EA33BE" w:tentative="1">
      <w:start w:val="1"/>
      <w:numFmt w:val="bullet"/>
      <w:lvlText w:val=""/>
      <w:lvlJc w:val="left"/>
      <w:pPr>
        <w:tabs>
          <w:tab w:val="num" w:pos="5040"/>
        </w:tabs>
        <w:ind w:left="5040" w:hanging="360"/>
      </w:pPr>
      <w:rPr>
        <w:rFonts w:ascii="Symbol" w:hAnsi="Symbol" w:hint="default"/>
      </w:rPr>
    </w:lvl>
    <w:lvl w:ilvl="7" w:tplc="73B679DA" w:tentative="1">
      <w:start w:val="1"/>
      <w:numFmt w:val="bullet"/>
      <w:lvlText w:val=""/>
      <w:lvlJc w:val="left"/>
      <w:pPr>
        <w:tabs>
          <w:tab w:val="num" w:pos="5760"/>
        </w:tabs>
        <w:ind w:left="5760" w:hanging="360"/>
      </w:pPr>
      <w:rPr>
        <w:rFonts w:ascii="Symbol" w:hAnsi="Symbol" w:hint="default"/>
      </w:rPr>
    </w:lvl>
    <w:lvl w:ilvl="8" w:tplc="22127DF0" w:tentative="1">
      <w:start w:val="1"/>
      <w:numFmt w:val="bullet"/>
      <w:lvlText w:val=""/>
      <w:lvlJc w:val="left"/>
      <w:pPr>
        <w:tabs>
          <w:tab w:val="num" w:pos="6480"/>
        </w:tabs>
        <w:ind w:left="6480" w:hanging="360"/>
      </w:pPr>
      <w:rPr>
        <w:rFonts w:ascii="Symbol" w:hAnsi="Symbol" w:hint="default"/>
      </w:rPr>
    </w:lvl>
  </w:abstractNum>
  <w:abstractNum w:abstractNumId="46">
    <w:nsid w:val="437B114B"/>
    <w:multiLevelType w:val="hybridMultilevel"/>
    <w:tmpl w:val="32228BAC"/>
    <w:lvl w:ilvl="0" w:tplc="0C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7">
    <w:nsid w:val="4559330A"/>
    <w:multiLevelType w:val="hybridMultilevel"/>
    <w:tmpl w:val="A5CE54A0"/>
    <w:lvl w:ilvl="0" w:tplc="9DA8C5C0">
      <w:start w:val="1"/>
      <w:numFmt w:val="bullet"/>
      <w:lvlText w:val=""/>
      <w:lvlJc w:val="left"/>
      <w:pPr>
        <w:ind w:left="720" w:hanging="360"/>
      </w:pPr>
      <w:rPr>
        <w:rFonts w:ascii="Wingdings" w:hAnsi="Wingdings" w:hint="default"/>
        <w:spacing w:val="0"/>
        <w:position w:val="0"/>
        <w:sz w:val="16"/>
      </w:rPr>
    </w:lvl>
    <w:lvl w:ilvl="1" w:tplc="FFD2CEC2" w:tentative="1">
      <w:start w:val="1"/>
      <w:numFmt w:val="bullet"/>
      <w:lvlText w:val="o"/>
      <w:lvlJc w:val="left"/>
      <w:pPr>
        <w:ind w:left="1440" w:hanging="360"/>
      </w:pPr>
      <w:rPr>
        <w:rFonts w:ascii="Courier New" w:hAnsi="Courier New" w:cs="Courier New" w:hint="default"/>
      </w:rPr>
    </w:lvl>
    <w:lvl w:ilvl="2" w:tplc="78606E0E" w:tentative="1">
      <w:start w:val="1"/>
      <w:numFmt w:val="bullet"/>
      <w:lvlText w:val=""/>
      <w:lvlJc w:val="left"/>
      <w:pPr>
        <w:ind w:left="2160" w:hanging="360"/>
      </w:pPr>
      <w:rPr>
        <w:rFonts w:ascii="Wingdings" w:hAnsi="Wingdings" w:hint="default"/>
      </w:rPr>
    </w:lvl>
    <w:lvl w:ilvl="3" w:tplc="B07CF420" w:tentative="1">
      <w:start w:val="1"/>
      <w:numFmt w:val="bullet"/>
      <w:lvlText w:val=""/>
      <w:lvlJc w:val="left"/>
      <w:pPr>
        <w:ind w:left="2880" w:hanging="360"/>
      </w:pPr>
      <w:rPr>
        <w:rFonts w:ascii="Symbol" w:hAnsi="Symbol" w:hint="default"/>
      </w:rPr>
    </w:lvl>
    <w:lvl w:ilvl="4" w:tplc="F350DE8C" w:tentative="1">
      <w:start w:val="1"/>
      <w:numFmt w:val="bullet"/>
      <w:lvlText w:val="o"/>
      <w:lvlJc w:val="left"/>
      <w:pPr>
        <w:ind w:left="3600" w:hanging="360"/>
      </w:pPr>
      <w:rPr>
        <w:rFonts w:ascii="Courier New" w:hAnsi="Courier New" w:cs="Courier New" w:hint="default"/>
      </w:rPr>
    </w:lvl>
    <w:lvl w:ilvl="5" w:tplc="5CDCE996" w:tentative="1">
      <w:start w:val="1"/>
      <w:numFmt w:val="bullet"/>
      <w:lvlText w:val=""/>
      <w:lvlJc w:val="left"/>
      <w:pPr>
        <w:ind w:left="4320" w:hanging="360"/>
      </w:pPr>
      <w:rPr>
        <w:rFonts w:ascii="Wingdings" w:hAnsi="Wingdings" w:hint="default"/>
      </w:rPr>
    </w:lvl>
    <w:lvl w:ilvl="6" w:tplc="B4AE2EC4" w:tentative="1">
      <w:start w:val="1"/>
      <w:numFmt w:val="bullet"/>
      <w:lvlText w:val=""/>
      <w:lvlJc w:val="left"/>
      <w:pPr>
        <w:ind w:left="5040" w:hanging="360"/>
      </w:pPr>
      <w:rPr>
        <w:rFonts w:ascii="Symbol" w:hAnsi="Symbol" w:hint="default"/>
      </w:rPr>
    </w:lvl>
    <w:lvl w:ilvl="7" w:tplc="97004452" w:tentative="1">
      <w:start w:val="1"/>
      <w:numFmt w:val="bullet"/>
      <w:lvlText w:val="o"/>
      <w:lvlJc w:val="left"/>
      <w:pPr>
        <w:ind w:left="5760" w:hanging="360"/>
      </w:pPr>
      <w:rPr>
        <w:rFonts w:ascii="Courier New" w:hAnsi="Courier New" w:cs="Courier New" w:hint="default"/>
      </w:rPr>
    </w:lvl>
    <w:lvl w:ilvl="8" w:tplc="53E262EE" w:tentative="1">
      <w:start w:val="1"/>
      <w:numFmt w:val="bullet"/>
      <w:lvlText w:val=""/>
      <w:lvlJc w:val="left"/>
      <w:pPr>
        <w:ind w:left="6480" w:hanging="360"/>
      </w:pPr>
      <w:rPr>
        <w:rFonts w:ascii="Wingdings" w:hAnsi="Wingdings" w:hint="default"/>
      </w:rPr>
    </w:lvl>
  </w:abstractNum>
  <w:abstractNum w:abstractNumId="48">
    <w:nsid w:val="49214650"/>
    <w:multiLevelType w:val="hybridMultilevel"/>
    <w:tmpl w:val="6E76451E"/>
    <w:lvl w:ilvl="0" w:tplc="6EBED414">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4A2B07B9"/>
    <w:multiLevelType w:val="hybridMultilevel"/>
    <w:tmpl w:val="C4DA81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4B46738B"/>
    <w:multiLevelType w:val="hybridMultilevel"/>
    <w:tmpl w:val="CDD8817C"/>
    <w:lvl w:ilvl="0" w:tplc="F7202F50">
      <w:start w:val="1"/>
      <w:numFmt w:val="bullet"/>
      <w:lvlText w:val=""/>
      <w:lvlJc w:val="left"/>
      <w:pPr>
        <w:tabs>
          <w:tab w:val="num" w:pos="720"/>
        </w:tabs>
        <w:ind w:left="720" w:hanging="360"/>
      </w:pPr>
      <w:rPr>
        <w:rFonts w:ascii="Wingdings" w:hAnsi="Wingdings" w:hint="default"/>
      </w:rPr>
    </w:lvl>
    <w:lvl w:ilvl="1" w:tplc="8556B87E" w:tentative="1">
      <w:start w:val="1"/>
      <w:numFmt w:val="bullet"/>
      <w:lvlText w:val=""/>
      <w:lvlJc w:val="left"/>
      <w:pPr>
        <w:tabs>
          <w:tab w:val="num" w:pos="1440"/>
        </w:tabs>
        <w:ind w:left="1440" w:hanging="360"/>
      </w:pPr>
      <w:rPr>
        <w:rFonts w:ascii="Wingdings" w:hAnsi="Wingdings" w:hint="default"/>
      </w:rPr>
    </w:lvl>
    <w:lvl w:ilvl="2" w:tplc="3944651E" w:tentative="1">
      <w:start w:val="1"/>
      <w:numFmt w:val="bullet"/>
      <w:lvlText w:val=""/>
      <w:lvlJc w:val="left"/>
      <w:pPr>
        <w:tabs>
          <w:tab w:val="num" w:pos="2160"/>
        </w:tabs>
        <w:ind w:left="2160" w:hanging="360"/>
      </w:pPr>
      <w:rPr>
        <w:rFonts w:ascii="Wingdings" w:hAnsi="Wingdings" w:hint="default"/>
      </w:rPr>
    </w:lvl>
    <w:lvl w:ilvl="3" w:tplc="C31824AC" w:tentative="1">
      <w:start w:val="1"/>
      <w:numFmt w:val="bullet"/>
      <w:lvlText w:val=""/>
      <w:lvlJc w:val="left"/>
      <w:pPr>
        <w:tabs>
          <w:tab w:val="num" w:pos="2880"/>
        </w:tabs>
        <w:ind w:left="2880" w:hanging="360"/>
      </w:pPr>
      <w:rPr>
        <w:rFonts w:ascii="Wingdings" w:hAnsi="Wingdings" w:hint="default"/>
      </w:rPr>
    </w:lvl>
    <w:lvl w:ilvl="4" w:tplc="4DE2502C" w:tentative="1">
      <w:start w:val="1"/>
      <w:numFmt w:val="bullet"/>
      <w:lvlText w:val=""/>
      <w:lvlJc w:val="left"/>
      <w:pPr>
        <w:tabs>
          <w:tab w:val="num" w:pos="3600"/>
        </w:tabs>
        <w:ind w:left="3600" w:hanging="360"/>
      </w:pPr>
      <w:rPr>
        <w:rFonts w:ascii="Wingdings" w:hAnsi="Wingdings" w:hint="default"/>
      </w:rPr>
    </w:lvl>
    <w:lvl w:ilvl="5" w:tplc="1390DBD4" w:tentative="1">
      <w:start w:val="1"/>
      <w:numFmt w:val="bullet"/>
      <w:lvlText w:val=""/>
      <w:lvlJc w:val="left"/>
      <w:pPr>
        <w:tabs>
          <w:tab w:val="num" w:pos="4320"/>
        </w:tabs>
        <w:ind w:left="4320" w:hanging="360"/>
      </w:pPr>
      <w:rPr>
        <w:rFonts w:ascii="Wingdings" w:hAnsi="Wingdings" w:hint="default"/>
      </w:rPr>
    </w:lvl>
    <w:lvl w:ilvl="6" w:tplc="0E2031C8" w:tentative="1">
      <w:start w:val="1"/>
      <w:numFmt w:val="bullet"/>
      <w:lvlText w:val=""/>
      <w:lvlJc w:val="left"/>
      <w:pPr>
        <w:tabs>
          <w:tab w:val="num" w:pos="5040"/>
        </w:tabs>
        <w:ind w:left="5040" w:hanging="360"/>
      </w:pPr>
      <w:rPr>
        <w:rFonts w:ascii="Wingdings" w:hAnsi="Wingdings" w:hint="default"/>
      </w:rPr>
    </w:lvl>
    <w:lvl w:ilvl="7" w:tplc="52C26F80" w:tentative="1">
      <w:start w:val="1"/>
      <w:numFmt w:val="bullet"/>
      <w:lvlText w:val=""/>
      <w:lvlJc w:val="left"/>
      <w:pPr>
        <w:tabs>
          <w:tab w:val="num" w:pos="5760"/>
        </w:tabs>
        <w:ind w:left="5760" w:hanging="360"/>
      </w:pPr>
      <w:rPr>
        <w:rFonts w:ascii="Wingdings" w:hAnsi="Wingdings" w:hint="default"/>
      </w:rPr>
    </w:lvl>
    <w:lvl w:ilvl="8" w:tplc="14B4C284" w:tentative="1">
      <w:start w:val="1"/>
      <w:numFmt w:val="bullet"/>
      <w:lvlText w:val=""/>
      <w:lvlJc w:val="left"/>
      <w:pPr>
        <w:tabs>
          <w:tab w:val="num" w:pos="6480"/>
        </w:tabs>
        <w:ind w:left="6480" w:hanging="360"/>
      </w:pPr>
      <w:rPr>
        <w:rFonts w:ascii="Wingdings" w:hAnsi="Wingdings" w:hint="default"/>
      </w:rPr>
    </w:lvl>
  </w:abstractNum>
  <w:abstractNum w:abstractNumId="51">
    <w:nsid w:val="4BB10634"/>
    <w:multiLevelType w:val="hybridMultilevel"/>
    <w:tmpl w:val="5614D1E6"/>
    <w:lvl w:ilvl="0" w:tplc="0C0A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2">
    <w:nsid w:val="4C4A7C1D"/>
    <w:multiLevelType w:val="hybridMultilevel"/>
    <w:tmpl w:val="9A344584"/>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rPr>
        <w:rFonts w:hint="default"/>
        <w:b/>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3">
    <w:nsid w:val="4E526D41"/>
    <w:multiLevelType w:val="hybridMultilevel"/>
    <w:tmpl w:val="EC6A3026"/>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54">
    <w:nsid w:val="50562676"/>
    <w:multiLevelType w:val="hybridMultilevel"/>
    <w:tmpl w:val="94701C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509768BE"/>
    <w:multiLevelType w:val="hybridMultilevel"/>
    <w:tmpl w:val="FD02F354"/>
    <w:lvl w:ilvl="0" w:tplc="74D0AD16">
      <w:start w:val="1"/>
      <w:numFmt w:val="bullet"/>
      <w:lvlText w:val=""/>
      <w:lvlJc w:val="left"/>
      <w:pPr>
        <w:tabs>
          <w:tab w:val="num" w:pos="720"/>
        </w:tabs>
        <w:ind w:left="720" w:hanging="360"/>
      </w:pPr>
      <w:rPr>
        <w:rFonts w:ascii="Symbol" w:hAnsi="Symbol" w:hint="default"/>
      </w:rPr>
    </w:lvl>
    <w:lvl w:ilvl="1" w:tplc="9DB84460" w:tentative="1">
      <w:start w:val="1"/>
      <w:numFmt w:val="bullet"/>
      <w:lvlText w:val=""/>
      <w:lvlJc w:val="left"/>
      <w:pPr>
        <w:tabs>
          <w:tab w:val="num" w:pos="1440"/>
        </w:tabs>
        <w:ind w:left="1440" w:hanging="360"/>
      </w:pPr>
      <w:rPr>
        <w:rFonts w:ascii="Symbol" w:hAnsi="Symbol" w:hint="default"/>
      </w:rPr>
    </w:lvl>
    <w:lvl w:ilvl="2" w:tplc="A3522B46" w:tentative="1">
      <w:start w:val="1"/>
      <w:numFmt w:val="bullet"/>
      <w:lvlText w:val=""/>
      <w:lvlJc w:val="left"/>
      <w:pPr>
        <w:tabs>
          <w:tab w:val="num" w:pos="2160"/>
        </w:tabs>
        <w:ind w:left="2160" w:hanging="360"/>
      </w:pPr>
      <w:rPr>
        <w:rFonts w:ascii="Symbol" w:hAnsi="Symbol" w:hint="default"/>
      </w:rPr>
    </w:lvl>
    <w:lvl w:ilvl="3" w:tplc="72B631EA" w:tentative="1">
      <w:start w:val="1"/>
      <w:numFmt w:val="bullet"/>
      <w:lvlText w:val=""/>
      <w:lvlJc w:val="left"/>
      <w:pPr>
        <w:tabs>
          <w:tab w:val="num" w:pos="2880"/>
        </w:tabs>
        <w:ind w:left="2880" w:hanging="360"/>
      </w:pPr>
      <w:rPr>
        <w:rFonts w:ascii="Symbol" w:hAnsi="Symbol" w:hint="default"/>
      </w:rPr>
    </w:lvl>
    <w:lvl w:ilvl="4" w:tplc="33967010" w:tentative="1">
      <w:start w:val="1"/>
      <w:numFmt w:val="bullet"/>
      <w:lvlText w:val=""/>
      <w:lvlJc w:val="left"/>
      <w:pPr>
        <w:tabs>
          <w:tab w:val="num" w:pos="3600"/>
        </w:tabs>
        <w:ind w:left="3600" w:hanging="360"/>
      </w:pPr>
      <w:rPr>
        <w:rFonts w:ascii="Symbol" w:hAnsi="Symbol" w:hint="default"/>
      </w:rPr>
    </w:lvl>
    <w:lvl w:ilvl="5" w:tplc="9370C66C" w:tentative="1">
      <w:start w:val="1"/>
      <w:numFmt w:val="bullet"/>
      <w:lvlText w:val=""/>
      <w:lvlJc w:val="left"/>
      <w:pPr>
        <w:tabs>
          <w:tab w:val="num" w:pos="4320"/>
        </w:tabs>
        <w:ind w:left="4320" w:hanging="360"/>
      </w:pPr>
      <w:rPr>
        <w:rFonts w:ascii="Symbol" w:hAnsi="Symbol" w:hint="default"/>
      </w:rPr>
    </w:lvl>
    <w:lvl w:ilvl="6" w:tplc="B9208270" w:tentative="1">
      <w:start w:val="1"/>
      <w:numFmt w:val="bullet"/>
      <w:lvlText w:val=""/>
      <w:lvlJc w:val="left"/>
      <w:pPr>
        <w:tabs>
          <w:tab w:val="num" w:pos="5040"/>
        </w:tabs>
        <w:ind w:left="5040" w:hanging="360"/>
      </w:pPr>
      <w:rPr>
        <w:rFonts w:ascii="Symbol" w:hAnsi="Symbol" w:hint="default"/>
      </w:rPr>
    </w:lvl>
    <w:lvl w:ilvl="7" w:tplc="88B2B996" w:tentative="1">
      <w:start w:val="1"/>
      <w:numFmt w:val="bullet"/>
      <w:lvlText w:val=""/>
      <w:lvlJc w:val="left"/>
      <w:pPr>
        <w:tabs>
          <w:tab w:val="num" w:pos="5760"/>
        </w:tabs>
        <w:ind w:left="5760" w:hanging="360"/>
      </w:pPr>
      <w:rPr>
        <w:rFonts w:ascii="Symbol" w:hAnsi="Symbol" w:hint="default"/>
      </w:rPr>
    </w:lvl>
    <w:lvl w:ilvl="8" w:tplc="59CC5726" w:tentative="1">
      <w:start w:val="1"/>
      <w:numFmt w:val="bullet"/>
      <w:lvlText w:val=""/>
      <w:lvlJc w:val="left"/>
      <w:pPr>
        <w:tabs>
          <w:tab w:val="num" w:pos="6480"/>
        </w:tabs>
        <w:ind w:left="6480" w:hanging="360"/>
      </w:pPr>
      <w:rPr>
        <w:rFonts w:ascii="Symbol" w:hAnsi="Symbol" w:hint="default"/>
      </w:rPr>
    </w:lvl>
  </w:abstractNum>
  <w:abstractNum w:abstractNumId="56">
    <w:nsid w:val="52892095"/>
    <w:multiLevelType w:val="hybridMultilevel"/>
    <w:tmpl w:val="AA261100"/>
    <w:lvl w:ilvl="0" w:tplc="81867AA6">
      <w:numFmt w:val="bullet"/>
      <w:lvlText w:val="-"/>
      <w:lvlJc w:val="left"/>
      <w:pPr>
        <w:ind w:left="720" w:hanging="360"/>
      </w:pPr>
      <w:rPr>
        <w:rFonts w:ascii="Calibri" w:eastAsia="Calibr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7">
    <w:nsid w:val="52E84706"/>
    <w:multiLevelType w:val="hybridMultilevel"/>
    <w:tmpl w:val="FC087800"/>
    <w:lvl w:ilvl="0" w:tplc="81867AA6">
      <w:start w:val="1"/>
      <w:numFmt w:val="bullet"/>
      <w:lvlText w:val=""/>
      <w:lvlJc w:val="left"/>
      <w:pPr>
        <w:ind w:left="720" w:hanging="360"/>
      </w:pPr>
      <w:rPr>
        <w:rFonts w:ascii="Wingdings" w:hAnsi="Wingdings" w:hint="default"/>
        <w:spacing w:val="0"/>
        <w:position w:val="0"/>
        <w:sz w:val="1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8">
    <w:nsid w:val="536E7018"/>
    <w:multiLevelType w:val="hybridMultilevel"/>
    <w:tmpl w:val="0FFEFC44"/>
    <w:lvl w:ilvl="0" w:tplc="0F382A06">
      <w:start w:val="1"/>
      <w:numFmt w:val="bullet"/>
      <w:lvlText w:val=""/>
      <w:lvlJc w:val="left"/>
      <w:pPr>
        <w:ind w:left="720" w:hanging="360"/>
      </w:pPr>
      <w:rPr>
        <w:rFonts w:ascii="Wingdings" w:hAnsi="Wingdings" w:hint="default"/>
        <w:spacing w:val="0"/>
        <w:position w:val="0"/>
        <w:sz w:val="16"/>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9">
    <w:nsid w:val="5495178E"/>
    <w:multiLevelType w:val="hybridMultilevel"/>
    <w:tmpl w:val="908A70EA"/>
    <w:lvl w:ilvl="0" w:tplc="81867AA6">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0">
    <w:nsid w:val="554A4328"/>
    <w:multiLevelType w:val="hybridMultilevel"/>
    <w:tmpl w:val="2B7A59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569B4231"/>
    <w:multiLevelType w:val="hybridMultilevel"/>
    <w:tmpl w:val="1108E56E"/>
    <w:lvl w:ilvl="0" w:tplc="6EBED414">
      <w:start w:val="1"/>
      <w:numFmt w:val="bullet"/>
      <w:lvlText w:val=""/>
      <w:lvlJc w:val="left"/>
      <w:pPr>
        <w:ind w:left="720" w:hanging="360"/>
      </w:pPr>
      <w:rPr>
        <w:rFonts w:ascii="Wingdings" w:hAnsi="Wingdings" w:hint="default"/>
        <w:spacing w:val="0"/>
        <w:position w:val="0"/>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56DC6D22"/>
    <w:multiLevelType w:val="hybridMultilevel"/>
    <w:tmpl w:val="283AA74C"/>
    <w:lvl w:ilvl="0" w:tplc="040A0005">
      <w:start w:val="1"/>
      <w:numFmt w:val="bullet"/>
      <w:lvlText w:val=""/>
      <w:lvlJc w:val="left"/>
      <w:pPr>
        <w:ind w:left="720" w:hanging="360"/>
      </w:pPr>
      <w:rPr>
        <w:rFonts w:ascii="Wingdings" w:hAnsi="Wingdings" w:hint="default"/>
        <w:spacing w:val="0"/>
        <w:position w:val="0"/>
        <w:sz w:val="1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3">
    <w:nsid w:val="56E271D3"/>
    <w:multiLevelType w:val="hybridMultilevel"/>
    <w:tmpl w:val="A864B4A2"/>
    <w:lvl w:ilvl="0" w:tplc="04090001">
      <w:start w:val="1"/>
      <w:numFmt w:val="bullet"/>
      <w:lvlText w:val=""/>
      <w:lvlJc w:val="left"/>
      <w:pPr>
        <w:tabs>
          <w:tab w:val="num" w:pos="720"/>
        </w:tabs>
        <w:ind w:left="720" w:hanging="360"/>
      </w:pPr>
      <w:rPr>
        <w:rFonts w:ascii="Symbol" w:hAnsi="Symbol" w:hint="default"/>
      </w:rPr>
    </w:lvl>
    <w:lvl w:ilvl="1" w:tplc="E24C10BA">
      <w:start w:val="1"/>
      <w:numFmt w:val="bullet"/>
      <w:lvlText w:val="o"/>
      <w:lvlJc w:val="left"/>
      <w:pPr>
        <w:tabs>
          <w:tab w:val="num" w:pos="1440"/>
        </w:tabs>
        <w:ind w:left="1440" w:hanging="360"/>
      </w:pPr>
      <w:rPr>
        <w:rFonts w:ascii="Courier New" w:hAnsi="Courier New"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57C8690F"/>
    <w:multiLevelType w:val="hybridMultilevel"/>
    <w:tmpl w:val="640690AC"/>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65">
    <w:nsid w:val="580172E2"/>
    <w:multiLevelType w:val="hybridMultilevel"/>
    <w:tmpl w:val="1362E2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58D24838"/>
    <w:multiLevelType w:val="hybridMultilevel"/>
    <w:tmpl w:val="AAF2BACC"/>
    <w:lvl w:ilvl="0" w:tplc="6EBED414">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594B608B"/>
    <w:multiLevelType w:val="hybridMultilevel"/>
    <w:tmpl w:val="0CC4FF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5A971F93"/>
    <w:multiLevelType w:val="hybridMultilevel"/>
    <w:tmpl w:val="A6C0B07A"/>
    <w:lvl w:ilvl="0" w:tplc="81867AA6">
      <w:numFmt w:val="bullet"/>
      <w:lvlText w:val="-"/>
      <w:lvlJc w:val="left"/>
      <w:pPr>
        <w:ind w:left="720" w:hanging="360"/>
      </w:pPr>
      <w:rPr>
        <w:rFonts w:ascii="Myriad Pro" w:eastAsia="Calibri" w:hAnsi="Myriad Pro"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9">
    <w:nsid w:val="5AF81C8B"/>
    <w:multiLevelType w:val="multilevel"/>
    <w:tmpl w:val="409048B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5C557052"/>
    <w:multiLevelType w:val="hybridMultilevel"/>
    <w:tmpl w:val="9076A558"/>
    <w:lvl w:ilvl="0" w:tplc="C1C2D85A">
      <w:start w:val="1"/>
      <w:numFmt w:val="bullet"/>
      <w:lvlText w:val=""/>
      <w:lvlJc w:val="left"/>
      <w:pPr>
        <w:tabs>
          <w:tab w:val="num" w:pos="720"/>
        </w:tabs>
        <w:ind w:left="720" w:hanging="360"/>
      </w:pPr>
      <w:rPr>
        <w:rFonts w:ascii="Wingdings" w:hAnsi="Wingdings" w:hint="default"/>
      </w:rPr>
    </w:lvl>
    <w:lvl w:ilvl="1" w:tplc="9B187CE6" w:tentative="1">
      <w:start w:val="1"/>
      <w:numFmt w:val="bullet"/>
      <w:lvlText w:val=""/>
      <w:lvlJc w:val="left"/>
      <w:pPr>
        <w:tabs>
          <w:tab w:val="num" w:pos="1440"/>
        </w:tabs>
        <w:ind w:left="1440" w:hanging="360"/>
      </w:pPr>
      <w:rPr>
        <w:rFonts w:ascii="Wingdings" w:hAnsi="Wingdings" w:hint="default"/>
      </w:rPr>
    </w:lvl>
    <w:lvl w:ilvl="2" w:tplc="24786050" w:tentative="1">
      <w:start w:val="1"/>
      <w:numFmt w:val="bullet"/>
      <w:lvlText w:val=""/>
      <w:lvlJc w:val="left"/>
      <w:pPr>
        <w:tabs>
          <w:tab w:val="num" w:pos="2160"/>
        </w:tabs>
        <w:ind w:left="2160" w:hanging="360"/>
      </w:pPr>
      <w:rPr>
        <w:rFonts w:ascii="Wingdings" w:hAnsi="Wingdings" w:hint="default"/>
      </w:rPr>
    </w:lvl>
    <w:lvl w:ilvl="3" w:tplc="7946FCE4" w:tentative="1">
      <w:start w:val="1"/>
      <w:numFmt w:val="bullet"/>
      <w:lvlText w:val=""/>
      <w:lvlJc w:val="left"/>
      <w:pPr>
        <w:tabs>
          <w:tab w:val="num" w:pos="2880"/>
        </w:tabs>
        <w:ind w:left="2880" w:hanging="360"/>
      </w:pPr>
      <w:rPr>
        <w:rFonts w:ascii="Wingdings" w:hAnsi="Wingdings" w:hint="default"/>
      </w:rPr>
    </w:lvl>
    <w:lvl w:ilvl="4" w:tplc="796A6638" w:tentative="1">
      <w:start w:val="1"/>
      <w:numFmt w:val="bullet"/>
      <w:lvlText w:val=""/>
      <w:lvlJc w:val="left"/>
      <w:pPr>
        <w:tabs>
          <w:tab w:val="num" w:pos="3600"/>
        </w:tabs>
        <w:ind w:left="3600" w:hanging="360"/>
      </w:pPr>
      <w:rPr>
        <w:rFonts w:ascii="Wingdings" w:hAnsi="Wingdings" w:hint="default"/>
      </w:rPr>
    </w:lvl>
    <w:lvl w:ilvl="5" w:tplc="13A4D428" w:tentative="1">
      <w:start w:val="1"/>
      <w:numFmt w:val="bullet"/>
      <w:lvlText w:val=""/>
      <w:lvlJc w:val="left"/>
      <w:pPr>
        <w:tabs>
          <w:tab w:val="num" w:pos="4320"/>
        </w:tabs>
        <w:ind w:left="4320" w:hanging="360"/>
      </w:pPr>
      <w:rPr>
        <w:rFonts w:ascii="Wingdings" w:hAnsi="Wingdings" w:hint="default"/>
      </w:rPr>
    </w:lvl>
    <w:lvl w:ilvl="6" w:tplc="B0264592" w:tentative="1">
      <w:start w:val="1"/>
      <w:numFmt w:val="bullet"/>
      <w:lvlText w:val=""/>
      <w:lvlJc w:val="left"/>
      <w:pPr>
        <w:tabs>
          <w:tab w:val="num" w:pos="5040"/>
        </w:tabs>
        <w:ind w:left="5040" w:hanging="360"/>
      </w:pPr>
      <w:rPr>
        <w:rFonts w:ascii="Wingdings" w:hAnsi="Wingdings" w:hint="default"/>
      </w:rPr>
    </w:lvl>
    <w:lvl w:ilvl="7" w:tplc="61427FDE" w:tentative="1">
      <w:start w:val="1"/>
      <w:numFmt w:val="bullet"/>
      <w:lvlText w:val=""/>
      <w:lvlJc w:val="left"/>
      <w:pPr>
        <w:tabs>
          <w:tab w:val="num" w:pos="5760"/>
        </w:tabs>
        <w:ind w:left="5760" w:hanging="360"/>
      </w:pPr>
      <w:rPr>
        <w:rFonts w:ascii="Wingdings" w:hAnsi="Wingdings" w:hint="default"/>
      </w:rPr>
    </w:lvl>
    <w:lvl w:ilvl="8" w:tplc="C95C4E30" w:tentative="1">
      <w:start w:val="1"/>
      <w:numFmt w:val="bullet"/>
      <w:lvlText w:val=""/>
      <w:lvlJc w:val="left"/>
      <w:pPr>
        <w:tabs>
          <w:tab w:val="num" w:pos="6480"/>
        </w:tabs>
        <w:ind w:left="6480" w:hanging="360"/>
      </w:pPr>
      <w:rPr>
        <w:rFonts w:ascii="Wingdings" w:hAnsi="Wingdings" w:hint="default"/>
      </w:rPr>
    </w:lvl>
  </w:abstractNum>
  <w:abstractNum w:abstractNumId="71">
    <w:nsid w:val="60C774E7"/>
    <w:multiLevelType w:val="hybridMultilevel"/>
    <w:tmpl w:val="48B6E712"/>
    <w:lvl w:ilvl="0" w:tplc="4DE814C6">
      <w:start w:val="1"/>
      <w:numFmt w:val="decimal"/>
      <w:lvlText w:val="%1."/>
      <w:lvlJc w:val="left"/>
      <w:pPr>
        <w:ind w:left="720" w:hanging="360"/>
      </w:pPr>
      <w:rPr>
        <w:rFonts w:cs="Times New Roman"/>
      </w:rPr>
    </w:lvl>
    <w:lvl w:ilvl="1" w:tplc="614E7030" w:tentative="1">
      <w:start w:val="1"/>
      <w:numFmt w:val="lowerLetter"/>
      <w:lvlText w:val="%2."/>
      <w:lvlJc w:val="left"/>
      <w:pPr>
        <w:ind w:left="1440" w:hanging="360"/>
      </w:pPr>
      <w:rPr>
        <w:rFonts w:cs="Times New Roman"/>
      </w:rPr>
    </w:lvl>
    <w:lvl w:ilvl="2" w:tplc="3EA6E3C0" w:tentative="1">
      <w:start w:val="1"/>
      <w:numFmt w:val="lowerRoman"/>
      <w:lvlText w:val="%3."/>
      <w:lvlJc w:val="right"/>
      <w:pPr>
        <w:ind w:left="2160" w:hanging="180"/>
      </w:pPr>
      <w:rPr>
        <w:rFonts w:cs="Times New Roman"/>
      </w:rPr>
    </w:lvl>
    <w:lvl w:ilvl="3" w:tplc="CD048F28" w:tentative="1">
      <w:start w:val="1"/>
      <w:numFmt w:val="decimal"/>
      <w:lvlText w:val="%4."/>
      <w:lvlJc w:val="left"/>
      <w:pPr>
        <w:ind w:left="2880" w:hanging="360"/>
      </w:pPr>
      <w:rPr>
        <w:rFonts w:cs="Times New Roman"/>
      </w:rPr>
    </w:lvl>
    <w:lvl w:ilvl="4" w:tplc="52D2A43E" w:tentative="1">
      <w:start w:val="1"/>
      <w:numFmt w:val="lowerLetter"/>
      <w:lvlText w:val="%5."/>
      <w:lvlJc w:val="left"/>
      <w:pPr>
        <w:ind w:left="3600" w:hanging="360"/>
      </w:pPr>
      <w:rPr>
        <w:rFonts w:cs="Times New Roman"/>
      </w:rPr>
    </w:lvl>
    <w:lvl w:ilvl="5" w:tplc="4A448D6A" w:tentative="1">
      <w:start w:val="1"/>
      <w:numFmt w:val="lowerRoman"/>
      <w:lvlText w:val="%6."/>
      <w:lvlJc w:val="right"/>
      <w:pPr>
        <w:ind w:left="4320" w:hanging="180"/>
      </w:pPr>
      <w:rPr>
        <w:rFonts w:cs="Times New Roman"/>
      </w:rPr>
    </w:lvl>
    <w:lvl w:ilvl="6" w:tplc="C57CD438" w:tentative="1">
      <w:start w:val="1"/>
      <w:numFmt w:val="decimal"/>
      <w:lvlText w:val="%7."/>
      <w:lvlJc w:val="left"/>
      <w:pPr>
        <w:ind w:left="5040" w:hanging="360"/>
      </w:pPr>
      <w:rPr>
        <w:rFonts w:cs="Times New Roman"/>
      </w:rPr>
    </w:lvl>
    <w:lvl w:ilvl="7" w:tplc="2A64A5BA" w:tentative="1">
      <w:start w:val="1"/>
      <w:numFmt w:val="lowerLetter"/>
      <w:lvlText w:val="%8."/>
      <w:lvlJc w:val="left"/>
      <w:pPr>
        <w:ind w:left="5760" w:hanging="360"/>
      </w:pPr>
      <w:rPr>
        <w:rFonts w:cs="Times New Roman"/>
      </w:rPr>
    </w:lvl>
    <w:lvl w:ilvl="8" w:tplc="70224818" w:tentative="1">
      <w:start w:val="1"/>
      <w:numFmt w:val="lowerRoman"/>
      <w:lvlText w:val="%9."/>
      <w:lvlJc w:val="right"/>
      <w:pPr>
        <w:ind w:left="6480" w:hanging="180"/>
      </w:pPr>
      <w:rPr>
        <w:rFonts w:cs="Times New Roman"/>
      </w:rPr>
    </w:lvl>
  </w:abstractNum>
  <w:abstractNum w:abstractNumId="72">
    <w:nsid w:val="60D64572"/>
    <w:multiLevelType w:val="multilevel"/>
    <w:tmpl w:val="8A9021AC"/>
    <w:lvl w:ilvl="0">
      <w:start w:val="1"/>
      <w:numFmt w:val="decimal"/>
      <w:pStyle w:val="SubttuloART"/>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61A074E2"/>
    <w:multiLevelType w:val="multilevel"/>
    <w:tmpl w:val="9F0E425E"/>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4">
    <w:nsid w:val="62A05E50"/>
    <w:multiLevelType w:val="hybridMultilevel"/>
    <w:tmpl w:val="167AA6A4"/>
    <w:lvl w:ilvl="0" w:tplc="D35A9B60">
      <w:start w:val="1"/>
      <w:numFmt w:val="bullet"/>
      <w:lvlText w:val=""/>
      <w:lvlJc w:val="left"/>
      <w:pPr>
        <w:ind w:left="720" w:hanging="360"/>
      </w:pPr>
      <w:rPr>
        <w:rFonts w:ascii="Wingdings" w:hAnsi="Wingdings" w:hint="default"/>
      </w:rPr>
    </w:lvl>
    <w:lvl w:ilvl="1" w:tplc="501CC62E" w:tentative="1">
      <w:start w:val="1"/>
      <w:numFmt w:val="bullet"/>
      <w:lvlText w:val="o"/>
      <w:lvlJc w:val="left"/>
      <w:pPr>
        <w:ind w:left="1440" w:hanging="360"/>
      </w:pPr>
      <w:rPr>
        <w:rFonts w:ascii="Courier New" w:hAnsi="Courier New" w:cs="Courier New" w:hint="default"/>
      </w:rPr>
    </w:lvl>
    <w:lvl w:ilvl="2" w:tplc="779051D4" w:tentative="1">
      <w:start w:val="1"/>
      <w:numFmt w:val="bullet"/>
      <w:lvlText w:val=""/>
      <w:lvlJc w:val="left"/>
      <w:pPr>
        <w:ind w:left="2160" w:hanging="360"/>
      </w:pPr>
      <w:rPr>
        <w:rFonts w:ascii="Wingdings" w:hAnsi="Wingdings" w:hint="default"/>
      </w:rPr>
    </w:lvl>
    <w:lvl w:ilvl="3" w:tplc="CC8CCB08" w:tentative="1">
      <w:start w:val="1"/>
      <w:numFmt w:val="bullet"/>
      <w:lvlText w:val=""/>
      <w:lvlJc w:val="left"/>
      <w:pPr>
        <w:ind w:left="2880" w:hanging="360"/>
      </w:pPr>
      <w:rPr>
        <w:rFonts w:ascii="Symbol" w:hAnsi="Symbol" w:hint="default"/>
      </w:rPr>
    </w:lvl>
    <w:lvl w:ilvl="4" w:tplc="735855DC" w:tentative="1">
      <w:start w:val="1"/>
      <w:numFmt w:val="bullet"/>
      <w:lvlText w:val="o"/>
      <w:lvlJc w:val="left"/>
      <w:pPr>
        <w:ind w:left="3600" w:hanging="360"/>
      </w:pPr>
      <w:rPr>
        <w:rFonts w:ascii="Courier New" w:hAnsi="Courier New" w:cs="Courier New" w:hint="default"/>
      </w:rPr>
    </w:lvl>
    <w:lvl w:ilvl="5" w:tplc="3904D102" w:tentative="1">
      <w:start w:val="1"/>
      <w:numFmt w:val="bullet"/>
      <w:lvlText w:val=""/>
      <w:lvlJc w:val="left"/>
      <w:pPr>
        <w:ind w:left="4320" w:hanging="360"/>
      </w:pPr>
      <w:rPr>
        <w:rFonts w:ascii="Wingdings" w:hAnsi="Wingdings" w:hint="default"/>
      </w:rPr>
    </w:lvl>
    <w:lvl w:ilvl="6" w:tplc="BFD87BB8" w:tentative="1">
      <w:start w:val="1"/>
      <w:numFmt w:val="bullet"/>
      <w:lvlText w:val=""/>
      <w:lvlJc w:val="left"/>
      <w:pPr>
        <w:ind w:left="5040" w:hanging="360"/>
      </w:pPr>
      <w:rPr>
        <w:rFonts w:ascii="Symbol" w:hAnsi="Symbol" w:hint="default"/>
      </w:rPr>
    </w:lvl>
    <w:lvl w:ilvl="7" w:tplc="CDF02A0E" w:tentative="1">
      <w:start w:val="1"/>
      <w:numFmt w:val="bullet"/>
      <w:lvlText w:val="o"/>
      <w:lvlJc w:val="left"/>
      <w:pPr>
        <w:ind w:left="5760" w:hanging="360"/>
      </w:pPr>
      <w:rPr>
        <w:rFonts w:ascii="Courier New" w:hAnsi="Courier New" w:cs="Courier New" w:hint="default"/>
      </w:rPr>
    </w:lvl>
    <w:lvl w:ilvl="8" w:tplc="B706ED8E" w:tentative="1">
      <w:start w:val="1"/>
      <w:numFmt w:val="bullet"/>
      <w:lvlText w:val=""/>
      <w:lvlJc w:val="left"/>
      <w:pPr>
        <w:ind w:left="6480" w:hanging="360"/>
      </w:pPr>
      <w:rPr>
        <w:rFonts w:ascii="Wingdings" w:hAnsi="Wingdings" w:hint="default"/>
      </w:rPr>
    </w:lvl>
  </w:abstractNum>
  <w:abstractNum w:abstractNumId="75">
    <w:nsid w:val="6300378B"/>
    <w:multiLevelType w:val="hybridMultilevel"/>
    <w:tmpl w:val="9768D75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nsid w:val="67172DE6"/>
    <w:multiLevelType w:val="hybridMultilevel"/>
    <w:tmpl w:val="06AA2BAC"/>
    <w:lvl w:ilvl="0" w:tplc="A0568D7E">
      <w:start w:val="1"/>
      <w:numFmt w:val="bullet"/>
      <w:lvlText w:val=""/>
      <w:lvlJc w:val="left"/>
      <w:pPr>
        <w:ind w:left="720" w:hanging="360"/>
      </w:pPr>
      <w:rPr>
        <w:rFonts w:ascii="Wingdings" w:hAnsi="Wingdings" w:hint="default"/>
        <w:spacing w:val="0"/>
        <w:position w:val="0"/>
        <w:sz w:val="16"/>
      </w:rPr>
    </w:lvl>
    <w:lvl w:ilvl="1" w:tplc="88BAB9F4" w:tentative="1">
      <w:start w:val="1"/>
      <w:numFmt w:val="bullet"/>
      <w:lvlText w:val="o"/>
      <w:lvlJc w:val="left"/>
      <w:pPr>
        <w:ind w:left="1440" w:hanging="360"/>
      </w:pPr>
      <w:rPr>
        <w:rFonts w:ascii="Courier New" w:hAnsi="Courier New" w:cs="Courier New" w:hint="default"/>
      </w:rPr>
    </w:lvl>
    <w:lvl w:ilvl="2" w:tplc="648CEC8C" w:tentative="1">
      <w:start w:val="1"/>
      <w:numFmt w:val="bullet"/>
      <w:lvlText w:val=""/>
      <w:lvlJc w:val="left"/>
      <w:pPr>
        <w:ind w:left="2160" w:hanging="360"/>
      </w:pPr>
      <w:rPr>
        <w:rFonts w:ascii="Wingdings" w:hAnsi="Wingdings" w:hint="default"/>
      </w:rPr>
    </w:lvl>
    <w:lvl w:ilvl="3" w:tplc="3DEE2BAA" w:tentative="1">
      <w:start w:val="1"/>
      <w:numFmt w:val="bullet"/>
      <w:lvlText w:val=""/>
      <w:lvlJc w:val="left"/>
      <w:pPr>
        <w:ind w:left="2880" w:hanging="360"/>
      </w:pPr>
      <w:rPr>
        <w:rFonts w:ascii="Symbol" w:hAnsi="Symbol" w:hint="default"/>
      </w:rPr>
    </w:lvl>
    <w:lvl w:ilvl="4" w:tplc="6C0C9D54" w:tentative="1">
      <w:start w:val="1"/>
      <w:numFmt w:val="bullet"/>
      <w:lvlText w:val="o"/>
      <w:lvlJc w:val="left"/>
      <w:pPr>
        <w:ind w:left="3600" w:hanging="360"/>
      </w:pPr>
      <w:rPr>
        <w:rFonts w:ascii="Courier New" w:hAnsi="Courier New" w:cs="Courier New" w:hint="default"/>
      </w:rPr>
    </w:lvl>
    <w:lvl w:ilvl="5" w:tplc="25082BBA" w:tentative="1">
      <w:start w:val="1"/>
      <w:numFmt w:val="bullet"/>
      <w:lvlText w:val=""/>
      <w:lvlJc w:val="left"/>
      <w:pPr>
        <w:ind w:left="4320" w:hanging="360"/>
      </w:pPr>
      <w:rPr>
        <w:rFonts w:ascii="Wingdings" w:hAnsi="Wingdings" w:hint="default"/>
      </w:rPr>
    </w:lvl>
    <w:lvl w:ilvl="6" w:tplc="E7148578" w:tentative="1">
      <w:start w:val="1"/>
      <w:numFmt w:val="bullet"/>
      <w:lvlText w:val=""/>
      <w:lvlJc w:val="left"/>
      <w:pPr>
        <w:ind w:left="5040" w:hanging="360"/>
      </w:pPr>
      <w:rPr>
        <w:rFonts w:ascii="Symbol" w:hAnsi="Symbol" w:hint="default"/>
      </w:rPr>
    </w:lvl>
    <w:lvl w:ilvl="7" w:tplc="B016BDC8" w:tentative="1">
      <w:start w:val="1"/>
      <w:numFmt w:val="bullet"/>
      <w:lvlText w:val="o"/>
      <w:lvlJc w:val="left"/>
      <w:pPr>
        <w:ind w:left="5760" w:hanging="360"/>
      </w:pPr>
      <w:rPr>
        <w:rFonts w:ascii="Courier New" w:hAnsi="Courier New" w:cs="Courier New" w:hint="default"/>
      </w:rPr>
    </w:lvl>
    <w:lvl w:ilvl="8" w:tplc="1B12CD30" w:tentative="1">
      <w:start w:val="1"/>
      <w:numFmt w:val="bullet"/>
      <w:lvlText w:val=""/>
      <w:lvlJc w:val="left"/>
      <w:pPr>
        <w:ind w:left="6480" w:hanging="360"/>
      </w:pPr>
      <w:rPr>
        <w:rFonts w:ascii="Wingdings" w:hAnsi="Wingdings" w:hint="default"/>
      </w:rPr>
    </w:lvl>
  </w:abstractNum>
  <w:abstractNum w:abstractNumId="77">
    <w:nsid w:val="685D7D5F"/>
    <w:multiLevelType w:val="hybridMultilevel"/>
    <w:tmpl w:val="0E181136"/>
    <w:lvl w:ilvl="0" w:tplc="BE401F2A">
      <w:start w:val="1"/>
      <w:numFmt w:val="bullet"/>
      <w:lvlText w:val=""/>
      <w:lvlJc w:val="left"/>
      <w:pPr>
        <w:tabs>
          <w:tab w:val="num" w:pos="720"/>
        </w:tabs>
        <w:ind w:left="720" w:hanging="360"/>
      </w:pPr>
      <w:rPr>
        <w:rFonts w:ascii="Wingdings" w:hAnsi="Wingdings" w:hint="default"/>
      </w:rPr>
    </w:lvl>
    <w:lvl w:ilvl="1" w:tplc="134A5C8A" w:tentative="1">
      <w:start w:val="1"/>
      <w:numFmt w:val="bullet"/>
      <w:lvlText w:val=""/>
      <w:lvlJc w:val="left"/>
      <w:pPr>
        <w:tabs>
          <w:tab w:val="num" w:pos="1440"/>
        </w:tabs>
        <w:ind w:left="1440" w:hanging="360"/>
      </w:pPr>
      <w:rPr>
        <w:rFonts w:ascii="Wingdings" w:hAnsi="Wingdings" w:hint="default"/>
      </w:rPr>
    </w:lvl>
    <w:lvl w:ilvl="2" w:tplc="B7665268" w:tentative="1">
      <w:start w:val="1"/>
      <w:numFmt w:val="bullet"/>
      <w:lvlText w:val=""/>
      <w:lvlJc w:val="left"/>
      <w:pPr>
        <w:tabs>
          <w:tab w:val="num" w:pos="2160"/>
        </w:tabs>
        <w:ind w:left="2160" w:hanging="360"/>
      </w:pPr>
      <w:rPr>
        <w:rFonts w:ascii="Wingdings" w:hAnsi="Wingdings" w:hint="default"/>
      </w:rPr>
    </w:lvl>
    <w:lvl w:ilvl="3" w:tplc="E166A17E" w:tentative="1">
      <w:start w:val="1"/>
      <w:numFmt w:val="bullet"/>
      <w:lvlText w:val=""/>
      <w:lvlJc w:val="left"/>
      <w:pPr>
        <w:tabs>
          <w:tab w:val="num" w:pos="2880"/>
        </w:tabs>
        <w:ind w:left="2880" w:hanging="360"/>
      </w:pPr>
      <w:rPr>
        <w:rFonts w:ascii="Wingdings" w:hAnsi="Wingdings" w:hint="default"/>
      </w:rPr>
    </w:lvl>
    <w:lvl w:ilvl="4" w:tplc="CD723428" w:tentative="1">
      <w:start w:val="1"/>
      <w:numFmt w:val="bullet"/>
      <w:lvlText w:val=""/>
      <w:lvlJc w:val="left"/>
      <w:pPr>
        <w:tabs>
          <w:tab w:val="num" w:pos="3600"/>
        </w:tabs>
        <w:ind w:left="3600" w:hanging="360"/>
      </w:pPr>
      <w:rPr>
        <w:rFonts w:ascii="Wingdings" w:hAnsi="Wingdings" w:hint="default"/>
      </w:rPr>
    </w:lvl>
    <w:lvl w:ilvl="5" w:tplc="4BFA410E" w:tentative="1">
      <w:start w:val="1"/>
      <w:numFmt w:val="bullet"/>
      <w:lvlText w:val=""/>
      <w:lvlJc w:val="left"/>
      <w:pPr>
        <w:tabs>
          <w:tab w:val="num" w:pos="4320"/>
        </w:tabs>
        <w:ind w:left="4320" w:hanging="360"/>
      </w:pPr>
      <w:rPr>
        <w:rFonts w:ascii="Wingdings" w:hAnsi="Wingdings" w:hint="default"/>
      </w:rPr>
    </w:lvl>
    <w:lvl w:ilvl="6" w:tplc="226293E8" w:tentative="1">
      <w:start w:val="1"/>
      <w:numFmt w:val="bullet"/>
      <w:lvlText w:val=""/>
      <w:lvlJc w:val="left"/>
      <w:pPr>
        <w:tabs>
          <w:tab w:val="num" w:pos="5040"/>
        </w:tabs>
        <w:ind w:left="5040" w:hanging="360"/>
      </w:pPr>
      <w:rPr>
        <w:rFonts w:ascii="Wingdings" w:hAnsi="Wingdings" w:hint="default"/>
      </w:rPr>
    </w:lvl>
    <w:lvl w:ilvl="7" w:tplc="D39ECED0" w:tentative="1">
      <w:start w:val="1"/>
      <w:numFmt w:val="bullet"/>
      <w:lvlText w:val=""/>
      <w:lvlJc w:val="left"/>
      <w:pPr>
        <w:tabs>
          <w:tab w:val="num" w:pos="5760"/>
        </w:tabs>
        <w:ind w:left="5760" w:hanging="360"/>
      </w:pPr>
      <w:rPr>
        <w:rFonts w:ascii="Wingdings" w:hAnsi="Wingdings" w:hint="default"/>
      </w:rPr>
    </w:lvl>
    <w:lvl w:ilvl="8" w:tplc="9D1E38F0" w:tentative="1">
      <w:start w:val="1"/>
      <w:numFmt w:val="bullet"/>
      <w:lvlText w:val=""/>
      <w:lvlJc w:val="left"/>
      <w:pPr>
        <w:tabs>
          <w:tab w:val="num" w:pos="6480"/>
        </w:tabs>
        <w:ind w:left="6480" w:hanging="360"/>
      </w:pPr>
      <w:rPr>
        <w:rFonts w:ascii="Wingdings" w:hAnsi="Wingdings" w:hint="default"/>
      </w:rPr>
    </w:lvl>
  </w:abstractNum>
  <w:abstractNum w:abstractNumId="78">
    <w:nsid w:val="693F5BEE"/>
    <w:multiLevelType w:val="hybridMultilevel"/>
    <w:tmpl w:val="207827B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9">
    <w:nsid w:val="69A520F7"/>
    <w:multiLevelType w:val="hybridMultilevel"/>
    <w:tmpl w:val="CE32ED80"/>
    <w:lvl w:ilvl="0" w:tplc="0C0A0005">
      <w:start w:val="1"/>
      <w:numFmt w:val="bullet"/>
      <w:lvlText w:val=""/>
      <w:lvlJc w:val="left"/>
      <w:pPr>
        <w:ind w:left="720" w:hanging="360"/>
      </w:pPr>
      <w:rPr>
        <w:rFonts w:ascii="Wingdings" w:hAnsi="Wingdings" w:hint="default"/>
      </w:rPr>
    </w:lvl>
    <w:lvl w:ilvl="1" w:tplc="4014CAB2">
      <w:numFmt w:val="bullet"/>
      <w:lvlText w:val="-"/>
      <w:lvlJc w:val="left"/>
      <w:pPr>
        <w:ind w:left="1440" w:hanging="360"/>
      </w:pPr>
      <w:rPr>
        <w:rFonts w:ascii="Myriad Pro" w:eastAsia="Calibri" w:hAnsi="Myriad Pro"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nsid w:val="6D0C408F"/>
    <w:multiLevelType w:val="hybridMultilevel"/>
    <w:tmpl w:val="F4F4C820"/>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nsid w:val="6E9B1195"/>
    <w:multiLevelType w:val="hybridMultilevel"/>
    <w:tmpl w:val="7C3EEBF8"/>
    <w:lvl w:ilvl="0" w:tplc="E9B0B200">
      <w:start w:val="1"/>
      <w:numFmt w:val="bullet"/>
      <w:lvlText w:val=""/>
      <w:lvlJc w:val="left"/>
      <w:pPr>
        <w:ind w:left="720" w:hanging="360"/>
      </w:pPr>
      <w:rPr>
        <w:rFonts w:ascii="Wingdings" w:hAnsi="Wingdings" w:hint="default"/>
        <w:spacing w:val="0"/>
        <w:position w:val="0"/>
        <w:sz w:val="16"/>
      </w:rPr>
    </w:lvl>
    <w:lvl w:ilvl="1" w:tplc="2C74D4F0" w:tentative="1">
      <w:start w:val="1"/>
      <w:numFmt w:val="bullet"/>
      <w:lvlText w:val="o"/>
      <w:lvlJc w:val="left"/>
      <w:pPr>
        <w:ind w:left="1440" w:hanging="360"/>
      </w:pPr>
      <w:rPr>
        <w:rFonts w:ascii="Courier New" w:hAnsi="Courier New" w:cs="Courier New" w:hint="default"/>
      </w:rPr>
    </w:lvl>
    <w:lvl w:ilvl="2" w:tplc="B7F0F45A" w:tentative="1">
      <w:start w:val="1"/>
      <w:numFmt w:val="bullet"/>
      <w:lvlText w:val=""/>
      <w:lvlJc w:val="left"/>
      <w:pPr>
        <w:ind w:left="2160" w:hanging="360"/>
      </w:pPr>
      <w:rPr>
        <w:rFonts w:ascii="Wingdings" w:hAnsi="Wingdings" w:hint="default"/>
      </w:rPr>
    </w:lvl>
    <w:lvl w:ilvl="3" w:tplc="E670EA14" w:tentative="1">
      <w:start w:val="1"/>
      <w:numFmt w:val="bullet"/>
      <w:lvlText w:val=""/>
      <w:lvlJc w:val="left"/>
      <w:pPr>
        <w:ind w:left="2880" w:hanging="360"/>
      </w:pPr>
      <w:rPr>
        <w:rFonts w:ascii="Symbol" w:hAnsi="Symbol" w:hint="default"/>
      </w:rPr>
    </w:lvl>
    <w:lvl w:ilvl="4" w:tplc="B33A5EB2" w:tentative="1">
      <w:start w:val="1"/>
      <w:numFmt w:val="bullet"/>
      <w:lvlText w:val="o"/>
      <w:lvlJc w:val="left"/>
      <w:pPr>
        <w:ind w:left="3600" w:hanging="360"/>
      </w:pPr>
      <w:rPr>
        <w:rFonts w:ascii="Courier New" w:hAnsi="Courier New" w:cs="Courier New" w:hint="default"/>
      </w:rPr>
    </w:lvl>
    <w:lvl w:ilvl="5" w:tplc="279E1AA4" w:tentative="1">
      <w:start w:val="1"/>
      <w:numFmt w:val="bullet"/>
      <w:lvlText w:val=""/>
      <w:lvlJc w:val="left"/>
      <w:pPr>
        <w:ind w:left="4320" w:hanging="360"/>
      </w:pPr>
      <w:rPr>
        <w:rFonts w:ascii="Wingdings" w:hAnsi="Wingdings" w:hint="default"/>
      </w:rPr>
    </w:lvl>
    <w:lvl w:ilvl="6" w:tplc="75EC4352" w:tentative="1">
      <w:start w:val="1"/>
      <w:numFmt w:val="bullet"/>
      <w:lvlText w:val=""/>
      <w:lvlJc w:val="left"/>
      <w:pPr>
        <w:ind w:left="5040" w:hanging="360"/>
      </w:pPr>
      <w:rPr>
        <w:rFonts w:ascii="Symbol" w:hAnsi="Symbol" w:hint="default"/>
      </w:rPr>
    </w:lvl>
    <w:lvl w:ilvl="7" w:tplc="F558DA92" w:tentative="1">
      <w:start w:val="1"/>
      <w:numFmt w:val="bullet"/>
      <w:lvlText w:val="o"/>
      <w:lvlJc w:val="left"/>
      <w:pPr>
        <w:ind w:left="5760" w:hanging="360"/>
      </w:pPr>
      <w:rPr>
        <w:rFonts w:ascii="Courier New" w:hAnsi="Courier New" w:cs="Courier New" w:hint="default"/>
      </w:rPr>
    </w:lvl>
    <w:lvl w:ilvl="8" w:tplc="92C62C9E" w:tentative="1">
      <w:start w:val="1"/>
      <w:numFmt w:val="bullet"/>
      <w:lvlText w:val=""/>
      <w:lvlJc w:val="left"/>
      <w:pPr>
        <w:ind w:left="6480" w:hanging="360"/>
      </w:pPr>
      <w:rPr>
        <w:rFonts w:ascii="Wingdings" w:hAnsi="Wingdings" w:hint="default"/>
      </w:rPr>
    </w:lvl>
  </w:abstractNum>
  <w:abstractNum w:abstractNumId="82">
    <w:nsid w:val="6ED401F4"/>
    <w:multiLevelType w:val="hybridMultilevel"/>
    <w:tmpl w:val="94E4881A"/>
    <w:lvl w:ilvl="0" w:tplc="040A000F">
      <w:start w:val="1"/>
      <w:numFmt w:val="upperRoman"/>
      <w:pStyle w:val="TituloART"/>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3">
    <w:nsid w:val="6EF90D4B"/>
    <w:multiLevelType w:val="hybridMultilevel"/>
    <w:tmpl w:val="400A1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6F795692"/>
    <w:multiLevelType w:val="hybridMultilevel"/>
    <w:tmpl w:val="9F1A512E"/>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5">
    <w:nsid w:val="72602065"/>
    <w:multiLevelType w:val="hybridMultilevel"/>
    <w:tmpl w:val="8AB6CB76"/>
    <w:lvl w:ilvl="0" w:tplc="4014CAB2">
      <w:start w:val="2"/>
      <w:numFmt w:val="bullet"/>
      <w:lvlText w:val="-"/>
      <w:lvlJc w:val="left"/>
      <w:pPr>
        <w:ind w:left="720" w:hanging="360"/>
      </w:pPr>
      <w:rPr>
        <w:rFonts w:ascii="Calibri" w:eastAsia="Calibr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6">
    <w:nsid w:val="73A14A52"/>
    <w:multiLevelType w:val="hybridMultilevel"/>
    <w:tmpl w:val="F348A2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76AA1EF5"/>
    <w:multiLevelType w:val="multilevel"/>
    <w:tmpl w:val="6484A678"/>
    <w:lvl w:ilvl="0">
      <w:start w:val="1"/>
      <w:numFmt w:val="decimal"/>
      <w:lvlText w:val="%1."/>
      <w:lvlJc w:val="left"/>
      <w:pPr>
        <w:ind w:left="720" w:hanging="360"/>
      </w:pPr>
      <w:rPr>
        <w:rFonts w:hint="default"/>
      </w:rPr>
    </w:lvl>
    <w:lvl w:ilvl="1">
      <w:start w:val="5"/>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8">
    <w:nsid w:val="77A8339F"/>
    <w:multiLevelType w:val="hybridMultilevel"/>
    <w:tmpl w:val="32BCC96E"/>
    <w:lvl w:ilvl="0" w:tplc="3BD23290">
      <w:start w:val="1"/>
      <w:numFmt w:val="bullet"/>
      <w:lvlText w:val=""/>
      <w:lvlJc w:val="left"/>
      <w:pPr>
        <w:tabs>
          <w:tab w:val="num" w:pos="720"/>
        </w:tabs>
        <w:ind w:left="720" w:hanging="360"/>
      </w:pPr>
      <w:rPr>
        <w:rFonts w:ascii="Wingdings" w:hAnsi="Wingdings" w:hint="default"/>
      </w:rPr>
    </w:lvl>
    <w:lvl w:ilvl="1" w:tplc="1E761EF2" w:tentative="1">
      <w:start w:val="1"/>
      <w:numFmt w:val="bullet"/>
      <w:lvlText w:val=""/>
      <w:lvlJc w:val="left"/>
      <w:pPr>
        <w:tabs>
          <w:tab w:val="num" w:pos="1440"/>
        </w:tabs>
        <w:ind w:left="1440" w:hanging="360"/>
      </w:pPr>
      <w:rPr>
        <w:rFonts w:ascii="Wingdings" w:hAnsi="Wingdings" w:hint="default"/>
      </w:rPr>
    </w:lvl>
    <w:lvl w:ilvl="2" w:tplc="8000F30E" w:tentative="1">
      <w:start w:val="1"/>
      <w:numFmt w:val="bullet"/>
      <w:lvlText w:val=""/>
      <w:lvlJc w:val="left"/>
      <w:pPr>
        <w:tabs>
          <w:tab w:val="num" w:pos="2160"/>
        </w:tabs>
        <w:ind w:left="2160" w:hanging="360"/>
      </w:pPr>
      <w:rPr>
        <w:rFonts w:ascii="Wingdings" w:hAnsi="Wingdings" w:hint="default"/>
      </w:rPr>
    </w:lvl>
    <w:lvl w:ilvl="3" w:tplc="1DBAD628" w:tentative="1">
      <w:start w:val="1"/>
      <w:numFmt w:val="bullet"/>
      <w:lvlText w:val=""/>
      <w:lvlJc w:val="left"/>
      <w:pPr>
        <w:tabs>
          <w:tab w:val="num" w:pos="2880"/>
        </w:tabs>
        <w:ind w:left="2880" w:hanging="360"/>
      </w:pPr>
      <w:rPr>
        <w:rFonts w:ascii="Wingdings" w:hAnsi="Wingdings" w:hint="default"/>
      </w:rPr>
    </w:lvl>
    <w:lvl w:ilvl="4" w:tplc="6B3EA334" w:tentative="1">
      <w:start w:val="1"/>
      <w:numFmt w:val="bullet"/>
      <w:lvlText w:val=""/>
      <w:lvlJc w:val="left"/>
      <w:pPr>
        <w:tabs>
          <w:tab w:val="num" w:pos="3600"/>
        </w:tabs>
        <w:ind w:left="3600" w:hanging="360"/>
      </w:pPr>
      <w:rPr>
        <w:rFonts w:ascii="Wingdings" w:hAnsi="Wingdings" w:hint="default"/>
      </w:rPr>
    </w:lvl>
    <w:lvl w:ilvl="5" w:tplc="758E4150" w:tentative="1">
      <w:start w:val="1"/>
      <w:numFmt w:val="bullet"/>
      <w:lvlText w:val=""/>
      <w:lvlJc w:val="left"/>
      <w:pPr>
        <w:tabs>
          <w:tab w:val="num" w:pos="4320"/>
        </w:tabs>
        <w:ind w:left="4320" w:hanging="360"/>
      </w:pPr>
      <w:rPr>
        <w:rFonts w:ascii="Wingdings" w:hAnsi="Wingdings" w:hint="default"/>
      </w:rPr>
    </w:lvl>
    <w:lvl w:ilvl="6" w:tplc="EE889E9E" w:tentative="1">
      <w:start w:val="1"/>
      <w:numFmt w:val="bullet"/>
      <w:lvlText w:val=""/>
      <w:lvlJc w:val="left"/>
      <w:pPr>
        <w:tabs>
          <w:tab w:val="num" w:pos="5040"/>
        </w:tabs>
        <w:ind w:left="5040" w:hanging="360"/>
      </w:pPr>
      <w:rPr>
        <w:rFonts w:ascii="Wingdings" w:hAnsi="Wingdings" w:hint="default"/>
      </w:rPr>
    </w:lvl>
    <w:lvl w:ilvl="7" w:tplc="ABAC567A" w:tentative="1">
      <w:start w:val="1"/>
      <w:numFmt w:val="bullet"/>
      <w:lvlText w:val=""/>
      <w:lvlJc w:val="left"/>
      <w:pPr>
        <w:tabs>
          <w:tab w:val="num" w:pos="5760"/>
        </w:tabs>
        <w:ind w:left="5760" w:hanging="360"/>
      </w:pPr>
      <w:rPr>
        <w:rFonts w:ascii="Wingdings" w:hAnsi="Wingdings" w:hint="default"/>
      </w:rPr>
    </w:lvl>
    <w:lvl w:ilvl="8" w:tplc="03D68B3A" w:tentative="1">
      <w:start w:val="1"/>
      <w:numFmt w:val="bullet"/>
      <w:lvlText w:val=""/>
      <w:lvlJc w:val="left"/>
      <w:pPr>
        <w:tabs>
          <w:tab w:val="num" w:pos="6480"/>
        </w:tabs>
        <w:ind w:left="6480" w:hanging="360"/>
      </w:pPr>
      <w:rPr>
        <w:rFonts w:ascii="Wingdings" w:hAnsi="Wingdings" w:hint="default"/>
      </w:rPr>
    </w:lvl>
  </w:abstractNum>
  <w:abstractNum w:abstractNumId="89">
    <w:nsid w:val="7B7B621D"/>
    <w:multiLevelType w:val="multilevel"/>
    <w:tmpl w:val="4E28AB56"/>
    <w:lvl w:ilvl="0">
      <w:start w:val="1"/>
      <w:numFmt w:val="decimal"/>
      <w:pStyle w:val="Ttulo3"/>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90">
    <w:nsid w:val="7F077573"/>
    <w:multiLevelType w:val="hybridMultilevel"/>
    <w:tmpl w:val="088A1692"/>
    <w:lvl w:ilvl="0" w:tplc="6516909A">
      <w:start w:val="1"/>
      <w:numFmt w:val="bullet"/>
      <w:lvlText w:val=""/>
      <w:lvlJc w:val="left"/>
      <w:pPr>
        <w:tabs>
          <w:tab w:val="num" w:pos="720"/>
        </w:tabs>
        <w:ind w:left="720" w:hanging="360"/>
      </w:pPr>
      <w:rPr>
        <w:rFonts w:ascii="Symbol" w:hAnsi="Symbol" w:hint="default"/>
      </w:rPr>
    </w:lvl>
    <w:lvl w:ilvl="1" w:tplc="FBCA4214" w:tentative="1">
      <w:start w:val="1"/>
      <w:numFmt w:val="bullet"/>
      <w:lvlText w:val=""/>
      <w:lvlJc w:val="left"/>
      <w:pPr>
        <w:tabs>
          <w:tab w:val="num" w:pos="1440"/>
        </w:tabs>
        <w:ind w:left="1440" w:hanging="360"/>
      </w:pPr>
      <w:rPr>
        <w:rFonts w:ascii="Symbol" w:hAnsi="Symbol" w:hint="default"/>
      </w:rPr>
    </w:lvl>
    <w:lvl w:ilvl="2" w:tplc="746E03D2" w:tentative="1">
      <w:start w:val="1"/>
      <w:numFmt w:val="bullet"/>
      <w:lvlText w:val=""/>
      <w:lvlJc w:val="left"/>
      <w:pPr>
        <w:tabs>
          <w:tab w:val="num" w:pos="2160"/>
        </w:tabs>
        <w:ind w:left="2160" w:hanging="360"/>
      </w:pPr>
      <w:rPr>
        <w:rFonts w:ascii="Symbol" w:hAnsi="Symbol" w:hint="default"/>
      </w:rPr>
    </w:lvl>
    <w:lvl w:ilvl="3" w:tplc="C810A594" w:tentative="1">
      <w:start w:val="1"/>
      <w:numFmt w:val="bullet"/>
      <w:lvlText w:val=""/>
      <w:lvlJc w:val="left"/>
      <w:pPr>
        <w:tabs>
          <w:tab w:val="num" w:pos="2880"/>
        </w:tabs>
        <w:ind w:left="2880" w:hanging="360"/>
      </w:pPr>
      <w:rPr>
        <w:rFonts w:ascii="Symbol" w:hAnsi="Symbol" w:hint="default"/>
      </w:rPr>
    </w:lvl>
    <w:lvl w:ilvl="4" w:tplc="AB345714" w:tentative="1">
      <w:start w:val="1"/>
      <w:numFmt w:val="bullet"/>
      <w:lvlText w:val=""/>
      <w:lvlJc w:val="left"/>
      <w:pPr>
        <w:tabs>
          <w:tab w:val="num" w:pos="3600"/>
        </w:tabs>
        <w:ind w:left="3600" w:hanging="360"/>
      </w:pPr>
      <w:rPr>
        <w:rFonts w:ascii="Symbol" w:hAnsi="Symbol" w:hint="default"/>
      </w:rPr>
    </w:lvl>
    <w:lvl w:ilvl="5" w:tplc="0BC61D22" w:tentative="1">
      <w:start w:val="1"/>
      <w:numFmt w:val="bullet"/>
      <w:lvlText w:val=""/>
      <w:lvlJc w:val="left"/>
      <w:pPr>
        <w:tabs>
          <w:tab w:val="num" w:pos="4320"/>
        </w:tabs>
        <w:ind w:left="4320" w:hanging="360"/>
      </w:pPr>
      <w:rPr>
        <w:rFonts w:ascii="Symbol" w:hAnsi="Symbol" w:hint="default"/>
      </w:rPr>
    </w:lvl>
    <w:lvl w:ilvl="6" w:tplc="1DD6DFFE" w:tentative="1">
      <w:start w:val="1"/>
      <w:numFmt w:val="bullet"/>
      <w:lvlText w:val=""/>
      <w:lvlJc w:val="left"/>
      <w:pPr>
        <w:tabs>
          <w:tab w:val="num" w:pos="5040"/>
        </w:tabs>
        <w:ind w:left="5040" w:hanging="360"/>
      </w:pPr>
      <w:rPr>
        <w:rFonts w:ascii="Symbol" w:hAnsi="Symbol" w:hint="default"/>
      </w:rPr>
    </w:lvl>
    <w:lvl w:ilvl="7" w:tplc="C85AAB76" w:tentative="1">
      <w:start w:val="1"/>
      <w:numFmt w:val="bullet"/>
      <w:lvlText w:val=""/>
      <w:lvlJc w:val="left"/>
      <w:pPr>
        <w:tabs>
          <w:tab w:val="num" w:pos="5760"/>
        </w:tabs>
        <w:ind w:left="5760" w:hanging="360"/>
      </w:pPr>
      <w:rPr>
        <w:rFonts w:ascii="Symbol" w:hAnsi="Symbol" w:hint="default"/>
      </w:rPr>
    </w:lvl>
    <w:lvl w:ilvl="8" w:tplc="4306B018" w:tentative="1">
      <w:start w:val="1"/>
      <w:numFmt w:val="bullet"/>
      <w:lvlText w:val=""/>
      <w:lvlJc w:val="left"/>
      <w:pPr>
        <w:tabs>
          <w:tab w:val="num" w:pos="6480"/>
        </w:tabs>
        <w:ind w:left="6480" w:hanging="360"/>
      </w:pPr>
      <w:rPr>
        <w:rFonts w:ascii="Symbol" w:hAnsi="Symbol" w:hint="default"/>
      </w:rPr>
    </w:lvl>
  </w:abstractNum>
  <w:abstractNum w:abstractNumId="91">
    <w:nsid w:val="7F8B53E0"/>
    <w:multiLevelType w:val="hybridMultilevel"/>
    <w:tmpl w:val="1B7A77CA"/>
    <w:lvl w:ilvl="0" w:tplc="150CC324">
      <w:start w:val="4"/>
      <w:numFmt w:val="decimal"/>
      <w:lvlText w:val="%1."/>
      <w:lvlJc w:val="left"/>
      <w:pPr>
        <w:tabs>
          <w:tab w:val="num" w:pos="720"/>
        </w:tabs>
        <w:ind w:left="720" w:hanging="360"/>
      </w:pPr>
      <w:rPr>
        <w:rFonts w:hint="default"/>
        <w:b w:val="0"/>
      </w:rPr>
    </w:lvl>
    <w:lvl w:ilvl="1" w:tplc="B7245662">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0"/>
  </w:num>
  <w:num w:numId="2">
    <w:abstractNumId w:val="10"/>
  </w:num>
  <w:num w:numId="3">
    <w:abstractNumId w:val="74"/>
  </w:num>
  <w:num w:numId="4">
    <w:abstractNumId w:val="6"/>
  </w:num>
  <w:num w:numId="5">
    <w:abstractNumId w:val="22"/>
  </w:num>
  <w:num w:numId="6">
    <w:abstractNumId w:val="72"/>
  </w:num>
  <w:num w:numId="7">
    <w:abstractNumId w:val="82"/>
  </w:num>
  <w:num w:numId="8">
    <w:abstractNumId w:val="68"/>
  </w:num>
  <w:num w:numId="9">
    <w:abstractNumId w:val="84"/>
  </w:num>
  <w:num w:numId="10">
    <w:abstractNumId w:val="19"/>
  </w:num>
  <w:num w:numId="11">
    <w:abstractNumId w:val="7"/>
  </w:num>
  <w:num w:numId="12">
    <w:abstractNumId w:val="66"/>
  </w:num>
  <w:num w:numId="13">
    <w:abstractNumId w:val="23"/>
  </w:num>
  <w:num w:numId="14">
    <w:abstractNumId w:val="31"/>
  </w:num>
  <w:num w:numId="15">
    <w:abstractNumId w:val="89"/>
  </w:num>
  <w:num w:numId="16">
    <w:abstractNumId w:val="37"/>
  </w:num>
  <w:num w:numId="17">
    <w:abstractNumId w:val="40"/>
  </w:num>
  <w:num w:numId="18">
    <w:abstractNumId w:val="47"/>
  </w:num>
  <w:num w:numId="19">
    <w:abstractNumId w:val="12"/>
  </w:num>
  <w:num w:numId="20">
    <w:abstractNumId w:val="32"/>
  </w:num>
  <w:num w:numId="21">
    <w:abstractNumId w:val="81"/>
  </w:num>
  <w:num w:numId="22">
    <w:abstractNumId w:val="62"/>
  </w:num>
  <w:num w:numId="23">
    <w:abstractNumId w:val="58"/>
  </w:num>
  <w:num w:numId="24">
    <w:abstractNumId w:val="56"/>
  </w:num>
  <w:num w:numId="25">
    <w:abstractNumId w:val="38"/>
  </w:num>
  <w:num w:numId="26">
    <w:abstractNumId w:val="61"/>
  </w:num>
  <w:num w:numId="27">
    <w:abstractNumId w:val="85"/>
  </w:num>
  <w:num w:numId="28">
    <w:abstractNumId w:val="76"/>
  </w:num>
  <w:num w:numId="29">
    <w:abstractNumId w:val="29"/>
  </w:num>
  <w:num w:numId="30">
    <w:abstractNumId w:val="11"/>
  </w:num>
  <w:num w:numId="31">
    <w:abstractNumId w:val="25"/>
  </w:num>
  <w:num w:numId="32">
    <w:abstractNumId w:val="24"/>
  </w:num>
  <w:num w:numId="33">
    <w:abstractNumId w:val="26"/>
  </w:num>
  <w:num w:numId="34">
    <w:abstractNumId w:val="3"/>
  </w:num>
  <w:num w:numId="35">
    <w:abstractNumId w:val="71"/>
  </w:num>
  <w:num w:numId="36">
    <w:abstractNumId w:val="69"/>
  </w:num>
  <w:num w:numId="37">
    <w:abstractNumId w:val="41"/>
  </w:num>
  <w:num w:numId="38">
    <w:abstractNumId w:val="5"/>
  </w:num>
  <w:num w:numId="39">
    <w:abstractNumId w:val="57"/>
  </w:num>
  <w:num w:numId="40">
    <w:abstractNumId w:val="87"/>
  </w:num>
  <w:num w:numId="41">
    <w:abstractNumId w:val="20"/>
  </w:num>
  <w:num w:numId="42">
    <w:abstractNumId w:val="59"/>
  </w:num>
  <w:num w:numId="43">
    <w:abstractNumId w:val="14"/>
  </w:num>
  <w:num w:numId="44">
    <w:abstractNumId w:val="9"/>
  </w:num>
  <w:num w:numId="45">
    <w:abstractNumId w:val="48"/>
  </w:num>
  <w:num w:numId="46">
    <w:abstractNumId w:val="35"/>
  </w:num>
  <w:num w:numId="47">
    <w:abstractNumId w:val="42"/>
  </w:num>
  <w:num w:numId="48">
    <w:abstractNumId w:val="73"/>
  </w:num>
  <w:num w:numId="49">
    <w:abstractNumId w:val="33"/>
  </w:num>
  <w:num w:numId="50">
    <w:abstractNumId w:val="75"/>
  </w:num>
  <w:num w:numId="51">
    <w:abstractNumId w:val="80"/>
  </w:num>
  <w:num w:numId="52">
    <w:abstractNumId w:val="2"/>
  </w:num>
  <w:num w:numId="53">
    <w:abstractNumId w:val="46"/>
  </w:num>
  <w:num w:numId="54">
    <w:abstractNumId w:val="55"/>
  </w:num>
  <w:num w:numId="55">
    <w:abstractNumId w:val="34"/>
  </w:num>
  <w:num w:numId="56">
    <w:abstractNumId w:val="45"/>
  </w:num>
  <w:num w:numId="57">
    <w:abstractNumId w:val="1"/>
  </w:num>
  <w:num w:numId="58">
    <w:abstractNumId w:val="88"/>
  </w:num>
  <w:num w:numId="59">
    <w:abstractNumId w:val="77"/>
  </w:num>
  <w:num w:numId="60">
    <w:abstractNumId w:val="36"/>
  </w:num>
  <w:num w:numId="61">
    <w:abstractNumId w:val="52"/>
  </w:num>
  <w:num w:numId="62">
    <w:abstractNumId w:val="17"/>
  </w:num>
  <w:num w:numId="63">
    <w:abstractNumId w:val="91"/>
  </w:num>
  <w:num w:numId="64">
    <w:abstractNumId w:val="39"/>
  </w:num>
  <w:num w:numId="65">
    <w:abstractNumId w:val="64"/>
  </w:num>
  <w:num w:numId="66">
    <w:abstractNumId w:val="43"/>
  </w:num>
  <w:num w:numId="67">
    <w:abstractNumId w:val="78"/>
  </w:num>
  <w:num w:numId="68">
    <w:abstractNumId w:val="21"/>
  </w:num>
  <w:num w:numId="69">
    <w:abstractNumId w:val="28"/>
  </w:num>
  <w:num w:numId="70">
    <w:abstractNumId w:val="51"/>
  </w:num>
  <w:num w:numId="71">
    <w:abstractNumId w:val="13"/>
  </w:num>
  <w:num w:numId="72">
    <w:abstractNumId w:val="15"/>
  </w:num>
  <w:num w:numId="73">
    <w:abstractNumId w:val="60"/>
  </w:num>
  <w:num w:numId="74">
    <w:abstractNumId w:val="49"/>
  </w:num>
  <w:num w:numId="75">
    <w:abstractNumId w:val="27"/>
  </w:num>
  <w:num w:numId="76">
    <w:abstractNumId w:val="65"/>
  </w:num>
  <w:num w:numId="77">
    <w:abstractNumId w:val="54"/>
  </w:num>
  <w:num w:numId="78">
    <w:abstractNumId w:val="63"/>
  </w:num>
  <w:num w:numId="79">
    <w:abstractNumId w:val="83"/>
  </w:num>
  <w:num w:numId="80">
    <w:abstractNumId w:val="53"/>
  </w:num>
  <w:num w:numId="81">
    <w:abstractNumId w:val="67"/>
  </w:num>
  <w:num w:numId="82">
    <w:abstractNumId w:val="86"/>
  </w:num>
  <w:num w:numId="83">
    <w:abstractNumId w:val="44"/>
  </w:num>
  <w:num w:numId="84">
    <w:abstractNumId w:val="4"/>
  </w:num>
  <w:num w:numId="85">
    <w:abstractNumId w:val="90"/>
  </w:num>
  <w:num w:numId="86">
    <w:abstractNumId w:val="8"/>
  </w:num>
  <w:num w:numId="87">
    <w:abstractNumId w:val="16"/>
  </w:num>
  <w:num w:numId="88">
    <w:abstractNumId w:val="70"/>
  </w:num>
  <w:num w:numId="89">
    <w:abstractNumId w:val="18"/>
  </w:num>
  <w:num w:numId="90">
    <w:abstractNumId w:val="30"/>
  </w:num>
  <w:num w:numId="91">
    <w:abstractNumId w:val="50"/>
  </w:num>
  <w:num w:numId="92">
    <w:abstractNumId w:val="31"/>
  </w:num>
  <w:num w:numId="93">
    <w:abstractNumId w:val="79"/>
  </w:num>
  <w:numIdMacAtCleanup w:val="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characterSpacingControl w:val="doNotCompress"/>
  <w:hdrShapeDefaults>
    <o:shapedefaults v:ext="edit" spidmax="14338"/>
  </w:hdrShapeDefaults>
  <w:footnotePr>
    <w:footnote w:id="0"/>
    <w:footnote w:id="1"/>
  </w:footnotePr>
  <w:endnotePr>
    <w:endnote w:id="0"/>
    <w:endnote w:id="1"/>
  </w:endnotePr>
  <w:compat/>
  <w:rsids>
    <w:rsidRoot w:val="00532BD8"/>
    <w:rsid w:val="00000927"/>
    <w:rsid w:val="0000253E"/>
    <w:rsid w:val="00006669"/>
    <w:rsid w:val="00011CA7"/>
    <w:rsid w:val="00012B9F"/>
    <w:rsid w:val="000244C5"/>
    <w:rsid w:val="00034457"/>
    <w:rsid w:val="00036103"/>
    <w:rsid w:val="00037A0D"/>
    <w:rsid w:val="0004282B"/>
    <w:rsid w:val="00044894"/>
    <w:rsid w:val="0004601D"/>
    <w:rsid w:val="00046C36"/>
    <w:rsid w:val="00051F2D"/>
    <w:rsid w:val="00057AC0"/>
    <w:rsid w:val="00064C68"/>
    <w:rsid w:val="000654E7"/>
    <w:rsid w:val="00066CA5"/>
    <w:rsid w:val="00081AC7"/>
    <w:rsid w:val="00085D51"/>
    <w:rsid w:val="00087F5C"/>
    <w:rsid w:val="000938FC"/>
    <w:rsid w:val="000A1496"/>
    <w:rsid w:val="000A63DC"/>
    <w:rsid w:val="000A6C7E"/>
    <w:rsid w:val="000A74BA"/>
    <w:rsid w:val="000B3AC9"/>
    <w:rsid w:val="000B3FD3"/>
    <w:rsid w:val="000B4763"/>
    <w:rsid w:val="000B4E26"/>
    <w:rsid w:val="000B7419"/>
    <w:rsid w:val="000C7F64"/>
    <w:rsid w:val="000D5D39"/>
    <w:rsid w:val="000E661C"/>
    <w:rsid w:val="000F3F7B"/>
    <w:rsid w:val="000F4532"/>
    <w:rsid w:val="00104EC9"/>
    <w:rsid w:val="00114C72"/>
    <w:rsid w:val="001221B3"/>
    <w:rsid w:val="00131CAD"/>
    <w:rsid w:val="00137E37"/>
    <w:rsid w:val="00146E3B"/>
    <w:rsid w:val="00164015"/>
    <w:rsid w:val="00170054"/>
    <w:rsid w:val="00172035"/>
    <w:rsid w:val="001770C3"/>
    <w:rsid w:val="00180FA9"/>
    <w:rsid w:val="00184D1C"/>
    <w:rsid w:val="00186265"/>
    <w:rsid w:val="001B570D"/>
    <w:rsid w:val="001C0439"/>
    <w:rsid w:val="001C2C01"/>
    <w:rsid w:val="001C57C7"/>
    <w:rsid w:val="001C6B42"/>
    <w:rsid w:val="001E1D0E"/>
    <w:rsid w:val="001F30B7"/>
    <w:rsid w:val="001F78A4"/>
    <w:rsid w:val="00207D6C"/>
    <w:rsid w:val="00212013"/>
    <w:rsid w:val="00216E59"/>
    <w:rsid w:val="00232063"/>
    <w:rsid w:val="00232CEB"/>
    <w:rsid w:val="00233295"/>
    <w:rsid w:val="00234C0B"/>
    <w:rsid w:val="00240312"/>
    <w:rsid w:val="00247212"/>
    <w:rsid w:val="00260EFD"/>
    <w:rsid w:val="00263F5A"/>
    <w:rsid w:val="00272BC6"/>
    <w:rsid w:val="00277EC4"/>
    <w:rsid w:val="0028409E"/>
    <w:rsid w:val="00285E83"/>
    <w:rsid w:val="00292251"/>
    <w:rsid w:val="00292A9B"/>
    <w:rsid w:val="00296646"/>
    <w:rsid w:val="002A3167"/>
    <w:rsid w:val="002A3C37"/>
    <w:rsid w:val="002A49C5"/>
    <w:rsid w:val="002B0851"/>
    <w:rsid w:val="002B3A98"/>
    <w:rsid w:val="002C05A9"/>
    <w:rsid w:val="002D36EA"/>
    <w:rsid w:val="002E12B2"/>
    <w:rsid w:val="002E22CE"/>
    <w:rsid w:val="002E3859"/>
    <w:rsid w:val="002E3C95"/>
    <w:rsid w:val="002F4CB1"/>
    <w:rsid w:val="002F68CA"/>
    <w:rsid w:val="0030143A"/>
    <w:rsid w:val="0030200F"/>
    <w:rsid w:val="00315056"/>
    <w:rsid w:val="0031582D"/>
    <w:rsid w:val="00323D9B"/>
    <w:rsid w:val="00326A28"/>
    <w:rsid w:val="00333277"/>
    <w:rsid w:val="00334E17"/>
    <w:rsid w:val="00344C50"/>
    <w:rsid w:val="0036443F"/>
    <w:rsid w:val="00364BA3"/>
    <w:rsid w:val="003758B6"/>
    <w:rsid w:val="00376956"/>
    <w:rsid w:val="003812FF"/>
    <w:rsid w:val="003817E6"/>
    <w:rsid w:val="00381DF3"/>
    <w:rsid w:val="00386A84"/>
    <w:rsid w:val="00386C4D"/>
    <w:rsid w:val="00387F71"/>
    <w:rsid w:val="00390F60"/>
    <w:rsid w:val="00393C50"/>
    <w:rsid w:val="00394112"/>
    <w:rsid w:val="003A66D7"/>
    <w:rsid w:val="003C59D7"/>
    <w:rsid w:val="003D45F5"/>
    <w:rsid w:val="003E0EB1"/>
    <w:rsid w:val="003E5187"/>
    <w:rsid w:val="004203D4"/>
    <w:rsid w:val="00421AD0"/>
    <w:rsid w:val="00422431"/>
    <w:rsid w:val="00431E8D"/>
    <w:rsid w:val="0043391F"/>
    <w:rsid w:val="004344AA"/>
    <w:rsid w:val="00436B8B"/>
    <w:rsid w:val="00441CFC"/>
    <w:rsid w:val="00447376"/>
    <w:rsid w:val="00452C82"/>
    <w:rsid w:val="00453921"/>
    <w:rsid w:val="00473994"/>
    <w:rsid w:val="004870E1"/>
    <w:rsid w:val="004970BC"/>
    <w:rsid w:val="004978D7"/>
    <w:rsid w:val="004B14F7"/>
    <w:rsid w:val="004B1D6F"/>
    <w:rsid w:val="004C451C"/>
    <w:rsid w:val="004D1C35"/>
    <w:rsid w:val="004D389B"/>
    <w:rsid w:val="004D4224"/>
    <w:rsid w:val="004D7C66"/>
    <w:rsid w:val="004E31BD"/>
    <w:rsid w:val="004E6D51"/>
    <w:rsid w:val="004F19ED"/>
    <w:rsid w:val="004F3533"/>
    <w:rsid w:val="004F3B81"/>
    <w:rsid w:val="004F53BE"/>
    <w:rsid w:val="00501A89"/>
    <w:rsid w:val="00504783"/>
    <w:rsid w:val="00512CB7"/>
    <w:rsid w:val="00526C3B"/>
    <w:rsid w:val="005319B0"/>
    <w:rsid w:val="00532BD8"/>
    <w:rsid w:val="005341F6"/>
    <w:rsid w:val="00535342"/>
    <w:rsid w:val="005356AC"/>
    <w:rsid w:val="00555550"/>
    <w:rsid w:val="005609EF"/>
    <w:rsid w:val="00571755"/>
    <w:rsid w:val="00584186"/>
    <w:rsid w:val="00592BF9"/>
    <w:rsid w:val="00593C62"/>
    <w:rsid w:val="0059431A"/>
    <w:rsid w:val="00594A8E"/>
    <w:rsid w:val="005954C0"/>
    <w:rsid w:val="005A0EB9"/>
    <w:rsid w:val="005A1540"/>
    <w:rsid w:val="005B3A20"/>
    <w:rsid w:val="005B4719"/>
    <w:rsid w:val="005B4950"/>
    <w:rsid w:val="005B60E3"/>
    <w:rsid w:val="005C013F"/>
    <w:rsid w:val="005C02EF"/>
    <w:rsid w:val="005C5038"/>
    <w:rsid w:val="005D2DB7"/>
    <w:rsid w:val="005D42D4"/>
    <w:rsid w:val="005E049D"/>
    <w:rsid w:val="005E2042"/>
    <w:rsid w:val="005F0970"/>
    <w:rsid w:val="005F161B"/>
    <w:rsid w:val="005F4109"/>
    <w:rsid w:val="00602DB6"/>
    <w:rsid w:val="00613171"/>
    <w:rsid w:val="00615A79"/>
    <w:rsid w:val="00617141"/>
    <w:rsid w:val="00625109"/>
    <w:rsid w:val="00665128"/>
    <w:rsid w:val="00667BC8"/>
    <w:rsid w:val="0067275F"/>
    <w:rsid w:val="00676C99"/>
    <w:rsid w:val="00681062"/>
    <w:rsid w:val="00685ACE"/>
    <w:rsid w:val="00696EBC"/>
    <w:rsid w:val="006A00E7"/>
    <w:rsid w:val="006A1501"/>
    <w:rsid w:val="006A4342"/>
    <w:rsid w:val="006D79C7"/>
    <w:rsid w:val="00710781"/>
    <w:rsid w:val="0073135B"/>
    <w:rsid w:val="00732F53"/>
    <w:rsid w:val="007368D8"/>
    <w:rsid w:val="007374C2"/>
    <w:rsid w:val="00752449"/>
    <w:rsid w:val="00756AF8"/>
    <w:rsid w:val="00772C9F"/>
    <w:rsid w:val="0078323E"/>
    <w:rsid w:val="00784263"/>
    <w:rsid w:val="00794D27"/>
    <w:rsid w:val="007A036B"/>
    <w:rsid w:val="007A03AE"/>
    <w:rsid w:val="007B1506"/>
    <w:rsid w:val="007B185B"/>
    <w:rsid w:val="007B2CB2"/>
    <w:rsid w:val="007C09BC"/>
    <w:rsid w:val="007C0CB8"/>
    <w:rsid w:val="007C35E2"/>
    <w:rsid w:val="007C6CB4"/>
    <w:rsid w:val="007D3CBB"/>
    <w:rsid w:val="007E098C"/>
    <w:rsid w:val="007E22A5"/>
    <w:rsid w:val="007E579C"/>
    <w:rsid w:val="007F1732"/>
    <w:rsid w:val="007F66D6"/>
    <w:rsid w:val="00807B4F"/>
    <w:rsid w:val="00812A25"/>
    <w:rsid w:val="00817349"/>
    <w:rsid w:val="00817427"/>
    <w:rsid w:val="00823FB8"/>
    <w:rsid w:val="00830E9F"/>
    <w:rsid w:val="008341F2"/>
    <w:rsid w:val="00845CE1"/>
    <w:rsid w:val="0085082B"/>
    <w:rsid w:val="0085158F"/>
    <w:rsid w:val="00851E99"/>
    <w:rsid w:val="00856D4A"/>
    <w:rsid w:val="008625E2"/>
    <w:rsid w:val="0086309C"/>
    <w:rsid w:val="00863F40"/>
    <w:rsid w:val="0086427D"/>
    <w:rsid w:val="008676DB"/>
    <w:rsid w:val="00870E82"/>
    <w:rsid w:val="008757DA"/>
    <w:rsid w:val="00875906"/>
    <w:rsid w:val="00885DAA"/>
    <w:rsid w:val="00887316"/>
    <w:rsid w:val="008916D3"/>
    <w:rsid w:val="00891F91"/>
    <w:rsid w:val="008A2A3A"/>
    <w:rsid w:val="008C5AE8"/>
    <w:rsid w:val="008C62A7"/>
    <w:rsid w:val="008C71F7"/>
    <w:rsid w:val="008D1C85"/>
    <w:rsid w:val="008E430E"/>
    <w:rsid w:val="009075FB"/>
    <w:rsid w:val="00914B27"/>
    <w:rsid w:val="00920218"/>
    <w:rsid w:val="00925C42"/>
    <w:rsid w:val="009302E3"/>
    <w:rsid w:val="00931836"/>
    <w:rsid w:val="00932114"/>
    <w:rsid w:val="0093341E"/>
    <w:rsid w:val="00933CA1"/>
    <w:rsid w:val="00944B1A"/>
    <w:rsid w:val="00945BC3"/>
    <w:rsid w:val="009603D4"/>
    <w:rsid w:val="00965E00"/>
    <w:rsid w:val="00967360"/>
    <w:rsid w:val="0097787B"/>
    <w:rsid w:val="00981E0A"/>
    <w:rsid w:val="00987A67"/>
    <w:rsid w:val="00991F49"/>
    <w:rsid w:val="00993840"/>
    <w:rsid w:val="0099482C"/>
    <w:rsid w:val="009B073C"/>
    <w:rsid w:val="009B411F"/>
    <w:rsid w:val="009B488F"/>
    <w:rsid w:val="009C24CA"/>
    <w:rsid w:val="009C5861"/>
    <w:rsid w:val="009D1306"/>
    <w:rsid w:val="009D29FD"/>
    <w:rsid w:val="009D34E4"/>
    <w:rsid w:val="009D466F"/>
    <w:rsid w:val="009D75D4"/>
    <w:rsid w:val="009F26A6"/>
    <w:rsid w:val="00A133E9"/>
    <w:rsid w:val="00A1462A"/>
    <w:rsid w:val="00A15C5C"/>
    <w:rsid w:val="00A17B2D"/>
    <w:rsid w:val="00A26346"/>
    <w:rsid w:val="00A27DE6"/>
    <w:rsid w:val="00A36772"/>
    <w:rsid w:val="00A4656D"/>
    <w:rsid w:val="00A47320"/>
    <w:rsid w:val="00A5060F"/>
    <w:rsid w:val="00A511B8"/>
    <w:rsid w:val="00A529C8"/>
    <w:rsid w:val="00A52F35"/>
    <w:rsid w:val="00A53A0F"/>
    <w:rsid w:val="00A54CE1"/>
    <w:rsid w:val="00A64D8E"/>
    <w:rsid w:val="00A6644C"/>
    <w:rsid w:val="00A67302"/>
    <w:rsid w:val="00A67B3A"/>
    <w:rsid w:val="00A859E7"/>
    <w:rsid w:val="00AA5390"/>
    <w:rsid w:val="00AB2BFA"/>
    <w:rsid w:val="00AB6025"/>
    <w:rsid w:val="00AC4B74"/>
    <w:rsid w:val="00AC4BF7"/>
    <w:rsid w:val="00AC6C86"/>
    <w:rsid w:val="00AD0FA4"/>
    <w:rsid w:val="00AD1FEB"/>
    <w:rsid w:val="00AE056D"/>
    <w:rsid w:val="00AF67E2"/>
    <w:rsid w:val="00B00331"/>
    <w:rsid w:val="00B051F0"/>
    <w:rsid w:val="00B05680"/>
    <w:rsid w:val="00B12A14"/>
    <w:rsid w:val="00B254B2"/>
    <w:rsid w:val="00B33F9B"/>
    <w:rsid w:val="00B426AC"/>
    <w:rsid w:val="00B44C1C"/>
    <w:rsid w:val="00B503F5"/>
    <w:rsid w:val="00B607DE"/>
    <w:rsid w:val="00B627C2"/>
    <w:rsid w:val="00B62AA6"/>
    <w:rsid w:val="00B719E3"/>
    <w:rsid w:val="00B72D04"/>
    <w:rsid w:val="00B7773B"/>
    <w:rsid w:val="00B824A9"/>
    <w:rsid w:val="00B83EFC"/>
    <w:rsid w:val="00B87D15"/>
    <w:rsid w:val="00B928C7"/>
    <w:rsid w:val="00B975BC"/>
    <w:rsid w:val="00BA0F58"/>
    <w:rsid w:val="00BA5232"/>
    <w:rsid w:val="00BA7A76"/>
    <w:rsid w:val="00BC322D"/>
    <w:rsid w:val="00BC6EB8"/>
    <w:rsid w:val="00BD1D5A"/>
    <w:rsid w:val="00BD6573"/>
    <w:rsid w:val="00BD73DF"/>
    <w:rsid w:val="00BD7A30"/>
    <w:rsid w:val="00BE5D1A"/>
    <w:rsid w:val="00BF4BE5"/>
    <w:rsid w:val="00BF4C04"/>
    <w:rsid w:val="00C00FFF"/>
    <w:rsid w:val="00C05D41"/>
    <w:rsid w:val="00C06DA3"/>
    <w:rsid w:val="00C13E61"/>
    <w:rsid w:val="00C14CF8"/>
    <w:rsid w:val="00C26569"/>
    <w:rsid w:val="00C338F0"/>
    <w:rsid w:val="00C35F98"/>
    <w:rsid w:val="00C37592"/>
    <w:rsid w:val="00C62D4B"/>
    <w:rsid w:val="00C65CE6"/>
    <w:rsid w:val="00C672BD"/>
    <w:rsid w:val="00C70AF0"/>
    <w:rsid w:val="00C72048"/>
    <w:rsid w:val="00C737ED"/>
    <w:rsid w:val="00C73CBE"/>
    <w:rsid w:val="00C81039"/>
    <w:rsid w:val="00C93608"/>
    <w:rsid w:val="00C94D3F"/>
    <w:rsid w:val="00CB2B0B"/>
    <w:rsid w:val="00CB529C"/>
    <w:rsid w:val="00CC01E4"/>
    <w:rsid w:val="00CC4D38"/>
    <w:rsid w:val="00CC6356"/>
    <w:rsid w:val="00CD0B20"/>
    <w:rsid w:val="00CD65CA"/>
    <w:rsid w:val="00CE359C"/>
    <w:rsid w:val="00CE6182"/>
    <w:rsid w:val="00CF2A25"/>
    <w:rsid w:val="00D05CFD"/>
    <w:rsid w:val="00D0758D"/>
    <w:rsid w:val="00D15BBF"/>
    <w:rsid w:val="00D320FC"/>
    <w:rsid w:val="00D32645"/>
    <w:rsid w:val="00D33342"/>
    <w:rsid w:val="00D3649B"/>
    <w:rsid w:val="00D3791C"/>
    <w:rsid w:val="00D408A6"/>
    <w:rsid w:val="00D46ED3"/>
    <w:rsid w:val="00D526A5"/>
    <w:rsid w:val="00D54772"/>
    <w:rsid w:val="00D60F47"/>
    <w:rsid w:val="00D62B17"/>
    <w:rsid w:val="00D66C93"/>
    <w:rsid w:val="00D74B22"/>
    <w:rsid w:val="00D76466"/>
    <w:rsid w:val="00D77D65"/>
    <w:rsid w:val="00D77E8B"/>
    <w:rsid w:val="00D837A1"/>
    <w:rsid w:val="00D841F4"/>
    <w:rsid w:val="00D87E70"/>
    <w:rsid w:val="00D91107"/>
    <w:rsid w:val="00D96BF0"/>
    <w:rsid w:val="00DA1563"/>
    <w:rsid w:val="00DA534D"/>
    <w:rsid w:val="00DB5850"/>
    <w:rsid w:val="00DC0679"/>
    <w:rsid w:val="00DC08FD"/>
    <w:rsid w:val="00DC48C7"/>
    <w:rsid w:val="00DC681F"/>
    <w:rsid w:val="00DD0FDD"/>
    <w:rsid w:val="00DD5B31"/>
    <w:rsid w:val="00DD7344"/>
    <w:rsid w:val="00DE5E74"/>
    <w:rsid w:val="00DE64F0"/>
    <w:rsid w:val="00DF0ADD"/>
    <w:rsid w:val="00DF45DD"/>
    <w:rsid w:val="00E009DF"/>
    <w:rsid w:val="00E05999"/>
    <w:rsid w:val="00E100CB"/>
    <w:rsid w:val="00E1035D"/>
    <w:rsid w:val="00E27F41"/>
    <w:rsid w:val="00E358AB"/>
    <w:rsid w:val="00E40141"/>
    <w:rsid w:val="00E43F65"/>
    <w:rsid w:val="00E45D76"/>
    <w:rsid w:val="00E57B26"/>
    <w:rsid w:val="00E60FF6"/>
    <w:rsid w:val="00E63D33"/>
    <w:rsid w:val="00E86534"/>
    <w:rsid w:val="00E93B05"/>
    <w:rsid w:val="00E9781B"/>
    <w:rsid w:val="00EA1B52"/>
    <w:rsid w:val="00EB441F"/>
    <w:rsid w:val="00EB470F"/>
    <w:rsid w:val="00EC1F39"/>
    <w:rsid w:val="00EC3038"/>
    <w:rsid w:val="00ED372C"/>
    <w:rsid w:val="00EE1F0C"/>
    <w:rsid w:val="00EE348A"/>
    <w:rsid w:val="00EE4DE0"/>
    <w:rsid w:val="00EE74C2"/>
    <w:rsid w:val="00EF17D6"/>
    <w:rsid w:val="00EF7F53"/>
    <w:rsid w:val="00F054D1"/>
    <w:rsid w:val="00F15B6F"/>
    <w:rsid w:val="00F170C7"/>
    <w:rsid w:val="00F23C1C"/>
    <w:rsid w:val="00F26586"/>
    <w:rsid w:val="00F2739A"/>
    <w:rsid w:val="00F479B4"/>
    <w:rsid w:val="00F763A6"/>
    <w:rsid w:val="00F810C7"/>
    <w:rsid w:val="00F833A0"/>
    <w:rsid w:val="00F83ED5"/>
    <w:rsid w:val="00F93828"/>
    <w:rsid w:val="00F97591"/>
    <w:rsid w:val="00FA152E"/>
    <w:rsid w:val="00FA5F3A"/>
    <w:rsid w:val="00FB2BFD"/>
    <w:rsid w:val="00FB64E8"/>
    <w:rsid w:val="00FC1491"/>
    <w:rsid w:val="00FC1B10"/>
    <w:rsid w:val="00FC2844"/>
    <w:rsid w:val="00FC38D1"/>
    <w:rsid w:val="00FD678A"/>
    <w:rsid w:val="00FF0A37"/>
    <w:rsid w:val="00FF5A4D"/>
    <w:rsid w:val="00FF770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2BD8"/>
    <w:pPr>
      <w:jc w:val="both"/>
    </w:pPr>
    <w:rPr>
      <w:lang w:val="es-ES"/>
    </w:rPr>
  </w:style>
  <w:style w:type="paragraph" w:styleId="Ttulo1">
    <w:name w:val="heading 1"/>
    <w:basedOn w:val="Normal"/>
    <w:next w:val="Normal"/>
    <w:link w:val="Ttulo1Car"/>
    <w:uiPriority w:val="9"/>
    <w:qFormat/>
    <w:rsid w:val="008C62A7"/>
    <w:pPr>
      <w:keepNext/>
      <w:keepLines/>
      <w:spacing w:before="480" w:after="0"/>
      <w:outlineLvl w:val="0"/>
    </w:pPr>
    <w:rPr>
      <w:rFonts w:eastAsiaTheme="majorEastAsia" w:cstheme="majorBidi"/>
      <w:b/>
      <w:bCs/>
      <w:caps/>
      <w:color w:val="30849B"/>
      <w:sz w:val="28"/>
      <w:szCs w:val="28"/>
    </w:rPr>
  </w:style>
  <w:style w:type="paragraph" w:styleId="Ttulo2">
    <w:name w:val="heading 2"/>
    <w:basedOn w:val="Normal"/>
    <w:next w:val="Normal"/>
    <w:link w:val="Ttulo2Car"/>
    <w:uiPriority w:val="9"/>
    <w:unhideWhenUsed/>
    <w:qFormat/>
    <w:rsid w:val="00532BD8"/>
    <w:pPr>
      <w:keepNext/>
      <w:keepLines/>
      <w:numPr>
        <w:numId w:val="14"/>
      </w:numPr>
      <w:spacing w:before="200" w:after="0"/>
      <w:outlineLvl w:val="1"/>
    </w:pPr>
    <w:rPr>
      <w:rFonts w:eastAsiaTheme="majorEastAsia" w:cstheme="majorBidi"/>
      <w:b/>
      <w:bCs/>
      <w:color w:val="30849B"/>
      <w:sz w:val="24"/>
      <w:szCs w:val="26"/>
    </w:rPr>
  </w:style>
  <w:style w:type="paragraph" w:styleId="Ttulo3">
    <w:name w:val="heading 3"/>
    <w:basedOn w:val="Normal"/>
    <w:next w:val="Normal"/>
    <w:link w:val="Ttulo3Car"/>
    <w:uiPriority w:val="9"/>
    <w:unhideWhenUsed/>
    <w:qFormat/>
    <w:rsid w:val="008C62A7"/>
    <w:pPr>
      <w:keepNext/>
      <w:keepLines/>
      <w:numPr>
        <w:numId w:val="15"/>
      </w:numPr>
      <w:spacing w:before="200" w:after="0"/>
      <w:outlineLvl w:val="2"/>
    </w:pPr>
    <w:rPr>
      <w:rFonts w:eastAsiaTheme="majorEastAsia" w:cstheme="majorBidi"/>
      <w:b/>
      <w:bCs/>
      <w:color w:val="808080" w:themeColor="background1" w:themeShade="80"/>
    </w:rPr>
  </w:style>
  <w:style w:type="paragraph" w:styleId="Ttulo4">
    <w:name w:val="heading 4"/>
    <w:basedOn w:val="Normal"/>
    <w:next w:val="Normal"/>
    <w:link w:val="Ttulo4Car"/>
    <w:uiPriority w:val="9"/>
    <w:unhideWhenUsed/>
    <w:qFormat/>
    <w:rsid w:val="008C62A7"/>
    <w:pPr>
      <w:keepNext/>
      <w:keepLines/>
      <w:spacing w:before="200" w:after="0"/>
      <w:outlineLvl w:val="3"/>
    </w:pPr>
    <w:rPr>
      <w:rFonts w:eastAsiaTheme="majorEastAsia" w:cstheme="majorBidi"/>
      <w:b/>
      <w:bCs/>
      <w:iCs/>
    </w:rPr>
  </w:style>
  <w:style w:type="paragraph" w:styleId="Ttulo5">
    <w:name w:val="heading 5"/>
    <w:basedOn w:val="Normal"/>
    <w:next w:val="Normal"/>
    <w:link w:val="Ttulo5Car"/>
    <w:uiPriority w:val="9"/>
    <w:unhideWhenUsed/>
    <w:qFormat/>
    <w:rsid w:val="009075FB"/>
    <w:pPr>
      <w:keepNext/>
      <w:keepLines/>
      <w:spacing w:before="200" w:after="0"/>
      <w:outlineLvl w:val="4"/>
    </w:pPr>
    <w:rPr>
      <w:rFonts w:eastAsiaTheme="majorEastAsia" w:cstheme="majorBidi"/>
      <w:b/>
      <w:color w:val="808080" w:themeColor="background1" w:themeShade="8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532BD8"/>
    <w:rPr>
      <w:rFonts w:eastAsiaTheme="majorEastAsia" w:cstheme="majorBidi"/>
      <w:b/>
      <w:bCs/>
      <w:color w:val="30849B"/>
      <w:sz w:val="24"/>
      <w:szCs w:val="26"/>
      <w:lang w:val="es-ES"/>
    </w:rPr>
  </w:style>
  <w:style w:type="character" w:customStyle="1" w:styleId="Ttulo3Car">
    <w:name w:val="Título 3 Car"/>
    <w:basedOn w:val="Fuentedeprrafopredeter"/>
    <w:link w:val="Ttulo3"/>
    <w:uiPriority w:val="9"/>
    <w:rsid w:val="008C62A7"/>
    <w:rPr>
      <w:rFonts w:eastAsiaTheme="majorEastAsia" w:cstheme="majorBidi"/>
      <w:b/>
      <w:bCs/>
      <w:color w:val="808080" w:themeColor="background1" w:themeShade="80"/>
      <w:lang w:val="es-ES"/>
    </w:rPr>
  </w:style>
  <w:style w:type="paragraph" w:customStyle="1" w:styleId="Default">
    <w:name w:val="Default"/>
    <w:rsid w:val="00532BD8"/>
    <w:pPr>
      <w:autoSpaceDE w:val="0"/>
      <w:autoSpaceDN w:val="0"/>
      <w:adjustRightInd w:val="0"/>
    </w:pPr>
    <w:rPr>
      <w:rFonts w:ascii="Times New Roman" w:eastAsia="Calibri" w:hAnsi="Times New Roman" w:cs="Times New Roman"/>
      <w:color w:val="000000"/>
      <w:sz w:val="24"/>
      <w:szCs w:val="24"/>
      <w:lang w:val="es-ES_tradnl"/>
    </w:rPr>
  </w:style>
  <w:style w:type="paragraph" w:styleId="Prrafodelista">
    <w:name w:val="List Paragraph"/>
    <w:basedOn w:val="Normal"/>
    <w:uiPriority w:val="34"/>
    <w:qFormat/>
    <w:rsid w:val="00532BD8"/>
    <w:pPr>
      <w:spacing w:line="240" w:lineRule="auto"/>
      <w:ind w:left="720"/>
      <w:contextualSpacing/>
    </w:pPr>
    <w:rPr>
      <w:rFonts w:ascii="Calibri" w:eastAsia="Calibri" w:hAnsi="Calibri" w:cs="Times New Roman"/>
      <w:sz w:val="20"/>
      <w:lang w:val="es-EC"/>
    </w:rPr>
  </w:style>
  <w:style w:type="paragraph" w:styleId="Textonotapie">
    <w:name w:val="footnote text"/>
    <w:basedOn w:val="Normal"/>
    <w:link w:val="TextonotapieCar"/>
    <w:rsid w:val="00532BD8"/>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rsid w:val="00532BD8"/>
    <w:rPr>
      <w:rFonts w:ascii="Times New Roman" w:eastAsia="Times New Roman" w:hAnsi="Times New Roman" w:cs="Times New Roman"/>
      <w:sz w:val="20"/>
      <w:szCs w:val="20"/>
      <w:lang w:val="es-ES" w:eastAsia="es-ES"/>
    </w:rPr>
  </w:style>
  <w:style w:type="character" w:styleId="Refdenotaalpie">
    <w:name w:val="footnote reference"/>
    <w:basedOn w:val="Fuentedeprrafopredeter"/>
    <w:semiHidden/>
    <w:rsid w:val="00532BD8"/>
    <w:rPr>
      <w:vertAlign w:val="superscript"/>
    </w:rPr>
  </w:style>
  <w:style w:type="paragraph" w:styleId="Sangra2detindependiente">
    <w:name w:val="Body Text Indent 2"/>
    <w:basedOn w:val="Normal"/>
    <w:link w:val="Sangra2detindependienteCar"/>
    <w:uiPriority w:val="99"/>
    <w:unhideWhenUsed/>
    <w:rsid w:val="00532BD8"/>
    <w:pPr>
      <w:spacing w:after="120" w:line="480" w:lineRule="auto"/>
      <w:ind w:left="283"/>
    </w:pPr>
    <w:rPr>
      <w:rFonts w:ascii="Calibri" w:eastAsia="Calibri" w:hAnsi="Calibri" w:cs="Times New Roman"/>
      <w:lang w:val="es-ES_tradnl"/>
    </w:rPr>
  </w:style>
  <w:style w:type="character" w:customStyle="1" w:styleId="Sangra2detindependienteCar">
    <w:name w:val="Sangría 2 de t. independiente Car"/>
    <w:basedOn w:val="Fuentedeprrafopredeter"/>
    <w:link w:val="Sangra2detindependiente"/>
    <w:uiPriority w:val="99"/>
    <w:rsid w:val="00532BD8"/>
    <w:rPr>
      <w:rFonts w:ascii="Calibri" w:eastAsia="Calibri" w:hAnsi="Calibri" w:cs="Times New Roman"/>
      <w:lang w:val="es-ES_tradnl"/>
    </w:rPr>
  </w:style>
  <w:style w:type="paragraph" w:customStyle="1" w:styleId="ecxmsonormal">
    <w:name w:val="ecxmsonormal"/>
    <w:basedOn w:val="Normal"/>
    <w:rsid w:val="00532BD8"/>
    <w:pPr>
      <w:spacing w:after="324"/>
    </w:pPr>
    <w:rPr>
      <w:rFonts w:ascii="Calibri" w:eastAsia="Calibri" w:hAnsi="Calibri" w:cs="Times New Roman"/>
      <w:lang w:val="es-ES_tradnl"/>
    </w:rPr>
  </w:style>
  <w:style w:type="paragraph" w:customStyle="1" w:styleId="ecxmsolistparagraph">
    <w:name w:val="ecxmsolistparagraph"/>
    <w:basedOn w:val="Normal"/>
    <w:rsid w:val="00532BD8"/>
    <w:pPr>
      <w:spacing w:after="324"/>
    </w:pPr>
    <w:rPr>
      <w:rFonts w:ascii="Calibri" w:eastAsia="Calibri" w:hAnsi="Calibri" w:cs="Times New Roman"/>
      <w:lang w:val="es-ES_tradnl"/>
    </w:rPr>
  </w:style>
  <w:style w:type="paragraph" w:styleId="Piedepgina">
    <w:name w:val="footer"/>
    <w:basedOn w:val="Normal"/>
    <w:link w:val="PiedepginaCar"/>
    <w:uiPriority w:val="99"/>
    <w:unhideWhenUsed/>
    <w:rsid w:val="00532BD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32BD8"/>
    <w:rPr>
      <w:lang w:val="es-ES"/>
    </w:rPr>
  </w:style>
  <w:style w:type="paragraph" w:customStyle="1" w:styleId="TituloART">
    <w:name w:val="Titulo ART"/>
    <w:basedOn w:val="Ttulo1"/>
    <w:link w:val="TituloARTCar"/>
    <w:rsid w:val="00532BD8"/>
    <w:pPr>
      <w:numPr>
        <w:numId w:val="7"/>
      </w:numPr>
    </w:pPr>
    <w:rPr>
      <w:color w:val="31849B" w:themeColor="accent5" w:themeShade="BF"/>
      <w:sz w:val="24"/>
      <w:lang w:val="es-ES_tradnl"/>
    </w:rPr>
  </w:style>
  <w:style w:type="character" w:styleId="Refdecomentario">
    <w:name w:val="annotation reference"/>
    <w:basedOn w:val="Fuentedeprrafopredeter"/>
    <w:uiPriority w:val="99"/>
    <w:semiHidden/>
    <w:unhideWhenUsed/>
    <w:rsid w:val="00532BD8"/>
    <w:rPr>
      <w:sz w:val="16"/>
      <w:szCs w:val="16"/>
    </w:rPr>
  </w:style>
  <w:style w:type="character" w:customStyle="1" w:styleId="TituloARTCar">
    <w:name w:val="Titulo ART Car"/>
    <w:basedOn w:val="Ttulo1Car"/>
    <w:link w:val="TituloART"/>
    <w:rsid w:val="00532BD8"/>
    <w:rPr>
      <w:rFonts w:eastAsiaTheme="majorEastAsia" w:cstheme="majorBidi"/>
      <w:b/>
      <w:bCs/>
      <w:caps/>
      <w:color w:val="31849B" w:themeColor="accent5" w:themeShade="BF"/>
      <w:sz w:val="24"/>
      <w:szCs w:val="28"/>
      <w:lang w:val="es-ES_tradnl"/>
    </w:rPr>
  </w:style>
  <w:style w:type="paragraph" w:styleId="Textocomentario">
    <w:name w:val="annotation text"/>
    <w:basedOn w:val="Normal"/>
    <w:link w:val="TextocomentarioCar"/>
    <w:uiPriority w:val="99"/>
    <w:semiHidden/>
    <w:unhideWhenUsed/>
    <w:rsid w:val="00532BD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32BD8"/>
    <w:rPr>
      <w:sz w:val="20"/>
      <w:szCs w:val="20"/>
      <w:lang w:val="es-ES"/>
    </w:rPr>
  </w:style>
  <w:style w:type="paragraph" w:customStyle="1" w:styleId="SubttuloART">
    <w:name w:val="Subtítulo ART"/>
    <w:basedOn w:val="Ttulo2"/>
    <w:link w:val="SubttuloARTCar"/>
    <w:qFormat/>
    <w:rsid w:val="00532BD8"/>
    <w:pPr>
      <w:numPr>
        <w:numId w:val="6"/>
      </w:numPr>
      <w:spacing w:line="480" w:lineRule="auto"/>
    </w:pPr>
  </w:style>
  <w:style w:type="character" w:customStyle="1" w:styleId="SubttuloARTCar">
    <w:name w:val="Subtítulo ART Car"/>
    <w:basedOn w:val="Ttulo2Car"/>
    <w:link w:val="SubttuloART"/>
    <w:rsid w:val="00532BD8"/>
    <w:rPr>
      <w:rFonts w:eastAsiaTheme="majorEastAsia" w:cstheme="majorBidi"/>
      <w:b/>
      <w:bCs/>
      <w:color w:val="30849B"/>
      <w:sz w:val="24"/>
      <w:szCs w:val="26"/>
      <w:lang w:val="es-ES"/>
    </w:rPr>
  </w:style>
  <w:style w:type="character" w:customStyle="1" w:styleId="Ttulo1Car">
    <w:name w:val="Título 1 Car"/>
    <w:basedOn w:val="Fuentedeprrafopredeter"/>
    <w:link w:val="Ttulo1"/>
    <w:uiPriority w:val="9"/>
    <w:rsid w:val="008C62A7"/>
    <w:rPr>
      <w:rFonts w:eastAsiaTheme="majorEastAsia" w:cstheme="majorBidi"/>
      <w:b/>
      <w:bCs/>
      <w:caps/>
      <w:color w:val="30849B"/>
      <w:sz w:val="28"/>
      <w:szCs w:val="28"/>
      <w:lang w:val="es-ES"/>
    </w:rPr>
  </w:style>
  <w:style w:type="paragraph" w:styleId="Textodeglobo">
    <w:name w:val="Balloon Text"/>
    <w:basedOn w:val="Normal"/>
    <w:link w:val="TextodegloboCar"/>
    <w:uiPriority w:val="99"/>
    <w:semiHidden/>
    <w:unhideWhenUsed/>
    <w:rsid w:val="00532BD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2BD8"/>
    <w:rPr>
      <w:rFonts w:ascii="Tahoma" w:hAnsi="Tahoma" w:cs="Tahoma"/>
      <w:sz w:val="16"/>
      <w:szCs w:val="16"/>
      <w:lang w:val="es-ES"/>
    </w:rPr>
  </w:style>
  <w:style w:type="table" w:styleId="Tablaconcuadrcula">
    <w:name w:val="Table Grid"/>
    <w:basedOn w:val="Tablanormal"/>
    <w:uiPriority w:val="59"/>
    <w:rsid w:val="00532BD8"/>
    <w:pPr>
      <w:spacing w:after="0" w:line="240" w:lineRule="auto"/>
    </w:pPr>
    <w:rPr>
      <w:lang w:val="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StyleRsum105ptNonGrasJustifiAvant0pt105p">
    <w:name w:val="Style Style Résumé + 105 pt Non Gras Justifié Avant : 0 pt + 105 p..."/>
    <w:basedOn w:val="Default"/>
    <w:next w:val="Default"/>
    <w:uiPriority w:val="99"/>
    <w:rsid w:val="00532BD8"/>
    <w:pPr>
      <w:spacing w:after="0" w:line="240" w:lineRule="auto"/>
    </w:pPr>
    <w:rPr>
      <w:rFonts w:ascii="Verdana" w:hAnsi="Verdana" w:cstheme="minorBidi"/>
      <w:color w:val="auto"/>
    </w:rPr>
  </w:style>
  <w:style w:type="character" w:customStyle="1" w:styleId="Ttulo4Car">
    <w:name w:val="Título 4 Car"/>
    <w:basedOn w:val="Fuentedeprrafopredeter"/>
    <w:link w:val="Ttulo4"/>
    <w:uiPriority w:val="99"/>
    <w:rsid w:val="008C62A7"/>
    <w:rPr>
      <w:rFonts w:eastAsiaTheme="majorEastAsia" w:cstheme="majorBidi"/>
      <w:b/>
      <w:bCs/>
      <w:iCs/>
      <w:lang w:val="es-ES"/>
    </w:rPr>
  </w:style>
  <w:style w:type="paragraph" w:styleId="TDC1">
    <w:name w:val="toc 1"/>
    <w:basedOn w:val="Normal"/>
    <w:next w:val="Normal"/>
    <w:autoRedefine/>
    <w:uiPriority w:val="39"/>
    <w:unhideWhenUsed/>
    <w:rsid w:val="00EB441F"/>
    <w:pPr>
      <w:tabs>
        <w:tab w:val="left" w:pos="660"/>
        <w:tab w:val="right" w:pos="8494"/>
      </w:tabs>
      <w:spacing w:before="360" w:after="0"/>
      <w:jc w:val="left"/>
    </w:pPr>
    <w:rPr>
      <w:rFonts w:cstheme="minorHAnsi"/>
      <w:b/>
      <w:bCs/>
      <w:caps/>
      <w:noProof/>
      <w:color w:val="215868" w:themeColor="accent5" w:themeShade="80"/>
      <w:sz w:val="24"/>
      <w:szCs w:val="24"/>
    </w:rPr>
  </w:style>
  <w:style w:type="paragraph" w:styleId="TDC2">
    <w:name w:val="toc 2"/>
    <w:basedOn w:val="Normal"/>
    <w:next w:val="Normal"/>
    <w:autoRedefine/>
    <w:uiPriority w:val="39"/>
    <w:unhideWhenUsed/>
    <w:rsid w:val="00532BD8"/>
    <w:pPr>
      <w:spacing w:before="240" w:after="0"/>
      <w:jc w:val="left"/>
    </w:pPr>
    <w:rPr>
      <w:rFonts w:cstheme="minorHAnsi"/>
      <w:b/>
      <w:bCs/>
      <w:sz w:val="20"/>
      <w:szCs w:val="20"/>
    </w:rPr>
  </w:style>
  <w:style w:type="paragraph" w:styleId="TDC3">
    <w:name w:val="toc 3"/>
    <w:basedOn w:val="Normal"/>
    <w:next w:val="Normal"/>
    <w:autoRedefine/>
    <w:uiPriority w:val="39"/>
    <w:unhideWhenUsed/>
    <w:rsid w:val="00932114"/>
    <w:pPr>
      <w:tabs>
        <w:tab w:val="left" w:pos="880"/>
        <w:tab w:val="right" w:leader="dot" w:pos="8494"/>
      </w:tabs>
      <w:spacing w:after="0"/>
      <w:ind w:left="220"/>
      <w:jc w:val="left"/>
    </w:pPr>
    <w:rPr>
      <w:rFonts w:cstheme="minorHAnsi"/>
      <w:bCs/>
      <w:noProof/>
      <w:sz w:val="20"/>
      <w:szCs w:val="20"/>
    </w:rPr>
  </w:style>
  <w:style w:type="character" w:styleId="Hipervnculo">
    <w:name w:val="Hyperlink"/>
    <w:basedOn w:val="Fuentedeprrafopredeter"/>
    <w:uiPriority w:val="99"/>
    <w:unhideWhenUsed/>
    <w:rsid w:val="00532BD8"/>
    <w:rPr>
      <w:color w:val="0000FF" w:themeColor="hyperlink"/>
      <w:u w:val="single"/>
    </w:rPr>
  </w:style>
  <w:style w:type="paragraph" w:styleId="TtulodeTDC">
    <w:name w:val="TOC Heading"/>
    <w:basedOn w:val="Ttulo1"/>
    <w:next w:val="Normal"/>
    <w:uiPriority w:val="39"/>
    <w:unhideWhenUsed/>
    <w:qFormat/>
    <w:rsid w:val="00EB441F"/>
    <w:pPr>
      <w:jc w:val="left"/>
      <w:outlineLvl w:val="9"/>
    </w:pPr>
    <w:rPr>
      <w:rFonts w:asciiTheme="majorHAnsi" w:hAnsiTheme="majorHAnsi"/>
      <w:caps w:val="0"/>
      <w:color w:val="365F91" w:themeColor="accent1" w:themeShade="BF"/>
    </w:rPr>
  </w:style>
  <w:style w:type="paragraph" w:styleId="TDC4">
    <w:name w:val="toc 4"/>
    <w:basedOn w:val="Normal"/>
    <w:next w:val="Normal"/>
    <w:autoRedefine/>
    <w:uiPriority w:val="39"/>
    <w:unhideWhenUsed/>
    <w:rsid w:val="00EB441F"/>
    <w:pPr>
      <w:spacing w:after="0"/>
      <w:ind w:left="440"/>
      <w:jc w:val="left"/>
    </w:pPr>
    <w:rPr>
      <w:rFonts w:cstheme="minorHAnsi"/>
      <w:sz w:val="20"/>
      <w:szCs w:val="20"/>
    </w:rPr>
  </w:style>
  <w:style w:type="paragraph" w:styleId="TDC5">
    <w:name w:val="toc 5"/>
    <w:basedOn w:val="Normal"/>
    <w:next w:val="Normal"/>
    <w:autoRedefine/>
    <w:uiPriority w:val="39"/>
    <w:unhideWhenUsed/>
    <w:rsid w:val="00EB441F"/>
    <w:pPr>
      <w:spacing w:after="0"/>
      <w:ind w:left="660"/>
      <w:jc w:val="left"/>
    </w:pPr>
    <w:rPr>
      <w:rFonts w:cstheme="minorHAnsi"/>
      <w:sz w:val="20"/>
      <w:szCs w:val="20"/>
    </w:rPr>
  </w:style>
  <w:style w:type="paragraph" w:styleId="TDC6">
    <w:name w:val="toc 6"/>
    <w:basedOn w:val="Normal"/>
    <w:next w:val="Normal"/>
    <w:autoRedefine/>
    <w:uiPriority w:val="39"/>
    <w:unhideWhenUsed/>
    <w:rsid w:val="00EB441F"/>
    <w:pPr>
      <w:spacing w:after="0"/>
      <w:ind w:left="880"/>
      <w:jc w:val="left"/>
    </w:pPr>
    <w:rPr>
      <w:rFonts w:cstheme="minorHAnsi"/>
      <w:sz w:val="20"/>
      <w:szCs w:val="20"/>
    </w:rPr>
  </w:style>
  <w:style w:type="paragraph" w:styleId="TDC7">
    <w:name w:val="toc 7"/>
    <w:basedOn w:val="Normal"/>
    <w:next w:val="Normal"/>
    <w:autoRedefine/>
    <w:uiPriority w:val="39"/>
    <w:unhideWhenUsed/>
    <w:rsid w:val="00EB441F"/>
    <w:pPr>
      <w:spacing w:after="0"/>
      <w:ind w:left="1100"/>
      <w:jc w:val="left"/>
    </w:pPr>
    <w:rPr>
      <w:rFonts w:cstheme="minorHAnsi"/>
      <w:sz w:val="20"/>
      <w:szCs w:val="20"/>
    </w:rPr>
  </w:style>
  <w:style w:type="paragraph" w:styleId="TDC8">
    <w:name w:val="toc 8"/>
    <w:basedOn w:val="Normal"/>
    <w:next w:val="Normal"/>
    <w:autoRedefine/>
    <w:uiPriority w:val="39"/>
    <w:unhideWhenUsed/>
    <w:rsid w:val="00EB441F"/>
    <w:pPr>
      <w:spacing w:after="0"/>
      <w:ind w:left="1320"/>
      <w:jc w:val="left"/>
    </w:pPr>
    <w:rPr>
      <w:rFonts w:cstheme="minorHAnsi"/>
      <w:sz w:val="20"/>
      <w:szCs w:val="20"/>
    </w:rPr>
  </w:style>
  <w:style w:type="paragraph" w:styleId="TDC9">
    <w:name w:val="toc 9"/>
    <w:basedOn w:val="Normal"/>
    <w:next w:val="Normal"/>
    <w:autoRedefine/>
    <w:uiPriority w:val="39"/>
    <w:unhideWhenUsed/>
    <w:rsid w:val="00EB441F"/>
    <w:pPr>
      <w:spacing w:after="0"/>
      <w:ind w:left="1540"/>
      <w:jc w:val="left"/>
    </w:pPr>
    <w:rPr>
      <w:rFonts w:cstheme="minorHAnsi"/>
      <w:sz w:val="20"/>
      <w:szCs w:val="20"/>
    </w:rPr>
  </w:style>
  <w:style w:type="paragraph" w:styleId="Encabezado">
    <w:name w:val="header"/>
    <w:basedOn w:val="Normal"/>
    <w:link w:val="EncabezadoCar"/>
    <w:uiPriority w:val="99"/>
    <w:unhideWhenUsed/>
    <w:rsid w:val="00F9759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97591"/>
    <w:rPr>
      <w:lang w:val="es-ES"/>
    </w:rPr>
  </w:style>
  <w:style w:type="character" w:customStyle="1" w:styleId="Ttulo5Car">
    <w:name w:val="Título 5 Car"/>
    <w:basedOn w:val="Fuentedeprrafopredeter"/>
    <w:link w:val="Ttulo5"/>
    <w:uiPriority w:val="9"/>
    <w:rsid w:val="009075FB"/>
    <w:rPr>
      <w:rFonts w:eastAsiaTheme="majorEastAsia" w:cstheme="majorBidi"/>
      <w:b/>
      <w:color w:val="808080" w:themeColor="background1" w:themeShade="80"/>
      <w:lang w:val="es-ES_tradnl"/>
    </w:rPr>
  </w:style>
  <w:style w:type="paragraph" w:styleId="NormalWeb">
    <w:name w:val="Normal (Web)"/>
    <w:basedOn w:val="Normal"/>
    <w:uiPriority w:val="99"/>
    <w:rsid w:val="009075FB"/>
    <w:pPr>
      <w:spacing w:after="0" w:line="240" w:lineRule="auto"/>
      <w:jc w:val="left"/>
    </w:pPr>
    <w:rPr>
      <w:rFonts w:ascii="Arial" w:eastAsia="Times New Roman" w:hAnsi="Arial" w:cs="Times New Roman"/>
      <w:sz w:val="24"/>
      <w:szCs w:val="24"/>
      <w:lang w:val="en-GB"/>
    </w:rPr>
  </w:style>
  <w:style w:type="table" w:customStyle="1" w:styleId="Tramemoyenne1-Accent11">
    <w:name w:val="Trame moyenne 1 - Accent 11"/>
    <w:basedOn w:val="Tablanormal"/>
    <w:uiPriority w:val="63"/>
    <w:rsid w:val="009075FB"/>
    <w:pPr>
      <w:spacing w:after="0" w:line="240" w:lineRule="auto"/>
    </w:pPr>
    <w:rPr>
      <w:lang w:val="es-EC"/>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cPr>
      <w:shd w:val="clear" w:color="auto" w:fill="F2F2F2" w:themeFill="background1" w:themeFillShade="F2"/>
    </w:tc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shd w:val="clear" w:color="auto" w:fill="B8CCE4" w:themeFill="accent1" w:themeFillTint="66"/>
      </w:tcPr>
    </w:tblStylePr>
    <w:tblStylePr w:type="band2Horz">
      <w:tblPr/>
      <w:tcPr>
        <w:tcBorders>
          <w:insideH w:val="nil"/>
          <w:insideV w:val="nil"/>
        </w:tcBorders>
      </w:tcPr>
    </w:tblStylePr>
  </w:style>
  <w:style w:type="paragraph" w:styleId="Textoindependiente">
    <w:name w:val="Body Text"/>
    <w:basedOn w:val="Normal"/>
    <w:link w:val="TextoindependienteCar"/>
    <w:rsid w:val="009075FB"/>
    <w:pPr>
      <w:spacing w:after="120" w:line="240" w:lineRule="auto"/>
      <w:jc w:val="left"/>
    </w:pPr>
    <w:rPr>
      <w:rFonts w:ascii="Times New Roman" w:eastAsia="Times New Roman" w:hAnsi="Times New Roman" w:cs="Times New Roman"/>
      <w:sz w:val="24"/>
      <w:szCs w:val="24"/>
      <w:lang w:val="es-EC" w:eastAsia="es-ES"/>
    </w:rPr>
  </w:style>
  <w:style w:type="character" w:customStyle="1" w:styleId="TextoindependienteCar">
    <w:name w:val="Texto independiente Car"/>
    <w:basedOn w:val="Fuentedeprrafopredeter"/>
    <w:link w:val="Textoindependiente"/>
    <w:rsid w:val="009075FB"/>
    <w:rPr>
      <w:rFonts w:ascii="Times New Roman" w:eastAsia="Times New Roman" w:hAnsi="Times New Roman" w:cs="Times New Roman"/>
      <w:sz w:val="24"/>
      <w:szCs w:val="24"/>
      <w:lang w:val="es-EC" w:eastAsia="es-ES"/>
    </w:rPr>
  </w:style>
  <w:style w:type="character" w:customStyle="1" w:styleId="Referenciasutil1">
    <w:name w:val="Referencia sutil1"/>
    <w:aliases w:val="Recuadro"/>
    <w:uiPriority w:val="31"/>
    <w:qFormat/>
    <w:rsid w:val="009075FB"/>
    <w:rPr>
      <w:rFonts w:ascii="Calibri" w:hAnsi="Calibri"/>
      <w:b/>
      <w:color w:val="FFFFFF"/>
      <w:sz w:val="22"/>
      <w:u w:val="none"/>
    </w:rPr>
  </w:style>
  <w:style w:type="character" w:styleId="Referenciasutil">
    <w:name w:val="Subtle Reference"/>
    <w:basedOn w:val="Fuentedeprrafopredeter"/>
    <w:uiPriority w:val="31"/>
    <w:qFormat/>
    <w:rsid w:val="009075FB"/>
    <w:rPr>
      <w:smallCaps/>
      <w:color w:val="C0504D" w:themeColor="accent2"/>
      <w:u w:val="single"/>
    </w:rPr>
  </w:style>
  <w:style w:type="paragraph" w:styleId="Mapadeldocumento">
    <w:name w:val="Document Map"/>
    <w:basedOn w:val="Normal"/>
    <w:link w:val="MapadeldocumentoCar"/>
    <w:uiPriority w:val="99"/>
    <w:semiHidden/>
    <w:unhideWhenUsed/>
    <w:rsid w:val="009075FB"/>
    <w:pPr>
      <w:spacing w:after="0" w:line="240" w:lineRule="auto"/>
    </w:pPr>
    <w:rPr>
      <w:rFonts w:ascii="Tahoma" w:eastAsia="Calibri" w:hAnsi="Tahoma" w:cs="Tahoma"/>
      <w:sz w:val="16"/>
      <w:szCs w:val="16"/>
      <w:lang w:val="es-ES_tradnl"/>
    </w:rPr>
  </w:style>
  <w:style w:type="character" w:customStyle="1" w:styleId="MapadeldocumentoCar">
    <w:name w:val="Mapa del documento Car"/>
    <w:basedOn w:val="Fuentedeprrafopredeter"/>
    <w:link w:val="Mapadeldocumento"/>
    <w:uiPriority w:val="99"/>
    <w:semiHidden/>
    <w:rsid w:val="009075FB"/>
    <w:rPr>
      <w:rFonts w:ascii="Tahoma" w:eastAsia="Calibri" w:hAnsi="Tahoma" w:cs="Tahoma"/>
      <w:sz w:val="16"/>
      <w:szCs w:val="16"/>
      <w:lang w:val="es-ES_tradnl"/>
    </w:rPr>
  </w:style>
  <w:style w:type="paragraph" w:styleId="Asuntodelcomentario">
    <w:name w:val="annotation subject"/>
    <w:basedOn w:val="Textocomentario"/>
    <w:next w:val="Textocomentario"/>
    <w:link w:val="AsuntodelcomentarioCar"/>
    <w:uiPriority w:val="99"/>
    <w:semiHidden/>
    <w:unhideWhenUsed/>
    <w:rsid w:val="009075FB"/>
    <w:rPr>
      <w:rFonts w:ascii="Calibri" w:eastAsia="Calibri" w:hAnsi="Calibri"/>
      <w:b/>
      <w:bCs/>
      <w:lang w:val="es-ES_tradnl"/>
    </w:rPr>
  </w:style>
  <w:style w:type="character" w:customStyle="1" w:styleId="AsuntodelcomentarioCar">
    <w:name w:val="Asunto del comentario Car"/>
    <w:basedOn w:val="TextocomentarioCar"/>
    <w:link w:val="Asuntodelcomentario"/>
    <w:uiPriority w:val="99"/>
    <w:semiHidden/>
    <w:rsid w:val="009075FB"/>
    <w:rPr>
      <w:rFonts w:ascii="Calibri" w:eastAsia="Calibri" w:hAnsi="Calibri"/>
      <w:b/>
      <w:bCs/>
      <w:sz w:val="20"/>
      <w:szCs w:val="20"/>
      <w:lang w:val="es-ES_tradnl"/>
    </w:rPr>
  </w:style>
  <w:style w:type="paragraph" w:customStyle="1" w:styleId="TtuloART">
    <w:name w:val="Título ART"/>
    <w:basedOn w:val="Ttulo1"/>
    <w:link w:val="TtuloARTCar"/>
    <w:rsid w:val="009075FB"/>
    <w:rPr>
      <w:caps w:val="0"/>
      <w:color w:val="31849B" w:themeColor="accent5" w:themeShade="BF"/>
      <w:sz w:val="24"/>
      <w:lang w:val="es-ES_tradnl"/>
    </w:rPr>
  </w:style>
  <w:style w:type="character" w:customStyle="1" w:styleId="TtuloARTCar">
    <w:name w:val="Título ART Car"/>
    <w:basedOn w:val="Ttulo1Car"/>
    <w:link w:val="TtuloART"/>
    <w:rsid w:val="009075FB"/>
    <w:rPr>
      <w:rFonts w:eastAsiaTheme="majorEastAsia" w:cstheme="majorBidi"/>
      <w:b/>
      <w:bCs/>
      <w:caps/>
      <w:color w:val="31849B" w:themeColor="accent5" w:themeShade="BF"/>
      <w:sz w:val="24"/>
      <w:szCs w:val="28"/>
      <w:lang w:val="es-ES_tradnl"/>
    </w:rPr>
  </w:style>
  <w:style w:type="paragraph" w:styleId="Sinespaciado">
    <w:name w:val="No Spacing"/>
    <w:uiPriority w:val="99"/>
    <w:qFormat/>
    <w:rsid w:val="009075FB"/>
    <w:pPr>
      <w:spacing w:after="0" w:line="240" w:lineRule="auto"/>
    </w:pPr>
    <w:rPr>
      <w:rFonts w:ascii="Calibri" w:eastAsia="Calibri" w:hAnsi="Calibri" w:cs="Times New Roman"/>
      <w:lang w:val="es-EC"/>
    </w:rPr>
  </w:style>
  <w:style w:type="paragraph" w:styleId="Revisin">
    <w:name w:val="Revision"/>
    <w:hidden/>
    <w:uiPriority w:val="99"/>
    <w:semiHidden/>
    <w:rsid w:val="009075FB"/>
    <w:pPr>
      <w:spacing w:after="0" w:line="240" w:lineRule="auto"/>
    </w:pPr>
    <w:rPr>
      <w:rFonts w:ascii="Calibri" w:eastAsia="Calibri" w:hAnsi="Calibri"/>
      <w:lang w:val="es-ES_tradnl"/>
    </w:rPr>
  </w:style>
  <w:style w:type="paragraph" w:customStyle="1" w:styleId="TtulosART">
    <w:name w:val="Títulos ART"/>
    <w:basedOn w:val="Normal"/>
    <w:link w:val="TtulosARTCar"/>
    <w:qFormat/>
    <w:rsid w:val="009075FB"/>
    <w:pPr>
      <w:spacing w:after="0"/>
    </w:pPr>
    <w:rPr>
      <w:rFonts w:eastAsia="Calibri" w:cstheme="minorHAnsi"/>
      <w:b/>
      <w:color w:val="31849B" w:themeColor="accent5" w:themeShade="BF"/>
      <w:sz w:val="24"/>
      <w:lang w:val="es-ES_tradnl"/>
    </w:rPr>
  </w:style>
  <w:style w:type="character" w:customStyle="1" w:styleId="TtulosARTCar">
    <w:name w:val="Títulos ART Car"/>
    <w:basedOn w:val="Fuentedeprrafopredeter"/>
    <w:link w:val="TtulosART"/>
    <w:rsid w:val="009075FB"/>
    <w:rPr>
      <w:rFonts w:eastAsia="Calibri" w:cstheme="minorHAnsi"/>
      <w:b/>
      <w:color w:val="31849B" w:themeColor="accent5" w:themeShade="BF"/>
      <w:sz w:val="24"/>
      <w:lang w:val="es-ES_tradnl"/>
    </w:rPr>
  </w:style>
  <w:style w:type="table" w:customStyle="1" w:styleId="Sombreadomedio1-nfasis11">
    <w:name w:val="Sombreado medio 1 - Énfasis 11"/>
    <w:basedOn w:val="Tablanormal"/>
    <w:uiPriority w:val="63"/>
    <w:rsid w:val="009075FB"/>
    <w:pPr>
      <w:spacing w:after="0" w:line="240" w:lineRule="auto"/>
    </w:pPr>
    <w:rPr>
      <w:lang w:val="es-EC"/>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cPr>
      <w:shd w:val="clear" w:color="auto" w:fill="F2F2F2" w:themeFill="background1" w:themeFillShade="F2"/>
    </w:tc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shd w:val="clear" w:color="auto" w:fill="B8CCE4" w:themeFill="accent1" w:themeFillTint="66"/>
      </w:tcPr>
    </w:tblStylePr>
    <w:tblStylePr w:type="band2Horz">
      <w:tblPr/>
      <w:tcPr>
        <w:tcBorders>
          <w:insideH w:val="nil"/>
          <w:insideV w:val="nil"/>
        </w:tcBorders>
      </w:tcPr>
    </w:tblStylePr>
  </w:style>
  <w:style w:type="table" w:styleId="Cuadrculamedia3-nfasis1">
    <w:name w:val="Medium Grid 3 Accent 1"/>
    <w:basedOn w:val="Tablanormal"/>
    <w:uiPriority w:val="69"/>
    <w:rsid w:val="009075FB"/>
    <w:pPr>
      <w:spacing w:after="0" w:line="240" w:lineRule="auto"/>
    </w:pPr>
    <w:rPr>
      <w:lang w:val="es-E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ARTstyle">
    <w:name w:val="ART style"/>
    <w:basedOn w:val="Normal"/>
    <w:link w:val="ARTstyleCar"/>
    <w:qFormat/>
    <w:rsid w:val="009075FB"/>
    <w:pPr>
      <w:spacing w:before="100" w:beforeAutospacing="1" w:after="100" w:afterAutospacing="1"/>
    </w:pPr>
    <w:rPr>
      <w:rFonts w:ascii="Calibri" w:eastAsia="Calibri" w:hAnsi="Calibri"/>
      <w:lang w:val="es-EC"/>
    </w:rPr>
  </w:style>
  <w:style w:type="character" w:customStyle="1" w:styleId="ARTstyleCar">
    <w:name w:val="ART style Car"/>
    <w:basedOn w:val="Fuentedeprrafopredeter"/>
    <w:link w:val="ARTstyle"/>
    <w:rsid w:val="009075FB"/>
    <w:rPr>
      <w:rFonts w:ascii="Calibri" w:eastAsia="Calibri" w:hAnsi="Calibri"/>
      <w:lang w:val="es-EC"/>
    </w:rPr>
  </w:style>
  <w:style w:type="character" w:styleId="Textoennegrita">
    <w:name w:val="Strong"/>
    <w:basedOn w:val="Fuentedeprrafopredeter"/>
    <w:qFormat/>
    <w:rsid w:val="00232063"/>
    <w:rPr>
      <w:b/>
      <w:bCs/>
    </w:rPr>
  </w:style>
  <w:style w:type="character" w:styleId="nfasis">
    <w:name w:val="Emphasis"/>
    <w:basedOn w:val="Fuentedeprrafopredeter"/>
    <w:uiPriority w:val="20"/>
    <w:qFormat/>
    <w:rsid w:val="00232063"/>
    <w:rPr>
      <w:i/>
      <w:iCs/>
    </w:rPr>
  </w:style>
  <w:style w:type="paragraph" w:styleId="Textoindependiente3">
    <w:name w:val="Body Text 3"/>
    <w:basedOn w:val="Normal"/>
    <w:link w:val="Textoindependiente3Car"/>
    <w:uiPriority w:val="99"/>
    <w:semiHidden/>
    <w:unhideWhenUsed/>
    <w:rsid w:val="00CC6356"/>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CC6356"/>
    <w:rPr>
      <w:sz w:val="16"/>
      <w:szCs w:val="16"/>
      <w:lang w:val="es-ES"/>
    </w:rPr>
  </w:style>
  <w:style w:type="character" w:customStyle="1" w:styleId="texto1">
    <w:name w:val="texto1"/>
    <w:basedOn w:val="Fuentedeprrafopredeter"/>
    <w:rsid w:val="00044894"/>
  </w:style>
  <w:style w:type="character" w:styleId="nfasissutil">
    <w:name w:val="Subtle Emphasis"/>
    <w:basedOn w:val="Fuentedeprrafopredeter"/>
    <w:uiPriority w:val="99"/>
    <w:qFormat/>
    <w:rsid w:val="00E60FF6"/>
    <w:rPr>
      <w:rFonts w:ascii="Calibri" w:hAnsi="Calibri"/>
      <w:b/>
      <w:i/>
      <w:iCs/>
      <w:color w:val="92CDDC"/>
    </w:rPr>
  </w:style>
  <w:style w:type="paragraph" w:styleId="Textoindependiente2">
    <w:name w:val="Body Text 2"/>
    <w:basedOn w:val="Normal"/>
    <w:link w:val="Textoindependiente2Car"/>
    <w:uiPriority w:val="99"/>
    <w:semiHidden/>
    <w:unhideWhenUsed/>
    <w:rsid w:val="00DA1563"/>
    <w:pPr>
      <w:spacing w:after="120" w:line="480" w:lineRule="auto"/>
    </w:pPr>
  </w:style>
  <w:style w:type="character" w:customStyle="1" w:styleId="Textoindependiente2Car">
    <w:name w:val="Texto independiente 2 Car"/>
    <w:basedOn w:val="Fuentedeprrafopredeter"/>
    <w:link w:val="Textoindependiente2"/>
    <w:uiPriority w:val="99"/>
    <w:semiHidden/>
    <w:rsid w:val="00DA1563"/>
    <w:rPr>
      <w:lang w:val="es-ES"/>
    </w:rPr>
  </w:style>
  <w:style w:type="paragraph" w:styleId="Ttulo">
    <w:name w:val="Title"/>
    <w:basedOn w:val="Normal"/>
    <w:link w:val="TtuloCar"/>
    <w:qFormat/>
    <w:rsid w:val="00DA1563"/>
    <w:pPr>
      <w:spacing w:after="0" w:line="240" w:lineRule="auto"/>
      <w:jc w:val="center"/>
    </w:pPr>
    <w:rPr>
      <w:rFonts w:ascii="Times New Roman" w:eastAsia="Times New Roman" w:hAnsi="Times New Roman" w:cs="Times New Roman"/>
      <w:b/>
      <w:sz w:val="24"/>
      <w:szCs w:val="24"/>
      <w:u w:val="single"/>
      <w:lang w:val="es-MX" w:eastAsia="es-ES"/>
    </w:rPr>
  </w:style>
  <w:style w:type="character" w:customStyle="1" w:styleId="TtuloCar">
    <w:name w:val="Título Car"/>
    <w:basedOn w:val="Fuentedeprrafopredeter"/>
    <w:link w:val="Ttulo"/>
    <w:rsid w:val="00DA1563"/>
    <w:rPr>
      <w:rFonts w:ascii="Times New Roman" w:eastAsia="Times New Roman" w:hAnsi="Times New Roman" w:cs="Times New Roman"/>
      <w:b/>
      <w:sz w:val="24"/>
      <w:szCs w:val="24"/>
      <w:u w:val="single"/>
      <w:lang w:val="es-MX" w:eastAsia="es-ES"/>
    </w:rPr>
  </w:style>
  <w:style w:type="paragraph" w:customStyle="1" w:styleId="default0">
    <w:name w:val="default"/>
    <w:basedOn w:val="Normal"/>
    <w:rsid w:val="00DA1563"/>
    <w:pPr>
      <w:autoSpaceDE w:val="0"/>
      <w:autoSpaceDN w:val="0"/>
      <w:spacing w:after="0" w:line="240" w:lineRule="auto"/>
      <w:jc w:val="left"/>
    </w:pPr>
    <w:rPr>
      <w:rFonts w:ascii="Palatino Linotype" w:eastAsia="Times New Roman" w:hAnsi="Palatino Linotype" w:cs="Times New Roman"/>
      <w:color w:val="000000"/>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2BD8"/>
    <w:pPr>
      <w:jc w:val="both"/>
    </w:pPr>
    <w:rPr>
      <w:lang w:val="es-ES"/>
    </w:rPr>
  </w:style>
  <w:style w:type="paragraph" w:styleId="Ttulo1">
    <w:name w:val="heading 1"/>
    <w:basedOn w:val="Normal"/>
    <w:next w:val="Normal"/>
    <w:link w:val="Ttulo1Car"/>
    <w:uiPriority w:val="9"/>
    <w:qFormat/>
    <w:rsid w:val="008C62A7"/>
    <w:pPr>
      <w:keepNext/>
      <w:keepLines/>
      <w:spacing w:before="480" w:after="0"/>
      <w:outlineLvl w:val="0"/>
    </w:pPr>
    <w:rPr>
      <w:rFonts w:eastAsiaTheme="majorEastAsia" w:cstheme="majorBidi"/>
      <w:b/>
      <w:bCs/>
      <w:caps/>
      <w:color w:val="30849B"/>
      <w:sz w:val="28"/>
      <w:szCs w:val="28"/>
    </w:rPr>
  </w:style>
  <w:style w:type="paragraph" w:styleId="Ttulo2">
    <w:name w:val="heading 2"/>
    <w:basedOn w:val="Normal"/>
    <w:next w:val="Normal"/>
    <w:link w:val="Ttulo2Car"/>
    <w:uiPriority w:val="9"/>
    <w:unhideWhenUsed/>
    <w:qFormat/>
    <w:rsid w:val="00532BD8"/>
    <w:pPr>
      <w:keepNext/>
      <w:keepLines/>
      <w:numPr>
        <w:numId w:val="14"/>
      </w:numPr>
      <w:spacing w:before="200" w:after="0"/>
      <w:outlineLvl w:val="1"/>
    </w:pPr>
    <w:rPr>
      <w:rFonts w:eastAsiaTheme="majorEastAsia" w:cstheme="majorBidi"/>
      <w:b/>
      <w:bCs/>
      <w:color w:val="30849B"/>
      <w:sz w:val="24"/>
      <w:szCs w:val="26"/>
    </w:rPr>
  </w:style>
  <w:style w:type="paragraph" w:styleId="Ttulo3">
    <w:name w:val="heading 3"/>
    <w:basedOn w:val="Normal"/>
    <w:next w:val="Normal"/>
    <w:link w:val="Ttulo3Car"/>
    <w:uiPriority w:val="9"/>
    <w:unhideWhenUsed/>
    <w:qFormat/>
    <w:rsid w:val="008C62A7"/>
    <w:pPr>
      <w:keepNext/>
      <w:keepLines/>
      <w:numPr>
        <w:numId w:val="15"/>
      </w:numPr>
      <w:spacing w:before="200" w:after="0"/>
      <w:outlineLvl w:val="2"/>
    </w:pPr>
    <w:rPr>
      <w:rFonts w:eastAsiaTheme="majorEastAsia" w:cstheme="majorBidi"/>
      <w:b/>
      <w:bCs/>
      <w:color w:val="808080" w:themeColor="background1" w:themeShade="80"/>
    </w:rPr>
  </w:style>
  <w:style w:type="paragraph" w:styleId="Ttulo4">
    <w:name w:val="heading 4"/>
    <w:basedOn w:val="Normal"/>
    <w:next w:val="Normal"/>
    <w:link w:val="Ttulo4Car"/>
    <w:uiPriority w:val="9"/>
    <w:unhideWhenUsed/>
    <w:qFormat/>
    <w:rsid w:val="008C62A7"/>
    <w:pPr>
      <w:keepNext/>
      <w:keepLines/>
      <w:spacing w:before="200" w:after="0"/>
      <w:outlineLvl w:val="3"/>
    </w:pPr>
    <w:rPr>
      <w:rFonts w:eastAsiaTheme="majorEastAsia" w:cstheme="majorBidi"/>
      <w:b/>
      <w:bCs/>
      <w:iCs/>
    </w:rPr>
  </w:style>
  <w:style w:type="paragraph" w:styleId="Ttulo5">
    <w:name w:val="heading 5"/>
    <w:basedOn w:val="Normal"/>
    <w:next w:val="Normal"/>
    <w:link w:val="Ttulo5Car"/>
    <w:uiPriority w:val="9"/>
    <w:unhideWhenUsed/>
    <w:qFormat/>
    <w:rsid w:val="009075FB"/>
    <w:pPr>
      <w:keepNext/>
      <w:keepLines/>
      <w:spacing w:before="200" w:after="0"/>
      <w:outlineLvl w:val="4"/>
    </w:pPr>
    <w:rPr>
      <w:rFonts w:eastAsiaTheme="majorEastAsia" w:cstheme="majorBidi"/>
      <w:b/>
      <w:color w:val="808080" w:themeColor="background1" w:themeShade="8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532BD8"/>
    <w:rPr>
      <w:rFonts w:eastAsiaTheme="majorEastAsia" w:cstheme="majorBidi"/>
      <w:b/>
      <w:bCs/>
      <w:color w:val="30849B"/>
      <w:sz w:val="24"/>
      <w:szCs w:val="26"/>
      <w:lang w:val="es-ES"/>
    </w:rPr>
  </w:style>
  <w:style w:type="character" w:customStyle="1" w:styleId="Ttulo3Car">
    <w:name w:val="Título 3 Car"/>
    <w:basedOn w:val="Fuentedeprrafopredeter"/>
    <w:link w:val="Ttulo3"/>
    <w:uiPriority w:val="9"/>
    <w:rsid w:val="008C62A7"/>
    <w:rPr>
      <w:rFonts w:eastAsiaTheme="majorEastAsia" w:cstheme="majorBidi"/>
      <w:b/>
      <w:bCs/>
      <w:color w:val="808080" w:themeColor="background1" w:themeShade="80"/>
      <w:lang w:val="es-ES"/>
    </w:rPr>
  </w:style>
  <w:style w:type="paragraph" w:customStyle="1" w:styleId="Default">
    <w:name w:val="Default"/>
    <w:rsid w:val="00532BD8"/>
    <w:pPr>
      <w:autoSpaceDE w:val="0"/>
      <w:autoSpaceDN w:val="0"/>
      <w:adjustRightInd w:val="0"/>
    </w:pPr>
    <w:rPr>
      <w:rFonts w:ascii="Times New Roman" w:eastAsia="Calibri" w:hAnsi="Times New Roman" w:cs="Times New Roman"/>
      <w:color w:val="000000"/>
      <w:sz w:val="24"/>
      <w:szCs w:val="24"/>
      <w:lang w:val="es-ES_tradnl"/>
    </w:rPr>
  </w:style>
  <w:style w:type="paragraph" w:styleId="Prrafodelista">
    <w:name w:val="List Paragraph"/>
    <w:basedOn w:val="Normal"/>
    <w:uiPriority w:val="34"/>
    <w:qFormat/>
    <w:rsid w:val="00532BD8"/>
    <w:pPr>
      <w:spacing w:line="240" w:lineRule="auto"/>
      <w:ind w:left="720"/>
      <w:contextualSpacing/>
    </w:pPr>
    <w:rPr>
      <w:rFonts w:ascii="Calibri" w:eastAsia="Calibri" w:hAnsi="Calibri" w:cs="Times New Roman"/>
      <w:sz w:val="20"/>
      <w:lang w:val="es-EC"/>
    </w:rPr>
  </w:style>
  <w:style w:type="paragraph" w:styleId="Textonotapie">
    <w:name w:val="footnote text"/>
    <w:basedOn w:val="Normal"/>
    <w:link w:val="TextonotapieCar"/>
    <w:rsid w:val="00532BD8"/>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rsid w:val="00532BD8"/>
    <w:rPr>
      <w:rFonts w:ascii="Times New Roman" w:eastAsia="Times New Roman" w:hAnsi="Times New Roman" w:cs="Times New Roman"/>
      <w:sz w:val="20"/>
      <w:szCs w:val="20"/>
      <w:lang w:val="es-ES" w:eastAsia="es-ES"/>
    </w:rPr>
  </w:style>
  <w:style w:type="character" w:styleId="Refdenotaalpie">
    <w:name w:val="footnote reference"/>
    <w:basedOn w:val="Fuentedeprrafopredeter"/>
    <w:semiHidden/>
    <w:rsid w:val="00532BD8"/>
    <w:rPr>
      <w:vertAlign w:val="superscript"/>
    </w:rPr>
  </w:style>
  <w:style w:type="paragraph" w:styleId="Sangra2detindependiente">
    <w:name w:val="Body Text Indent 2"/>
    <w:basedOn w:val="Normal"/>
    <w:link w:val="Sangra2detindependienteCar"/>
    <w:uiPriority w:val="99"/>
    <w:unhideWhenUsed/>
    <w:rsid w:val="00532BD8"/>
    <w:pPr>
      <w:spacing w:after="120" w:line="480" w:lineRule="auto"/>
      <w:ind w:left="283"/>
    </w:pPr>
    <w:rPr>
      <w:rFonts w:ascii="Calibri" w:eastAsia="Calibri" w:hAnsi="Calibri" w:cs="Times New Roman"/>
      <w:lang w:val="es-ES_tradnl"/>
    </w:rPr>
  </w:style>
  <w:style w:type="character" w:customStyle="1" w:styleId="Sangra2detindependienteCar">
    <w:name w:val="Sangría 2 de t. independiente Car"/>
    <w:basedOn w:val="Fuentedeprrafopredeter"/>
    <w:link w:val="Sangra2detindependiente"/>
    <w:uiPriority w:val="99"/>
    <w:rsid w:val="00532BD8"/>
    <w:rPr>
      <w:rFonts w:ascii="Calibri" w:eastAsia="Calibri" w:hAnsi="Calibri" w:cs="Times New Roman"/>
      <w:lang w:val="es-ES_tradnl"/>
    </w:rPr>
  </w:style>
  <w:style w:type="paragraph" w:customStyle="1" w:styleId="ecxmsonormal">
    <w:name w:val="ecxmsonormal"/>
    <w:basedOn w:val="Normal"/>
    <w:rsid w:val="00532BD8"/>
    <w:pPr>
      <w:spacing w:after="324"/>
    </w:pPr>
    <w:rPr>
      <w:rFonts w:ascii="Calibri" w:eastAsia="Calibri" w:hAnsi="Calibri" w:cs="Times New Roman"/>
      <w:lang w:val="es-ES_tradnl"/>
    </w:rPr>
  </w:style>
  <w:style w:type="paragraph" w:customStyle="1" w:styleId="ecxmsolistparagraph">
    <w:name w:val="ecxmsolistparagraph"/>
    <w:basedOn w:val="Normal"/>
    <w:rsid w:val="00532BD8"/>
    <w:pPr>
      <w:spacing w:after="324"/>
    </w:pPr>
    <w:rPr>
      <w:rFonts w:ascii="Calibri" w:eastAsia="Calibri" w:hAnsi="Calibri" w:cs="Times New Roman"/>
      <w:lang w:val="es-ES_tradnl"/>
    </w:rPr>
  </w:style>
  <w:style w:type="paragraph" w:styleId="Piedepgina">
    <w:name w:val="footer"/>
    <w:basedOn w:val="Normal"/>
    <w:link w:val="PiedepginaCar"/>
    <w:uiPriority w:val="99"/>
    <w:unhideWhenUsed/>
    <w:rsid w:val="00532BD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32BD8"/>
    <w:rPr>
      <w:lang w:val="es-ES"/>
    </w:rPr>
  </w:style>
  <w:style w:type="paragraph" w:customStyle="1" w:styleId="TituloART">
    <w:name w:val="Titulo ART"/>
    <w:basedOn w:val="Ttulo1"/>
    <w:link w:val="TituloARTCar"/>
    <w:rsid w:val="00532BD8"/>
    <w:pPr>
      <w:numPr>
        <w:numId w:val="7"/>
      </w:numPr>
    </w:pPr>
    <w:rPr>
      <w:color w:val="31849B" w:themeColor="accent5" w:themeShade="BF"/>
      <w:sz w:val="24"/>
      <w:lang w:val="es-ES_tradnl"/>
    </w:rPr>
  </w:style>
  <w:style w:type="character" w:styleId="Refdecomentario">
    <w:name w:val="annotation reference"/>
    <w:basedOn w:val="Fuentedeprrafopredeter"/>
    <w:uiPriority w:val="99"/>
    <w:semiHidden/>
    <w:unhideWhenUsed/>
    <w:rsid w:val="00532BD8"/>
    <w:rPr>
      <w:sz w:val="16"/>
      <w:szCs w:val="16"/>
    </w:rPr>
  </w:style>
  <w:style w:type="character" w:customStyle="1" w:styleId="TituloARTCar">
    <w:name w:val="Titulo ART Car"/>
    <w:basedOn w:val="Ttulo1Car"/>
    <w:link w:val="TituloART"/>
    <w:rsid w:val="00532BD8"/>
    <w:rPr>
      <w:rFonts w:eastAsiaTheme="majorEastAsia" w:cstheme="majorBidi"/>
      <w:b/>
      <w:bCs/>
      <w:caps/>
      <w:color w:val="31849B" w:themeColor="accent5" w:themeShade="BF"/>
      <w:sz w:val="24"/>
      <w:szCs w:val="28"/>
      <w:lang w:val="es-ES_tradnl"/>
    </w:rPr>
  </w:style>
  <w:style w:type="paragraph" w:styleId="Textocomentario">
    <w:name w:val="annotation text"/>
    <w:basedOn w:val="Normal"/>
    <w:link w:val="TextocomentarioCar"/>
    <w:uiPriority w:val="99"/>
    <w:semiHidden/>
    <w:unhideWhenUsed/>
    <w:rsid w:val="00532BD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32BD8"/>
    <w:rPr>
      <w:sz w:val="20"/>
      <w:szCs w:val="20"/>
      <w:lang w:val="es-ES"/>
    </w:rPr>
  </w:style>
  <w:style w:type="paragraph" w:customStyle="1" w:styleId="SubttuloART">
    <w:name w:val="Subtítulo ART"/>
    <w:basedOn w:val="Ttulo2"/>
    <w:link w:val="SubttuloARTCar"/>
    <w:qFormat/>
    <w:rsid w:val="00532BD8"/>
    <w:pPr>
      <w:numPr>
        <w:numId w:val="6"/>
      </w:numPr>
      <w:spacing w:line="480" w:lineRule="auto"/>
    </w:pPr>
  </w:style>
  <w:style w:type="character" w:customStyle="1" w:styleId="SubttuloARTCar">
    <w:name w:val="Subtítulo ART Car"/>
    <w:basedOn w:val="Ttulo2Car"/>
    <w:link w:val="SubttuloART"/>
    <w:rsid w:val="00532BD8"/>
    <w:rPr>
      <w:rFonts w:eastAsiaTheme="majorEastAsia" w:cstheme="majorBidi"/>
      <w:b/>
      <w:bCs/>
      <w:color w:val="30849B"/>
      <w:sz w:val="24"/>
      <w:szCs w:val="26"/>
      <w:lang w:val="es-ES"/>
    </w:rPr>
  </w:style>
  <w:style w:type="character" w:customStyle="1" w:styleId="Ttulo1Car">
    <w:name w:val="Título 1 Car"/>
    <w:basedOn w:val="Fuentedeprrafopredeter"/>
    <w:link w:val="Ttulo1"/>
    <w:uiPriority w:val="9"/>
    <w:rsid w:val="008C62A7"/>
    <w:rPr>
      <w:rFonts w:eastAsiaTheme="majorEastAsia" w:cstheme="majorBidi"/>
      <w:b/>
      <w:bCs/>
      <w:caps/>
      <w:color w:val="30849B"/>
      <w:sz w:val="28"/>
      <w:szCs w:val="28"/>
      <w:lang w:val="es-ES"/>
    </w:rPr>
  </w:style>
  <w:style w:type="paragraph" w:styleId="Textodeglobo">
    <w:name w:val="Balloon Text"/>
    <w:basedOn w:val="Normal"/>
    <w:link w:val="TextodegloboCar"/>
    <w:uiPriority w:val="99"/>
    <w:semiHidden/>
    <w:unhideWhenUsed/>
    <w:rsid w:val="00532BD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2BD8"/>
    <w:rPr>
      <w:rFonts w:ascii="Tahoma" w:hAnsi="Tahoma" w:cs="Tahoma"/>
      <w:sz w:val="16"/>
      <w:szCs w:val="16"/>
      <w:lang w:val="es-ES"/>
    </w:rPr>
  </w:style>
  <w:style w:type="table" w:styleId="Tablaconcuadrcula">
    <w:name w:val="Table Grid"/>
    <w:basedOn w:val="Tablanormal"/>
    <w:uiPriority w:val="59"/>
    <w:rsid w:val="00532BD8"/>
    <w:pPr>
      <w:spacing w:after="0" w:line="240" w:lineRule="auto"/>
    </w:pPr>
    <w:rPr>
      <w:lang w:val="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StyleRsum105ptNonGrasJustifiAvant0pt105p">
    <w:name w:val="Style Style Résumé + 105 pt Non Gras Justifié Avant : 0 pt + 105 p..."/>
    <w:basedOn w:val="Default"/>
    <w:next w:val="Default"/>
    <w:uiPriority w:val="99"/>
    <w:rsid w:val="00532BD8"/>
    <w:pPr>
      <w:spacing w:after="0" w:line="240" w:lineRule="auto"/>
    </w:pPr>
    <w:rPr>
      <w:rFonts w:ascii="Verdana" w:hAnsi="Verdana" w:cstheme="minorBidi"/>
      <w:color w:val="auto"/>
    </w:rPr>
  </w:style>
  <w:style w:type="character" w:customStyle="1" w:styleId="Ttulo4Car">
    <w:name w:val="Título 4 Car"/>
    <w:basedOn w:val="Fuentedeprrafopredeter"/>
    <w:link w:val="Ttulo4"/>
    <w:uiPriority w:val="99"/>
    <w:rsid w:val="008C62A7"/>
    <w:rPr>
      <w:rFonts w:eastAsiaTheme="majorEastAsia" w:cstheme="majorBidi"/>
      <w:b/>
      <w:bCs/>
      <w:iCs/>
      <w:lang w:val="es-ES"/>
    </w:rPr>
  </w:style>
  <w:style w:type="paragraph" w:styleId="TDC1">
    <w:name w:val="toc 1"/>
    <w:basedOn w:val="Normal"/>
    <w:next w:val="Normal"/>
    <w:autoRedefine/>
    <w:uiPriority w:val="39"/>
    <w:unhideWhenUsed/>
    <w:rsid w:val="00EB441F"/>
    <w:pPr>
      <w:tabs>
        <w:tab w:val="left" w:pos="660"/>
        <w:tab w:val="right" w:pos="8494"/>
      </w:tabs>
      <w:spacing w:before="360" w:after="0"/>
      <w:jc w:val="left"/>
    </w:pPr>
    <w:rPr>
      <w:rFonts w:cstheme="minorHAnsi"/>
      <w:b/>
      <w:bCs/>
      <w:caps/>
      <w:noProof/>
      <w:color w:val="215868" w:themeColor="accent5" w:themeShade="80"/>
      <w:sz w:val="24"/>
      <w:szCs w:val="24"/>
    </w:rPr>
  </w:style>
  <w:style w:type="paragraph" w:styleId="TDC2">
    <w:name w:val="toc 2"/>
    <w:basedOn w:val="Normal"/>
    <w:next w:val="Normal"/>
    <w:autoRedefine/>
    <w:uiPriority w:val="39"/>
    <w:unhideWhenUsed/>
    <w:rsid w:val="00532BD8"/>
    <w:pPr>
      <w:spacing w:before="240" w:after="0"/>
      <w:jc w:val="left"/>
    </w:pPr>
    <w:rPr>
      <w:rFonts w:cstheme="minorHAnsi"/>
      <w:b/>
      <w:bCs/>
      <w:sz w:val="20"/>
      <w:szCs w:val="20"/>
    </w:rPr>
  </w:style>
  <w:style w:type="paragraph" w:styleId="TDC3">
    <w:name w:val="toc 3"/>
    <w:basedOn w:val="Normal"/>
    <w:next w:val="Normal"/>
    <w:autoRedefine/>
    <w:uiPriority w:val="39"/>
    <w:unhideWhenUsed/>
    <w:rsid w:val="00532BD8"/>
    <w:pPr>
      <w:spacing w:after="0"/>
      <w:ind w:left="220"/>
      <w:jc w:val="left"/>
    </w:pPr>
    <w:rPr>
      <w:rFonts w:cstheme="minorHAnsi"/>
      <w:sz w:val="20"/>
      <w:szCs w:val="20"/>
    </w:rPr>
  </w:style>
  <w:style w:type="character" w:styleId="Hipervnculo">
    <w:name w:val="Hyperlink"/>
    <w:basedOn w:val="Fuentedeprrafopredeter"/>
    <w:uiPriority w:val="99"/>
    <w:unhideWhenUsed/>
    <w:rsid w:val="00532BD8"/>
    <w:rPr>
      <w:color w:val="0000FF" w:themeColor="hyperlink"/>
      <w:u w:val="single"/>
    </w:rPr>
  </w:style>
  <w:style w:type="paragraph" w:styleId="TtulodeTDC">
    <w:name w:val="TOC Heading"/>
    <w:basedOn w:val="Ttulo1"/>
    <w:next w:val="Normal"/>
    <w:uiPriority w:val="39"/>
    <w:unhideWhenUsed/>
    <w:qFormat/>
    <w:rsid w:val="00EB441F"/>
    <w:pPr>
      <w:jc w:val="left"/>
      <w:outlineLvl w:val="9"/>
    </w:pPr>
    <w:rPr>
      <w:rFonts w:asciiTheme="majorHAnsi" w:hAnsiTheme="majorHAnsi"/>
      <w:caps w:val="0"/>
      <w:color w:val="365F91" w:themeColor="accent1" w:themeShade="BF"/>
    </w:rPr>
  </w:style>
  <w:style w:type="paragraph" w:styleId="TDC4">
    <w:name w:val="toc 4"/>
    <w:basedOn w:val="Normal"/>
    <w:next w:val="Normal"/>
    <w:autoRedefine/>
    <w:uiPriority w:val="39"/>
    <w:unhideWhenUsed/>
    <w:rsid w:val="00EB441F"/>
    <w:pPr>
      <w:spacing w:after="0"/>
      <w:ind w:left="440"/>
      <w:jc w:val="left"/>
    </w:pPr>
    <w:rPr>
      <w:rFonts w:cstheme="minorHAnsi"/>
      <w:sz w:val="20"/>
      <w:szCs w:val="20"/>
    </w:rPr>
  </w:style>
  <w:style w:type="paragraph" w:styleId="TDC5">
    <w:name w:val="toc 5"/>
    <w:basedOn w:val="Normal"/>
    <w:next w:val="Normal"/>
    <w:autoRedefine/>
    <w:uiPriority w:val="39"/>
    <w:unhideWhenUsed/>
    <w:rsid w:val="00EB441F"/>
    <w:pPr>
      <w:spacing w:after="0"/>
      <w:ind w:left="660"/>
      <w:jc w:val="left"/>
    </w:pPr>
    <w:rPr>
      <w:rFonts w:cstheme="minorHAnsi"/>
      <w:sz w:val="20"/>
      <w:szCs w:val="20"/>
    </w:rPr>
  </w:style>
  <w:style w:type="paragraph" w:styleId="TDC6">
    <w:name w:val="toc 6"/>
    <w:basedOn w:val="Normal"/>
    <w:next w:val="Normal"/>
    <w:autoRedefine/>
    <w:uiPriority w:val="39"/>
    <w:unhideWhenUsed/>
    <w:rsid w:val="00EB441F"/>
    <w:pPr>
      <w:spacing w:after="0"/>
      <w:ind w:left="880"/>
      <w:jc w:val="left"/>
    </w:pPr>
    <w:rPr>
      <w:rFonts w:cstheme="minorHAnsi"/>
      <w:sz w:val="20"/>
      <w:szCs w:val="20"/>
    </w:rPr>
  </w:style>
  <w:style w:type="paragraph" w:styleId="TDC7">
    <w:name w:val="toc 7"/>
    <w:basedOn w:val="Normal"/>
    <w:next w:val="Normal"/>
    <w:autoRedefine/>
    <w:uiPriority w:val="39"/>
    <w:unhideWhenUsed/>
    <w:rsid w:val="00EB441F"/>
    <w:pPr>
      <w:spacing w:after="0"/>
      <w:ind w:left="1100"/>
      <w:jc w:val="left"/>
    </w:pPr>
    <w:rPr>
      <w:rFonts w:cstheme="minorHAnsi"/>
      <w:sz w:val="20"/>
      <w:szCs w:val="20"/>
    </w:rPr>
  </w:style>
  <w:style w:type="paragraph" w:styleId="TDC8">
    <w:name w:val="toc 8"/>
    <w:basedOn w:val="Normal"/>
    <w:next w:val="Normal"/>
    <w:autoRedefine/>
    <w:uiPriority w:val="39"/>
    <w:unhideWhenUsed/>
    <w:rsid w:val="00EB441F"/>
    <w:pPr>
      <w:spacing w:after="0"/>
      <w:ind w:left="1320"/>
      <w:jc w:val="left"/>
    </w:pPr>
    <w:rPr>
      <w:rFonts w:cstheme="minorHAnsi"/>
      <w:sz w:val="20"/>
      <w:szCs w:val="20"/>
    </w:rPr>
  </w:style>
  <w:style w:type="paragraph" w:styleId="TDC9">
    <w:name w:val="toc 9"/>
    <w:basedOn w:val="Normal"/>
    <w:next w:val="Normal"/>
    <w:autoRedefine/>
    <w:uiPriority w:val="39"/>
    <w:unhideWhenUsed/>
    <w:rsid w:val="00EB441F"/>
    <w:pPr>
      <w:spacing w:after="0"/>
      <w:ind w:left="1540"/>
      <w:jc w:val="left"/>
    </w:pPr>
    <w:rPr>
      <w:rFonts w:cstheme="minorHAnsi"/>
      <w:sz w:val="20"/>
      <w:szCs w:val="20"/>
    </w:rPr>
  </w:style>
  <w:style w:type="paragraph" w:styleId="Encabezado">
    <w:name w:val="header"/>
    <w:basedOn w:val="Normal"/>
    <w:link w:val="EncabezadoCar"/>
    <w:uiPriority w:val="99"/>
    <w:unhideWhenUsed/>
    <w:rsid w:val="00F9759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97591"/>
    <w:rPr>
      <w:lang w:val="es-ES"/>
    </w:rPr>
  </w:style>
  <w:style w:type="character" w:customStyle="1" w:styleId="Ttulo5Car">
    <w:name w:val="Título 5 Car"/>
    <w:basedOn w:val="Fuentedeprrafopredeter"/>
    <w:link w:val="Ttulo5"/>
    <w:uiPriority w:val="9"/>
    <w:rsid w:val="009075FB"/>
    <w:rPr>
      <w:rFonts w:eastAsiaTheme="majorEastAsia" w:cstheme="majorBidi"/>
      <w:b/>
      <w:color w:val="808080" w:themeColor="background1" w:themeShade="80"/>
      <w:lang w:val="es-ES_tradnl"/>
    </w:rPr>
  </w:style>
  <w:style w:type="paragraph" w:styleId="NormalWeb">
    <w:name w:val="Normal (Web)"/>
    <w:basedOn w:val="Normal"/>
    <w:uiPriority w:val="99"/>
    <w:rsid w:val="009075FB"/>
    <w:pPr>
      <w:spacing w:after="0" w:line="240" w:lineRule="auto"/>
      <w:jc w:val="left"/>
    </w:pPr>
    <w:rPr>
      <w:rFonts w:ascii="Arial" w:eastAsia="Times New Roman" w:hAnsi="Arial" w:cs="Times New Roman"/>
      <w:sz w:val="24"/>
      <w:szCs w:val="24"/>
      <w:lang w:val="en-GB"/>
    </w:rPr>
  </w:style>
  <w:style w:type="table" w:customStyle="1" w:styleId="Tramemoyenne1-Accent11">
    <w:name w:val="Trame moyenne 1 - Accent 11"/>
    <w:basedOn w:val="Tablanormal"/>
    <w:uiPriority w:val="63"/>
    <w:rsid w:val="009075FB"/>
    <w:pPr>
      <w:spacing w:after="0" w:line="240" w:lineRule="auto"/>
    </w:pPr>
    <w:rPr>
      <w:lang w:val="es-EC"/>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cPr>
      <w:shd w:val="clear" w:color="auto" w:fill="F2F2F2" w:themeFill="background1" w:themeFillShade="F2"/>
    </w:tc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shd w:val="clear" w:color="auto" w:fill="B8CCE4" w:themeFill="accent1" w:themeFillTint="66"/>
      </w:tcPr>
    </w:tblStylePr>
    <w:tblStylePr w:type="band2Horz">
      <w:tblPr/>
      <w:tcPr>
        <w:tcBorders>
          <w:insideH w:val="nil"/>
          <w:insideV w:val="nil"/>
        </w:tcBorders>
      </w:tcPr>
    </w:tblStylePr>
  </w:style>
  <w:style w:type="paragraph" w:styleId="Textoindependiente">
    <w:name w:val="Body Text"/>
    <w:basedOn w:val="Normal"/>
    <w:link w:val="TextoindependienteCar"/>
    <w:rsid w:val="009075FB"/>
    <w:pPr>
      <w:spacing w:after="120" w:line="240" w:lineRule="auto"/>
      <w:jc w:val="left"/>
    </w:pPr>
    <w:rPr>
      <w:rFonts w:ascii="Times New Roman" w:eastAsia="Times New Roman" w:hAnsi="Times New Roman" w:cs="Times New Roman"/>
      <w:sz w:val="24"/>
      <w:szCs w:val="24"/>
      <w:lang w:val="es-EC" w:eastAsia="es-ES"/>
    </w:rPr>
  </w:style>
  <w:style w:type="character" w:customStyle="1" w:styleId="TextoindependienteCar">
    <w:name w:val="Texto independiente Car"/>
    <w:basedOn w:val="Fuentedeprrafopredeter"/>
    <w:link w:val="Textoindependiente"/>
    <w:rsid w:val="009075FB"/>
    <w:rPr>
      <w:rFonts w:ascii="Times New Roman" w:eastAsia="Times New Roman" w:hAnsi="Times New Roman" w:cs="Times New Roman"/>
      <w:sz w:val="24"/>
      <w:szCs w:val="24"/>
      <w:lang w:val="es-EC" w:eastAsia="es-ES"/>
    </w:rPr>
  </w:style>
  <w:style w:type="character" w:customStyle="1" w:styleId="Referenciasutil1">
    <w:name w:val="Referencia sutil1"/>
    <w:aliases w:val="Recuadro"/>
    <w:uiPriority w:val="31"/>
    <w:qFormat/>
    <w:rsid w:val="009075FB"/>
    <w:rPr>
      <w:rFonts w:ascii="Calibri" w:hAnsi="Calibri"/>
      <w:b/>
      <w:color w:val="FFFFFF"/>
      <w:sz w:val="22"/>
      <w:u w:val="none"/>
    </w:rPr>
  </w:style>
  <w:style w:type="character" w:styleId="Referenciasutil">
    <w:name w:val="Subtle Reference"/>
    <w:basedOn w:val="Fuentedeprrafopredeter"/>
    <w:uiPriority w:val="31"/>
    <w:qFormat/>
    <w:rsid w:val="009075FB"/>
    <w:rPr>
      <w:smallCaps/>
      <w:color w:val="C0504D" w:themeColor="accent2"/>
      <w:u w:val="single"/>
    </w:rPr>
  </w:style>
  <w:style w:type="paragraph" w:styleId="Mapadeldocumento">
    <w:name w:val="Document Map"/>
    <w:basedOn w:val="Normal"/>
    <w:link w:val="MapadeldocumentoCar"/>
    <w:uiPriority w:val="99"/>
    <w:semiHidden/>
    <w:unhideWhenUsed/>
    <w:rsid w:val="009075FB"/>
    <w:pPr>
      <w:spacing w:after="0" w:line="240" w:lineRule="auto"/>
    </w:pPr>
    <w:rPr>
      <w:rFonts w:ascii="Tahoma" w:eastAsia="Calibri" w:hAnsi="Tahoma" w:cs="Tahoma"/>
      <w:sz w:val="16"/>
      <w:szCs w:val="16"/>
      <w:lang w:val="es-ES_tradnl"/>
    </w:rPr>
  </w:style>
  <w:style w:type="character" w:customStyle="1" w:styleId="MapadeldocumentoCar">
    <w:name w:val="Mapa del documento Car"/>
    <w:basedOn w:val="Fuentedeprrafopredeter"/>
    <w:link w:val="Mapadeldocumento"/>
    <w:uiPriority w:val="99"/>
    <w:semiHidden/>
    <w:rsid w:val="009075FB"/>
    <w:rPr>
      <w:rFonts w:ascii="Tahoma" w:eastAsia="Calibri" w:hAnsi="Tahoma" w:cs="Tahoma"/>
      <w:sz w:val="16"/>
      <w:szCs w:val="16"/>
      <w:lang w:val="es-ES_tradnl"/>
    </w:rPr>
  </w:style>
  <w:style w:type="paragraph" w:styleId="Asuntodelcomentario">
    <w:name w:val="annotation subject"/>
    <w:basedOn w:val="Textocomentario"/>
    <w:next w:val="Textocomentario"/>
    <w:link w:val="AsuntodelcomentarioCar"/>
    <w:uiPriority w:val="99"/>
    <w:semiHidden/>
    <w:unhideWhenUsed/>
    <w:rsid w:val="009075FB"/>
    <w:rPr>
      <w:rFonts w:ascii="Calibri" w:eastAsia="Calibri" w:hAnsi="Calibri"/>
      <w:b/>
      <w:bCs/>
      <w:lang w:val="es-ES_tradnl"/>
    </w:rPr>
  </w:style>
  <w:style w:type="character" w:customStyle="1" w:styleId="AsuntodelcomentarioCar">
    <w:name w:val="Asunto del comentario Car"/>
    <w:basedOn w:val="TextocomentarioCar"/>
    <w:link w:val="Asuntodelcomentario"/>
    <w:uiPriority w:val="99"/>
    <w:semiHidden/>
    <w:rsid w:val="009075FB"/>
    <w:rPr>
      <w:rFonts w:ascii="Calibri" w:eastAsia="Calibri" w:hAnsi="Calibri"/>
      <w:b/>
      <w:bCs/>
      <w:sz w:val="20"/>
      <w:szCs w:val="20"/>
      <w:lang w:val="es-ES_tradnl"/>
    </w:rPr>
  </w:style>
  <w:style w:type="paragraph" w:customStyle="1" w:styleId="TtuloART">
    <w:name w:val="Título ART"/>
    <w:basedOn w:val="Ttulo1"/>
    <w:link w:val="TtuloARTCar"/>
    <w:rsid w:val="009075FB"/>
    <w:rPr>
      <w:caps w:val="0"/>
      <w:color w:val="31849B" w:themeColor="accent5" w:themeShade="BF"/>
      <w:sz w:val="24"/>
      <w:lang w:val="es-ES_tradnl"/>
    </w:rPr>
  </w:style>
  <w:style w:type="character" w:customStyle="1" w:styleId="TtuloARTCar">
    <w:name w:val="Título ART Car"/>
    <w:basedOn w:val="Ttulo1Car"/>
    <w:link w:val="TtuloART"/>
    <w:rsid w:val="009075FB"/>
    <w:rPr>
      <w:rFonts w:eastAsiaTheme="majorEastAsia" w:cstheme="majorBidi"/>
      <w:b/>
      <w:bCs/>
      <w:caps/>
      <w:color w:val="31849B" w:themeColor="accent5" w:themeShade="BF"/>
      <w:sz w:val="24"/>
      <w:szCs w:val="28"/>
      <w:lang w:val="es-ES_tradnl"/>
    </w:rPr>
  </w:style>
  <w:style w:type="paragraph" w:styleId="Sinespaciado">
    <w:name w:val="No Spacing"/>
    <w:uiPriority w:val="99"/>
    <w:qFormat/>
    <w:rsid w:val="009075FB"/>
    <w:pPr>
      <w:spacing w:after="0" w:line="240" w:lineRule="auto"/>
    </w:pPr>
    <w:rPr>
      <w:rFonts w:ascii="Calibri" w:eastAsia="Calibri" w:hAnsi="Calibri" w:cs="Times New Roman"/>
      <w:lang w:val="es-EC"/>
    </w:rPr>
  </w:style>
  <w:style w:type="paragraph" w:styleId="Revisin">
    <w:name w:val="Revision"/>
    <w:hidden/>
    <w:uiPriority w:val="99"/>
    <w:semiHidden/>
    <w:rsid w:val="009075FB"/>
    <w:pPr>
      <w:spacing w:after="0" w:line="240" w:lineRule="auto"/>
    </w:pPr>
    <w:rPr>
      <w:rFonts w:ascii="Calibri" w:eastAsia="Calibri" w:hAnsi="Calibri"/>
      <w:lang w:val="es-ES_tradnl"/>
    </w:rPr>
  </w:style>
  <w:style w:type="paragraph" w:customStyle="1" w:styleId="TtulosART">
    <w:name w:val="Títulos ART"/>
    <w:basedOn w:val="Normal"/>
    <w:link w:val="TtulosARTCar"/>
    <w:qFormat/>
    <w:rsid w:val="009075FB"/>
    <w:pPr>
      <w:spacing w:after="0"/>
    </w:pPr>
    <w:rPr>
      <w:rFonts w:eastAsia="Calibri" w:cstheme="minorHAnsi"/>
      <w:b/>
      <w:color w:val="31849B" w:themeColor="accent5" w:themeShade="BF"/>
      <w:sz w:val="24"/>
      <w:lang w:val="es-ES_tradnl"/>
    </w:rPr>
  </w:style>
  <w:style w:type="character" w:customStyle="1" w:styleId="TtulosARTCar">
    <w:name w:val="Títulos ART Car"/>
    <w:basedOn w:val="Fuentedeprrafopredeter"/>
    <w:link w:val="TtulosART"/>
    <w:rsid w:val="009075FB"/>
    <w:rPr>
      <w:rFonts w:eastAsia="Calibri" w:cstheme="minorHAnsi"/>
      <w:b/>
      <w:color w:val="31849B" w:themeColor="accent5" w:themeShade="BF"/>
      <w:sz w:val="24"/>
      <w:lang w:val="es-ES_tradnl"/>
    </w:rPr>
  </w:style>
  <w:style w:type="table" w:customStyle="1" w:styleId="Sombreadomedio1-nfasis11">
    <w:name w:val="Sombreado medio 1 - Énfasis 11"/>
    <w:basedOn w:val="Tablanormal"/>
    <w:uiPriority w:val="63"/>
    <w:rsid w:val="009075FB"/>
    <w:pPr>
      <w:spacing w:after="0" w:line="240" w:lineRule="auto"/>
    </w:pPr>
    <w:rPr>
      <w:lang w:val="es-EC"/>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cPr>
      <w:shd w:val="clear" w:color="auto" w:fill="F2F2F2" w:themeFill="background1" w:themeFillShade="F2"/>
    </w:tc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shd w:val="clear" w:color="auto" w:fill="B8CCE4" w:themeFill="accent1" w:themeFillTint="66"/>
      </w:tcPr>
    </w:tblStylePr>
    <w:tblStylePr w:type="band2Horz">
      <w:tblPr/>
      <w:tcPr>
        <w:tcBorders>
          <w:insideH w:val="nil"/>
          <w:insideV w:val="nil"/>
        </w:tcBorders>
      </w:tcPr>
    </w:tblStylePr>
  </w:style>
  <w:style w:type="table" w:styleId="Cuadrculamedia3-nfasis1">
    <w:name w:val="Medium Grid 3 Accent 1"/>
    <w:basedOn w:val="Tablanormal"/>
    <w:uiPriority w:val="69"/>
    <w:rsid w:val="009075FB"/>
    <w:pPr>
      <w:spacing w:after="0" w:line="240" w:lineRule="auto"/>
    </w:pPr>
    <w:rPr>
      <w:lang w:val="es-E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ARTstyle">
    <w:name w:val="ART style"/>
    <w:basedOn w:val="Normal"/>
    <w:link w:val="ARTstyleCar"/>
    <w:qFormat/>
    <w:rsid w:val="009075FB"/>
    <w:pPr>
      <w:spacing w:before="100" w:beforeAutospacing="1" w:after="100" w:afterAutospacing="1"/>
    </w:pPr>
    <w:rPr>
      <w:rFonts w:ascii="Calibri" w:eastAsia="Calibri" w:hAnsi="Calibri"/>
      <w:lang w:val="es-EC"/>
    </w:rPr>
  </w:style>
  <w:style w:type="character" w:customStyle="1" w:styleId="ARTstyleCar">
    <w:name w:val="ART style Car"/>
    <w:basedOn w:val="Fuentedeprrafopredeter"/>
    <w:link w:val="ARTstyle"/>
    <w:rsid w:val="009075FB"/>
    <w:rPr>
      <w:rFonts w:ascii="Calibri" w:eastAsia="Calibri" w:hAnsi="Calibri"/>
      <w:lang w:val="es-EC"/>
    </w:rPr>
  </w:style>
  <w:style w:type="character" w:styleId="Textoennegrita">
    <w:name w:val="Strong"/>
    <w:basedOn w:val="Fuentedeprrafopredeter"/>
    <w:qFormat/>
    <w:rsid w:val="00232063"/>
    <w:rPr>
      <w:b/>
      <w:bCs/>
    </w:rPr>
  </w:style>
  <w:style w:type="character" w:styleId="nfasis">
    <w:name w:val="Emphasis"/>
    <w:basedOn w:val="Fuentedeprrafopredeter"/>
    <w:uiPriority w:val="20"/>
    <w:qFormat/>
    <w:rsid w:val="00232063"/>
    <w:rPr>
      <w:i/>
      <w:iCs/>
    </w:rPr>
  </w:style>
  <w:style w:type="paragraph" w:styleId="Textoindependiente3">
    <w:name w:val="Body Text 3"/>
    <w:basedOn w:val="Normal"/>
    <w:link w:val="Textoindependiente3Car"/>
    <w:uiPriority w:val="99"/>
    <w:semiHidden/>
    <w:unhideWhenUsed/>
    <w:rsid w:val="00CC6356"/>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CC6356"/>
    <w:rPr>
      <w:sz w:val="16"/>
      <w:szCs w:val="16"/>
      <w:lang w:val="es-ES"/>
    </w:rPr>
  </w:style>
  <w:style w:type="character" w:customStyle="1" w:styleId="texto1">
    <w:name w:val="texto1"/>
    <w:basedOn w:val="Fuentedeprrafopredeter"/>
    <w:rsid w:val="00044894"/>
  </w:style>
  <w:style w:type="character" w:styleId="nfasissutil">
    <w:name w:val="Subtle Emphasis"/>
    <w:basedOn w:val="Fuentedeprrafopredeter"/>
    <w:uiPriority w:val="99"/>
    <w:qFormat/>
    <w:rsid w:val="00E60FF6"/>
    <w:rPr>
      <w:rFonts w:ascii="Calibri" w:hAnsi="Calibri"/>
      <w:b/>
      <w:i/>
      <w:iCs/>
      <w:color w:val="92CDDC"/>
    </w:rPr>
  </w:style>
  <w:style w:type="paragraph" w:styleId="Textoindependiente2">
    <w:name w:val="Body Text 2"/>
    <w:basedOn w:val="Normal"/>
    <w:link w:val="Textoindependiente2Car"/>
    <w:uiPriority w:val="99"/>
    <w:semiHidden/>
    <w:unhideWhenUsed/>
    <w:rsid w:val="00DA1563"/>
    <w:pPr>
      <w:spacing w:after="120" w:line="480" w:lineRule="auto"/>
    </w:pPr>
  </w:style>
  <w:style w:type="character" w:customStyle="1" w:styleId="Textoindependiente2Car">
    <w:name w:val="Texto independiente 2 Car"/>
    <w:basedOn w:val="Fuentedeprrafopredeter"/>
    <w:link w:val="Textoindependiente2"/>
    <w:uiPriority w:val="99"/>
    <w:semiHidden/>
    <w:rsid w:val="00DA1563"/>
    <w:rPr>
      <w:lang w:val="es-ES"/>
    </w:rPr>
  </w:style>
  <w:style w:type="paragraph" w:styleId="Ttulo">
    <w:name w:val="Title"/>
    <w:basedOn w:val="Normal"/>
    <w:link w:val="TtuloCar"/>
    <w:qFormat/>
    <w:rsid w:val="00DA1563"/>
    <w:pPr>
      <w:spacing w:after="0" w:line="240" w:lineRule="auto"/>
      <w:jc w:val="center"/>
    </w:pPr>
    <w:rPr>
      <w:rFonts w:ascii="Times New Roman" w:eastAsia="Times New Roman" w:hAnsi="Times New Roman" w:cs="Times New Roman"/>
      <w:b/>
      <w:sz w:val="24"/>
      <w:szCs w:val="24"/>
      <w:u w:val="single"/>
      <w:lang w:val="es-MX" w:eastAsia="es-ES"/>
    </w:rPr>
  </w:style>
  <w:style w:type="character" w:customStyle="1" w:styleId="TtuloCar">
    <w:name w:val="Título Car"/>
    <w:basedOn w:val="Fuentedeprrafopredeter"/>
    <w:link w:val="Ttulo"/>
    <w:rsid w:val="00DA1563"/>
    <w:rPr>
      <w:rFonts w:ascii="Times New Roman" w:eastAsia="Times New Roman" w:hAnsi="Times New Roman" w:cs="Times New Roman"/>
      <w:b/>
      <w:sz w:val="24"/>
      <w:szCs w:val="24"/>
      <w:u w:val="single"/>
      <w:lang w:val="es-MX" w:eastAsia="es-ES"/>
    </w:rPr>
  </w:style>
  <w:style w:type="paragraph" w:customStyle="1" w:styleId="default0">
    <w:name w:val="default"/>
    <w:basedOn w:val="Normal"/>
    <w:rsid w:val="00DA1563"/>
    <w:pPr>
      <w:autoSpaceDE w:val="0"/>
      <w:autoSpaceDN w:val="0"/>
      <w:spacing w:after="0" w:line="240" w:lineRule="auto"/>
      <w:jc w:val="left"/>
    </w:pPr>
    <w:rPr>
      <w:rFonts w:ascii="Palatino Linotype" w:eastAsia="Times New Roman" w:hAnsi="Palatino Linotype" w:cs="Times New Roman"/>
      <w:color w:val="000000"/>
      <w:sz w:val="24"/>
      <w:szCs w:val="24"/>
      <w:lang w:eastAsia="es-ES"/>
    </w:rPr>
  </w:style>
</w:styles>
</file>

<file path=word/webSettings.xml><?xml version="1.0" encoding="utf-8"?>
<w:webSettings xmlns:r="http://schemas.openxmlformats.org/officeDocument/2006/relationships" xmlns:w="http://schemas.openxmlformats.org/wordprocessingml/2006/main">
  <w:divs>
    <w:div w:id="1197933793">
      <w:bodyDiv w:val="1"/>
      <w:marLeft w:val="0"/>
      <w:marRight w:val="0"/>
      <w:marTop w:val="0"/>
      <w:marBottom w:val="0"/>
      <w:divBdr>
        <w:top w:val="none" w:sz="0" w:space="0" w:color="auto"/>
        <w:left w:val="none" w:sz="0" w:space="0" w:color="auto"/>
        <w:bottom w:val="none" w:sz="0" w:space="0" w:color="auto"/>
        <w:right w:val="none" w:sz="0" w:space="0" w:color="auto"/>
      </w:divBdr>
      <w:divsChild>
        <w:div w:id="1774473062">
          <w:marLeft w:val="547"/>
          <w:marRight w:val="0"/>
          <w:marTop w:val="115"/>
          <w:marBottom w:val="0"/>
          <w:divBdr>
            <w:top w:val="none" w:sz="0" w:space="0" w:color="auto"/>
            <w:left w:val="none" w:sz="0" w:space="0" w:color="auto"/>
            <w:bottom w:val="none" w:sz="0" w:space="0" w:color="auto"/>
            <w:right w:val="none" w:sz="0" w:space="0" w:color="auto"/>
          </w:divBdr>
        </w:div>
        <w:div w:id="289169928">
          <w:marLeft w:val="547"/>
          <w:marRight w:val="0"/>
          <w:marTop w:val="115"/>
          <w:marBottom w:val="0"/>
          <w:divBdr>
            <w:top w:val="none" w:sz="0" w:space="0" w:color="auto"/>
            <w:left w:val="none" w:sz="0" w:space="0" w:color="auto"/>
            <w:bottom w:val="none" w:sz="0" w:space="0" w:color="auto"/>
            <w:right w:val="none" w:sz="0" w:space="0" w:color="auto"/>
          </w:divBdr>
        </w:div>
        <w:div w:id="1673797893">
          <w:marLeft w:val="547"/>
          <w:marRight w:val="0"/>
          <w:marTop w:val="115"/>
          <w:marBottom w:val="0"/>
          <w:divBdr>
            <w:top w:val="none" w:sz="0" w:space="0" w:color="auto"/>
            <w:left w:val="none" w:sz="0" w:space="0" w:color="auto"/>
            <w:bottom w:val="none" w:sz="0" w:space="0" w:color="auto"/>
            <w:right w:val="none" w:sz="0" w:space="0" w:color="auto"/>
          </w:divBdr>
        </w:div>
        <w:div w:id="1205022574">
          <w:marLeft w:val="547"/>
          <w:marRight w:val="0"/>
          <w:marTop w:val="115"/>
          <w:marBottom w:val="0"/>
          <w:divBdr>
            <w:top w:val="none" w:sz="0" w:space="0" w:color="auto"/>
            <w:left w:val="none" w:sz="0" w:space="0" w:color="auto"/>
            <w:bottom w:val="none" w:sz="0" w:space="0" w:color="auto"/>
            <w:right w:val="none" w:sz="0" w:space="0" w:color="auto"/>
          </w:divBdr>
        </w:div>
        <w:div w:id="851727728">
          <w:marLeft w:val="547"/>
          <w:marRight w:val="0"/>
          <w:marTop w:val="115"/>
          <w:marBottom w:val="0"/>
          <w:divBdr>
            <w:top w:val="none" w:sz="0" w:space="0" w:color="auto"/>
            <w:left w:val="none" w:sz="0" w:space="0" w:color="auto"/>
            <w:bottom w:val="none" w:sz="0" w:space="0" w:color="auto"/>
            <w:right w:val="none" w:sz="0" w:space="0" w:color="auto"/>
          </w:divBdr>
        </w:div>
      </w:divsChild>
    </w:div>
    <w:div w:id="1855460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chart" Target="charts/chart5.xml"/><Relationship Id="rId39"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7.pn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chart" Target="charts/chart4.xml"/><Relationship Id="rId33" Type="http://schemas.openxmlformats.org/officeDocument/2006/relationships/image" Target="media/image6.png"/><Relationship Id="rId38"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2.xml"/><Relationship Id="rId29" Type="http://schemas.openxmlformats.org/officeDocument/2006/relationships/footer" Target="footer7.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footer" Target="footer9.xml"/><Relationship Id="rId37" Type="http://schemas.openxmlformats.org/officeDocument/2006/relationships/footer" Target="footer10.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chart" Target="charts/chart3.xml"/><Relationship Id="rId28" Type="http://schemas.openxmlformats.org/officeDocument/2006/relationships/header" Target="header5.xml"/><Relationship Id="rId36" Type="http://schemas.openxmlformats.org/officeDocument/2006/relationships/header" Target="header8.xml"/><Relationship Id="rId10" Type="http://schemas.openxmlformats.org/officeDocument/2006/relationships/image" Target="media/image3.jpeg"/><Relationship Id="rId19" Type="http://schemas.openxmlformats.org/officeDocument/2006/relationships/chart" Target="charts/chart1.xm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header" Target="header7.xml"/></Relationships>
</file>

<file path=word/_rels/footnotes.xml.rels><?xml version="1.0" encoding="UTF-8" standalone="yes"?>
<Relationships xmlns="http://schemas.openxmlformats.org/package/2006/relationships"><Relationship Id="rId1" Type="http://schemas.openxmlformats.org/officeDocument/2006/relationships/hyperlink" Target="http://www.ageci.gov.ec/index.php?option=com_content&amp;view=article&amp;id=158&amp;Itemid=198"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Sayita\Documents\ART%20Evaluation%20PNUD\producto%203%20%20informe%20ART\ESTADISTICAS\frecuencia%20carchi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ayita\Documents\ART%20Evaluation%20PNUD\producto%203%20%20informe%20ART\frecuencia%20Azua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ayita\AppData\Local\Temp\sintesis%20GT%20Boliva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udy\Documents\Proyectos\Programa%20ART\Capitulos\Carchi_reunion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ayita\Documents\ART%20Evaluation%20PNUD\producto%203%20%20informe%20ART\ESTADISTICAS\los%20rios%20estadistica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udy\Documents\Proyectos\Programa%20ART\Capitulos\Carchi_reunion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2860162844607928"/>
          <c:y val="2.6373626373626401E-2"/>
          <c:w val="0.68270881468283773"/>
          <c:h val="0.80201090248334361"/>
        </c:manualLayout>
      </c:layout>
      <c:barChart>
        <c:barDir val="bar"/>
        <c:grouping val="clustered"/>
        <c:ser>
          <c:idx val="0"/>
          <c:order val="0"/>
          <c:dLbls>
            <c:showVal val="1"/>
          </c:dLbls>
          <c:cat>
            <c:strRef>
              <c:f>Feuil2!$A$1:$A$19</c:f>
              <c:strCache>
                <c:ptCount val="19"/>
                <c:pt idx="0">
                  <c:v>Gobierno provincial</c:v>
                </c:pt>
                <c:pt idx="1">
                  <c:v>Municipio de Tulcán</c:v>
                </c:pt>
                <c:pt idx="2">
                  <c:v>Municipio de Montúfar /AUCM</c:v>
                </c:pt>
                <c:pt idx="3">
                  <c:v>AJUPRUC</c:v>
                </c:pt>
                <c:pt idx="4">
                  <c:v>Municipio de Mira</c:v>
                </c:pt>
                <c:pt idx="5">
                  <c:v>ONG Altrópico </c:v>
                </c:pt>
                <c:pt idx="6">
                  <c:v>Plan Ecuador </c:v>
                </c:pt>
                <c:pt idx="7">
                  <c:v>ACNUR</c:v>
                </c:pt>
                <c:pt idx="8">
                  <c:v>Gobernación</c:v>
                </c:pt>
                <c:pt idx="9">
                  <c:v>CNR</c:v>
                </c:pt>
                <c:pt idx="10">
                  <c:v>SENPLADES</c:v>
                </c:pt>
                <c:pt idx="11">
                  <c:v>PRODERENA</c:v>
                </c:pt>
                <c:pt idx="12">
                  <c:v>PRODER</c:v>
                </c:pt>
                <c:pt idx="13">
                  <c:v>AME</c:v>
                </c:pt>
                <c:pt idx="14">
                  <c:v>Dirección de Educación</c:v>
                </c:pt>
                <c:pt idx="15">
                  <c:v>PUCE</c:v>
                </c:pt>
                <c:pt idx="16">
                  <c:v>UNITA</c:v>
                </c:pt>
                <c:pt idx="17">
                  <c:v>Cámara de Comercio</c:v>
                </c:pt>
                <c:pt idx="18">
                  <c:v>Dirección de Cultura</c:v>
                </c:pt>
              </c:strCache>
            </c:strRef>
          </c:cat>
          <c:val>
            <c:numRef>
              <c:f>Feuil2!$B$1:$B$19</c:f>
              <c:numCache>
                <c:formatCode>General</c:formatCode>
                <c:ptCount val="19"/>
                <c:pt idx="0">
                  <c:v>21</c:v>
                </c:pt>
                <c:pt idx="1">
                  <c:v>20</c:v>
                </c:pt>
                <c:pt idx="2">
                  <c:v>18</c:v>
                </c:pt>
                <c:pt idx="3">
                  <c:v>17</c:v>
                </c:pt>
                <c:pt idx="4">
                  <c:v>14</c:v>
                </c:pt>
                <c:pt idx="5">
                  <c:v>12</c:v>
                </c:pt>
                <c:pt idx="6">
                  <c:v>10</c:v>
                </c:pt>
                <c:pt idx="7">
                  <c:v>5</c:v>
                </c:pt>
                <c:pt idx="8">
                  <c:v>5</c:v>
                </c:pt>
                <c:pt idx="9">
                  <c:v>4</c:v>
                </c:pt>
                <c:pt idx="10">
                  <c:v>4</c:v>
                </c:pt>
                <c:pt idx="11">
                  <c:v>4</c:v>
                </c:pt>
                <c:pt idx="12">
                  <c:v>4</c:v>
                </c:pt>
                <c:pt idx="13">
                  <c:v>4</c:v>
                </c:pt>
                <c:pt idx="14">
                  <c:v>3</c:v>
                </c:pt>
                <c:pt idx="15">
                  <c:v>3</c:v>
                </c:pt>
                <c:pt idx="16">
                  <c:v>2</c:v>
                </c:pt>
                <c:pt idx="17">
                  <c:v>2</c:v>
                </c:pt>
                <c:pt idx="18">
                  <c:v>1</c:v>
                </c:pt>
              </c:numCache>
            </c:numRef>
          </c:val>
        </c:ser>
        <c:dLbls>
          <c:showVal val="1"/>
        </c:dLbls>
        <c:gapWidth val="75"/>
        <c:axId val="219833088"/>
        <c:axId val="219834624"/>
      </c:barChart>
      <c:catAx>
        <c:axId val="219833088"/>
        <c:scaling>
          <c:orientation val="minMax"/>
        </c:scaling>
        <c:axPos val="l"/>
        <c:majorTickMark val="none"/>
        <c:tickLblPos val="nextTo"/>
        <c:txPr>
          <a:bodyPr/>
          <a:lstStyle/>
          <a:p>
            <a:pPr>
              <a:defRPr sz="900"/>
            </a:pPr>
            <a:endParaRPr lang="es-ES"/>
          </a:p>
        </c:txPr>
        <c:crossAx val="219834624"/>
        <c:crosses val="autoZero"/>
        <c:auto val="1"/>
        <c:lblAlgn val="ctr"/>
        <c:lblOffset val="100"/>
      </c:catAx>
      <c:valAx>
        <c:axId val="219834624"/>
        <c:scaling>
          <c:orientation val="minMax"/>
        </c:scaling>
        <c:delete val="1"/>
        <c:axPos val="b"/>
        <c:numFmt formatCode="General" sourceLinked="1"/>
        <c:majorTickMark val="none"/>
        <c:tickLblPos val="none"/>
        <c:crossAx val="219833088"/>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barChart>
        <c:barDir val="bar"/>
        <c:grouping val="clustered"/>
        <c:ser>
          <c:idx val="0"/>
          <c:order val="0"/>
          <c:dLbls>
            <c:showVal val="1"/>
          </c:dLbls>
          <c:cat>
            <c:strRef>
              <c:f>Hoja3!$A$1:$A$14</c:f>
              <c:strCache>
                <c:ptCount val="14"/>
                <c:pt idx="0">
                  <c:v>SENPLADES</c:v>
                </c:pt>
                <c:pt idx="1">
                  <c:v>GPA</c:v>
                </c:pt>
                <c:pt idx="2">
                  <c:v>PDDL</c:v>
                </c:pt>
                <c:pt idx="3">
                  <c:v>AME</c:v>
                </c:pt>
                <c:pt idx="4">
                  <c:v>Municipio de Girón</c:v>
                </c:pt>
                <c:pt idx="5">
                  <c:v>Municipio de Nabón</c:v>
                </c:pt>
                <c:pt idx="6">
                  <c:v>Municipio de San Fernando</c:v>
                </c:pt>
                <c:pt idx="7">
                  <c:v>SENAMI</c:v>
                </c:pt>
                <c:pt idx="8">
                  <c:v>Municipio de Oña</c:v>
                </c:pt>
                <c:pt idx="9">
                  <c:v>Municipio de Camilo Ponce E.</c:v>
                </c:pt>
                <c:pt idx="10">
                  <c:v>PRODER</c:v>
                </c:pt>
                <c:pt idx="11">
                  <c:v>AJUPA</c:v>
                </c:pt>
                <c:pt idx="12">
                  <c:v>AECID</c:v>
                </c:pt>
                <c:pt idx="13">
                  <c:v>PJEM</c:v>
                </c:pt>
              </c:strCache>
            </c:strRef>
          </c:cat>
          <c:val>
            <c:numRef>
              <c:f>Hoja3!$B$1:$B$14</c:f>
              <c:numCache>
                <c:formatCode>General</c:formatCode>
                <c:ptCount val="14"/>
                <c:pt idx="0">
                  <c:v>18</c:v>
                </c:pt>
                <c:pt idx="1">
                  <c:v>18</c:v>
                </c:pt>
                <c:pt idx="2">
                  <c:v>8</c:v>
                </c:pt>
                <c:pt idx="3">
                  <c:v>6</c:v>
                </c:pt>
                <c:pt idx="4">
                  <c:v>5</c:v>
                </c:pt>
                <c:pt idx="5">
                  <c:v>5</c:v>
                </c:pt>
                <c:pt idx="6">
                  <c:v>5</c:v>
                </c:pt>
                <c:pt idx="7">
                  <c:v>4</c:v>
                </c:pt>
                <c:pt idx="8">
                  <c:v>4</c:v>
                </c:pt>
                <c:pt idx="9">
                  <c:v>3</c:v>
                </c:pt>
                <c:pt idx="10">
                  <c:v>2</c:v>
                </c:pt>
                <c:pt idx="11">
                  <c:v>2</c:v>
                </c:pt>
                <c:pt idx="12">
                  <c:v>1</c:v>
                </c:pt>
                <c:pt idx="13">
                  <c:v>1</c:v>
                </c:pt>
              </c:numCache>
            </c:numRef>
          </c:val>
        </c:ser>
        <c:dLbls>
          <c:showVal val="1"/>
        </c:dLbls>
        <c:overlap val="-25"/>
        <c:axId val="219853184"/>
        <c:axId val="219854720"/>
      </c:barChart>
      <c:catAx>
        <c:axId val="219853184"/>
        <c:scaling>
          <c:orientation val="minMax"/>
        </c:scaling>
        <c:axPos val="l"/>
        <c:majorTickMark val="none"/>
        <c:tickLblPos val="nextTo"/>
        <c:crossAx val="219854720"/>
        <c:crosses val="autoZero"/>
        <c:auto val="1"/>
        <c:lblAlgn val="ctr"/>
        <c:lblOffset val="100"/>
      </c:catAx>
      <c:valAx>
        <c:axId val="219854720"/>
        <c:scaling>
          <c:orientation val="minMax"/>
        </c:scaling>
        <c:delete val="1"/>
        <c:axPos val="b"/>
        <c:numFmt formatCode="General" sourceLinked="1"/>
        <c:majorTickMark val="none"/>
        <c:tickLblPos val="none"/>
        <c:crossAx val="219853184"/>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bar"/>
        <c:grouping val="clustered"/>
        <c:ser>
          <c:idx val="0"/>
          <c:order val="0"/>
          <c:cat>
            <c:strRef>
              <c:f>Hoja3!$A$1:$A$24</c:f>
              <c:strCache>
                <c:ptCount val="24"/>
                <c:pt idx="0">
                  <c:v>Gob. Prov. Bolivar</c:v>
                </c:pt>
                <c:pt idx="1">
                  <c:v>Univer. E. Bolivar </c:v>
                </c:pt>
                <c:pt idx="2">
                  <c:v>Gob. Mun. Guaranda</c:v>
                </c:pt>
                <c:pt idx="3">
                  <c:v>Gobernación Bolivar</c:v>
                </c:pt>
                <c:pt idx="4">
                  <c:v>Dir. Prov. Salud</c:v>
                </c:pt>
                <c:pt idx="5">
                  <c:v>SENPLADES</c:v>
                </c:pt>
                <c:pt idx="6">
                  <c:v>Aso. J. P. Bolivar</c:v>
                </c:pt>
                <c:pt idx="7">
                  <c:v>Alli Causai</c:v>
                </c:pt>
                <c:pt idx="8">
                  <c:v>FEPP</c:v>
                </c:pt>
                <c:pt idx="9">
                  <c:v>PAB</c:v>
                </c:pt>
                <c:pt idx="10">
                  <c:v>Gob. Mun. Echeandia</c:v>
                </c:pt>
                <c:pt idx="11">
                  <c:v>Dir. Prov. Educacion</c:v>
                </c:pt>
                <c:pt idx="12">
                  <c:v>AME</c:v>
                </c:pt>
                <c:pt idx="13">
                  <c:v>Aso. Paz y Desarrollo</c:v>
                </c:pt>
                <c:pt idx="14">
                  <c:v>MAGAP-PROSAN</c:v>
                </c:pt>
                <c:pt idx="15">
                  <c:v>MAGAP</c:v>
                </c:pt>
                <c:pt idx="16">
                  <c:v>IEPS-MIES</c:v>
                </c:pt>
                <c:pt idx="17">
                  <c:v>MAGAP Proforestal</c:v>
                </c:pt>
                <c:pt idx="18">
                  <c:v>Swiss Aid</c:v>
                </c:pt>
                <c:pt idx="19">
                  <c:v>Sec. Nac. De los Pueblos</c:v>
                </c:pt>
                <c:pt idx="20">
                  <c:v>INNFA</c:v>
                </c:pt>
                <c:pt idx="21">
                  <c:v>PRODER</c:v>
                </c:pt>
                <c:pt idx="22">
                  <c:v>J. P. San Luis Pambil</c:v>
                </c:pt>
                <c:pt idx="23">
                  <c:v>Min. Ambiente </c:v>
                </c:pt>
              </c:strCache>
            </c:strRef>
          </c:cat>
          <c:val>
            <c:numRef>
              <c:f>Hoja3!$B$1:$B$24</c:f>
              <c:numCache>
                <c:formatCode>General</c:formatCode>
                <c:ptCount val="24"/>
                <c:pt idx="0">
                  <c:v>18</c:v>
                </c:pt>
                <c:pt idx="1">
                  <c:v>16</c:v>
                </c:pt>
                <c:pt idx="2">
                  <c:v>15</c:v>
                </c:pt>
                <c:pt idx="3">
                  <c:v>9</c:v>
                </c:pt>
                <c:pt idx="4">
                  <c:v>7</c:v>
                </c:pt>
                <c:pt idx="5">
                  <c:v>6</c:v>
                </c:pt>
                <c:pt idx="6">
                  <c:v>6</c:v>
                </c:pt>
                <c:pt idx="7">
                  <c:v>5</c:v>
                </c:pt>
                <c:pt idx="8">
                  <c:v>5</c:v>
                </c:pt>
                <c:pt idx="9">
                  <c:v>5</c:v>
                </c:pt>
                <c:pt idx="10">
                  <c:v>4</c:v>
                </c:pt>
                <c:pt idx="11">
                  <c:v>3</c:v>
                </c:pt>
                <c:pt idx="12">
                  <c:v>2</c:v>
                </c:pt>
                <c:pt idx="13">
                  <c:v>2</c:v>
                </c:pt>
                <c:pt idx="14">
                  <c:v>2</c:v>
                </c:pt>
                <c:pt idx="15">
                  <c:v>2</c:v>
                </c:pt>
                <c:pt idx="16">
                  <c:v>2</c:v>
                </c:pt>
                <c:pt idx="17">
                  <c:v>2</c:v>
                </c:pt>
                <c:pt idx="18">
                  <c:v>2</c:v>
                </c:pt>
                <c:pt idx="19">
                  <c:v>1</c:v>
                </c:pt>
                <c:pt idx="20">
                  <c:v>1</c:v>
                </c:pt>
                <c:pt idx="21">
                  <c:v>1</c:v>
                </c:pt>
                <c:pt idx="22">
                  <c:v>1</c:v>
                </c:pt>
                <c:pt idx="23">
                  <c:v>1</c:v>
                </c:pt>
              </c:numCache>
            </c:numRef>
          </c:val>
        </c:ser>
        <c:axId val="225295360"/>
        <c:axId val="219874048"/>
      </c:barChart>
      <c:catAx>
        <c:axId val="225295360"/>
        <c:scaling>
          <c:orientation val="minMax"/>
        </c:scaling>
        <c:axPos val="l"/>
        <c:tickLblPos val="nextTo"/>
        <c:crossAx val="219874048"/>
        <c:crosses val="autoZero"/>
        <c:auto val="1"/>
        <c:lblAlgn val="ctr"/>
        <c:lblOffset val="100"/>
      </c:catAx>
      <c:valAx>
        <c:axId val="219874048"/>
        <c:scaling>
          <c:orientation val="minMax"/>
        </c:scaling>
        <c:axPos val="b"/>
        <c:majorGridlines/>
        <c:numFmt formatCode="General" sourceLinked="1"/>
        <c:tickLblPos val="nextTo"/>
        <c:crossAx val="225295360"/>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5.8333333333334215E-2"/>
          <c:y val="5.0925925925925923E-2"/>
          <c:w val="0.93888888888889543"/>
          <c:h val="0.5511767279090114"/>
        </c:manualLayout>
      </c:layout>
      <c:barChart>
        <c:barDir val="col"/>
        <c:grouping val="clustered"/>
        <c:ser>
          <c:idx val="0"/>
          <c:order val="0"/>
          <c:dLbls>
            <c:showVal val="1"/>
          </c:dLbls>
          <c:cat>
            <c:strRef>
              <c:f>'LOS RÍOS'!$A$6:$A$29</c:f>
              <c:strCache>
                <c:ptCount val="24"/>
                <c:pt idx="0">
                  <c:v>Enero / 08</c:v>
                </c:pt>
                <c:pt idx="1">
                  <c:v>Febrero / 08</c:v>
                </c:pt>
                <c:pt idx="2">
                  <c:v>Marzo / 08</c:v>
                </c:pt>
                <c:pt idx="3">
                  <c:v>Abril / 08</c:v>
                </c:pt>
                <c:pt idx="4">
                  <c:v>Mayo /08</c:v>
                </c:pt>
                <c:pt idx="5">
                  <c:v>Junio / 08</c:v>
                </c:pt>
                <c:pt idx="6">
                  <c:v>Julio / 08</c:v>
                </c:pt>
                <c:pt idx="7">
                  <c:v>Agosto / 08</c:v>
                </c:pt>
                <c:pt idx="8">
                  <c:v>Septiembre / 08</c:v>
                </c:pt>
                <c:pt idx="9">
                  <c:v>Octubre / 08</c:v>
                </c:pt>
                <c:pt idx="10">
                  <c:v>Noviembre / 08</c:v>
                </c:pt>
                <c:pt idx="11">
                  <c:v>Diciembre / 08</c:v>
                </c:pt>
                <c:pt idx="12">
                  <c:v>Enero / 09</c:v>
                </c:pt>
                <c:pt idx="13">
                  <c:v>Febrero / 09</c:v>
                </c:pt>
                <c:pt idx="14">
                  <c:v>Marzo / 09</c:v>
                </c:pt>
                <c:pt idx="15">
                  <c:v>Abril / 09</c:v>
                </c:pt>
                <c:pt idx="16">
                  <c:v>Mayo /09</c:v>
                </c:pt>
                <c:pt idx="17">
                  <c:v>Junio / 09</c:v>
                </c:pt>
                <c:pt idx="18">
                  <c:v>Julio / 09</c:v>
                </c:pt>
                <c:pt idx="19">
                  <c:v>Agosto / 09</c:v>
                </c:pt>
                <c:pt idx="20">
                  <c:v>Septiembre / 09</c:v>
                </c:pt>
                <c:pt idx="21">
                  <c:v>Octubre / 09</c:v>
                </c:pt>
                <c:pt idx="22">
                  <c:v>Noviembre / 09</c:v>
                </c:pt>
                <c:pt idx="23">
                  <c:v>Diciembre / 09</c:v>
                </c:pt>
              </c:strCache>
            </c:strRef>
          </c:cat>
          <c:val>
            <c:numRef>
              <c:f>'LOS RÍOS'!$B$6:$B$29</c:f>
              <c:numCache>
                <c:formatCode>General</c:formatCode>
                <c:ptCount val="24"/>
                <c:pt idx="0">
                  <c:v>0</c:v>
                </c:pt>
                <c:pt idx="1">
                  <c:v>0</c:v>
                </c:pt>
                <c:pt idx="2">
                  <c:v>1</c:v>
                </c:pt>
                <c:pt idx="3">
                  <c:v>1</c:v>
                </c:pt>
                <c:pt idx="4">
                  <c:v>0</c:v>
                </c:pt>
                <c:pt idx="5">
                  <c:v>0</c:v>
                </c:pt>
                <c:pt idx="6">
                  <c:v>1</c:v>
                </c:pt>
                <c:pt idx="7">
                  <c:v>1</c:v>
                </c:pt>
                <c:pt idx="8">
                  <c:v>1</c:v>
                </c:pt>
                <c:pt idx="9">
                  <c:v>0</c:v>
                </c:pt>
                <c:pt idx="10">
                  <c:v>0</c:v>
                </c:pt>
                <c:pt idx="11">
                  <c:v>1</c:v>
                </c:pt>
                <c:pt idx="12">
                  <c:v>1</c:v>
                </c:pt>
                <c:pt idx="13">
                  <c:v>0</c:v>
                </c:pt>
                <c:pt idx="14">
                  <c:v>0</c:v>
                </c:pt>
                <c:pt idx="15">
                  <c:v>0</c:v>
                </c:pt>
                <c:pt idx="16">
                  <c:v>0</c:v>
                </c:pt>
                <c:pt idx="17">
                  <c:v>1</c:v>
                </c:pt>
                <c:pt idx="18">
                  <c:v>0</c:v>
                </c:pt>
                <c:pt idx="19">
                  <c:v>0</c:v>
                </c:pt>
                <c:pt idx="20">
                  <c:v>0</c:v>
                </c:pt>
                <c:pt idx="21">
                  <c:v>1</c:v>
                </c:pt>
                <c:pt idx="22">
                  <c:v>0</c:v>
                </c:pt>
                <c:pt idx="23">
                  <c:v>1</c:v>
                </c:pt>
              </c:numCache>
            </c:numRef>
          </c:val>
        </c:ser>
        <c:dLbls>
          <c:showVal val="1"/>
        </c:dLbls>
        <c:overlap val="-25"/>
        <c:axId val="225198080"/>
        <c:axId val="225199616"/>
      </c:barChart>
      <c:catAx>
        <c:axId val="225198080"/>
        <c:scaling>
          <c:orientation val="minMax"/>
        </c:scaling>
        <c:axPos val="b"/>
        <c:majorTickMark val="none"/>
        <c:tickLblPos val="nextTo"/>
        <c:crossAx val="225199616"/>
        <c:crosses val="autoZero"/>
        <c:auto val="1"/>
        <c:lblAlgn val="ctr"/>
        <c:lblOffset val="100"/>
      </c:catAx>
      <c:valAx>
        <c:axId val="225199616"/>
        <c:scaling>
          <c:orientation val="minMax"/>
        </c:scaling>
        <c:delete val="1"/>
        <c:axPos val="l"/>
        <c:numFmt formatCode="General" sourceLinked="1"/>
        <c:majorTickMark val="none"/>
        <c:tickLblPos val="none"/>
        <c:crossAx val="225198080"/>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style val="4"/>
  <c:chart>
    <c:plotArea>
      <c:layout>
        <c:manualLayout>
          <c:layoutTarget val="inner"/>
          <c:xMode val="edge"/>
          <c:yMode val="edge"/>
          <c:x val="0.37539247594051872"/>
          <c:y val="0.13996316758748287"/>
          <c:w val="0.51776947881514812"/>
          <c:h val="0.74040196632881028"/>
        </c:manualLayout>
      </c:layout>
      <c:barChart>
        <c:barDir val="bar"/>
        <c:grouping val="clustered"/>
        <c:ser>
          <c:idx val="0"/>
          <c:order val="0"/>
          <c:spPr>
            <a:solidFill>
              <a:schemeClr val="accent5">
                <a:lumMod val="75000"/>
              </a:schemeClr>
            </a:solidFill>
          </c:spPr>
          <c:cat>
            <c:strRef>
              <c:f>Feuil5!$A$1:$A$11</c:f>
              <c:strCache>
                <c:ptCount val="11"/>
                <c:pt idx="0">
                  <c:v>Gobierno Provincial de Los Ríos</c:v>
                </c:pt>
                <c:pt idx="1">
                  <c:v>Gobierno Local de Palenque</c:v>
                </c:pt>
                <c:pt idx="2">
                  <c:v>PRODER  /IEPS</c:v>
                </c:pt>
                <c:pt idx="3">
                  <c:v>Gobernación de Los Ríos</c:v>
                </c:pt>
                <c:pt idx="4">
                  <c:v>Gobierno Local de Baba</c:v>
                </c:pt>
                <c:pt idx="5">
                  <c:v>MIES Los Ríos</c:v>
                </c:pt>
                <c:pt idx="6">
                  <c:v>Municipio de Babahoyo</c:v>
                </c:pt>
                <c:pt idx="7">
                  <c:v>Dirección Provincial de Salud</c:v>
                </c:pt>
                <c:pt idx="8">
                  <c:v>AME Oficina Técnica Regional 5</c:v>
                </c:pt>
                <c:pt idx="9">
                  <c:v>UTB</c:v>
                </c:pt>
                <c:pt idx="10">
                  <c:v>UTEQ</c:v>
                </c:pt>
              </c:strCache>
            </c:strRef>
          </c:cat>
          <c:val>
            <c:numRef>
              <c:f>Feuil5!$B$1:$B$11</c:f>
              <c:numCache>
                <c:formatCode>General</c:formatCode>
                <c:ptCount val="11"/>
                <c:pt idx="0">
                  <c:v>9</c:v>
                </c:pt>
                <c:pt idx="1">
                  <c:v>6</c:v>
                </c:pt>
                <c:pt idx="2">
                  <c:v>5</c:v>
                </c:pt>
                <c:pt idx="3">
                  <c:v>4</c:v>
                </c:pt>
                <c:pt idx="4">
                  <c:v>4</c:v>
                </c:pt>
                <c:pt idx="5">
                  <c:v>3</c:v>
                </c:pt>
                <c:pt idx="6">
                  <c:v>3</c:v>
                </c:pt>
                <c:pt idx="7">
                  <c:v>2</c:v>
                </c:pt>
                <c:pt idx="8">
                  <c:v>1</c:v>
                </c:pt>
                <c:pt idx="9">
                  <c:v>1</c:v>
                </c:pt>
                <c:pt idx="10">
                  <c:v>1</c:v>
                </c:pt>
              </c:numCache>
            </c:numRef>
          </c:val>
        </c:ser>
        <c:axId val="224993280"/>
        <c:axId val="224994816"/>
      </c:barChart>
      <c:catAx>
        <c:axId val="224993280"/>
        <c:scaling>
          <c:orientation val="minMax"/>
        </c:scaling>
        <c:axPos val="l"/>
        <c:tickLblPos val="nextTo"/>
        <c:crossAx val="224994816"/>
        <c:crosses val="autoZero"/>
        <c:auto val="1"/>
        <c:lblAlgn val="ctr"/>
        <c:lblOffset val="100"/>
      </c:catAx>
      <c:valAx>
        <c:axId val="224994816"/>
        <c:scaling>
          <c:orientation val="minMax"/>
        </c:scaling>
        <c:axPos val="b"/>
        <c:majorGridlines/>
        <c:numFmt formatCode="General" sourceLinked="1"/>
        <c:tickLblPos val="nextTo"/>
        <c:crossAx val="224993280"/>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barChart>
        <c:barDir val="col"/>
        <c:grouping val="clustered"/>
        <c:ser>
          <c:idx val="0"/>
          <c:order val="0"/>
          <c:dLbls>
            <c:showVal val="1"/>
          </c:dLbls>
          <c:cat>
            <c:strRef>
              <c:f>'EL CARCHI'!$A$14:$A$37</c:f>
              <c:strCache>
                <c:ptCount val="24"/>
                <c:pt idx="0">
                  <c:v>Enero / 08</c:v>
                </c:pt>
                <c:pt idx="1">
                  <c:v>Febrero / 08</c:v>
                </c:pt>
                <c:pt idx="2">
                  <c:v>Marzo  / 08</c:v>
                </c:pt>
                <c:pt idx="3">
                  <c:v>Abril / 08</c:v>
                </c:pt>
                <c:pt idx="4">
                  <c:v>Mayo / 08</c:v>
                </c:pt>
                <c:pt idx="5">
                  <c:v>Junio / 08</c:v>
                </c:pt>
                <c:pt idx="6">
                  <c:v>Julio / 08</c:v>
                </c:pt>
                <c:pt idx="7">
                  <c:v>Agosto / 08</c:v>
                </c:pt>
                <c:pt idx="8">
                  <c:v>Septiembre / 08</c:v>
                </c:pt>
                <c:pt idx="9">
                  <c:v>Octubre / 08</c:v>
                </c:pt>
                <c:pt idx="10">
                  <c:v>Noviembre / 08</c:v>
                </c:pt>
                <c:pt idx="11">
                  <c:v>Diciembre / 08</c:v>
                </c:pt>
                <c:pt idx="12">
                  <c:v>Enero / 09</c:v>
                </c:pt>
                <c:pt idx="13">
                  <c:v>Febrero / 09</c:v>
                </c:pt>
                <c:pt idx="14">
                  <c:v>Marzo/ 09</c:v>
                </c:pt>
                <c:pt idx="15">
                  <c:v>Abril/ 09</c:v>
                </c:pt>
                <c:pt idx="16">
                  <c:v>Mayo/ 09</c:v>
                </c:pt>
                <c:pt idx="17">
                  <c:v>Junio/ 09</c:v>
                </c:pt>
                <c:pt idx="18">
                  <c:v>Julio/ 09</c:v>
                </c:pt>
                <c:pt idx="19">
                  <c:v>Agosto/ 09</c:v>
                </c:pt>
                <c:pt idx="20">
                  <c:v>Septiembre/ 09</c:v>
                </c:pt>
                <c:pt idx="21">
                  <c:v>Ocrubre/ 09</c:v>
                </c:pt>
                <c:pt idx="22">
                  <c:v>Noviembre/ 09</c:v>
                </c:pt>
                <c:pt idx="23">
                  <c:v>Diciembre/ 09</c:v>
                </c:pt>
              </c:strCache>
            </c:strRef>
          </c:cat>
          <c:val>
            <c:numRef>
              <c:f>'EL CARCHI'!$B$14:$B$37</c:f>
              <c:numCache>
                <c:formatCode>General</c:formatCode>
                <c:ptCount val="24"/>
                <c:pt idx="0">
                  <c:v>0</c:v>
                </c:pt>
                <c:pt idx="1">
                  <c:v>0</c:v>
                </c:pt>
                <c:pt idx="2">
                  <c:v>0</c:v>
                </c:pt>
                <c:pt idx="3">
                  <c:v>2</c:v>
                </c:pt>
                <c:pt idx="4">
                  <c:v>0</c:v>
                </c:pt>
                <c:pt idx="5">
                  <c:v>3</c:v>
                </c:pt>
                <c:pt idx="6">
                  <c:v>3</c:v>
                </c:pt>
                <c:pt idx="7">
                  <c:v>1</c:v>
                </c:pt>
                <c:pt idx="8">
                  <c:v>2</c:v>
                </c:pt>
                <c:pt idx="9">
                  <c:v>1</c:v>
                </c:pt>
                <c:pt idx="10">
                  <c:v>2</c:v>
                </c:pt>
                <c:pt idx="11">
                  <c:v>1</c:v>
                </c:pt>
                <c:pt idx="12">
                  <c:v>1</c:v>
                </c:pt>
                <c:pt idx="13">
                  <c:v>0</c:v>
                </c:pt>
                <c:pt idx="14">
                  <c:v>0</c:v>
                </c:pt>
                <c:pt idx="15">
                  <c:v>0</c:v>
                </c:pt>
                <c:pt idx="16">
                  <c:v>0</c:v>
                </c:pt>
                <c:pt idx="17">
                  <c:v>1</c:v>
                </c:pt>
                <c:pt idx="18">
                  <c:v>1</c:v>
                </c:pt>
                <c:pt idx="19">
                  <c:v>1</c:v>
                </c:pt>
                <c:pt idx="20">
                  <c:v>2</c:v>
                </c:pt>
                <c:pt idx="21">
                  <c:v>0</c:v>
                </c:pt>
                <c:pt idx="22">
                  <c:v>0</c:v>
                </c:pt>
                <c:pt idx="23">
                  <c:v>1</c:v>
                </c:pt>
              </c:numCache>
            </c:numRef>
          </c:val>
        </c:ser>
        <c:dLbls>
          <c:showVal val="1"/>
        </c:dLbls>
        <c:overlap val="-25"/>
        <c:axId val="225014912"/>
        <c:axId val="225016448"/>
      </c:barChart>
      <c:catAx>
        <c:axId val="225014912"/>
        <c:scaling>
          <c:orientation val="minMax"/>
        </c:scaling>
        <c:axPos val="b"/>
        <c:majorTickMark val="none"/>
        <c:tickLblPos val="nextTo"/>
        <c:crossAx val="225016448"/>
        <c:crosses val="autoZero"/>
        <c:auto val="1"/>
        <c:lblAlgn val="ctr"/>
        <c:lblOffset val="100"/>
      </c:catAx>
      <c:valAx>
        <c:axId val="225016448"/>
        <c:scaling>
          <c:orientation val="minMax"/>
        </c:scaling>
        <c:delete val="1"/>
        <c:axPos val="l"/>
        <c:numFmt formatCode="General" sourceLinked="1"/>
        <c:majorTickMark val="none"/>
        <c:tickLblPos val="none"/>
        <c:crossAx val="225014912"/>
        <c:crosses val="autoZero"/>
        <c:crossBetween val="between"/>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1E89A-5977-4EC6-9501-42D322939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60200</Words>
  <Characters>331105</Characters>
  <Application>Microsoft Office Word</Application>
  <DocSecurity>0</DocSecurity>
  <Lines>2759</Lines>
  <Paragraphs>781</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Seguros del Pichincha S.A.</Company>
  <LinksUpToDate>false</LinksUpToDate>
  <CharactersWithSpaces>390524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dc:creator>
  <cp:lastModifiedBy>Mariaelena.Enriquez</cp:lastModifiedBy>
  <cp:revision>2</cp:revision>
  <cp:lastPrinted>2010-07-03T20:07:00Z</cp:lastPrinted>
  <dcterms:created xsi:type="dcterms:W3CDTF">2011-01-07T16:52:00Z</dcterms:created>
  <dcterms:modified xsi:type="dcterms:W3CDTF">2011-01-07T16:52:00Z</dcterms:modified>
</cp:coreProperties>
</file>