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695" w:rsidRPr="004226D3" w:rsidRDefault="00877695" w:rsidP="00877695">
      <w:pPr>
        <w:jc w:val="center"/>
        <w:rPr>
          <w:rFonts w:ascii="Arial" w:hAnsi="Arial" w:cs="Arial"/>
          <w:b/>
          <w:sz w:val="20"/>
        </w:rPr>
      </w:pPr>
    </w:p>
    <w:p w:rsidR="00877695" w:rsidRPr="004226D3" w:rsidRDefault="00877695" w:rsidP="00877695">
      <w:pPr>
        <w:jc w:val="center"/>
        <w:rPr>
          <w:rFonts w:ascii="Arial" w:hAnsi="Arial" w:cs="Arial"/>
          <w:b/>
          <w:sz w:val="20"/>
        </w:rPr>
      </w:pPr>
    </w:p>
    <w:p w:rsidR="00877695" w:rsidRPr="004226D3" w:rsidRDefault="00877695" w:rsidP="00877695">
      <w:pPr>
        <w:jc w:val="center"/>
        <w:rPr>
          <w:rFonts w:ascii="Arial" w:hAnsi="Arial" w:cs="Arial"/>
          <w:b/>
          <w:sz w:val="20"/>
        </w:rPr>
      </w:pPr>
      <w:r w:rsidRPr="004226D3">
        <w:rPr>
          <w:rFonts w:ascii="Arial" w:hAnsi="Arial" w:cs="Arial"/>
          <w:b/>
          <w:sz w:val="20"/>
        </w:rPr>
        <w:t>TERMS OF REFERENCE</w:t>
      </w:r>
    </w:p>
    <w:p w:rsidR="00877695" w:rsidRPr="004226D3" w:rsidRDefault="00877695" w:rsidP="00877695">
      <w:pPr>
        <w:jc w:val="center"/>
        <w:rPr>
          <w:rFonts w:ascii="Arial" w:hAnsi="Arial" w:cs="Arial"/>
          <w:b/>
          <w:sz w:val="20"/>
        </w:rPr>
      </w:pPr>
      <w:r w:rsidRPr="004226D3">
        <w:rPr>
          <w:rFonts w:ascii="Arial" w:hAnsi="Arial" w:cs="Arial"/>
          <w:b/>
          <w:sz w:val="20"/>
        </w:rPr>
        <w:t>(Individual Contractor Agreement)</w:t>
      </w:r>
    </w:p>
    <w:p w:rsidR="00877695" w:rsidRPr="004226D3" w:rsidRDefault="00877695" w:rsidP="00877695">
      <w:pPr>
        <w:jc w:val="center"/>
        <w:rPr>
          <w:rFonts w:ascii="Arial" w:hAnsi="Arial" w:cs="Arial"/>
          <w:b/>
          <w:sz w:val="20"/>
        </w:rPr>
      </w:pPr>
    </w:p>
    <w:p w:rsidR="00877695" w:rsidRPr="004226D3" w:rsidRDefault="00877695" w:rsidP="00877695">
      <w:pPr>
        <w:jc w:val="center"/>
        <w:rPr>
          <w:rFonts w:ascii="Arial" w:hAnsi="Arial" w:cs="Arial"/>
          <w:sz w:val="20"/>
        </w:rPr>
      </w:pPr>
    </w:p>
    <w:p w:rsidR="00877695" w:rsidRPr="004226D3" w:rsidRDefault="00877695" w:rsidP="00877695">
      <w:pPr>
        <w:rPr>
          <w:rFonts w:ascii="Arial" w:hAnsi="Arial" w:cs="Arial"/>
          <w:sz w:val="20"/>
        </w:rPr>
      </w:pPr>
      <w:r w:rsidRPr="004226D3">
        <w:rPr>
          <w:rFonts w:ascii="Arial" w:hAnsi="Arial" w:cs="Arial"/>
          <w:b/>
          <w:sz w:val="20"/>
        </w:rPr>
        <w:t>Title:</w:t>
      </w:r>
      <w:r w:rsidRPr="004226D3">
        <w:rPr>
          <w:rFonts w:ascii="Arial" w:hAnsi="Arial" w:cs="Arial"/>
          <w:sz w:val="20"/>
        </w:rPr>
        <w:tab/>
      </w:r>
      <w:r w:rsidRPr="004226D3">
        <w:rPr>
          <w:rFonts w:ascii="Arial" w:hAnsi="Arial" w:cs="Arial"/>
          <w:sz w:val="20"/>
        </w:rPr>
        <w:tab/>
      </w:r>
      <w:r w:rsidRPr="004226D3">
        <w:rPr>
          <w:rFonts w:ascii="Arial" w:hAnsi="Arial" w:cs="Arial"/>
          <w:sz w:val="20"/>
        </w:rPr>
        <w:tab/>
        <w:t>Mid-Term Evaluator</w:t>
      </w:r>
    </w:p>
    <w:p w:rsidR="00877695" w:rsidRPr="004226D3" w:rsidRDefault="00877695" w:rsidP="00877695">
      <w:pPr>
        <w:ind w:left="2160" w:hanging="2160"/>
        <w:rPr>
          <w:rFonts w:ascii="Arial" w:hAnsi="Arial" w:cs="Arial"/>
          <w:sz w:val="20"/>
        </w:rPr>
      </w:pPr>
      <w:r w:rsidRPr="004226D3">
        <w:rPr>
          <w:rFonts w:ascii="Arial" w:hAnsi="Arial" w:cs="Arial"/>
          <w:b/>
          <w:sz w:val="20"/>
        </w:rPr>
        <w:t>Project:</w:t>
      </w:r>
      <w:r w:rsidRPr="004226D3">
        <w:rPr>
          <w:rFonts w:ascii="Arial" w:hAnsi="Arial" w:cs="Arial"/>
          <w:b/>
          <w:sz w:val="20"/>
        </w:rPr>
        <w:tab/>
      </w:r>
      <w:r w:rsidRPr="004226D3">
        <w:rPr>
          <w:rFonts w:ascii="Arial" w:hAnsi="Arial" w:cs="Arial"/>
          <w:b/>
          <w:sz w:val="20"/>
        </w:rPr>
        <w:tab/>
        <w:t>‘’</w:t>
      </w:r>
      <w:r w:rsidRPr="004226D3">
        <w:rPr>
          <w:rFonts w:ascii="Arial" w:hAnsi="Arial" w:cs="Arial"/>
          <w:sz w:val="20"/>
        </w:rPr>
        <w:t xml:space="preserve">The </w:t>
      </w:r>
      <w:smartTag w:uri="urn:schemas-microsoft-com:office:smarttags" w:element="place">
        <w:r w:rsidRPr="004226D3">
          <w:rPr>
            <w:rFonts w:ascii="Arial" w:hAnsi="Arial" w:cs="Arial"/>
            <w:sz w:val="20"/>
          </w:rPr>
          <w:t>Caspian Sea</w:t>
        </w:r>
      </w:smartTag>
      <w:r w:rsidRPr="004226D3">
        <w:rPr>
          <w:rFonts w:ascii="Arial" w:hAnsi="Arial" w:cs="Arial"/>
          <w:sz w:val="20"/>
        </w:rPr>
        <w:t>: Restoring Depleted Fisheries and Consolidation of a Permanent Regional Environmental Governance Framework” –Caspeco.</w:t>
      </w:r>
    </w:p>
    <w:p w:rsidR="00877695" w:rsidRPr="004226D3" w:rsidRDefault="00877695" w:rsidP="00877695">
      <w:pPr>
        <w:rPr>
          <w:rFonts w:ascii="Arial" w:hAnsi="Arial" w:cs="Arial"/>
          <w:sz w:val="20"/>
        </w:rPr>
      </w:pPr>
      <w:r w:rsidRPr="004226D3">
        <w:rPr>
          <w:rFonts w:ascii="Arial" w:hAnsi="Arial" w:cs="Arial"/>
          <w:b/>
          <w:sz w:val="20"/>
        </w:rPr>
        <w:t>Duty station:</w:t>
      </w:r>
      <w:r w:rsidRPr="004226D3">
        <w:rPr>
          <w:rFonts w:ascii="Arial" w:hAnsi="Arial" w:cs="Arial"/>
          <w:sz w:val="20"/>
        </w:rPr>
        <w:tab/>
      </w:r>
      <w:r w:rsidRPr="004226D3">
        <w:rPr>
          <w:rFonts w:ascii="Arial" w:hAnsi="Arial" w:cs="Arial"/>
          <w:sz w:val="20"/>
        </w:rPr>
        <w:tab/>
        <w:t>Home based with travel to the region</w:t>
      </w:r>
    </w:p>
    <w:p w:rsidR="00877695" w:rsidRPr="004226D3" w:rsidRDefault="00877695" w:rsidP="00877695">
      <w:pPr>
        <w:rPr>
          <w:rFonts w:ascii="Arial" w:hAnsi="Arial" w:cs="Arial"/>
          <w:sz w:val="20"/>
        </w:rPr>
      </w:pPr>
      <w:r w:rsidRPr="004226D3">
        <w:rPr>
          <w:rFonts w:ascii="Arial" w:hAnsi="Arial" w:cs="Arial"/>
          <w:b/>
          <w:sz w:val="20"/>
        </w:rPr>
        <w:t>Section/Unit:</w:t>
      </w:r>
      <w:r w:rsidRPr="004226D3">
        <w:rPr>
          <w:rFonts w:ascii="Arial" w:hAnsi="Arial" w:cs="Arial"/>
          <w:sz w:val="20"/>
        </w:rPr>
        <w:tab/>
      </w:r>
      <w:r w:rsidRPr="004226D3">
        <w:rPr>
          <w:rFonts w:ascii="Arial" w:hAnsi="Arial" w:cs="Arial"/>
          <w:sz w:val="20"/>
        </w:rPr>
        <w:tab/>
        <w:t>EMO IWC</w:t>
      </w:r>
    </w:p>
    <w:p w:rsidR="00877695" w:rsidRPr="004226D3" w:rsidRDefault="00877695" w:rsidP="00877695">
      <w:pPr>
        <w:rPr>
          <w:rFonts w:ascii="Arial" w:hAnsi="Arial" w:cs="Arial"/>
          <w:sz w:val="20"/>
        </w:rPr>
      </w:pPr>
      <w:r w:rsidRPr="004226D3">
        <w:rPr>
          <w:rFonts w:ascii="Arial" w:hAnsi="Arial" w:cs="Arial"/>
          <w:b/>
          <w:sz w:val="20"/>
        </w:rPr>
        <w:t>Contract/Level:</w:t>
      </w:r>
      <w:r w:rsidRPr="004226D3">
        <w:rPr>
          <w:rFonts w:ascii="Arial" w:hAnsi="Arial" w:cs="Arial"/>
          <w:sz w:val="20"/>
        </w:rPr>
        <w:tab/>
        <w:t xml:space="preserve">International </w:t>
      </w:r>
      <w:smartTag w:uri="urn:schemas-microsoft-com:office:smarttags" w:element="place">
        <w:smartTag w:uri="urn:schemas-microsoft-com:office:smarttags" w:element="City">
          <w:r w:rsidRPr="004226D3">
            <w:rPr>
              <w:rFonts w:ascii="Arial" w:hAnsi="Arial" w:cs="Arial"/>
              <w:sz w:val="20"/>
            </w:rPr>
            <w:t>ICA</w:t>
          </w:r>
        </w:smartTag>
      </w:smartTag>
      <w:r w:rsidRPr="004226D3">
        <w:rPr>
          <w:rFonts w:ascii="Arial" w:hAnsi="Arial" w:cs="Arial"/>
          <w:sz w:val="20"/>
        </w:rPr>
        <w:t>, Level 3</w:t>
      </w:r>
    </w:p>
    <w:p w:rsidR="00877695" w:rsidRPr="004226D3" w:rsidRDefault="00877695" w:rsidP="00877695">
      <w:pPr>
        <w:rPr>
          <w:rFonts w:ascii="Arial" w:hAnsi="Arial" w:cs="Arial"/>
          <w:sz w:val="20"/>
        </w:rPr>
      </w:pPr>
      <w:r w:rsidRPr="004226D3">
        <w:rPr>
          <w:rFonts w:ascii="Arial" w:hAnsi="Arial" w:cs="Arial"/>
          <w:b/>
          <w:sz w:val="20"/>
        </w:rPr>
        <w:t>Duration:</w:t>
      </w:r>
      <w:r w:rsidRPr="004226D3">
        <w:rPr>
          <w:rFonts w:ascii="Arial" w:hAnsi="Arial" w:cs="Arial"/>
          <w:sz w:val="20"/>
        </w:rPr>
        <w:tab/>
      </w:r>
      <w:r w:rsidRPr="004226D3">
        <w:rPr>
          <w:rFonts w:ascii="Arial" w:hAnsi="Arial" w:cs="Arial"/>
          <w:sz w:val="20"/>
        </w:rPr>
        <w:tab/>
      </w:r>
      <w:r>
        <w:rPr>
          <w:rFonts w:ascii="Arial" w:hAnsi="Arial" w:cs="Arial"/>
          <w:b/>
          <w:sz w:val="20"/>
        </w:rPr>
        <w:t xml:space="preserve">November 2010 </w:t>
      </w:r>
      <w:r w:rsidRPr="004226D3">
        <w:rPr>
          <w:rFonts w:ascii="Arial" w:hAnsi="Arial" w:cs="Arial"/>
          <w:b/>
          <w:sz w:val="20"/>
        </w:rPr>
        <w:t xml:space="preserve">through </w:t>
      </w:r>
      <w:r>
        <w:rPr>
          <w:rFonts w:ascii="Arial" w:hAnsi="Arial" w:cs="Arial"/>
          <w:sz w:val="20"/>
        </w:rPr>
        <w:t>January 2010</w:t>
      </w:r>
    </w:p>
    <w:p w:rsidR="00877695" w:rsidRPr="004226D3" w:rsidRDefault="00877695" w:rsidP="00877695">
      <w:pPr>
        <w:ind w:left="2160" w:hanging="2160"/>
        <w:rPr>
          <w:rFonts w:ascii="Arial" w:hAnsi="Arial" w:cs="Arial"/>
          <w:sz w:val="20"/>
        </w:rPr>
      </w:pPr>
      <w:r w:rsidRPr="004226D3">
        <w:rPr>
          <w:rFonts w:ascii="Arial" w:hAnsi="Arial" w:cs="Arial"/>
          <w:b/>
          <w:sz w:val="20"/>
        </w:rPr>
        <w:t>Supervisor:</w:t>
      </w:r>
      <w:r w:rsidRPr="004226D3">
        <w:rPr>
          <w:rFonts w:ascii="Arial" w:hAnsi="Arial" w:cs="Arial"/>
          <w:sz w:val="20"/>
        </w:rPr>
        <w:tab/>
      </w:r>
      <w:r w:rsidRPr="004226D3">
        <w:rPr>
          <w:rFonts w:ascii="Arial" w:hAnsi="Arial" w:cs="Arial"/>
          <w:sz w:val="20"/>
          <w:lang w:val="sv-SE"/>
        </w:rPr>
        <w:tab/>
      </w:r>
      <w:r w:rsidRPr="004226D3">
        <w:rPr>
          <w:rFonts w:ascii="Arial" w:hAnsi="Arial" w:cs="Arial"/>
          <w:sz w:val="20"/>
        </w:rPr>
        <w:t>Ms. Katrin Lichtenberg, Senior Portfolio Manager, Mr. Vladimir Mamaev, Regional Technical Advisor</w:t>
      </w:r>
    </w:p>
    <w:p w:rsidR="00877695" w:rsidRPr="004226D3" w:rsidRDefault="00877695" w:rsidP="00877695">
      <w:pPr>
        <w:rPr>
          <w:rFonts w:ascii="Arial" w:hAnsi="Arial" w:cs="Arial"/>
          <w:sz w:val="20"/>
        </w:rPr>
      </w:pPr>
    </w:p>
    <w:p w:rsidR="00877695" w:rsidRPr="004226D3" w:rsidRDefault="00877695" w:rsidP="00877695">
      <w:pPr>
        <w:rPr>
          <w:rFonts w:ascii="Arial" w:hAnsi="Arial" w:cs="Arial"/>
          <w:sz w:val="20"/>
        </w:rPr>
      </w:pPr>
    </w:p>
    <w:p w:rsidR="00877695" w:rsidRPr="004226D3" w:rsidRDefault="00877695" w:rsidP="00877695">
      <w:pPr>
        <w:rPr>
          <w:rFonts w:ascii="Arial" w:hAnsi="Arial" w:cs="Arial"/>
          <w:b/>
          <w:sz w:val="20"/>
        </w:rPr>
      </w:pPr>
      <w:r w:rsidRPr="004226D3">
        <w:rPr>
          <w:rFonts w:ascii="Arial" w:hAnsi="Arial" w:cs="Arial"/>
          <w:b/>
          <w:sz w:val="20"/>
        </w:rPr>
        <w:t xml:space="preserve">1. General Background </w:t>
      </w:r>
    </w:p>
    <w:p w:rsidR="00877695" w:rsidRPr="004226D3" w:rsidRDefault="00877695" w:rsidP="00877695">
      <w:pPr>
        <w:jc w:val="both"/>
        <w:rPr>
          <w:rFonts w:ascii="Arial" w:hAnsi="Arial" w:cs="Arial"/>
          <w:sz w:val="20"/>
        </w:rPr>
      </w:pPr>
      <w:r w:rsidRPr="004226D3">
        <w:rPr>
          <w:rFonts w:ascii="Arial" w:hAnsi="Arial" w:cs="Arial"/>
          <w:sz w:val="20"/>
        </w:rPr>
        <w:t xml:space="preserve">The project entitled “The Caspian Sea: Restoring Depleted Fisheries and Consolidation of a Permanent Regional Environmental Governance Framework”, for short the CaspEco , is the third tranche of the Global Environment Facility(GEF) support towards the preservation and sustainable environment of the Caspian Sea under the Caspian Environment Programme ( CEP) . Under the first GEF supported project, launched in 2000 in Baku  and internationally  implemented  by UNDP and UNEP  and executed by the UNOPS and the World Bank,  the efforts of the five littoral countries were supported to a) build a regional structure and mechanism for regional environmental cooperation and coordination ;b)  to develop a knowledge-based Transboundary Diagnostic Analysis (TDA), a Caspian Strategic Action Programme (SAP) complemented with five National Caspian Action Plans ( NCAPs), one for each country, and c) mobilize national and international resources improving the Caspian environment. Under the second GEF supported project, initiated in 2004 in </w:t>
      </w:r>
      <w:smartTag w:uri="urn:schemas-microsoft-com:office:smarttags" w:element="place">
        <w:smartTag w:uri="urn:schemas-microsoft-com:office:smarttags" w:element="City">
          <w:r w:rsidRPr="004226D3">
            <w:rPr>
              <w:rFonts w:ascii="Arial" w:hAnsi="Arial" w:cs="Arial"/>
              <w:sz w:val="20"/>
            </w:rPr>
            <w:t>Tehran</w:t>
          </w:r>
        </w:smartTag>
      </w:smartTag>
      <w:r w:rsidRPr="004226D3">
        <w:rPr>
          <w:rFonts w:ascii="Arial" w:hAnsi="Arial" w:cs="Arial"/>
          <w:sz w:val="20"/>
        </w:rPr>
        <w:t xml:space="preserve">, the activities initiated under the first phase were pursued and the partial implementation of the SAP and the NCAPs began. Simultaneously the TDA, SAP and the NCAPs were updated and a number of thematic Regional Plans including POPs Regional Action Plan, Public Participation Strategy, Seals Conservation Plan , Regional Pollution Monitoring Programme were developed and initiated.  Both phases of the support were formally evaluated in line with the GEF and UNDP requirements and were found to be satisfactory. </w:t>
      </w:r>
    </w:p>
    <w:p w:rsidR="00877695" w:rsidRPr="004226D3" w:rsidRDefault="00877695" w:rsidP="00877695">
      <w:pPr>
        <w:jc w:val="both"/>
        <w:rPr>
          <w:rFonts w:ascii="Arial" w:hAnsi="Arial" w:cs="Arial"/>
          <w:sz w:val="20"/>
        </w:rPr>
      </w:pPr>
    </w:p>
    <w:p w:rsidR="00877695" w:rsidRPr="004226D3" w:rsidRDefault="00877695" w:rsidP="00877695">
      <w:pPr>
        <w:jc w:val="both"/>
        <w:rPr>
          <w:rFonts w:ascii="Arial" w:hAnsi="Arial" w:cs="Arial"/>
          <w:sz w:val="20"/>
        </w:rPr>
      </w:pPr>
      <w:r w:rsidRPr="004226D3">
        <w:rPr>
          <w:rFonts w:ascii="Arial" w:hAnsi="Arial" w:cs="Arial"/>
          <w:sz w:val="20"/>
        </w:rPr>
        <w:t xml:space="preserve">Caspeco therefore builds upon a solid foundation of knowledge- based research, analysis and planning  and of regional cooperation for Caspian environmental conservation put in place by the five Caspian states and the Caspian Environment Program over a period of more than 10 years with substantial catalytic support from the Global Environment Facility (GEF).  Building on these achievements Caspeco‘s objective is to apply new thinking to the sustainable management and conservation of the Caspian’s bioresources , which the transboundary analytical work has pointed out as a major area of environmental concern,  and to strengthen the  regional environmental governance, which the previous phases of GEF support have helped to establish. The project supports </w:t>
      </w:r>
      <w:r w:rsidRPr="004226D3">
        <w:rPr>
          <w:rFonts w:ascii="Arial" w:hAnsi="Arial" w:cs="Arial"/>
          <w:noProof/>
          <w:sz w:val="20"/>
        </w:rPr>
        <w:t xml:space="preserve">the littoral states' efforts </w:t>
      </w:r>
      <w:r w:rsidRPr="004226D3">
        <w:rPr>
          <w:rFonts w:ascii="Arial" w:hAnsi="Arial" w:cs="Arial"/>
          <w:iCs/>
          <w:noProof/>
          <w:sz w:val="20"/>
        </w:rPr>
        <w:t>to</w:t>
      </w:r>
      <w:r w:rsidRPr="004226D3">
        <w:rPr>
          <w:rFonts w:ascii="Arial" w:hAnsi="Arial" w:cs="Arial"/>
          <w:i/>
          <w:iCs/>
          <w:noProof/>
          <w:sz w:val="20"/>
        </w:rPr>
        <w:t xml:space="preserve"> </w:t>
      </w:r>
      <w:r w:rsidRPr="004226D3">
        <w:rPr>
          <w:rFonts w:ascii="Arial" w:hAnsi="Arial" w:cs="Arial"/>
          <w:iCs/>
          <w:noProof/>
          <w:sz w:val="20"/>
        </w:rPr>
        <w:t>halt the decline in bioresources and to restore depleted fisheries in the Caspian Sea, through the implementation of agreed actions defined in the Caspian Strategic Action Plan (SAP)</w:t>
      </w:r>
      <w:r w:rsidRPr="004226D3">
        <w:rPr>
          <w:rFonts w:ascii="Arial" w:hAnsi="Arial" w:cs="Arial"/>
          <w:noProof/>
          <w:sz w:val="20"/>
        </w:rPr>
        <w:t xml:space="preserve">, and to fully operationalize and </w:t>
      </w:r>
      <w:r w:rsidRPr="004226D3">
        <w:rPr>
          <w:rFonts w:ascii="Arial" w:hAnsi="Arial" w:cs="Arial"/>
          <w:iCs/>
          <w:noProof/>
          <w:sz w:val="20"/>
        </w:rPr>
        <w:t xml:space="preserve">make the </w:t>
      </w:r>
      <w:smartTag w:uri="urn:schemas-microsoft-com:office:smarttags" w:element="place">
        <w:r w:rsidRPr="004226D3">
          <w:rPr>
            <w:rFonts w:ascii="Arial" w:hAnsi="Arial" w:cs="Arial"/>
            <w:iCs/>
            <w:noProof/>
            <w:sz w:val="20"/>
          </w:rPr>
          <w:t>Caspian Sea</w:t>
        </w:r>
      </w:smartTag>
      <w:r w:rsidRPr="004226D3">
        <w:rPr>
          <w:rFonts w:ascii="Arial" w:hAnsi="Arial" w:cs="Arial"/>
          <w:iCs/>
          <w:noProof/>
          <w:sz w:val="20"/>
        </w:rPr>
        <w:t>’s regional environmental governance mechanism</w:t>
      </w:r>
      <w:r w:rsidRPr="004226D3">
        <w:rPr>
          <w:rFonts w:ascii="Arial" w:hAnsi="Arial" w:cs="Arial"/>
          <w:noProof/>
          <w:sz w:val="20"/>
        </w:rPr>
        <w:t xml:space="preserve"> </w:t>
      </w:r>
      <w:r w:rsidRPr="004226D3">
        <w:rPr>
          <w:rFonts w:ascii="Arial" w:hAnsi="Arial" w:cs="Arial"/>
          <w:iCs/>
          <w:noProof/>
          <w:sz w:val="20"/>
        </w:rPr>
        <w:t>sustainable.</w:t>
      </w:r>
    </w:p>
    <w:p w:rsidR="00877695" w:rsidRPr="004226D3" w:rsidRDefault="00877695" w:rsidP="00877695">
      <w:pPr>
        <w:jc w:val="both"/>
        <w:rPr>
          <w:rFonts w:ascii="Arial" w:hAnsi="Arial" w:cs="Arial"/>
          <w:sz w:val="20"/>
        </w:rPr>
      </w:pPr>
    </w:p>
    <w:p w:rsidR="00877695" w:rsidRPr="004226D3" w:rsidRDefault="00877695" w:rsidP="00877695">
      <w:pPr>
        <w:jc w:val="both"/>
        <w:rPr>
          <w:rFonts w:ascii="Arial" w:hAnsi="Arial" w:cs="Arial"/>
          <w:bCs/>
          <w:noProof/>
          <w:sz w:val="20"/>
        </w:rPr>
      </w:pPr>
      <w:r w:rsidRPr="004226D3">
        <w:rPr>
          <w:rFonts w:ascii="Arial" w:hAnsi="Arial" w:cs="Arial"/>
          <w:noProof/>
          <w:sz w:val="20"/>
        </w:rPr>
        <w:t xml:space="preserve">In line with the new GEF priorities, </w:t>
      </w:r>
      <w:r w:rsidRPr="004226D3">
        <w:rPr>
          <w:rFonts w:ascii="Arial" w:hAnsi="Arial" w:cs="Arial"/>
          <w:sz w:val="20"/>
        </w:rPr>
        <w:t xml:space="preserve">the major focus of the GEF involvement under the Caspeco project is to assist the countries </w:t>
      </w:r>
      <w:r w:rsidRPr="004226D3">
        <w:rPr>
          <w:rFonts w:ascii="Arial" w:hAnsi="Arial" w:cs="Arial"/>
          <w:noProof/>
          <w:sz w:val="20"/>
        </w:rPr>
        <w:t xml:space="preserve">to agree on the </w:t>
      </w:r>
      <w:r w:rsidRPr="004226D3">
        <w:rPr>
          <w:rFonts w:ascii="Arial" w:hAnsi="Arial" w:cs="Arial"/>
          <w:sz w:val="20"/>
        </w:rPr>
        <w:t>political commitments made to ecosystem-based joint action on sustainable fisheries and bioresources and introduce institutions and reforms to catalyze implementation of policies reducing over-fishing and benefiting communities. T</w:t>
      </w:r>
      <w:r w:rsidRPr="004226D3">
        <w:rPr>
          <w:rFonts w:ascii="Arial" w:hAnsi="Arial" w:cs="Arial"/>
          <w:noProof/>
          <w:sz w:val="20"/>
        </w:rPr>
        <w:t xml:space="preserve">here are two main components of the project: 1) </w:t>
      </w:r>
      <w:r w:rsidRPr="004226D3">
        <w:rPr>
          <w:rFonts w:ascii="Arial" w:hAnsi="Arial" w:cs="Arial"/>
          <w:bCs/>
          <w:sz w:val="20"/>
        </w:rPr>
        <w:lastRenderedPageBreak/>
        <w:t>E</w:t>
      </w:r>
      <w:r w:rsidRPr="004226D3">
        <w:rPr>
          <w:rFonts w:ascii="Arial" w:hAnsi="Arial" w:cs="Arial"/>
          <w:bCs/>
          <w:noProof/>
          <w:sz w:val="20"/>
        </w:rPr>
        <w:t xml:space="preserve">cosystem based management of aquatic bioresources; and 2) Strengthened regional environmental governance.  </w:t>
      </w:r>
    </w:p>
    <w:p w:rsidR="00877695" w:rsidRDefault="00877695" w:rsidP="00877695">
      <w:pPr>
        <w:rPr>
          <w:rFonts w:ascii="Arial" w:hAnsi="Arial" w:cs="Arial"/>
          <w:b/>
          <w:sz w:val="20"/>
        </w:rPr>
      </w:pPr>
    </w:p>
    <w:p w:rsidR="00877695" w:rsidRPr="004226D3" w:rsidRDefault="00877695" w:rsidP="00877695">
      <w:pPr>
        <w:rPr>
          <w:rFonts w:ascii="Arial" w:hAnsi="Arial" w:cs="Arial"/>
          <w:b/>
          <w:sz w:val="20"/>
        </w:rPr>
      </w:pPr>
      <w:r w:rsidRPr="004226D3">
        <w:rPr>
          <w:rFonts w:ascii="Arial" w:hAnsi="Arial" w:cs="Arial"/>
          <w:b/>
          <w:sz w:val="20"/>
        </w:rPr>
        <w:t xml:space="preserve">Need of Evaluation </w:t>
      </w:r>
    </w:p>
    <w:p w:rsidR="00877695" w:rsidRPr="004226D3" w:rsidRDefault="00877695" w:rsidP="00877695">
      <w:pPr>
        <w:jc w:val="both"/>
        <w:rPr>
          <w:rFonts w:ascii="Arial" w:hAnsi="Arial" w:cs="Arial"/>
          <w:bCs/>
          <w:noProof/>
          <w:sz w:val="20"/>
        </w:rPr>
      </w:pPr>
      <w:r w:rsidRPr="004226D3">
        <w:rPr>
          <w:rFonts w:ascii="Arial" w:hAnsi="Arial" w:cs="Arial"/>
          <w:sz w:val="20"/>
        </w:rPr>
        <w:t xml:space="preserve">In line with the GEF and UNDP requirements concerning monitoring and evaluation the Caspeco is to be evaluated mid-term as well as towards its completion. Caspeco project began its ‘formal’ life in March 2009 when it was endorsed by most of the Caspian countries and the Project Management and Coordination Unit (PMCU) moved from </w:t>
      </w:r>
      <w:smartTag w:uri="urn:schemas-microsoft-com:office:smarttags" w:element="place">
        <w:smartTag w:uri="urn:schemas-microsoft-com:office:smarttags" w:element="City">
          <w:r w:rsidRPr="004226D3">
            <w:rPr>
              <w:rFonts w:ascii="Arial" w:hAnsi="Arial" w:cs="Arial"/>
              <w:sz w:val="20"/>
            </w:rPr>
            <w:t>Tehran</w:t>
          </w:r>
        </w:smartTag>
      </w:smartTag>
      <w:r w:rsidRPr="004226D3">
        <w:rPr>
          <w:rFonts w:ascii="Arial" w:hAnsi="Arial" w:cs="Arial"/>
          <w:sz w:val="20"/>
        </w:rPr>
        <w:t xml:space="preserve"> to Astana. The Project Inception Meeting was held in April 2009 when the detailed Work-Plan was approved and the project activities started in full.  </w:t>
      </w:r>
      <w:r>
        <w:rPr>
          <w:rFonts w:ascii="Arial" w:hAnsi="Arial" w:cs="Arial"/>
          <w:sz w:val="20"/>
        </w:rPr>
        <w:t>The MTE will begin during the last quarter of 2010.</w:t>
      </w:r>
    </w:p>
    <w:p w:rsidR="00877695" w:rsidRPr="004226D3" w:rsidRDefault="00877695" w:rsidP="00877695">
      <w:pPr>
        <w:rPr>
          <w:rFonts w:ascii="Arial" w:hAnsi="Arial" w:cs="Arial"/>
          <w:b/>
          <w:sz w:val="20"/>
        </w:rPr>
      </w:pPr>
      <w:r w:rsidRPr="004226D3">
        <w:rPr>
          <w:rFonts w:ascii="Arial" w:hAnsi="Arial" w:cs="Arial"/>
          <w:sz w:val="20"/>
        </w:rPr>
        <w:t>The present draft TOR outlines the objectives, scope, methodology, timeframe, deliverables and the required follow ups to the MTE.</w:t>
      </w:r>
    </w:p>
    <w:p w:rsidR="00877695" w:rsidRPr="004226D3" w:rsidRDefault="00877695" w:rsidP="00877695">
      <w:pPr>
        <w:rPr>
          <w:rFonts w:ascii="Arial" w:hAnsi="Arial" w:cs="Arial"/>
          <w:b/>
          <w:sz w:val="20"/>
        </w:rPr>
      </w:pPr>
    </w:p>
    <w:p w:rsidR="00877695" w:rsidRPr="004226D3" w:rsidRDefault="00877695" w:rsidP="00877695">
      <w:pPr>
        <w:rPr>
          <w:rFonts w:ascii="Arial" w:hAnsi="Arial" w:cs="Arial"/>
          <w:b/>
          <w:sz w:val="20"/>
        </w:rPr>
      </w:pPr>
      <w:r>
        <w:rPr>
          <w:rFonts w:ascii="Arial" w:hAnsi="Arial" w:cs="Arial"/>
          <w:b/>
          <w:sz w:val="20"/>
        </w:rPr>
        <w:t>2</w:t>
      </w:r>
      <w:r w:rsidRPr="004226D3">
        <w:rPr>
          <w:rFonts w:ascii="Arial" w:hAnsi="Arial" w:cs="Arial"/>
          <w:b/>
          <w:sz w:val="20"/>
        </w:rPr>
        <w:t xml:space="preserve">. </w:t>
      </w:r>
      <w:r w:rsidRPr="004226D3">
        <w:rPr>
          <w:rFonts w:ascii="Arial" w:hAnsi="Arial" w:cs="Arial"/>
          <w:b/>
          <w:bCs/>
          <w:sz w:val="20"/>
        </w:rPr>
        <w:t>Objectives of the Mid-Term Evaluation</w:t>
      </w:r>
    </w:p>
    <w:p w:rsidR="00877695" w:rsidRPr="004226D3" w:rsidRDefault="00877695" w:rsidP="00877695">
      <w:pPr>
        <w:jc w:val="both"/>
        <w:rPr>
          <w:rFonts w:ascii="Arial" w:hAnsi="Arial" w:cs="Arial"/>
          <w:sz w:val="20"/>
        </w:rPr>
      </w:pPr>
      <w:r w:rsidRPr="004226D3">
        <w:rPr>
          <w:rFonts w:ascii="Arial" w:hAnsi="Arial" w:cs="Arial"/>
          <w:sz w:val="20"/>
        </w:rPr>
        <w:t xml:space="preserve">The MTE is initiated by the UNDP Bratislava in line with the GEF/UNDP M&amp; E requirements reflected in the Caspeco project document. The Caspeco PMCU will manage the exercise in cooperation with the UNDP country office in Astana. The exercise is undertaken to establish a) if the project design including  objectives, execution arrangements  and the course of activities are still of relevance to the major stakeholders, b) has the project been able to efficiently meet its targeted objectives, including the intended impacts, within the established timelines and earmarked  resources  and c) what factors have impeded /accelerated the project progress towards its objectives. The evaluation will look at the gender balance, equity consideration and stakeholders engagement, countries ownership, donors coordination and sustainability of results and impacts. </w:t>
      </w:r>
    </w:p>
    <w:p w:rsidR="00877695" w:rsidRPr="004226D3" w:rsidRDefault="00877695" w:rsidP="00877695">
      <w:pPr>
        <w:jc w:val="both"/>
        <w:rPr>
          <w:rFonts w:ascii="Arial" w:hAnsi="Arial" w:cs="Arial"/>
          <w:sz w:val="20"/>
        </w:rPr>
      </w:pPr>
    </w:p>
    <w:p w:rsidR="00877695" w:rsidRPr="004226D3" w:rsidRDefault="00877695" w:rsidP="00877695">
      <w:pPr>
        <w:jc w:val="both"/>
        <w:rPr>
          <w:rFonts w:ascii="Arial" w:hAnsi="Arial" w:cs="Arial"/>
          <w:sz w:val="20"/>
        </w:rPr>
      </w:pPr>
      <w:r w:rsidRPr="004226D3">
        <w:rPr>
          <w:rFonts w:ascii="Arial" w:hAnsi="Arial" w:cs="Arial"/>
          <w:sz w:val="20"/>
        </w:rPr>
        <w:t xml:space="preserve">The evaluation will aim to assess progress with a view to develop constructive, doable and cost effective measures and recommendations to enable the project  adjust design, if so required,  and improve  its course of action to achieve the intended impacts and objectives. The evaluation will suggest concrete activities that are needed to implement the recommended measures. The evaluation will also compile lessons learnt from the project that could be of value to GEF International Water projects. </w:t>
      </w:r>
    </w:p>
    <w:p w:rsidR="00877695" w:rsidRPr="004226D3" w:rsidRDefault="00877695" w:rsidP="00877695">
      <w:pPr>
        <w:rPr>
          <w:rFonts w:ascii="Arial" w:hAnsi="Arial" w:cs="Arial"/>
          <w:b/>
          <w:sz w:val="20"/>
        </w:rPr>
      </w:pPr>
    </w:p>
    <w:p w:rsidR="00877695" w:rsidRPr="004226D3" w:rsidRDefault="00877695" w:rsidP="00877695">
      <w:pPr>
        <w:rPr>
          <w:rFonts w:ascii="Arial" w:hAnsi="Arial" w:cs="Arial"/>
          <w:b/>
          <w:bCs/>
          <w:sz w:val="20"/>
        </w:rPr>
      </w:pPr>
      <w:r w:rsidRPr="004226D3">
        <w:rPr>
          <w:rFonts w:ascii="Arial" w:hAnsi="Arial" w:cs="Arial"/>
          <w:b/>
          <w:bCs/>
          <w:sz w:val="20"/>
        </w:rPr>
        <w:t>Stakeholders</w:t>
      </w:r>
    </w:p>
    <w:p w:rsidR="00877695" w:rsidRPr="004226D3" w:rsidRDefault="00877695" w:rsidP="00877695">
      <w:pPr>
        <w:rPr>
          <w:rFonts w:ascii="Arial" w:hAnsi="Arial" w:cs="Arial"/>
          <w:sz w:val="20"/>
        </w:rPr>
      </w:pPr>
      <w:r w:rsidRPr="004226D3">
        <w:rPr>
          <w:rFonts w:ascii="Arial" w:hAnsi="Arial" w:cs="Arial"/>
          <w:sz w:val="20"/>
        </w:rPr>
        <w:t xml:space="preserve">These  inter alia include the Caspian coastal and fishing  communities ; the governments of the five littoral countries in particular the national agencies in charge of environment and bioresources management; Tehran Convention  ( Interim )  Secretariat(TCIS): Aquatic and Bioresources Commission ; private sector in particular the oil, transport and fishing  industries; regional  and national  environmental NGOs  and academic institutions, UNDP Country and Regional offices  and donors.  </w:t>
      </w:r>
      <w:r>
        <w:rPr>
          <w:rFonts w:ascii="Arial" w:hAnsi="Arial" w:cs="Arial"/>
          <w:sz w:val="20"/>
        </w:rPr>
        <w:t xml:space="preserve">To identify major stakeholders </w:t>
      </w:r>
      <w:r w:rsidRPr="004226D3">
        <w:rPr>
          <w:rFonts w:ascii="Arial" w:hAnsi="Arial" w:cs="Arial"/>
          <w:sz w:val="20"/>
        </w:rPr>
        <w:t xml:space="preserve">the evaluation may wish to  consult  the Stakeholders Analysis Report that the previous phases of GEF supported have helped to produce and update.   </w:t>
      </w:r>
    </w:p>
    <w:p w:rsidR="00877695" w:rsidRPr="004226D3" w:rsidRDefault="00877695" w:rsidP="00877695">
      <w:pPr>
        <w:rPr>
          <w:rFonts w:ascii="Arial" w:hAnsi="Arial" w:cs="Arial"/>
          <w:sz w:val="20"/>
        </w:rPr>
      </w:pPr>
    </w:p>
    <w:p w:rsidR="00877695" w:rsidRPr="004226D3" w:rsidRDefault="00877695" w:rsidP="00877695">
      <w:pPr>
        <w:rPr>
          <w:rFonts w:ascii="Arial" w:hAnsi="Arial" w:cs="Arial"/>
          <w:b/>
          <w:sz w:val="20"/>
        </w:rPr>
      </w:pPr>
      <w:r>
        <w:rPr>
          <w:rFonts w:ascii="Arial" w:hAnsi="Arial" w:cs="Arial"/>
          <w:b/>
          <w:sz w:val="20"/>
        </w:rPr>
        <w:t>3</w:t>
      </w:r>
      <w:r w:rsidRPr="004226D3">
        <w:rPr>
          <w:rFonts w:ascii="Arial" w:hAnsi="Arial" w:cs="Arial"/>
          <w:b/>
          <w:sz w:val="20"/>
        </w:rPr>
        <w:t>. Scope and Questions of the Evaluation</w:t>
      </w:r>
    </w:p>
    <w:p w:rsidR="00877695" w:rsidRPr="004226D3" w:rsidRDefault="00877695" w:rsidP="00877695">
      <w:pPr>
        <w:pStyle w:val="Heading1"/>
        <w:jc w:val="both"/>
        <w:rPr>
          <w:rFonts w:ascii="Arial" w:hAnsi="Arial" w:cs="Arial"/>
          <w:b/>
          <w:bCs/>
          <w:sz w:val="20"/>
        </w:rPr>
      </w:pPr>
      <w:r w:rsidRPr="004226D3">
        <w:rPr>
          <w:rFonts w:ascii="Arial" w:hAnsi="Arial" w:cs="Arial"/>
          <w:b/>
          <w:bCs/>
          <w:sz w:val="20"/>
        </w:rPr>
        <w:t>The exercise</w:t>
      </w:r>
      <w:r w:rsidRPr="004226D3">
        <w:rPr>
          <w:rFonts w:ascii="Arial" w:hAnsi="Arial" w:cs="Arial"/>
          <w:sz w:val="20"/>
        </w:rPr>
        <w:t xml:space="preserve"> </w:t>
      </w:r>
      <w:r w:rsidRPr="004226D3">
        <w:rPr>
          <w:rFonts w:ascii="Arial" w:hAnsi="Arial" w:cs="Arial"/>
          <w:b/>
          <w:bCs/>
          <w:sz w:val="20"/>
        </w:rPr>
        <w:t xml:space="preserve">will examine the relevance efficiency of execution , impact  and sustainability of  project’s products . Each of these issues will be examined in the Component I of the project which seeks to introduce new thinking and approach to the regional and national management of bioresources of the </w:t>
      </w:r>
      <w:smartTag w:uri="urn:schemas-microsoft-com:office:smarttags" w:element="place">
        <w:r w:rsidRPr="004226D3">
          <w:rPr>
            <w:rFonts w:ascii="Arial" w:hAnsi="Arial" w:cs="Arial"/>
            <w:b/>
            <w:bCs/>
            <w:sz w:val="20"/>
          </w:rPr>
          <w:t>Caspian Sea</w:t>
        </w:r>
      </w:smartTag>
      <w:r w:rsidRPr="004226D3">
        <w:rPr>
          <w:rFonts w:ascii="Arial" w:hAnsi="Arial" w:cs="Arial"/>
          <w:b/>
          <w:bCs/>
          <w:sz w:val="20"/>
        </w:rPr>
        <w:t xml:space="preserve">  and to the Component II which aims at strengthening and consolidating the regional environmental governance . The exercise will answer the following questions:</w:t>
      </w:r>
    </w:p>
    <w:p w:rsidR="00877695" w:rsidRPr="004226D3" w:rsidRDefault="00877695" w:rsidP="00877695">
      <w:pPr>
        <w:rPr>
          <w:rFonts w:ascii="Arial" w:hAnsi="Arial" w:cs="Arial"/>
          <w:sz w:val="20"/>
        </w:rPr>
      </w:pPr>
    </w:p>
    <w:p w:rsidR="00877695" w:rsidRPr="004226D3" w:rsidRDefault="00877695" w:rsidP="00877695">
      <w:pPr>
        <w:widowControl/>
        <w:numPr>
          <w:ilvl w:val="0"/>
          <w:numId w:val="1"/>
        </w:numPr>
        <w:jc w:val="both"/>
        <w:rPr>
          <w:rFonts w:ascii="Arial" w:hAnsi="Arial" w:cs="Arial"/>
          <w:sz w:val="20"/>
        </w:rPr>
      </w:pPr>
      <w:r w:rsidRPr="004226D3">
        <w:rPr>
          <w:rFonts w:ascii="Arial" w:hAnsi="Arial" w:cs="Arial"/>
          <w:sz w:val="20"/>
        </w:rPr>
        <w:t xml:space="preserve">Has  the project been able to </w:t>
      </w:r>
      <w:r w:rsidRPr="004226D3">
        <w:rPr>
          <w:rFonts w:ascii="Arial" w:hAnsi="Arial" w:cs="Arial"/>
          <w:i/>
          <w:iCs/>
          <w:sz w:val="20"/>
        </w:rPr>
        <w:t>efficiently</w:t>
      </w:r>
      <w:r w:rsidRPr="004226D3">
        <w:rPr>
          <w:rFonts w:ascii="Arial" w:hAnsi="Arial" w:cs="Arial"/>
          <w:sz w:val="20"/>
        </w:rPr>
        <w:t xml:space="preserve"> meet its intended objectives?  If </w:t>
      </w:r>
      <w:r w:rsidRPr="004226D3">
        <w:rPr>
          <w:rFonts w:ascii="Arial" w:hAnsi="Arial" w:cs="Arial"/>
          <w:i/>
          <w:iCs/>
          <w:sz w:val="20"/>
        </w:rPr>
        <w:t>yes</w:t>
      </w:r>
      <w:r w:rsidRPr="004226D3">
        <w:rPr>
          <w:rFonts w:ascii="Arial" w:hAnsi="Arial" w:cs="Arial"/>
          <w:sz w:val="20"/>
        </w:rPr>
        <w:t xml:space="preserve"> what factors have been most helpful ? If </w:t>
      </w:r>
      <w:r w:rsidRPr="004226D3">
        <w:rPr>
          <w:rFonts w:ascii="Arial" w:hAnsi="Arial" w:cs="Arial"/>
          <w:i/>
          <w:iCs/>
          <w:sz w:val="20"/>
        </w:rPr>
        <w:t>not</w:t>
      </w:r>
      <w:r w:rsidRPr="004226D3">
        <w:rPr>
          <w:rFonts w:ascii="Arial" w:hAnsi="Arial" w:cs="Arial"/>
          <w:sz w:val="20"/>
        </w:rPr>
        <w:t xml:space="preserve">  what have been the root causes? Can lessons be learnt from this success or failure ?</w:t>
      </w:r>
    </w:p>
    <w:p w:rsidR="00877695" w:rsidRPr="004226D3" w:rsidRDefault="00877695" w:rsidP="00877695">
      <w:pPr>
        <w:jc w:val="both"/>
        <w:rPr>
          <w:rFonts w:ascii="Arial" w:hAnsi="Arial" w:cs="Arial"/>
          <w:sz w:val="20"/>
        </w:rPr>
      </w:pPr>
    </w:p>
    <w:p w:rsidR="00877695" w:rsidRDefault="00877695" w:rsidP="00877695">
      <w:pPr>
        <w:widowControl/>
        <w:numPr>
          <w:ilvl w:val="0"/>
          <w:numId w:val="1"/>
        </w:numPr>
        <w:jc w:val="both"/>
        <w:rPr>
          <w:rFonts w:ascii="Arial" w:hAnsi="Arial" w:cs="Arial"/>
          <w:sz w:val="20"/>
        </w:rPr>
      </w:pPr>
      <w:r w:rsidRPr="004226D3">
        <w:rPr>
          <w:rFonts w:ascii="Arial" w:hAnsi="Arial" w:cs="Arial"/>
          <w:sz w:val="20"/>
        </w:rPr>
        <w:lastRenderedPageBreak/>
        <w:t xml:space="preserve">Has the </w:t>
      </w:r>
      <w:r w:rsidRPr="004226D3">
        <w:rPr>
          <w:rFonts w:ascii="Arial" w:hAnsi="Arial" w:cs="Arial"/>
          <w:i/>
          <w:iCs/>
          <w:sz w:val="20"/>
        </w:rPr>
        <w:t>design</w:t>
      </w:r>
      <w:r w:rsidRPr="004226D3">
        <w:rPr>
          <w:rFonts w:ascii="Arial" w:hAnsi="Arial" w:cs="Arial"/>
          <w:sz w:val="20"/>
        </w:rPr>
        <w:t xml:space="preserve"> of the project been amongst the major reasons for the success/failure ? Has  the ‘ design” and the supporting </w:t>
      </w:r>
      <w:r w:rsidRPr="004226D3">
        <w:rPr>
          <w:rFonts w:ascii="Arial" w:hAnsi="Arial" w:cs="Arial"/>
          <w:i/>
          <w:iCs/>
          <w:sz w:val="20"/>
        </w:rPr>
        <w:t>facts and assumptions</w:t>
      </w:r>
      <w:r w:rsidRPr="004226D3">
        <w:rPr>
          <w:rFonts w:ascii="Arial" w:hAnsi="Arial" w:cs="Arial"/>
          <w:sz w:val="20"/>
        </w:rPr>
        <w:t xml:space="preserve"> including those pertaining g to </w:t>
      </w:r>
      <w:r w:rsidRPr="004226D3">
        <w:rPr>
          <w:rFonts w:ascii="Arial" w:hAnsi="Arial" w:cs="Arial"/>
          <w:i/>
          <w:iCs/>
          <w:sz w:val="20"/>
        </w:rPr>
        <w:t>risks</w:t>
      </w:r>
      <w:r w:rsidRPr="004226D3">
        <w:rPr>
          <w:rFonts w:ascii="Arial" w:hAnsi="Arial" w:cs="Arial"/>
          <w:sz w:val="20"/>
        </w:rPr>
        <w:t xml:space="preserve"> have  lost  their </w:t>
      </w:r>
      <w:r w:rsidRPr="004226D3">
        <w:rPr>
          <w:rFonts w:ascii="Arial" w:hAnsi="Arial" w:cs="Arial"/>
          <w:i/>
          <w:iCs/>
          <w:sz w:val="20"/>
        </w:rPr>
        <w:t>relevance ?</w:t>
      </w:r>
      <w:r w:rsidRPr="004226D3">
        <w:rPr>
          <w:rFonts w:ascii="Arial" w:hAnsi="Arial" w:cs="Arial"/>
          <w:sz w:val="20"/>
        </w:rPr>
        <w:t xml:space="preserve"> Can the design be meaningfully </w:t>
      </w:r>
      <w:r w:rsidRPr="004226D3">
        <w:rPr>
          <w:rFonts w:ascii="Arial" w:hAnsi="Arial" w:cs="Arial"/>
          <w:i/>
          <w:iCs/>
          <w:sz w:val="20"/>
        </w:rPr>
        <w:t xml:space="preserve">adjusted </w:t>
      </w:r>
      <w:r w:rsidRPr="004226D3">
        <w:rPr>
          <w:rFonts w:ascii="Arial" w:hAnsi="Arial" w:cs="Arial"/>
          <w:sz w:val="20"/>
        </w:rPr>
        <w:t xml:space="preserve">mid term ? </w:t>
      </w:r>
    </w:p>
    <w:p w:rsidR="00877695" w:rsidRDefault="00877695" w:rsidP="00877695">
      <w:pPr>
        <w:widowControl/>
        <w:jc w:val="both"/>
        <w:rPr>
          <w:rFonts w:ascii="Arial" w:hAnsi="Arial" w:cs="Arial"/>
          <w:sz w:val="20"/>
        </w:rPr>
      </w:pPr>
    </w:p>
    <w:p w:rsidR="00877695" w:rsidRPr="004226D3" w:rsidRDefault="00877695" w:rsidP="00877695">
      <w:pPr>
        <w:widowControl/>
        <w:numPr>
          <w:ilvl w:val="0"/>
          <w:numId w:val="1"/>
        </w:numPr>
        <w:jc w:val="both"/>
        <w:rPr>
          <w:rFonts w:ascii="Arial" w:hAnsi="Arial" w:cs="Arial"/>
          <w:sz w:val="20"/>
        </w:rPr>
      </w:pPr>
      <w:r>
        <w:rPr>
          <w:rFonts w:ascii="Arial" w:hAnsi="Arial" w:cs="Arial"/>
          <w:sz w:val="20"/>
        </w:rPr>
        <w:t>Has the modality of using UNEP under the IAA agreement proved to be successful? Has all the deliverables described in the IAA were successfully achieved? Has the use of the project funds through the IAA been inline with UNDP and UNOPS procedures and most efficient?</w:t>
      </w:r>
    </w:p>
    <w:p w:rsidR="00877695" w:rsidRPr="004226D3" w:rsidRDefault="00877695" w:rsidP="00877695">
      <w:pPr>
        <w:pStyle w:val="ListParagraph"/>
        <w:jc w:val="both"/>
        <w:rPr>
          <w:rFonts w:ascii="Arial" w:hAnsi="Arial" w:cs="Arial"/>
          <w:sz w:val="20"/>
          <w:szCs w:val="20"/>
        </w:rPr>
      </w:pPr>
    </w:p>
    <w:p w:rsidR="00877695" w:rsidRDefault="00877695" w:rsidP="00877695">
      <w:pPr>
        <w:widowControl/>
        <w:numPr>
          <w:ilvl w:val="0"/>
          <w:numId w:val="1"/>
        </w:numPr>
        <w:jc w:val="both"/>
        <w:rPr>
          <w:rFonts w:ascii="Arial" w:hAnsi="Arial" w:cs="Arial"/>
          <w:sz w:val="20"/>
        </w:rPr>
      </w:pPr>
      <w:r w:rsidRPr="004226D3">
        <w:rPr>
          <w:rFonts w:ascii="Arial" w:hAnsi="Arial" w:cs="Arial"/>
          <w:sz w:val="20"/>
        </w:rPr>
        <w:t xml:space="preserve">Has the project  been </w:t>
      </w:r>
      <w:r w:rsidRPr="004226D3">
        <w:rPr>
          <w:rFonts w:ascii="Arial" w:hAnsi="Arial" w:cs="Arial"/>
          <w:i/>
          <w:iCs/>
          <w:sz w:val="20"/>
        </w:rPr>
        <w:t>efficiently</w:t>
      </w:r>
      <w:r w:rsidRPr="004226D3">
        <w:rPr>
          <w:rFonts w:ascii="Arial" w:hAnsi="Arial" w:cs="Arial"/>
          <w:sz w:val="20"/>
        </w:rPr>
        <w:t xml:space="preserve"> carried out? Has it received sufficient </w:t>
      </w:r>
      <w:r w:rsidRPr="004226D3">
        <w:rPr>
          <w:rFonts w:ascii="Arial" w:hAnsi="Arial" w:cs="Arial"/>
          <w:i/>
          <w:iCs/>
          <w:sz w:val="20"/>
        </w:rPr>
        <w:t>leadership, backstopping and support</w:t>
      </w:r>
      <w:r w:rsidRPr="004226D3">
        <w:rPr>
          <w:rFonts w:ascii="Arial" w:hAnsi="Arial" w:cs="Arial"/>
          <w:sz w:val="20"/>
        </w:rPr>
        <w:t xml:space="preserve">, as the case may be, from the major partners inkling the national governments , UNDP Bratislava , UNDP Cos, UNOPS, TCIS and other donors  ? </w:t>
      </w:r>
    </w:p>
    <w:p w:rsidR="00877695" w:rsidRDefault="00877695" w:rsidP="00877695">
      <w:pPr>
        <w:widowControl/>
        <w:jc w:val="both"/>
        <w:rPr>
          <w:rFonts w:ascii="Arial" w:hAnsi="Arial" w:cs="Arial"/>
          <w:sz w:val="20"/>
        </w:rPr>
      </w:pPr>
    </w:p>
    <w:p w:rsidR="00877695" w:rsidRPr="004226D3" w:rsidRDefault="00877695" w:rsidP="00877695">
      <w:pPr>
        <w:widowControl/>
        <w:numPr>
          <w:ilvl w:val="0"/>
          <w:numId w:val="1"/>
        </w:numPr>
        <w:jc w:val="both"/>
        <w:rPr>
          <w:rFonts w:ascii="Arial" w:hAnsi="Arial" w:cs="Arial"/>
          <w:sz w:val="20"/>
        </w:rPr>
      </w:pPr>
      <w:r>
        <w:rPr>
          <w:rFonts w:ascii="Arial" w:hAnsi="Arial" w:cs="Arial"/>
          <w:sz w:val="20"/>
        </w:rPr>
        <w:t xml:space="preserve">Have proper management arrangements been established for implementation of the project?What are siginificant shortcomings of the management capacity? How can these be remedied (recommendations). Are appropriate management tools applied for the management of the project? If not, which are recommended tools to approve management performance. Is the management team appropriately capacitated? Where are weaknesses? What are recommendations to address the weaknesses? Are there weaknesses in the supervision of the project management team. What are recommendations to address these weaknesses if any? Has the project been properly managed? What were the major successes/failures of the project team? </w:t>
      </w:r>
      <w:r w:rsidRPr="004226D3">
        <w:rPr>
          <w:rFonts w:ascii="Arial" w:hAnsi="Arial" w:cs="Arial"/>
          <w:sz w:val="20"/>
        </w:rPr>
        <w:t>Has the PMCU been led and capacitated  to meet  the expected  results ?</w:t>
      </w:r>
      <w:r>
        <w:rPr>
          <w:rFonts w:ascii="Arial" w:hAnsi="Arial" w:cs="Arial"/>
          <w:sz w:val="20"/>
        </w:rPr>
        <w:t xml:space="preserve"> What changes, if any could be recommended in the project management?</w:t>
      </w:r>
    </w:p>
    <w:p w:rsidR="00877695" w:rsidRPr="004226D3" w:rsidRDefault="00877695" w:rsidP="00877695">
      <w:pPr>
        <w:pStyle w:val="ListParagraph"/>
        <w:jc w:val="both"/>
        <w:rPr>
          <w:rFonts w:ascii="Arial" w:hAnsi="Arial" w:cs="Arial"/>
          <w:sz w:val="20"/>
          <w:szCs w:val="20"/>
        </w:rPr>
      </w:pPr>
    </w:p>
    <w:p w:rsidR="00877695" w:rsidRDefault="00877695" w:rsidP="00877695">
      <w:pPr>
        <w:widowControl/>
        <w:numPr>
          <w:ilvl w:val="0"/>
          <w:numId w:val="1"/>
        </w:numPr>
        <w:jc w:val="both"/>
        <w:rPr>
          <w:rFonts w:ascii="Arial" w:hAnsi="Arial" w:cs="Arial"/>
          <w:sz w:val="20"/>
        </w:rPr>
      </w:pPr>
      <w:r>
        <w:rPr>
          <w:rFonts w:ascii="Arial" w:hAnsi="Arial" w:cs="Arial"/>
          <w:sz w:val="20"/>
        </w:rPr>
        <w:t>Has the project received  full support and buy in from the participating governments? What measures could be taken from the project ‘ s side to strengthen government commitment and gauge a stronger involvement form the governments. Was the project awareness adequate and information about project activities widely shared and easy accessible? What can be learned from the approach used.</w:t>
      </w:r>
    </w:p>
    <w:p w:rsidR="00877695" w:rsidRDefault="00877695" w:rsidP="00877695">
      <w:pPr>
        <w:widowControl/>
        <w:jc w:val="both"/>
        <w:rPr>
          <w:rFonts w:ascii="Arial" w:hAnsi="Arial" w:cs="Arial"/>
          <w:sz w:val="20"/>
        </w:rPr>
      </w:pPr>
    </w:p>
    <w:p w:rsidR="00877695" w:rsidRPr="004226D3" w:rsidRDefault="00877695" w:rsidP="00877695">
      <w:pPr>
        <w:widowControl/>
        <w:numPr>
          <w:ilvl w:val="0"/>
          <w:numId w:val="1"/>
        </w:numPr>
        <w:jc w:val="both"/>
        <w:rPr>
          <w:rFonts w:ascii="Arial" w:hAnsi="Arial" w:cs="Arial"/>
          <w:sz w:val="20"/>
        </w:rPr>
      </w:pPr>
      <w:r w:rsidRPr="004226D3">
        <w:rPr>
          <w:rFonts w:ascii="Arial" w:hAnsi="Arial" w:cs="Arial"/>
          <w:sz w:val="20"/>
        </w:rPr>
        <w:t xml:space="preserve">Has the project been able to coordinate its activities with other major environmental players  and partners in the Caspian region ? Could this be improved and how? </w:t>
      </w:r>
    </w:p>
    <w:p w:rsidR="00877695" w:rsidRPr="004226D3" w:rsidRDefault="00877695" w:rsidP="00877695">
      <w:pPr>
        <w:pStyle w:val="ListParagraph"/>
        <w:jc w:val="both"/>
        <w:rPr>
          <w:rFonts w:ascii="Arial" w:hAnsi="Arial" w:cs="Arial"/>
          <w:sz w:val="20"/>
          <w:szCs w:val="20"/>
        </w:rPr>
      </w:pPr>
    </w:p>
    <w:p w:rsidR="00877695" w:rsidRPr="004226D3" w:rsidRDefault="00877695" w:rsidP="00877695">
      <w:pPr>
        <w:widowControl/>
        <w:numPr>
          <w:ilvl w:val="0"/>
          <w:numId w:val="1"/>
        </w:numPr>
        <w:jc w:val="both"/>
        <w:rPr>
          <w:rFonts w:ascii="Arial" w:hAnsi="Arial" w:cs="Arial"/>
          <w:sz w:val="20"/>
        </w:rPr>
      </w:pPr>
      <w:r w:rsidRPr="004226D3">
        <w:rPr>
          <w:rFonts w:ascii="Arial" w:hAnsi="Arial" w:cs="Arial"/>
          <w:sz w:val="20"/>
        </w:rPr>
        <w:t xml:space="preserve">What have been the </w:t>
      </w:r>
      <w:r w:rsidRPr="004226D3">
        <w:rPr>
          <w:rFonts w:ascii="Arial" w:hAnsi="Arial" w:cs="Arial"/>
          <w:i/>
          <w:iCs/>
          <w:sz w:val="20"/>
        </w:rPr>
        <w:t>impacts</w:t>
      </w:r>
      <w:r w:rsidRPr="004226D3">
        <w:rPr>
          <w:rFonts w:ascii="Arial" w:hAnsi="Arial" w:cs="Arial"/>
          <w:sz w:val="20"/>
        </w:rPr>
        <w:t xml:space="preserve"> of the project in the region  with regards to bio resources management approach and   environmental governance?  Are these </w:t>
      </w:r>
      <w:r w:rsidRPr="004226D3">
        <w:rPr>
          <w:rFonts w:ascii="Arial" w:hAnsi="Arial" w:cs="Arial"/>
          <w:i/>
          <w:iCs/>
          <w:sz w:val="20"/>
        </w:rPr>
        <w:t xml:space="preserve">sustainable </w:t>
      </w:r>
      <w:r w:rsidRPr="004226D3">
        <w:rPr>
          <w:rFonts w:ascii="Arial" w:hAnsi="Arial" w:cs="Arial"/>
          <w:sz w:val="20"/>
        </w:rPr>
        <w:t xml:space="preserve">?  </w:t>
      </w:r>
      <w:r w:rsidRPr="004226D3">
        <w:rPr>
          <w:rFonts w:ascii="Arial" w:hAnsi="Arial" w:cs="Arial"/>
          <w:i/>
          <w:iCs/>
          <w:sz w:val="20"/>
        </w:rPr>
        <w:t>What remedial and corrective measures</w:t>
      </w:r>
      <w:r w:rsidRPr="004226D3">
        <w:rPr>
          <w:rFonts w:ascii="Arial" w:hAnsi="Arial" w:cs="Arial"/>
          <w:sz w:val="20"/>
        </w:rPr>
        <w:t xml:space="preserve"> , if any , can be recommended at this stage ? </w:t>
      </w:r>
    </w:p>
    <w:p w:rsidR="00877695" w:rsidRPr="004226D3" w:rsidRDefault="00877695" w:rsidP="00877695">
      <w:pPr>
        <w:pStyle w:val="ListParagraph"/>
        <w:jc w:val="both"/>
        <w:rPr>
          <w:rFonts w:ascii="Arial" w:hAnsi="Arial" w:cs="Arial"/>
          <w:sz w:val="20"/>
          <w:szCs w:val="20"/>
        </w:rPr>
      </w:pPr>
    </w:p>
    <w:p w:rsidR="00877695" w:rsidRPr="004226D3" w:rsidRDefault="00877695" w:rsidP="00877695">
      <w:pPr>
        <w:widowControl/>
        <w:numPr>
          <w:ilvl w:val="0"/>
          <w:numId w:val="1"/>
        </w:numPr>
        <w:jc w:val="both"/>
        <w:rPr>
          <w:rFonts w:ascii="Arial" w:hAnsi="Arial" w:cs="Arial"/>
          <w:sz w:val="20"/>
        </w:rPr>
      </w:pPr>
      <w:r w:rsidRPr="004226D3">
        <w:rPr>
          <w:rFonts w:ascii="Arial" w:hAnsi="Arial" w:cs="Arial"/>
          <w:sz w:val="20"/>
        </w:rPr>
        <w:t xml:space="preserve">Has the project been successful to </w:t>
      </w:r>
      <w:r w:rsidRPr="004226D3">
        <w:rPr>
          <w:rFonts w:ascii="Arial" w:hAnsi="Arial" w:cs="Arial"/>
          <w:i/>
          <w:iCs/>
          <w:sz w:val="20"/>
        </w:rPr>
        <w:t>effectively engage</w:t>
      </w:r>
      <w:r w:rsidRPr="004226D3">
        <w:rPr>
          <w:rFonts w:ascii="Arial" w:hAnsi="Arial" w:cs="Arial"/>
          <w:sz w:val="20"/>
        </w:rPr>
        <w:t xml:space="preserve"> the major stakeholders to carry out its activities  and  to enable them  </w:t>
      </w:r>
      <w:r w:rsidRPr="004226D3">
        <w:rPr>
          <w:rFonts w:ascii="Arial" w:hAnsi="Arial" w:cs="Arial"/>
          <w:i/>
          <w:iCs/>
          <w:sz w:val="20"/>
        </w:rPr>
        <w:t>benefit</w:t>
      </w:r>
      <w:r w:rsidRPr="004226D3">
        <w:rPr>
          <w:rFonts w:ascii="Arial" w:hAnsi="Arial" w:cs="Arial"/>
          <w:sz w:val="20"/>
        </w:rPr>
        <w:t xml:space="preserve"> from these activities ?</w:t>
      </w:r>
    </w:p>
    <w:p w:rsidR="00877695" w:rsidRPr="004226D3" w:rsidRDefault="00877695" w:rsidP="00877695">
      <w:pPr>
        <w:pStyle w:val="ListParagraph"/>
        <w:jc w:val="both"/>
        <w:rPr>
          <w:rFonts w:ascii="Arial" w:hAnsi="Arial" w:cs="Arial"/>
          <w:sz w:val="20"/>
          <w:szCs w:val="20"/>
        </w:rPr>
      </w:pPr>
    </w:p>
    <w:p w:rsidR="00877695" w:rsidRPr="004226D3" w:rsidRDefault="00877695" w:rsidP="00877695">
      <w:pPr>
        <w:widowControl/>
        <w:numPr>
          <w:ilvl w:val="0"/>
          <w:numId w:val="1"/>
        </w:numPr>
        <w:jc w:val="both"/>
        <w:rPr>
          <w:rFonts w:ascii="Arial" w:hAnsi="Arial" w:cs="Arial"/>
          <w:sz w:val="20"/>
        </w:rPr>
      </w:pPr>
      <w:r w:rsidRPr="004226D3">
        <w:rPr>
          <w:rFonts w:ascii="Arial" w:hAnsi="Arial" w:cs="Arial"/>
          <w:sz w:val="20"/>
        </w:rPr>
        <w:t xml:space="preserve">Has the project </w:t>
      </w:r>
      <w:r w:rsidRPr="004226D3">
        <w:rPr>
          <w:rFonts w:ascii="Arial" w:hAnsi="Arial" w:cs="Arial"/>
          <w:i/>
          <w:iCs/>
          <w:sz w:val="20"/>
        </w:rPr>
        <w:t xml:space="preserve">contributed </w:t>
      </w:r>
      <w:r w:rsidRPr="004226D3">
        <w:rPr>
          <w:rFonts w:ascii="Arial" w:hAnsi="Arial" w:cs="Arial"/>
          <w:sz w:val="20"/>
        </w:rPr>
        <w:t xml:space="preserve">towards the GEF/UNDP overarching goals including gender mainstreaming,  and equity consideration? </w:t>
      </w:r>
    </w:p>
    <w:p w:rsidR="00877695" w:rsidRPr="004226D3" w:rsidRDefault="00877695" w:rsidP="00877695">
      <w:pPr>
        <w:rPr>
          <w:rFonts w:ascii="Arial" w:hAnsi="Arial" w:cs="Arial"/>
          <w:b/>
          <w:bCs/>
          <w:sz w:val="20"/>
        </w:rPr>
      </w:pPr>
    </w:p>
    <w:p w:rsidR="00877695" w:rsidRPr="004226D3" w:rsidRDefault="00877695" w:rsidP="00877695">
      <w:pPr>
        <w:rPr>
          <w:rFonts w:ascii="Arial" w:hAnsi="Arial" w:cs="Arial"/>
          <w:b/>
          <w:sz w:val="20"/>
        </w:rPr>
      </w:pPr>
    </w:p>
    <w:p w:rsidR="00877695" w:rsidRPr="004226D3" w:rsidRDefault="00877695" w:rsidP="00877695">
      <w:pPr>
        <w:rPr>
          <w:rFonts w:ascii="Arial" w:hAnsi="Arial" w:cs="Arial"/>
          <w:b/>
          <w:sz w:val="20"/>
        </w:rPr>
      </w:pPr>
      <w:r>
        <w:rPr>
          <w:rFonts w:ascii="Arial" w:hAnsi="Arial" w:cs="Arial"/>
          <w:b/>
          <w:sz w:val="20"/>
        </w:rPr>
        <w:t>4</w:t>
      </w:r>
      <w:r w:rsidRPr="004226D3">
        <w:rPr>
          <w:rFonts w:ascii="Arial" w:hAnsi="Arial" w:cs="Arial"/>
          <w:b/>
          <w:sz w:val="20"/>
        </w:rPr>
        <w:t>. Methodology</w:t>
      </w:r>
    </w:p>
    <w:p w:rsidR="00877695" w:rsidRPr="00D248B7" w:rsidRDefault="00877695" w:rsidP="00877695">
      <w:pPr>
        <w:jc w:val="both"/>
        <w:rPr>
          <w:rFonts w:ascii="Arial" w:hAnsi="Arial" w:cs="Arial"/>
          <w:i/>
          <w:sz w:val="20"/>
        </w:rPr>
      </w:pPr>
      <w:r w:rsidRPr="004226D3">
        <w:rPr>
          <w:rFonts w:ascii="Arial" w:hAnsi="Arial" w:cs="Arial"/>
          <w:sz w:val="20"/>
        </w:rPr>
        <w:t>Evaluation will begin with a thorough desk-study of the literature</w:t>
      </w:r>
      <w:r w:rsidRPr="004226D3">
        <w:rPr>
          <w:rFonts w:ascii="Arial" w:hAnsi="Arial" w:cs="Arial"/>
          <w:b/>
          <w:bCs/>
          <w:sz w:val="20"/>
        </w:rPr>
        <w:t xml:space="preserve"> </w:t>
      </w:r>
      <w:r w:rsidRPr="004226D3">
        <w:rPr>
          <w:rFonts w:ascii="Arial" w:hAnsi="Arial" w:cs="Arial"/>
          <w:sz w:val="20"/>
        </w:rPr>
        <w:t xml:space="preserve">pertinent to its objectives. The literature, inter alia, will include the project PIF and Full Size Project Document, the Project Implementation Report (PIR), Quarterly Progress Reports as well technical reports produced by the project. Simultaneously the views of the major stakeholders, TCIS, PMCU, other donors and the UNDP Bratislava and Cos as well as UNOPS will be sought through written and oral communications. Evaluation Reports on the previous phases of GEF/UNDP support to the Caspian will be of use at this stage. </w:t>
      </w:r>
      <w:r>
        <w:rPr>
          <w:rFonts w:ascii="Arial" w:hAnsi="Arial" w:cs="Arial"/>
          <w:sz w:val="20"/>
        </w:rPr>
        <w:t xml:space="preserve">The consultant will receive an initial </w:t>
      </w:r>
      <w:r w:rsidRPr="00ED73F5">
        <w:rPr>
          <w:rFonts w:ascii="Arial" w:hAnsi="Arial" w:cs="Arial"/>
          <w:i/>
          <w:color w:val="FF0000"/>
          <w:sz w:val="20"/>
        </w:rPr>
        <w:t xml:space="preserve"> </w:t>
      </w:r>
      <w:r w:rsidRPr="00D248B7">
        <w:rPr>
          <w:rFonts w:ascii="Arial" w:hAnsi="Arial" w:cs="Arial"/>
          <w:i/>
          <w:sz w:val="20"/>
        </w:rPr>
        <w:t>briefing from UNOPS and UNDP/GEF RTA at the beginning of the evaluation.</w:t>
      </w:r>
    </w:p>
    <w:p w:rsidR="00877695" w:rsidRPr="004226D3" w:rsidRDefault="00877695" w:rsidP="00877695">
      <w:pPr>
        <w:jc w:val="both"/>
        <w:rPr>
          <w:rFonts w:ascii="Arial" w:hAnsi="Arial" w:cs="Arial"/>
          <w:sz w:val="20"/>
        </w:rPr>
      </w:pPr>
    </w:p>
    <w:p w:rsidR="00877695" w:rsidRPr="004226D3" w:rsidRDefault="00877695" w:rsidP="00877695">
      <w:pPr>
        <w:jc w:val="both"/>
        <w:rPr>
          <w:rFonts w:ascii="Arial" w:hAnsi="Arial" w:cs="Arial"/>
          <w:sz w:val="20"/>
        </w:rPr>
      </w:pPr>
      <w:r w:rsidRPr="004226D3">
        <w:rPr>
          <w:rFonts w:ascii="Arial" w:hAnsi="Arial" w:cs="Arial"/>
          <w:sz w:val="20"/>
        </w:rPr>
        <w:lastRenderedPageBreak/>
        <w:t xml:space="preserve">It is expected that the Consultant will provide a brief Progress Report or Inception Report at the end of this stage. The report will detail his/her understanding of what is to be evaluated and how this is to be done. The report will include a sample of questions he /she would propose to find answers to during the full fledged evaluation as well as the criteria he/she will be using to assess and evaluate the work. The report will also include a proposed scheduled of tasks, future activities, deliverables and timelines for the balance work. </w:t>
      </w:r>
    </w:p>
    <w:p w:rsidR="00877695" w:rsidRPr="004226D3" w:rsidRDefault="00877695" w:rsidP="00877695">
      <w:pPr>
        <w:jc w:val="both"/>
        <w:rPr>
          <w:rFonts w:ascii="Arial" w:hAnsi="Arial" w:cs="Arial"/>
          <w:sz w:val="20"/>
        </w:rPr>
      </w:pPr>
    </w:p>
    <w:p w:rsidR="00877695" w:rsidRPr="004226D3" w:rsidRDefault="00877695" w:rsidP="00877695">
      <w:pPr>
        <w:jc w:val="both"/>
        <w:rPr>
          <w:rFonts w:ascii="Arial" w:hAnsi="Arial" w:cs="Arial"/>
          <w:sz w:val="20"/>
        </w:rPr>
      </w:pPr>
      <w:r w:rsidRPr="004226D3">
        <w:rPr>
          <w:rFonts w:ascii="Arial" w:hAnsi="Arial" w:cs="Arial"/>
          <w:sz w:val="20"/>
        </w:rPr>
        <w:t>The second stage of the exercise</w:t>
      </w:r>
      <w:r w:rsidRPr="004226D3">
        <w:rPr>
          <w:rFonts w:ascii="Arial" w:hAnsi="Arial" w:cs="Arial"/>
          <w:b/>
          <w:bCs/>
          <w:sz w:val="20"/>
        </w:rPr>
        <w:t xml:space="preserve"> </w:t>
      </w:r>
      <w:r w:rsidRPr="004226D3">
        <w:rPr>
          <w:rFonts w:ascii="Arial" w:hAnsi="Arial" w:cs="Arial"/>
          <w:sz w:val="20"/>
        </w:rPr>
        <w:t>will be a visit to the region</w:t>
      </w:r>
      <w:r w:rsidRPr="004226D3">
        <w:rPr>
          <w:rFonts w:ascii="Arial" w:hAnsi="Arial" w:cs="Arial"/>
          <w:b/>
          <w:bCs/>
          <w:sz w:val="20"/>
        </w:rPr>
        <w:t xml:space="preserve"> </w:t>
      </w:r>
      <w:r w:rsidRPr="004226D3">
        <w:rPr>
          <w:rFonts w:ascii="Arial" w:hAnsi="Arial" w:cs="Arial"/>
          <w:sz w:val="20"/>
        </w:rPr>
        <w:t xml:space="preserve">to dialogue with  major players and stakeholders including the PMCU , UNDP Cos, national governments, industry, NGOs  and coastal  and fisheries communities  to the extent possible. The Consultant will be invited  to travel to Astana in </w:t>
      </w:r>
      <w:r>
        <w:rPr>
          <w:rFonts w:ascii="Arial" w:hAnsi="Arial" w:cs="Arial"/>
          <w:sz w:val="20"/>
        </w:rPr>
        <w:t xml:space="preserve"> November for COP-III </w:t>
      </w:r>
      <w:r w:rsidRPr="004226D3">
        <w:rPr>
          <w:rFonts w:ascii="Arial" w:hAnsi="Arial" w:cs="Arial"/>
          <w:sz w:val="20"/>
        </w:rPr>
        <w:t xml:space="preserve">when  and where a plethora of meetings are planned to take place involving representatives of the littoral countries , UNDP, TCIS , UNOPS,  NGOs , industry  and donors. During the visit he/she will have the opportunity to meet and dialogue with a high number of players and stakeholders and seek answers to his /her questions .he/she will also directly observe the project and the stakeholders  in operation.  The visit will provide the Consultant sufficient information and analysis to draft the Final Evaluation Report. </w:t>
      </w:r>
    </w:p>
    <w:p w:rsidR="00877695" w:rsidRPr="004226D3" w:rsidRDefault="00877695" w:rsidP="00877695">
      <w:pPr>
        <w:jc w:val="both"/>
        <w:rPr>
          <w:rFonts w:ascii="Arial" w:hAnsi="Arial" w:cs="Arial"/>
          <w:sz w:val="20"/>
        </w:rPr>
      </w:pPr>
    </w:p>
    <w:p w:rsidR="00877695" w:rsidRPr="004226D3" w:rsidRDefault="00877695" w:rsidP="00877695">
      <w:pPr>
        <w:jc w:val="both"/>
        <w:rPr>
          <w:rFonts w:ascii="Arial" w:hAnsi="Arial" w:cs="Arial"/>
          <w:sz w:val="20"/>
        </w:rPr>
      </w:pPr>
      <w:r w:rsidRPr="004226D3">
        <w:rPr>
          <w:rFonts w:ascii="Arial" w:hAnsi="Arial" w:cs="Arial"/>
          <w:sz w:val="20"/>
        </w:rPr>
        <w:t xml:space="preserve">The final stage of the exercise will be home- based. During this period the Consultant is required to draft the Final Report based on the Scope of Work in line with the GEF/UNDP reporting requirements and submit and finalize same in full consultation with the UNDP Bratislava and PMCU in their capacities as the Initiator and Manger of the Evaluation Exercise  . </w:t>
      </w:r>
    </w:p>
    <w:p w:rsidR="00877695" w:rsidRPr="004226D3" w:rsidRDefault="00877695" w:rsidP="00877695">
      <w:pPr>
        <w:jc w:val="both"/>
        <w:rPr>
          <w:rFonts w:ascii="Arial" w:hAnsi="Arial" w:cs="Arial"/>
          <w:sz w:val="20"/>
        </w:rPr>
      </w:pPr>
    </w:p>
    <w:p w:rsidR="00877695" w:rsidRPr="004226D3" w:rsidRDefault="00877695" w:rsidP="00877695">
      <w:pPr>
        <w:jc w:val="both"/>
        <w:rPr>
          <w:rFonts w:ascii="Arial" w:hAnsi="Arial" w:cs="Arial"/>
          <w:b/>
          <w:bCs/>
          <w:sz w:val="20"/>
        </w:rPr>
      </w:pPr>
      <w:r w:rsidRPr="004226D3">
        <w:rPr>
          <w:rFonts w:ascii="Arial" w:hAnsi="Arial" w:cs="Arial"/>
          <w:b/>
          <w:bCs/>
          <w:sz w:val="20"/>
        </w:rPr>
        <w:t xml:space="preserve">Evaluation Team : </w:t>
      </w:r>
      <w:r w:rsidRPr="004226D3">
        <w:rPr>
          <w:rFonts w:ascii="Arial" w:hAnsi="Arial" w:cs="Arial"/>
          <w:sz w:val="20"/>
        </w:rPr>
        <w:t>The exercise</w:t>
      </w:r>
      <w:r w:rsidRPr="004226D3">
        <w:rPr>
          <w:rFonts w:ascii="Arial" w:hAnsi="Arial" w:cs="Arial"/>
          <w:b/>
          <w:bCs/>
          <w:sz w:val="20"/>
        </w:rPr>
        <w:t xml:space="preserve"> </w:t>
      </w:r>
      <w:r w:rsidRPr="004226D3">
        <w:rPr>
          <w:rFonts w:ascii="Arial" w:hAnsi="Arial" w:cs="Arial"/>
          <w:sz w:val="20"/>
        </w:rPr>
        <w:t xml:space="preserve">will be carried out by a highly qualified Consultant, preferably a fisheries expert or an environmental expert, fully familiar with the GEF and UNDP work and thinking on  international waters related issues; with sufficient exposure to the issues, opportunities and challenges of the Caspian Sea; alert to the cultural, political and social  sensitivities of the region. The consultant should have not been involved in the design and implementation of the Caspeco and /or the other UNDP supported project related to the Caspian. </w:t>
      </w:r>
    </w:p>
    <w:p w:rsidR="00877695" w:rsidRPr="004226D3" w:rsidRDefault="00877695" w:rsidP="00877695">
      <w:pPr>
        <w:jc w:val="both"/>
        <w:rPr>
          <w:rFonts w:ascii="Arial" w:hAnsi="Arial" w:cs="Arial"/>
          <w:b/>
          <w:bCs/>
          <w:sz w:val="20"/>
        </w:rPr>
      </w:pPr>
    </w:p>
    <w:p w:rsidR="00877695" w:rsidRPr="004226D3" w:rsidRDefault="00877695" w:rsidP="00877695">
      <w:pPr>
        <w:jc w:val="both"/>
        <w:rPr>
          <w:rFonts w:ascii="Arial" w:hAnsi="Arial" w:cs="Arial"/>
          <w:sz w:val="20"/>
        </w:rPr>
      </w:pPr>
      <w:r w:rsidRPr="004226D3">
        <w:rPr>
          <w:rFonts w:ascii="Arial" w:hAnsi="Arial" w:cs="Arial"/>
          <w:b/>
          <w:bCs/>
          <w:sz w:val="20"/>
        </w:rPr>
        <w:t>Evaluation Ethic</w:t>
      </w:r>
      <w:r>
        <w:rPr>
          <w:rFonts w:ascii="Arial" w:hAnsi="Arial" w:cs="Arial"/>
          <w:b/>
          <w:bCs/>
          <w:sz w:val="20"/>
        </w:rPr>
        <w:t>s:</w:t>
      </w:r>
      <w:r w:rsidRPr="004226D3">
        <w:rPr>
          <w:rFonts w:ascii="Arial" w:hAnsi="Arial" w:cs="Arial"/>
          <w:b/>
          <w:bCs/>
          <w:sz w:val="20"/>
        </w:rPr>
        <w:t xml:space="preserve">  </w:t>
      </w:r>
      <w:r w:rsidRPr="004226D3">
        <w:rPr>
          <w:rFonts w:ascii="Arial" w:hAnsi="Arial" w:cs="Arial"/>
          <w:sz w:val="20"/>
        </w:rPr>
        <w:t xml:space="preserve">Evaluation in UNDP will be conducted in accordance with the principles outlined in the </w:t>
      </w:r>
      <w:r>
        <w:rPr>
          <w:rFonts w:ascii="Arial" w:hAnsi="Arial" w:cs="Arial"/>
          <w:sz w:val="20"/>
        </w:rPr>
        <w:t>‘’</w:t>
      </w:r>
      <w:r w:rsidRPr="004226D3">
        <w:rPr>
          <w:rFonts w:ascii="Arial" w:hAnsi="Arial" w:cs="Arial"/>
          <w:sz w:val="20"/>
        </w:rPr>
        <w:t>UNEG Ethical Guidelines for Evaluation”.</w:t>
      </w:r>
    </w:p>
    <w:p w:rsidR="00877695" w:rsidRPr="004226D3" w:rsidRDefault="00877695" w:rsidP="00877695">
      <w:pPr>
        <w:jc w:val="both"/>
        <w:rPr>
          <w:rFonts w:ascii="Arial" w:hAnsi="Arial" w:cs="Arial"/>
          <w:sz w:val="20"/>
        </w:rPr>
      </w:pPr>
    </w:p>
    <w:p w:rsidR="00877695" w:rsidRPr="004226D3" w:rsidRDefault="00877695" w:rsidP="00877695">
      <w:pPr>
        <w:jc w:val="both"/>
        <w:rPr>
          <w:rFonts w:ascii="Arial" w:hAnsi="Arial" w:cs="Arial"/>
          <w:sz w:val="20"/>
        </w:rPr>
      </w:pPr>
      <w:r w:rsidRPr="004226D3">
        <w:rPr>
          <w:rFonts w:ascii="Arial" w:hAnsi="Arial" w:cs="Arial"/>
          <w:b/>
          <w:bCs/>
          <w:sz w:val="20"/>
        </w:rPr>
        <w:t xml:space="preserve">Implementation Arrangements: </w:t>
      </w:r>
      <w:r>
        <w:rPr>
          <w:rFonts w:ascii="Arial" w:hAnsi="Arial" w:cs="Arial"/>
          <w:bCs/>
          <w:sz w:val="20"/>
        </w:rPr>
        <w:t>T</w:t>
      </w:r>
      <w:r w:rsidRPr="004226D3">
        <w:rPr>
          <w:rFonts w:ascii="Arial" w:hAnsi="Arial" w:cs="Arial"/>
          <w:sz w:val="20"/>
        </w:rPr>
        <w:t>he Consultant will directly report to UNDP  Bratislava as the Initiator of the Evaluation. Logi</w:t>
      </w:r>
      <w:r>
        <w:rPr>
          <w:rFonts w:ascii="Arial" w:hAnsi="Arial" w:cs="Arial"/>
          <w:sz w:val="20"/>
        </w:rPr>
        <w:t>stical support for the exercise</w:t>
      </w:r>
      <w:r w:rsidRPr="004226D3">
        <w:rPr>
          <w:rFonts w:ascii="Arial" w:hAnsi="Arial" w:cs="Arial"/>
          <w:sz w:val="20"/>
        </w:rPr>
        <w:t xml:space="preserve"> including the mission to the region will be provided by the PMCU as the Manager of the Evaluation. Activities will be carried out  in close collaboration with the UNDP CO Astana  and UNDP COs in the region. PMCU will also provide when possible the information required by the consultant </w:t>
      </w:r>
    </w:p>
    <w:p w:rsidR="00877695" w:rsidRPr="004226D3" w:rsidRDefault="00877695" w:rsidP="00877695">
      <w:pPr>
        <w:jc w:val="both"/>
        <w:rPr>
          <w:rFonts w:ascii="Arial" w:hAnsi="Arial" w:cs="Arial"/>
          <w:sz w:val="20"/>
        </w:rPr>
      </w:pPr>
    </w:p>
    <w:p w:rsidR="00877695" w:rsidRPr="004226D3" w:rsidRDefault="00877695" w:rsidP="00877695">
      <w:pPr>
        <w:jc w:val="both"/>
        <w:rPr>
          <w:rFonts w:ascii="Arial" w:hAnsi="Arial" w:cs="Arial"/>
          <w:sz w:val="20"/>
        </w:rPr>
      </w:pPr>
    </w:p>
    <w:p w:rsidR="00877695" w:rsidRPr="004226D3" w:rsidRDefault="00877695" w:rsidP="00877695">
      <w:pPr>
        <w:jc w:val="both"/>
        <w:rPr>
          <w:rFonts w:ascii="Arial" w:hAnsi="Arial" w:cs="Arial"/>
          <w:b/>
          <w:bCs/>
          <w:sz w:val="20"/>
        </w:rPr>
      </w:pPr>
      <w:r w:rsidRPr="004226D3">
        <w:rPr>
          <w:rFonts w:ascii="Arial" w:hAnsi="Arial" w:cs="Arial"/>
          <w:b/>
          <w:bCs/>
          <w:sz w:val="20"/>
        </w:rPr>
        <w:t xml:space="preserve">Deliverables: These will include </w:t>
      </w:r>
    </w:p>
    <w:p w:rsidR="00877695" w:rsidRPr="004226D3" w:rsidRDefault="00877695" w:rsidP="00877695">
      <w:pPr>
        <w:rPr>
          <w:rFonts w:ascii="Arial" w:hAnsi="Arial" w:cs="Arial"/>
          <w:sz w:val="20"/>
        </w:rPr>
      </w:pPr>
    </w:p>
    <w:p w:rsidR="00877695" w:rsidRPr="004226D3" w:rsidRDefault="00877695" w:rsidP="00877695">
      <w:pPr>
        <w:widowControl/>
        <w:numPr>
          <w:ilvl w:val="0"/>
          <w:numId w:val="2"/>
        </w:numPr>
        <w:tabs>
          <w:tab w:val="num" w:pos="1080"/>
        </w:tabs>
        <w:ind w:left="1080"/>
        <w:rPr>
          <w:rFonts w:ascii="Arial" w:hAnsi="Arial" w:cs="Arial"/>
          <w:sz w:val="20"/>
        </w:rPr>
      </w:pPr>
      <w:r w:rsidRPr="004226D3">
        <w:rPr>
          <w:rFonts w:ascii="Arial" w:hAnsi="Arial" w:cs="Arial"/>
          <w:sz w:val="20"/>
        </w:rPr>
        <w:t>The Inception Report to be submitted after the initial desk study phase, 5</w:t>
      </w:r>
      <w:r w:rsidRPr="004226D3">
        <w:rPr>
          <w:rFonts w:ascii="Arial" w:hAnsi="Arial" w:cs="Arial"/>
          <w:sz w:val="20"/>
          <w:vertAlign w:val="superscript"/>
        </w:rPr>
        <w:t>th</w:t>
      </w:r>
      <w:r w:rsidRPr="004226D3">
        <w:rPr>
          <w:rFonts w:ascii="Arial" w:hAnsi="Arial" w:cs="Arial"/>
          <w:sz w:val="20"/>
        </w:rPr>
        <w:t xml:space="preserve"> day of the Evaluation Exercise </w:t>
      </w:r>
    </w:p>
    <w:p w:rsidR="00877695" w:rsidRPr="004226D3" w:rsidRDefault="00877695" w:rsidP="00877695">
      <w:pPr>
        <w:widowControl/>
        <w:numPr>
          <w:ilvl w:val="0"/>
          <w:numId w:val="2"/>
        </w:numPr>
        <w:tabs>
          <w:tab w:val="num" w:pos="1080"/>
        </w:tabs>
        <w:ind w:left="1080"/>
        <w:rPr>
          <w:rFonts w:ascii="Arial" w:hAnsi="Arial" w:cs="Arial"/>
          <w:sz w:val="20"/>
        </w:rPr>
      </w:pPr>
      <w:r w:rsidRPr="004226D3">
        <w:rPr>
          <w:rFonts w:ascii="Arial" w:hAnsi="Arial" w:cs="Arial"/>
          <w:sz w:val="20"/>
        </w:rPr>
        <w:t>Periodic updates via email and telephone.</w:t>
      </w:r>
    </w:p>
    <w:p w:rsidR="00877695" w:rsidRPr="004226D3" w:rsidRDefault="00877695" w:rsidP="00877695">
      <w:pPr>
        <w:widowControl/>
        <w:numPr>
          <w:ilvl w:val="0"/>
          <w:numId w:val="2"/>
        </w:numPr>
        <w:tabs>
          <w:tab w:val="num" w:pos="1080"/>
        </w:tabs>
        <w:ind w:left="1080"/>
        <w:rPr>
          <w:rFonts w:ascii="Arial" w:hAnsi="Arial" w:cs="Arial"/>
          <w:sz w:val="20"/>
        </w:rPr>
      </w:pPr>
      <w:r w:rsidRPr="004226D3">
        <w:rPr>
          <w:rFonts w:ascii="Arial" w:hAnsi="Arial" w:cs="Arial"/>
          <w:sz w:val="20"/>
        </w:rPr>
        <w:t xml:space="preserve">Final Evaluation Report at end of exercise </w:t>
      </w:r>
    </w:p>
    <w:p w:rsidR="00877695" w:rsidRPr="004226D3" w:rsidRDefault="00877695" w:rsidP="00877695">
      <w:pPr>
        <w:rPr>
          <w:rFonts w:ascii="Arial" w:hAnsi="Arial" w:cs="Arial"/>
          <w:sz w:val="20"/>
        </w:rPr>
      </w:pPr>
    </w:p>
    <w:p w:rsidR="00877695" w:rsidRPr="004226D3" w:rsidRDefault="00877695" w:rsidP="00877695">
      <w:pPr>
        <w:pStyle w:val="Heading1"/>
        <w:rPr>
          <w:rFonts w:ascii="Arial" w:hAnsi="Arial" w:cs="Arial"/>
          <w:sz w:val="20"/>
        </w:rPr>
      </w:pPr>
      <w:r w:rsidRPr="004226D3">
        <w:rPr>
          <w:rFonts w:ascii="Arial" w:hAnsi="Arial" w:cs="Arial"/>
          <w:sz w:val="20"/>
        </w:rPr>
        <w:t xml:space="preserve">Period of Performance &amp; Timeline </w:t>
      </w:r>
    </w:p>
    <w:p w:rsidR="00877695" w:rsidRPr="004226D3" w:rsidRDefault="00877695" w:rsidP="00877695">
      <w:pPr>
        <w:rPr>
          <w:rFonts w:ascii="Arial" w:hAnsi="Arial" w:cs="Arial"/>
          <w:sz w:val="20"/>
        </w:rPr>
      </w:pPr>
    </w:p>
    <w:p w:rsidR="00877695" w:rsidRPr="004226D3" w:rsidRDefault="00877695" w:rsidP="00877695">
      <w:pPr>
        <w:widowControl/>
        <w:numPr>
          <w:ilvl w:val="0"/>
          <w:numId w:val="3"/>
        </w:numPr>
        <w:rPr>
          <w:rFonts w:ascii="Arial" w:hAnsi="Arial" w:cs="Arial"/>
          <w:sz w:val="20"/>
        </w:rPr>
      </w:pPr>
      <w:r w:rsidRPr="004226D3">
        <w:rPr>
          <w:rFonts w:ascii="Arial" w:hAnsi="Arial" w:cs="Arial"/>
          <w:sz w:val="20"/>
        </w:rPr>
        <w:t>The tasks will be implemented over a  30 days  period .The total work days under the TOR is 15 days including a five days initial desk -  study ,  a five days  mission to the region and a five days period for the production of the final report.</w:t>
      </w:r>
    </w:p>
    <w:p w:rsidR="00877695" w:rsidRPr="004226D3" w:rsidRDefault="00877695" w:rsidP="00877695">
      <w:pPr>
        <w:rPr>
          <w:rFonts w:ascii="Arial" w:hAnsi="Arial" w:cs="Arial"/>
          <w:sz w:val="20"/>
        </w:rPr>
      </w:pPr>
      <w:r w:rsidRPr="004226D3">
        <w:rPr>
          <w:rFonts w:ascii="Arial" w:hAnsi="Arial" w:cs="Arial"/>
          <w:sz w:val="20"/>
        </w:rPr>
        <w:t xml:space="preserve"> </w:t>
      </w:r>
    </w:p>
    <w:p w:rsidR="00877695" w:rsidRPr="004226D3" w:rsidRDefault="00877695" w:rsidP="00877695">
      <w:pPr>
        <w:widowControl/>
        <w:numPr>
          <w:ilvl w:val="0"/>
          <w:numId w:val="3"/>
        </w:numPr>
        <w:rPr>
          <w:rFonts w:ascii="Arial" w:hAnsi="Arial" w:cs="Arial"/>
          <w:sz w:val="20"/>
        </w:rPr>
      </w:pPr>
      <w:r w:rsidRPr="004226D3">
        <w:rPr>
          <w:rFonts w:ascii="Arial" w:hAnsi="Arial" w:cs="Arial"/>
          <w:sz w:val="20"/>
        </w:rPr>
        <w:t xml:space="preserve">The work is to start </w:t>
      </w:r>
      <w:r>
        <w:rPr>
          <w:rFonts w:ascii="Arial" w:hAnsi="Arial" w:cs="Arial"/>
          <w:sz w:val="20"/>
        </w:rPr>
        <w:t>November 2010</w:t>
      </w:r>
      <w:r w:rsidRPr="004226D3">
        <w:rPr>
          <w:rFonts w:ascii="Arial" w:hAnsi="Arial" w:cs="Arial"/>
          <w:sz w:val="20"/>
        </w:rPr>
        <w:t xml:space="preserve"> . </w:t>
      </w:r>
    </w:p>
    <w:p w:rsidR="00877695" w:rsidRPr="004226D3" w:rsidRDefault="00877695" w:rsidP="00877695">
      <w:pPr>
        <w:pStyle w:val="ListParagraph"/>
        <w:rPr>
          <w:rFonts w:ascii="Arial" w:hAnsi="Arial" w:cs="Arial"/>
          <w:sz w:val="20"/>
          <w:szCs w:val="20"/>
        </w:rPr>
      </w:pPr>
    </w:p>
    <w:p w:rsidR="00877695" w:rsidRPr="004226D3" w:rsidRDefault="00877695" w:rsidP="00877695">
      <w:pPr>
        <w:widowControl/>
        <w:numPr>
          <w:ilvl w:val="0"/>
          <w:numId w:val="3"/>
        </w:numPr>
        <w:rPr>
          <w:rFonts w:ascii="Arial" w:hAnsi="Arial" w:cs="Arial"/>
          <w:sz w:val="20"/>
        </w:rPr>
      </w:pPr>
      <w:r w:rsidRPr="004226D3">
        <w:rPr>
          <w:rFonts w:ascii="Arial" w:hAnsi="Arial" w:cs="Arial"/>
          <w:sz w:val="20"/>
        </w:rPr>
        <w:t xml:space="preserve">Visit to the region is </w:t>
      </w:r>
      <w:r>
        <w:rPr>
          <w:rFonts w:ascii="Arial" w:hAnsi="Arial" w:cs="Arial"/>
          <w:sz w:val="20"/>
        </w:rPr>
        <w:t>November 2010 to coincide with the TC</w:t>
      </w:r>
      <w:r w:rsidRPr="004226D3">
        <w:rPr>
          <w:rFonts w:ascii="Arial" w:hAnsi="Arial" w:cs="Arial"/>
          <w:sz w:val="20"/>
        </w:rPr>
        <w:t xml:space="preserve"> </w:t>
      </w:r>
    </w:p>
    <w:p w:rsidR="00877695" w:rsidRPr="004226D3" w:rsidRDefault="00877695" w:rsidP="00877695">
      <w:pPr>
        <w:pStyle w:val="ListParagraph"/>
        <w:rPr>
          <w:rFonts w:ascii="Arial" w:hAnsi="Arial" w:cs="Arial"/>
          <w:sz w:val="20"/>
          <w:szCs w:val="20"/>
        </w:rPr>
      </w:pPr>
    </w:p>
    <w:p w:rsidR="00877695" w:rsidRPr="008D39F6" w:rsidRDefault="00877695" w:rsidP="00877695">
      <w:pPr>
        <w:widowControl/>
        <w:numPr>
          <w:ilvl w:val="0"/>
          <w:numId w:val="3"/>
        </w:numPr>
        <w:rPr>
          <w:rFonts w:ascii="Arial" w:hAnsi="Arial" w:cs="Arial"/>
          <w:sz w:val="20"/>
        </w:rPr>
      </w:pPr>
      <w:r w:rsidRPr="004226D3">
        <w:rPr>
          <w:rFonts w:ascii="Arial" w:hAnsi="Arial" w:cs="Arial"/>
          <w:sz w:val="20"/>
        </w:rPr>
        <w:t xml:space="preserve">The Final Report is to be finalized incorporating all reasonable views comments  by  UNDP and PMCU by </w:t>
      </w:r>
      <w:r>
        <w:rPr>
          <w:rFonts w:ascii="Arial" w:hAnsi="Arial" w:cs="Arial"/>
          <w:sz w:val="20"/>
          <w:highlight w:val="yellow"/>
        </w:rPr>
        <w:t xml:space="preserve"> end-December</w:t>
      </w:r>
      <w:r w:rsidRPr="008D39F6">
        <w:rPr>
          <w:rFonts w:ascii="Arial" w:hAnsi="Arial" w:cs="Arial"/>
          <w:sz w:val="20"/>
          <w:highlight w:val="yellow"/>
        </w:rPr>
        <w:t xml:space="preserve">  2010 .</w:t>
      </w:r>
    </w:p>
    <w:p w:rsidR="00877695" w:rsidRPr="004226D3" w:rsidRDefault="00877695" w:rsidP="00877695">
      <w:pPr>
        <w:rPr>
          <w:rFonts w:ascii="Arial" w:hAnsi="Arial" w:cs="Arial"/>
          <w:b/>
          <w:sz w:val="20"/>
        </w:rPr>
      </w:pPr>
    </w:p>
    <w:p w:rsidR="00877695" w:rsidRPr="004226D3" w:rsidRDefault="00877695" w:rsidP="00877695">
      <w:pPr>
        <w:rPr>
          <w:rFonts w:ascii="Arial" w:hAnsi="Arial" w:cs="Arial"/>
          <w:sz w:val="20"/>
        </w:rPr>
      </w:pPr>
      <w:r w:rsidRPr="004226D3">
        <w:rPr>
          <w:rFonts w:ascii="Arial" w:hAnsi="Arial" w:cs="Arial"/>
          <w:b/>
          <w:sz w:val="20"/>
        </w:rPr>
        <w:t>4. Qualifications and Experience</w:t>
      </w:r>
    </w:p>
    <w:p w:rsidR="00877695" w:rsidRPr="004226D3" w:rsidRDefault="00877695" w:rsidP="00877695">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0"/>
        </w:rPr>
      </w:pPr>
    </w:p>
    <w:p w:rsidR="00877695" w:rsidRPr="008D39F6" w:rsidRDefault="00877695" w:rsidP="00877695">
      <w:pPr>
        <w:pStyle w:val="Default"/>
        <w:rPr>
          <w:sz w:val="20"/>
          <w:szCs w:val="20"/>
        </w:rPr>
      </w:pPr>
      <w:r>
        <w:rPr>
          <w:sz w:val="20"/>
          <w:szCs w:val="20"/>
        </w:rPr>
        <w:t>The exercise will be carried out by a highly qualified Consultant with a minimum of 11 years relevant working experience, preferably a fisheries expert or an environmental expert holding a Masters degree or equivalent in relevant area, fully familiar with the GEF and UNDP work and thinking on international waters related issues; with sufficient exposure to the issues, opportunities and challenges of the Caspian Sea; alert to the cultural, political and social sensitivities of the region. The consultant should have not been involved in the design and implementation of the Caspeco and /or the other UNDP supported project related to the Caspian.</w:t>
      </w:r>
    </w:p>
    <w:p w:rsidR="00877695" w:rsidRPr="004226D3" w:rsidRDefault="00877695" w:rsidP="0087769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p w:rsidR="00877695" w:rsidRPr="008D39F6" w:rsidRDefault="00877695" w:rsidP="0087769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16"/>
          <w:szCs w:val="16"/>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69"/>
        <w:gridCol w:w="1678"/>
        <w:gridCol w:w="3853"/>
        <w:gridCol w:w="1450"/>
      </w:tblGrid>
      <w:tr w:rsidR="00877695" w:rsidRPr="008D39F6" w:rsidTr="00E125ED">
        <w:trPr>
          <w:trHeight w:val="240"/>
        </w:trPr>
        <w:tc>
          <w:tcPr>
            <w:tcW w:w="3775" w:type="dxa"/>
            <w:gridSpan w:val="2"/>
            <w:tcBorders>
              <w:top w:val="single" w:sz="4" w:space="0" w:color="auto"/>
              <w:left w:val="single" w:sz="4" w:space="0" w:color="auto"/>
              <w:bottom w:val="nil"/>
              <w:right w:val="single" w:sz="4" w:space="0" w:color="auto"/>
            </w:tcBorders>
            <w:shd w:val="clear" w:color="auto" w:fill="auto"/>
            <w:vAlign w:val="center"/>
          </w:tcPr>
          <w:p w:rsidR="00877695" w:rsidRPr="008D39F6" w:rsidRDefault="00877695" w:rsidP="00E125ED">
            <w:pPr>
              <w:pStyle w:val="Question"/>
              <w:keepNext/>
              <w:keepLines/>
              <w:ind w:left="123"/>
              <w:rPr>
                <w:rFonts w:cs="Arial"/>
                <w:sz w:val="16"/>
                <w:szCs w:val="16"/>
              </w:rPr>
            </w:pPr>
            <w:r w:rsidRPr="008D39F6">
              <w:rPr>
                <w:rFonts w:cs="Arial"/>
                <w:sz w:val="16"/>
                <w:szCs w:val="16"/>
              </w:rPr>
              <w:t>Project Authority  (Name/Title):</w:t>
            </w:r>
          </w:p>
          <w:p w:rsidR="00877695" w:rsidRPr="008D39F6" w:rsidRDefault="003079FB" w:rsidP="00E125ED">
            <w:pPr>
              <w:pStyle w:val="Header"/>
              <w:tabs>
                <w:tab w:val="clear" w:pos="4320"/>
                <w:tab w:val="clear" w:pos="8640"/>
              </w:tabs>
              <w:ind w:left="123"/>
              <w:rPr>
                <w:rFonts w:ascii="Arial" w:hAnsi="Arial" w:cs="Arial"/>
                <w:sz w:val="16"/>
                <w:szCs w:val="16"/>
              </w:rPr>
            </w:pPr>
            <w:r w:rsidRPr="008D39F6">
              <w:rPr>
                <w:rFonts w:ascii="Arial" w:hAnsi="Arial" w:cs="Arial"/>
                <w:sz w:val="16"/>
                <w:szCs w:val="16"/>
              </w:rPr>
              <w:fldChar w:fldCharType="begin">
                <w:ffData>
                  <w:name w:val="Text12"/>
                  <w:enabled/>
                  <w:calcOnExit w:val="0"/>
                  <w:textInput/>
                </w:ffData>
              </w:fldChar>
            </w:r>
            <w:r w:rsidR="00877695" w:rsidRPr="008D39F6">
              <w:rPr>
                <w:rFonts w:ascii="Arial" w:hAnsi="Arial" w:cs="Arial"/>
                <w:sz w:val="16"/>
                <w:szCs w:val="16"/>
              </w:rPr>
              <w:instrText xml:space="preserve"> FORMTEXT </w:instrText>
            </w:r>
            <w:r w:rsidRPr="008D39F6">
              <w:rPr>
                <w:rFonts w:ascii="Arial" w:hAnsi="Arial" w:cs="Arial"/>
                <w:sz w:val="16"/>
                <w:szCs w:val="16"/>
              </w:rPr>
            </w:r>
            <w:r w:rsidRPr="008D39F6">
              <w:rPr>
                <w:rFonts w:ascii="Arial" w:hAnsi="Arial" w:cs="Arial"/>
                <w:sz w:val="16"/>
                <w:szCs w:val="16"/>
              </w:rPr>
              <w:fldChar w:fldCharType="separate"/>
            </w:r>
            <w:r w:rsidR="00877695" w:rsidRPr="008D39F6">
              <w:rPr>
                <w:rFonts w:cs="Arial"/>
                <w:noProof/>
                <w:sz w:val="16"/>
                <w:szCs w:val="16"/>
              </w:rPr>
              <w:t> </w:t>
            </w:r>
            <w:r w:rsidR="00877695" w:rsidRPr="008D39F6">
              <w:rPr>
                <w:rFonts w:cs="Arial"/>
                <w:noProof/>
                <w:sz w:val="16"/>
                <w:szCs w:val="16"/>
              </w:rPr>
              <w:t> </w:t>
            </w:r>
            <w:r w:rsidR="00877695" w:rsidRPr="008D39F6">
              <w:rPr>
                <w:rFonts w:cs="Arial"/>
                <w:noProof/>
                <w:sz w:val="16"/>
                <w:szCs w:val="16"/>
              </w:rPr>
              <w:t> </w:t>
            </w:r>
            <w:r w:rsidR="00877695" w:rsidRPr="008D39F6">
              <w:rPr>
                <w:rFonts w:cs="Arial"/>
                <w:noProof/>
                <w:sz w:val="16"/>
                <w:szCs w:val="16"/>
              </w:rPr>
              <w:t> </w:t>
            </w:r>
            <w:r w:rsidR="00877695" w:rsidRPr="008D39F6">
              <w:rPr>
                <w:rFonts w:cs="Arial"/>
                <w:noProof/>
                <w:sz w:val="16"/>
                <w:szCs w:val="16"/>
              </w:rPr>
              <w:t> </w:t>
            </w:r>
            <w:r w:rsidRPr="008D39F6">
              <w:rPr>
                <w:rFonts w:ascii="Arial" w:hAnsi="Arial" w:cs="Arial"/>
                <w:sz w:val="16"/>
                <w:szCs w:val="16"/>
              </w:rPr>
              <w:fldChar w:fldCharType="end"/>
            </w:r>
          </w:p>
        </w:tc>
        <w:tc>
          <w:tcPr>
            <w:tcW w:w="3967" w:type="dxa"/>
            <w:gridSpan w:val="2"/>
            <w:tcBorders>
              <w:top w:val="single" w:sz="4" w:space="0" w:color="auto"/>
              <w:left w:val="single" w:sz="4" w:space="0" w:color="auto"/>
              <w:bottom w:val="nil"/>
              <w:right w:val="single" w:sz="4" w:space="0" w:color="auto"/>
            </w:tcBorders>
            <w:shd w:val="clear" w:color="auto" w:fill="auto"/>
            <w:vAlign w:val="center"/>
          </w:tcPr>
          <w:p w:rsidR="00877695" w:rsidRPr="008D39F6" w:rsidRDefault="00877695" w:rsidP="00E125ED">
            <w:pPr>
              <w:pStyle w:val="Question"/>
              <w:keepNext/>
              <w:keepLines/>
              <w:ind w:left="95"/>
              <w:rPr>
                <w:rFonts w:cs="Arial"/>
                <w:sz w:val="16"/>
                <w:szCs w:val="16"/>
              </w:rPr>
            </w:pPr>
            <w:r w:rsidRPr="008D39F6">
              <w:rPr>
                <w:rFonts w:cs="Arial"/>
                <w:sz w:val="16"/>
                <w:szCs w:val="16"/>
              </w:rPr>
              <w:t>Contract holder (Name/Title):</w:t>
            </w:r>
          </w:p>
          <w:p w:rsidR="00877695" w:rsidRPr="008D39F6" w:rsidRDefault="003079FB" w:rsidP="00E125ED">
            <w:pPr>
              <w:ind w:left="90" w:right="90"/>
              <w:rPr>
                <w:rFonts w:ascii="Arial" w:hAnsi="Arial" w:cs="Arial"/>
                <w:sz w:val="16"/>
                <w:szCs w:val="16"/>
              </w:rPr>
            </w:pPr>
            <w:r w:rsidRPr="008D39F6">
              <w:rPr>
                <w:rFonts w:ascii="Arial" w:hAnsi="Arial" w:cs="Arial"/>
                <w:sz w:val="16"/>
                <w:szCs w:val="16"/>
              </w:rPr>
              <w:fldChar w:fldCharType="begin">
                <w:ffData>
                  <w:name w:val="Text12"/>
                  <w:enabled/>
                  <w:calcOnExit w:val="0"/>
                  <w:textInput/>
                </w:ffData>
              </w:fldChar>
            </w:r>
            <w:r w:rsidR="00877695" w:rsidRPr="008D39F6">
              <w:rPr>
                <w:rFonts w:ascii="Arial" w:hAnsi="Arial" w:cs="Arial"/>
                <w:sz w:val="16"/>
                <w:szCs w:val="16"/>
              </w:rPr>
              <w:instrText xml:space="preserve"> FORMTEXT </w:instrText>
            </w:r>
            <w:r w:rsidRPr="008D39F6">
              <w:rPr>
                <w:rFonts w:ascii="Arial" w:hAnsi="Arial" w:cs="Arial"/>
                <w:sz w:val="16"/>
                <w:szCs w:val="16"/>
              </w:rPr>
            </w:r>
            <w:r w:rsidRPr="008D39F6">
              <w:rPr>
                <w:rFonts w:ascii="Arial" w:hAnsi="Arial" w:cs="Arial"/>
                <w:sz w:val="16"/>
                <w:szCs w:val="16"/>
              </w:rPr>
              <w:fldChar w:fldCharType="separate"/>
            </w:r>
            <w:r w:rsidR="00877695" w:rsidRPr="008D39F6">
              <w:rPr>
                <w:rFonts w:cs="Arial"/>
                <w:noProof/>
                <w:sz w:val="16"/>
                <w:szCs w:val="16"/>
              </w:rPr>
              <w:t> </w:t>
            </w:r>
            <w:r w:rsidR="00877695" w:rsidRPr="008D39F6">
              <w:rPr>
                <w:rFonts w:cs="Arial"/>
                <w:noProof/>
                <w:sz w:val="16"/>
                <w:szCs w:val="16"/>
              </w:rPr>
              <w:t> </w:t>
            </w:r>
            <w:r w:rsidR="00877695" w:rsidRPr="008D39F6">
              <w:rPr>
                <w:rFonts w:cs="Arial"/>
                <w:noProof/>
                <w:sz w:val="16"/>
                <w:szCs w:val="16"/>
              </w:rPr>
              <w:t> </w:t>
            </w:r>
            <w:r w:rsidR="00877695" w:rsidRPr="008D39F6">
              <w:rPr>
                <w:rFonts w:cs="Arial"/>
                <w:noProof/>
                <w:sz w:val="16"/>
                <w:szCs w:val="16"/>
              </w:rPr>
              <w:t> </w:t>
            </w:r>
            <w:r w:rsidR="00877695" w:rsidRPr="008D39F6">
              <w:rPr>
                <w:rFonts w:cs="Arial"/>
                <w:noProof/>
                <w:sz w:val="16"/>
                <w:szCs w:val="16"/>
              </w:rPr>
              <w:t> </w:t>
            </w:r>
            <w:r w:rsidRPr="008D39F6">
              <w:rPr>
                <w:rFonts w:ascii="Arial" w:hAnsi="Arial" w:cs="Arial"/>
                <w:sz w:val="16"/>
                <w:szCs w:val="16"/>
              </w:rPr>
              <w:fldChar w:fldCharType="end"/>
            </w:r>
          </w:p>
        </w:tc>
      </w:tr>
      <w:tr w:rsidR="00877695" w:rsidRPr="008D39F6" w:rsidTr="00E125ED">
        <w:trPr>
          <w:trHeight w:val="240"/>
        </w:trPr>
        <w:tc>
          <w:tcPr>
            <w:tcW w:w="2520" w:type="dxa"/>
            <w:tcBorders>
              <w:top w:val="nil"/>
              <w:left w:val="single" w:sz="4" w:space="0" w:color="auto"/>
              <w:bottom w:val="single" w:sz="4" w:space="0" w:color="auto"/>
              <w:right w:val="nil"/>
            </w:tcBorders>
            <w:shd w:val="clear" w:color="auto" w:fill="auto"/>
            <w:vAlign w:val="center"/>
          </w:tcPr>
          <w:p w:rsidR="00877695" w:rsidRPr="008D39F6" w:rsidRDefault="00877695" w:rsidP="00E125ED">
            <w:pPr>
              <w:pStyle w:val="Header"/>
              <w:tabs>
                <w:tab w:val="clear" w:pos="4320"/>
                <w:tab w:val="clear" w:pos="8640"/>
              </w:tabs>
              <w:rPr>
                <w:rFonts w:ascii="Arial" w:hAnsi="Arial" w:cs="Arial"/>
                <w:sz w:val="16"/>
                <w:szCs w:val="16"/>
              </w:rPr>
            </w:pPr>
          </w:p>
        </w:tc>
        <w:tc>
          <w:tcPr>
            <w:tcW w:w="1255" w:type="dxa"/>
            <w:tcBorders>
              <w:top w:val="nil"/>
              <w:left w:val="nil"/>
              <w:bottom w:val="single" w:sz="4" w:space="0" w:color="auto"/>
              <w:right w:val="single" w:sz="4" w:space="0" w:color="auto"/>
            </w:tcBorders>
            <w:shd w:val="clear" w:color="auto" w:fill="auto"/>
            <w:vAlign w:val="center"/>
          </w:tcPr>
          <w:p w:rsidR="00877695" w:rsidRPr="008D39F6" w:rsidRDefault="003079FB" w:rsidP="00E125ED">
            <w:pPr>
              <w:pStyle w:val="Header"/>
              <w:tabs>
                <w:tab w:val="clear" w:pos="4320"/>
                <w:tab w:val="clear" w:pos="8640"/>
              </w:tabs>
              <w:ind w:left="90"/>
              <w:rPr>
                <w:rFonts w:ascii="Arial" w:hAnsi="Arial" w:cs="Arial"/>
                <w:sz w:val="16"/>
                <w:szCs w:val="16"/>
              </w:rPr>
            </w:pPr>
            <w:r w:rsidRPr="008D39F6">
              <w:rPr>
                <w:rFonts w:ascii="Arial" w:hAnsi="Arial" w:cs="Arial"/>
                <w:sz w:val="16"/>
                <w:szCs w:val="16"/>
              </w:rPr>
              <w:fldChar w:fldCharType="begin">
                <w:ffData>
                  <w:name w:val="Text15"/>
                  <w:enabled/>
                  <w:calcOnExit w:val="0"/>
                  <w:textInput/>
                </w:ffData>
              </w:fldChar>
            </w:r>
            <w:r w:rsidR="00877695" w:rsidRPr="008D39F6">
              <w:rPr>
                <w:rFonts w:ascii="Arial" w:hAnsi="Arial" w:cs="Arial"/>
                <w:sz w:val="16"/>
                <w:szCs w:val="16"/>
              </w:rPr>
              <w:instrText xml:space="preserve"> FORMTEXT </w:instrText>
            </w:r>
            <w:r w:rsidRPr="008D39F6">
              <w:rPr>
                <w:rFonts w:ascii="Arial" w:hAnsi="Arial" w:cs="Arial"/>
                <w:sz w:val="16"/>
                <w:szCs w:val="16"/>
              </w:rPr>
            </w:r>
            <w:r w:rsidRPr="008D39F6">
              <w:rPr>
                <w:rFonts w:ascii="Arial" w:hAnsi="Arial" w:cs="Arial"/>
                <w:sz w:val="16"/>
                <w:szCs w:val="16"/>
              </w:rPr>
              <w:fldChar w:fldCharType="separate"/>
            </w:r>
            <w:r w:rsidR="00877695" w:rsidRPr="008D39F6">
              <w:rPr>
                <w:rFonts w:cs="Arial"/>
                <w:noProof/>
                <w:sz w:val="16"/>
                <w:szCs w:val="16"/>
              </w:rPr>
              <w:t> </w:t>
            </w:r>
            <w:r w:rsidR="00877695" w:rsidRPr="008D39F6">
              <w:rPr>
                <w:rFonts w:cs="Arial"/>
                <w:noProof/>
                <w:sz w:val="16"/>
                <w:szCs w:val="16"/>
              </w:rPr>
              <w:t> </w:t>
            </w:r>
            <w:r w:rsidR="00877695" w:rsidRPr="008D39F6">
              <w:rPr>
                <w:rFonts w:cs="Arial"/>
                <w:noProof/>
                <w:sz w:val="16"/>
                <w:szCs w:val="16"/>
              </w:rPr>
              <w:t> </w:t>
            </w:r>
            <w:r w:rsidR="00877695" w:rsidRPr="008D39F6">
              <w:rPr>
                <w:rFonts w:cs="Arial"/>
                <w:noProof/>
                <w:sz w:val="16"/>
                <w:szCs w:val="16"/>
              </w:rPr>
              <w:t> </w:t>
            </w:r>
            <w:r w:rsidR="00877695" w:rsidRPr="008D39F6">
              <w:rPr>
                <w:rFonts w:cs="Arial"/>
                <w:noProof/>
                <w:sz w:val="16"/>
                <w:szCs w:val="16"/>
              </w:rPr>
              <w:t> </w:t>
            </w:r>
            <w:r w:rsidRPr="008D39F6">
              <w:rPr>
                <w:rFonts w:ascii="Arial" w:hAnsi="Arial" w:cs="Arial"/>
                <w:sz w:val="16"/>
                <w:szCs w:val="16"/>
              </w:rPr>
              <w:fldChar w:fldCharType="end"/>
            </w:r>
          </w:p>
        </w:tc>
        <w:tc>
          <w:tcPr>
            <w:tcW w:w="2882" w:type="dxa"/>
            <w:tcBorders>
              <w:top w:val="nil"/>
              <w:left w:val="single" w:sz="4" w:space="0" w:color="auto"/>
              <w:bottom w:val="single" w:sz="4" w:space="0" w:color="auto"/>
              <w:right w:val="nil"/>
            </w:tcBorders>
            <w:shd w:val="clear" w:color="auto" w:fill="auto"/>
            <w:vAlign w:val="center"/>
          </w:tcPr>
          <w:p w:rsidR="00877695" w:rsidRPr="008D39F6" w:rsidRDefault="00877695" w:rsidP="00E125ED">
            <w:pPr>
              <w:pStyle w:val="Header"/>
              <w:tabs>
                <w:tab w:val="clear" w:pos="4320"/>
                <w:tab w:val="clear" w:pos="8640"/>
              </w:tabs>
              <w:ind w:left="90"/>
              <w:rPr>
                <w:rFonts w:ascii="Arial" w:hAnsi="Arial" w:cs="Arial"/>
                <w:sz w:val="16"/>
                <w:szCs w:val="16"/>
                <w:lang w:val="fr-FR"/>
              </w:rPr>
            </w:pPr>
          </w:p>
        </w:tc>
        <w:tc>
          <w:tcPr>
            <w:tcW w:w="1085" w:type="dxa"/>
            <w:tcBorders>
              <w:top w:val="nil"/>
              <w:left w:val="nil"/>
              <w:bottom w:val="single" w:sz="4" w:space="0" w:color="auto"/>
              <w:right w:val="single" w:sz="4" w:space="0" w:color="auto"/>
            </w:tcBorders>
            <w:shd w:val="clear" w:color="auto" w:fill="auto"/>
            <w:vAlign w:val="center"/>
          </w:tcPr>
          <w:p w:rsidR="00877695" w:rsidRPr="008D39F6" w:rsidRDefault="003079FB" w:rsidP="00E125ED">
            <w:pPr>
              <w:ind w:left="90"/>
              <w:rPr>
                <w:rFonts w:ascii="Arial" w:hAnsi="Arial" w:cs="Arial"/>
                <w:sz w:val="16"/>
                <w:szCs w:val="16"/>
              </w:rPr>
            </w:pPr>
            <w:r w:rsidRPr="008D39F6">
              <w:rPr>
                <w:rFonts w:ascii="Arial" w:hAnsi="Arial" w:cs="Arial"/>
                <w:sz w:val="16"/>
                <w:szCs w:val="16"/>
              </w:rPr>
              <w:fldChar w:fldCharType="begin">
                <w:ffData>
                  <w:name w:val="Text15"/>
                  <w:enabled/>
                  <w:calcOnExit w:val="0"/>
                  <w:textInput/>
                </w:ffData>
              </w:fldChar>
            </w:r>
            <w:r w:rsidR="00877695" w:rsidRPr="008D39F6">
              <w:rPr>
                <w:rFonts w:ascii="Arial" w:hAnsi="Arial" w:cs="Arial"/>
                <w:sz w:val="16"/>
                <w:szCs w:val="16"/>
              </w:rPr>
              <w:instrText xml:space="preserve"> FORMTEXT </w:instrText>
            </w:r>
            <w:r w:rsidRPr="008D39F6">
              <w:rPr>
                <w:rFonts w:ascii="Arial" w:hAnsi="Arial" w:cs="Arial"/>
                <w:sz w:val="16"/>
                <w:szCs w:val="16"/>
              </w:rPr>
            </w:r>
            <w:r w:rsidRPr="008D39F6">
              <w:rPr>
                <w:rFonts w:ascii="Arial" w:hAnsi="Arial" w:cs="Arial"/>
                <w:sz w:val="16"/>
                <w:szCs w:val="16"/>
              </w:rPr>
              <w:fldChar w:fldCharType="separate"/>
            </w:r>
            <w:r w:rsidR="00877695" w:rsidRPr="008D39F6">
              <w:rPr>
                <w:rFonts w:cs="Arial"/>
                <w:noProof/>
                <w:sz w:val="16"/>
                <w:szCs w:val="16"/>
              </w:rPr>
              <w:t> </w:t>
            </w:r>
            <w:r w:rsidR="00877695" w:rsidRPr="008D39F6">
              <w:rPr>
                <w:rFonts w:cs="Arial"/>
                <w:noProof/>
                <w:sz w:val="16"/>
                <w:szCs w:val="16"/>
              </w:rPr>
              <w:t> </w:t>
            </w:r>
            <w:r w:rsidR="00877695" w:rsidRPr="008D39F6">
              <w:rPr>
                <w:rFonts w:cs="Arial"/>
                <w:noProof/>
                <w:sz w:val="16"/>
                <w:szCs w:val="16"/>
              </w:rPr>
              <w:t> </w:t>
            </w:r>
            <w:r w:rsidR="00877695" w:rsidRPr="008D39F6">
              <w:rPr>
                <w:rFonts w:cs="Arial"/>
                <w:noProof/>
                <w:sz w:val="16"/>
                <w:szCs w:val="16"/>
              </w:rPr>
              <w:t> </w:t>
            </w:r>
            <w:r w:rsidR="00877695" w:rsidRPr="008D39F6">
              <w:rPr>
                <w:rFonts w:cs="Arial"/>
                <w:noProof/>
                <w:sz w:val="16"/>
                <w:szCs w:val="16"/>
              </w:rPr>
              <w:t> </w:t>
            </w:r>
            <w:r w:rsidRPr="008D39F6">
              <w:rPr>
                <w:rFonts w:ascii="Arial" w:hAnsi="Arial" w:cs="Arial"/>
                <w:sz w:val="16"/>
                <w:szCs w:val="16"/>
              </w:rPr>
              <w:fldChar w:fldCharType="end"/>
            </w:r>
          </w:p>
        </w:tc>
      </w:tr>
      <w:tr w:rsidR="00877695" w:rsidRPr="008D39F6" w:rsidTr="00E125ED">
        <w:trPr>
          <w:trHeight w:val="240"/>
        </w:trPr>
        <w:tc>
          <w:tcPr>
            <w:tcW w:w="2520" w:type="dxa"/>
            <w:tcBorders>
              <w:top w:val="single" w:sz="4" w:space="0" w:color="auto"/>
              <w:left w:val="single" w:sz="4" w:space="0" w:color="auto"/>
              <w:bottom w:val="single" w:sz="4" w:space="0" w:color="auto"/>
              <w:right w:val="nil"/>
            </w:tcBorders>
            <w:shd w:val="clear" w:color="auto" w:fill="auto"/>
            <w:vAlign w:val="center"/>
          </w:tcPr>
          <w:p w:rsidR="00877695" w:rsidRPr="008D39F6" w:rsidRDefault="00877695" w:rsidP="00E125ED">
            <w:pPr>
              <w:pStyle w:val="Header"/>
              <w:tabs>
                <w:tab w:val="clear" w:pos="4320"/>
                <w:tab w:val="clear" w:pos="8640"/>
              </w:tabs>
              <w:ind w:left="90"/>
              <w:rPr>
                <w:rFonts w:ascii="Arial" w:hAnsi="Arial" w:cs="Arial"/>
                <w:sz w:val="16"/>
                <w:szCs w:val="16"/>
                <w:lang w:val="fr-FR"/>
              </w:rPr>
            </w:pPr>
            <w:r w:rsidRPr="008D39F6">
              <w:rPr>
                <w:rFonts w:ascii="Arial" w:hAnsi="Arial" w:cs="Arial"/>
                <w:sz w:val="16"/>
                <w:szCs w:val="16"/>
                <w:lang w:val="fr-FR"/>
              </w:rPr>
              <w:t>Signature</w:t>
            </w:r>
          </w:p>
        </w:tc>
        <w:tc>
          <w:tcPr>
            <w:tcW w:w="1255" w:type="dxa"/>
            <w:tcBorders>
              <w:top w:val="single" w:sz="4" w:space="0" w:color="auto"/>
              <w:left w:val="nil"/>
              <w:bottom w:val="single" w:sz="4" w:space="0" w:color="auto"/>
              <w:right w:val="single" w:sz="4" w:space="0" w:color="auto"/>
            </w:tcBorders>
            <w:shd w:val="clear" w:color="auto" w:fill="auto"/>
            <w:vAlign w:val="center"/>
          </w:tcPr>
          <w:p w:rsidR="00877695" w:rsidRPr="008D39F6" w:rsidRDefault="00877695" w:rsidP="00E125ED">
            <w:pPr>
              <w:pStyle w:val="Question"/>
              <w:keepNext/>
              <w:tabs>
                <w:tab w:val="left" w:pos="3960"/>
              </w:tabs>
              <w:spacing w:before="0"/>
              <w:ind w:left="90"/>
              <w:rPr>
                <w:rFonts w:cs="Arial"/>
                <w:sz w:val="16"/>
                <w:szCs w:val="16"/>
                <w:lang w:val="fr-FR"/>
              </w:rPr>
            </w:pPr>
            <w:r w:rsidRPr="008D39F6">
              <w:rPr>
                <w:rFonts w:cs="Arial"/>
                <w:sz w:val="16"/>
                <w:szCs w:val="16"/>
                <w:lang w:val="fr-FR"/>
              </w:rPr>
              <w:t>Date</w:t>
            </w:r>
          </w:p>
        </w:tc>
        <w:tc>
          <w:tcPr>
            <w:tcW w:w="2882" w:type="dxa"/>
            <w:tcBorders>
              <w:top w:val="single" w:sz="4" w:space="0" w:color="auto"/>
              <w:left w:val="single" w:sz="4" w:space="0" w:color="auto"/>
              <w:bottom w:val="single" w:sz="4" w:space="0" w:color="auto"/>
              <w:right w:val="nil"/>
            </w:tcBorders>
            <w:shd w:val="clear" w:color="auto" w:fill="auto"/>
            <w:vAlign w:val="center"/>
          </w:tcPr>
          <w:p w:rsidR="00877695" w:rsidRPr="008D39F6" w:rsidRDefault="00877695" w:rsidP="00E125ED">
            <w:pPr>
              <w:pStyle w:val="Header"/>
              <w:tabs>
                <w:tab w:val="clear" w:pos="4320"/>
                <w:tab w:val="clear" w:pos="8640"/>
              </w:tabs>
              <w:ind w:left="90"/>
              <w:rPr>
                <w:rFonts w:ascii="Arial" w:hAnsi="Arial" w:cs="Arial"/>
                <w:sz w:val="16"/>
                <w:szCs w:val="16"/>
                <w:lang w:val="fr-FR"/>
              </w:rPr>
            </w:pPr>
            <w:r w:rsidRPr="008D39F6">
              <w:rPr>
                <w:rFonts w:ascii="Arial" w:hAnsi="Arial" w:cs="Arial"/>
                <w:sz w:val="16"/>
                <w:szCs w:val="16"/>
                <w:lang w:val="fr-FR"/>
              </w:rPr>
              <w:t>Signature</w:t>
            </w:r>
          </w:p>
        </w:tc>
        <w:tc>
          <w:tcPr>
            <w:tcW w:w="1085" w:type="dxa"/>
            <w:tcBorders>
              <w:top w:val="single" w:sz="4" w:space="0" w:color="auto"/>
              <w:left w:val="nil"/>
              <w:bottom w:val="single" w:sz="4" w:space="0" w:color="auto"/>
              <w:right w:val="single" w:sz="4" w:space="0" w:color="auto"/>
            </w:tcBorders>
            <w:shd w:val="clear" w:color="auto" w:fill="auto"/>
            <w:vAlign w:val="center"/>
          </w:tcPr>
          <w:p w:rsidR="00877695" w:rsidRPr="008D39F6" w:rsidRDefault="00877695" w:rsidP="00E125ED">
            <w:pPr>
              <w:ind w:left="90"/>
              <w:rPr>
                <w:rFonts w:ascii="Arial" w:hAnsi="Arial" w:cs="Arial"/>
                <w:sz w:val="16"/>
                <w:szCs w:val="16"/>
              </w:rPr>
            </w:pPr>
            <w:r w:rsidRPr="008D39F6">
              <w:rPr>
                <w:rFonts w:ascii="Arial" w:hAnsi="Arial" w:cs="Arial"/>
                <w:sz w:val="16"/>
                <w:szCs w:val="16"/>
                <w:lang w:val="fr-FR"/>
              </w:rPr>
              <w:t>Date</w:t>
            </w:r>
          </w:p>
        </w:tc>
      </w:tr>
    </w:tbl>
    <w:p w:rsidR="00877695" w:rsidRPr="004226D3" w:rsidRDefault="00877695" w:rsidP="0087769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0"/>
        </w:rPr>
      </w:pPr>
    </w:p>
    <w:p w:rsidR="00423663" w:rsidRDefault="00423663"/>
    <w:sectPr w:rsidR="00423663" w:rsidSect="006104D7">
      <w:headerReference w:type="default" r:id="rId7"/>
      <w:footerReference w:type="default" r:id="rId8"/>
      <w:endnotePr>
        <w:numFmt w:val="decimal"/>
      </w:endnotePr>
      <w:pgSz w:w="12240" w:h="15840"/>
      <w:pgMar w:top="1008" w:right="1296" w:bottom="1008" w:left="1296" w:header="1440" w:footer="145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FB7" w:rsidRDefault="008A7FB7" w:rsidP="006104D7">
      <w:r>
        <w:separator/>
      </w:r>
    </w:p>
  </w:endnote>
  <w:endnote w:type="continuationSeparator" w:id="0">
    <w:p w:rsidR="008A7FB7" w:rsidRDefault="008A7FB7" w:rsidP="006104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236" w:rsidRPr="00757F8F" w:rsidRDefault="00877695" w:rsidP="00757F8F">
    <w:pPr>
      <w:spacing w:line="240" w:lineRule="exact"/>
      <w:jc w:val="right"/>
      <w:rPr>
        <w:rFonts w:ascii="Arial" w:hAnsi="Arial" w:cs="Arial"/>
        <w:sz w:val="16"/>
        <w:szCs w:val="16"/>
      </w:rPr>
    </w:pPr>
    <w:r w:rsidRPr="00757F8F">
      <w:rPr>
        <w:rFonts w:ascii="Arial" w:hAnsi="Arial" w:cs="Arial"/>
        <w:sz w:val="16"/>
        <w:szCs w:val="16"/>
      </w:rPr>
      <w:t xml:space="preserve">Page </w:t>
    </w:r>
    <w:r w:rsidR="003079FB" w:rsidRPr="00757F8F">
      <w:rPr>
        <w:rFonts w:ascii="Arial" w:hAnsi="Arial" w:cs="Arial"/>
        <w:sz w:val="16"/>
        <w:szCs w:val="16"/>
      </w:rPr>
      <w:fldChar w:fldCharType="begin"/>
    </w:r>
    <w:r w:rsidRPr="00757F8F">
      <w:rPr>
        <w:rFonts w:ascii="Arial" w:hAnsi="Arial" w:cs="Arial"/>
        <w:sz w:val="16"/>
        <w:szCs w:val="16"/>
      </w:rPr>
      <w:instrText xml:space="preserve"> PAGE </w:instrText>
    </w:r>
    <w:r w:rsidR="003079FB" w:rsidRPr="00757F8F">
      <w:rPr>
        <w:rFonts w:ascii="Arial" w:hAnsi="Arial" w:cs="Arial"/>
        <w:sz w:val="16"/>
        <w:szCs w:val="16"/>
      </w:rPr>
      <w:fldChar w:fldCharType="separate"/>
    </w:r>
    <w:r w:rsidR="006776AB">
      <w:rPr>
        <w:rFonts w:ascii="Arial" w:hAnsi="Arial" w:cs="Arial"/>
        <w:noProof/>
        <w:sz w:val="16"/>
        <w:szCs w:val="16"/>
      </w:rPr>
      <w:t>5</w:t>
    </w:r>
    <w:r w:rsidR="003079FB" w:rsidRPr="00757F8F">
      <w:rPr>
        <w:rFonts w:ascii="Arial" w:hAnsi="Arial" w:cs="Arial"/>
        <w:sz w:val="16"/>
        <w:szCs w:val="16"/>
      </w:rPr>
      <w:fldChar w:fldCharType="end"/>
    </w:r>
    <w:r w:rsidRPr="00757F8F">
      <w:rPr>
        <w:rFonts w:ascii="Arial" w:hAnsi="Arial" w:cs="Arial"/>
        <w:sz w:val="16"/>
        <w:szCs w:val="16"/>
      </w:rPr>
      <w:t xml:space="preserve"> of </w:t>
    </w:r>
    <w:r w:rsidR="003079FB" w:rsidRPr="00757F8F">
      <w:rPr>
        <w:rFonts w:ascii="Arial" w:hAnsi="Arial" w:cs="Arial"/>
        <w:sz w:val="16"/>
        <w:szCs w:val="16"/>
      </w:rPr>
      <w:fldChar w:fldCharType="begin"/>
    </w:r>
    <w:r w:rsidRPr="00757F8F">
      <w:rPr>
        <w:rFonts w:ascii="Arial" w:hAnsi="Arial" w:cs="Arial"/>
        <w:sz w:val="16"/>
        <w:szCs w:val="16"/>
      </w:rPr>
      <w:instrText xml:space="preserve"> NUMPAGES </w:instrText>
    </w:r>
    <w:r w:rsidR="003079FB" w:rsidRPr="00757F8F">
      <w:rPr>
        <w:rFonts w:ascii="Arial" w:hAnsi="Arial" w:cs="Arial"/>
        <w:sz w:val="16"/>
        <w:szCs w:val="16"/>
      </w:rPr>
      <w:fldChar w:fldCharType="separate"/>
    </w:r>
    <w:r w:rsidR="006776AB">
      <w:rPr>
        <w:rFonts w:ascii="Arial" w:hAnsi="Arial" w:cs="Arial"/>
        <w:noProof/>
        <w:sz w:val="16"/>
        <w:szCs w:val="16"/>
      </w:rPr>
      <w:t>5</w:t>
    </w:r>
    <w:r w:rsidR="003079FB" w:rsidRPr="00757F8F">
      <w:rPr>
        <w:rFonts w:ascii="Arial" w:hAnsi="Arial" w:cs="Arial"/>
        <w:sz w:val="16"/>
        <w:szCs w:val="16"/>
      </w:rPr>
      <w:fldChar w:fldCharType="end"/>
    </w:r>
  </w:p>
  <w:p w:rsidR="005D4236" w:rsidRDefault="008A7FB7">
    <w:pP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FB7" w:rsidRDefault="008A7FB7" w:rsidP="006104D7">
      <w:r>
        <w:separator/>
      </w:r>
    </w:p>
  </w:footnote>
  <w:footnote w:type="continuationSeparator" w:id="0">
    <w:p w:rsidR="008A7FB7" w:rsidRDefault="008A7FB7" w:rsidP="006104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731"/>
    </w:tblGrid>
    <w:tr w:rsidR="005D4236" w:rsidRPr="00BF700B" w:rsidTr="00972ABB">
      <w:trPr>
        <w:trHeight w:hRule="exact" w:val="490"/>
      </w:trPr>
      <w:tc>
        <w:tcPr>
          <w:tcW w:w="5731" w:type="dxa"/>
          <w:vAlign w:val="bottom"/>
        </w:tcPr>
        <w:p w:rsidR="005D4236" w:rsidRPr="00BF700B" w:rsidRDefault="003079FB" w:rsidP="00757F8F">
          <w:pPr>
            <w:spacing w:after="60"/>
            <w:ind w:left="43"/>
            <w:rPr>
              <w:position w:val="-6"/>
              <w:sz w:val="21"/>
            </w:rPr>
          </w:pPr>
          <w:bookmarkStart w:id="0" w:name="OLE_LINK1"/>
          <w:bookmarkStart w:id="1" w:name="OLE_LINK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17.5pt">
                <v:imagedata r:id="rId1" o:title="back logo small"/>
              </v:shape>
            </w:pict>
          </w:r>
          <w:bookmarkEnd w:id="0"/>
          <w:bookmarkEnd w:id="1"/>
        </w:p>
      </w:tc>
    </w:tr>
  </w:tbl>
  <w:p w:rsidR="005D4236" w:rsidRDefault="008A7F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0098"/>
    <w:multiLevelType w:val="hybridMultilevel"/>
    <w:tmpl w:val="F57631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7C0EFE"/>
    <w:multiLevelType w:val="hybridMultilevel"/>
    <w:tmpl w:val="EED2A3D8"/>
    <w:lvl w:ilvl="0" w:tplc="2F9283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BE25D3"/>
    <w:multiLevelType w:val="hybridMultilevel"/>
    <w:tmpl w:val="CEAC4B92"/>
    <w:lvl w:ilvl="0" w:tplc="0409000F">
      <w:start w:val="1"/>
      <w:numFmt w:val="decimal"/>
      <w:lvlText w:val="%1."/>
      <w:lvlJc w:val="left"/>
      <w:pPr>
        <w:tabs>
          <w:tab w:val="num" w:pos="720"/>
        </w:tabs>
        <w:ind w:left="720" w:hanging="360"/>
      </w:pPr>
    </w:lvl>
    <w:lvl w:ilvl="1" w:tplc="00050409">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7170"/>
  </w:hdrShapeDefaults>
  <w:footnotePr>
    <w:footnote w:id="-1"/>
    <w:footnote w:id="0"/>
  </w:footnotePr>
  <w:endnotePr>
    <w:numFmt w:val="decimal"/>
    <w:endnote w:id="-1"/>
    <w:endnote w:id="0"/>
  </w:endnotePr>
  <w:compat/>
  <w:rsids>
    <w:rsidRoot w:val="00877695"/>
    <w:rsid w:val="003079FB"/>
    <w:rsid w:val="00423663"/>
    <w:rsid w:val="006104D7"/>
    <w:rsid w:val="006776AB"/>
    <w:rsid w:val="00877695"/>
    <w:rsid w:val="008A7FB7"/>
    <w:rsid w:val="00953C30"/>
    <w:rsid w:val="00A631BE"/>
    <w:rsid w:val="00B82EAA"/>
    <w:rsid w:val="00C73FC6"/>
    <w:rsid w:val="00CB4FAE"/>
    <w:rsid w:val="00D248B7"/>
    <w:rsid w:val="00ED7604"/>
    <w:rsid w:val="00FC51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695"/>
    <w:pPr>
      <w:widowControl w:val="0"/>
    </w:pPr>
    <w:rPr>
      <w:snapToGrid w:val="0"/>
      <w:sz w:val="24"/>
    </w:rPr>
  </w:style>
  <w:style w:type="paragraph" w:styleId="Heading1">
    <w:name w:val="heading 1"/>
    <w:basedOn w:val="Normal"/>
    <w:next w:val="Normal"/>
    <w:link w:val="Heading1Char"/>
    <w:qFormat/>
    <w:rsid w:val="00B82EAA"/>
    <w:pPr>
      <w:keepNext/>
      <w:jc w:val="right"/>
      <w:outlineLvl w:val="0"/>
    </w:pPr>
  </w:style>
  <w:style w:type="paragraph" w:styleId="Heading2">
    <w:name w:val="heading 2"/>
    <w:basedOn w:val="Normal"/>
    <w:next w:val="Normal"/>
    <w:link w:val="Heading2Char"/>
    <w:qFormat/>
    <w:rsid w:val="00B82EAA"/>
    <w:pPr>
      <w:keepNext/>
      <w:jc w:val="center"/>
      <w:outlineLvl w:val="1"/>
    </w:pPr>
    <w:rPr>
      <w:b/>
      <w:bCs/>
      <w:sz w:val="22"/>
    </w:rPr>
  </w:style>
  <w:style w:type="paragraph" w:styleId="Heading5">
    <w:name w:val="heading 5"/>
    <w:basedOn w:val="Normal"/>
    <w:next w:val="Normal"/>
    <w:link w:val="Heading5Char"/>
    <w:qFormat/>
    <w:rsid w:val="00B82EAA"/>
    <w:pPr>
      <w:keepNext/>
      <w:outlineLvl w:val="4"/>
    </w:pPr>
    <w:rPr>
      <w:i/>
    </w:rPr>
  </w:style>
  <w:style w:type="paragraph" w:styleId="Heading6">
    <w:name w:val="heading 6"/>
    <w:basedOn w:val="Normal"/>
    <w:next w:val="Normal"/>
    <w:link w:val="Heading6Char"/>
    <w:qFormat/>
    <w:rsid w:val="00B82EAA"/>
    <w:pPr>
      <w:keepNext/>
      <w:tabs>
        <w:tab w:val="left" w:pos="-1440"/>
        <w:tab w:val="left" w:pos="-720"/>
      </w:tabs>
      <w:suppressAutoHyphens/>
      <w:jc w:val="center"/>
      <w:outlineLvl w:val="5"/>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EAA"/>
    <w:rPr>
      <w:sz w:val="24"/>
    </w:rPr>
  </w:style>
  <w:style w:type="character" w:customStyle="1" w:styleId="Heading2Char">
    <w:name w:val="Heading 2 Char"/>
    <w:basedOn w:val="DefaultParagraphFont"/>
    <w:link w:val="Heading2"/>
    <w:rsid w:val="00B82EAA"/>
    <w:rPr>
      <w:b/>
      <w:bCs/>
      <w:sz w:val="22"/>
    </w:rPr>
  </w:style>
  <w:style w:type="character" w:customStyle="1" w:styleId="Heading5Char">
    <w:name w:val="Heading 5 Char"/>
    <w:basedOn w:val="DefaultParagraphFont"/>
    <w:link w:val="Heading5"/>
    <w:rsid w:val="00B82EAA"/>
    <w:rPr>
      <w:i/>
      <w:sz w:val="24"/>
      <w:lang w:val="en-GB"/>
    </w:rPr>
  </w:style>
  <w:style w:type="character" w:customStyle="1" w:styleId="Heading6Char">
    <w:name w:val="Heading 6 Char"/>
    <w:basedOn w:val="DefaultParagraphFont"/>
    <w:link w:val="Heading6"/>
    <w:rsid w:val="00B82EAA"/>
    <w:rPr>
      <w:b/>
      <w:sz w:val="22"/>
      <w:u w:val="single"/>
      <w:lang w:val="en-GB"/>
    </w:rPr>
  </w:style>
  <w:style w:type="paragraph" w:styleId="Title">
    <w:name w:val="Title"/>
    <w:basedOn w:val="Normal"/>
    <w:link w:val="TitleChar"/>
    <w:qFormat/>
    <w:rsid w:val="00B82EAA"/>
    <w:pPr>
      <w:jc w:val="center"/>
    </w:pPr>
    <w:rPr>
      <w:b/>
      <w:sz w:val="22"/>
    </w:rPr>
  </w:style>
  <w:style w:type="character" w:customStyle="1" w:styleId="TitleChar">
    <w:name w:val="Title Char"/>
    <w:basedOn w:val="DefaultParagraphFont"/>
    <w:link w:val="Title"/>
    <w:rsid w:val="00B82EAA"/>
    <w:rPr>
      <w:b/>
      <w:sz w:val="22"/>
    </w:rPr>
  </w:style>
  <w:style w:type="paragraph" w:styleId="BodyText">
    <w:name w:val="Body Text"/>
    <w:basedOn w:val="Normal"/>
    <w:link w:val="BodyTextChar"/>
    <w:rsid w:val="008776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lang w:val="en-GB" w:eastAsia="en-GB"/>
    </w:rPr>
  </w:style>
  <w:style w:type="character" w:customStyle="1" w:styleId="BodyTextChar">
    <w:name w:val="Body Text Char"/>
    <w:basedOn w:val="DefaultParagraphFont"/>
    <w:link w:val="BodyText"/>
    <w:rsid w:val="00877695"/>
    <w:rPr>
      <w:snapToGrid w:val="0"/>
      <w:sz w:val="24"/>
      <w:lang w:val="en-GB" w:eastAsia="en-GB"/>
    </w:rPr>
  </w:style>
  <w:style w:type="paragraph" w:styleId="Header">
    <w:name w:val="header"/>
    <w:basedOn w:val="Normal"/>
    <w:link w:val="HeaderChar"/>
    <w:rsid w:val="00877695"/>
    <w:pPr>
      <w:tabs>
        <w:tab w:val="center" w:pos="4320"/>
        <w:tab w:val="right" w:pos="8640"/>
      </w:tabs>
    </w:pPr>
  </w:style>
  <w:style w:type="character" w:customStyle="1" w:styleId="HeaderChar">
    <w:name w:val="Header Char"/>
    <w:basedOn w:val="DefaultParagraphFont"/>
    <w:link w:val="Header"/>
    <w:rsid w:val="00877695"/>
    <w:rPr>
      <w:snapToGrid w:val="0"/>
      <w:sz w:val="24"/>
    </w:rPr>
  </w:style>
  <w:style w:type="paragraph" w:customStyle="1" w:styleId="Question">
    <w:name w:val="Question"/>
    <w:basedOn w:val="Normal"/>
    <w:next w:val="Normal"/>
    <w:rsid w:val="00877695"/>
    <w:pPr>
      <w:widowControl/>
      <w:spacing w:before="40"/>
    </w:pPr>
    <w:rPr>
      <w:rFonts w:ascii="Arial" w:hAnsi="Arial"/>
      <w:snapToGrid/>
      <w:sz w:val="12"/>
    </w:rPr>
  </w:style>
  <w:style w:type="paragraph" w:styleId="ListParagraph">
    <w:name w:val="List Paragraph"/>
    <w:basedOn w:val="Normal"/>
    <w:uiPriority w:val="34"/>
    <w:qFormat/>
    <w:rsid w:val="00877695"/>
    <w:pPr>
      <w:widowControl/>
      <w:ind w:left="720"/>
      <w:contextualSpacing/>
    </w:pPr>
    <w:rPr>
      <w:snapToGrid/>
      <w:szCs w:val="24"/>
    </w:rPr>
  </w:style>
  <w:style w:type="paragraph" w:customStyle="1" w:styleId="Default">
    <w:name w:val="Default"/>
    <w:rsid w:val="00877695"/>
    <w:pPr>
      <w:autoSpaceDE w:val="0"/>
      <w:autoSpaceDN w:val="0"/>
      <w:adjustRightInd w:val="0"/>
    </w:pPr>
    <w:rPr>
      <w:rFonts w:ascii="Arial" w:hAnsi="Arial" w:cs="Arial"/>
      <w:color w:val="000000"/>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2267</Words>
  <Characters>12927</Characters>
  <Application>Microsoft Office Word</Application>
  <DocSecurity>0</DocSecurity>
  <Lines>107</Lines>
  <Paragraphs>30</Paragraphs>
  <ScaleCrop>false</ScaleCrop>
  <Company>Grizli777</Company>
  <LinksUpToDate>false</LinksUpToDate>
  <CharactersWithSpaces>15164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Parvin</dc:creator>
  <cp:lastModifiedBy>zhanetta.babasheva</cp:lastModifiedBy>
  <cp:revision>2</cp:revision>
  <dcterms:created xsi:type="dcterms:W3CDTF">2011-03-16T03:54:00Z</dcterms:created>
  <dcterms:modified xsi:type="dcterms:W3CDTF">2011-03-16T03:54:00Z</dcterms:modified>
</cp:coreProperties>
</file>