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r w:rsidRPr="007079DF">
        <w:rPr>
          <w:rFonts w:ascii="Arial" w:hAnsi="Arial"/>
          <w:b/>
          <w:i/>
          <w:sz w:val="20"/>
        </w:rPr>
        <w:t>FONDO ESPANOL PARA EL LOGRO DE LOS OBJETIVOS DEL MILENIO</w:t>
      </w: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r w:rsidRPr="007079DF">
        <w:rPr>
          <w:rFonts w:ascii="Arial" w:hAnsi="Arial"/>
          <w:b/>
          <w:i/>
          <w:sz w:val="20"/>
        </w:rPr>
        <w:t>(F-ODM)</w:t>
      </w: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r w:rsidRPr="007079DF">
        <w:rPr>
          <w:rFonts w:ascii="Arial" w:hAnsi="Arial"/>
          <w:b/>
          <w:i/>
          <w:sz w:val="20"/>
        </w:rPr>
        <w:t>VENTANA DE CULTURA Y DESARROLLO</w:t>
      </w:r>
    </w:p>
    <w:p w:rsidR="00EC6997" w:rsidRPr="007079DF" w:rsidRDefault="00EC6997"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B8463E" w:rsidRPr="007079DF" w:rsidRDefault="00B8463E"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r w:rsidRPr="007079DF">
        <w:rPr>
          <w:rFonts w:ascii="Arial" w:hAnsi="Arial"/>
          <w:b/>
          <w:i/>
          <w:sz w:val="20"/>
        </w:rPr>
        <w:t xml:space="preserve">Evaluación Intermedia del Programa Conjunto </w:t>
      </w:r>
      <w:r w:rsidR="00C05A16" w:rsidRPr="007079DF">
        <w:rPr>
          <w:rFonts w:ascii="Arial" w:hAnsi="Arial"/>
          <w:b/>
          <w:i/>
          <w:sz w:val="20"/>
        </w:rPr>
        <w:t>en</w:t>
      </w:r>
      <w:r w:rsidRPr="007079DF">
        <w:rPr>
          <w:rFonts w:ascii="Arial" w:hAnsi="Arial"/>
          <w:b/>
          <w:i/>
          <w:sz w:val="20"/>
        </w:rPr>
        <w:t xml:space="preserve"> la República de </w:t>
      </w:r>
      <w:r w:rsidR="00AB661A">
        <w:rPr>
          <w:rFonts w:ascii="Arial" w:hAnsi="Arial"/>
          <w:b/>
          <w:i/>
          <w:sz w:val="20"/>
        </w:rPr>
        <w:t>Nicaragua</w:t>
      </w: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jc w:val="center"/>
        <w:rPr>
          <w:rFonts w:ascii="Arial" w:hAnsi="Arial"/>
          <w:b/>
          <w:i/>
          <w:sz w:val="20"/>
        </w:rPr>
      </w:pPr>
    </w:p>
    <w:p w:rsidR="00EC6997" w:rsidRPr="007079DF" w:rsidRDefault="00AB661A" w:rsidP="005613E5">
      <w:pPr>
        <w:spacing w:line="240" w:lineRule="auto"/>
        <w:contextualSpacing/>
        <w:jc w:val="center"/>
        <w:rPr>
          <w:rFonts w:ascii="Arial" w:hAnsi="Arial"/>
          <w:b/>
          <w:i/>
          <w:sz w:val="20"/>
        </w:rPr>
      </w:pPr>
      <w:r>
        <w:rPr>
          <w:rFonts w:ascii="Arial" w:hAnsi="Arial"/>
          <w:b/>
          <w:i/>
          <w:sz w:val="24"/>
        </w:rPr>
        <w:t>Revitalización Cultural y Desarrollo Productivo Creativo en la Costa Caribe de Nicaragua</w:t>
      </w:r>
    </w:p>
    <w:p w:rsidR="00EC6997" w:rsidRPr="007079DF" w:rsidRDefault="00EC6997" w:rsidP="005613E5">
      <w:pPr>
        <w:spacing w:line="240" w:lineRule="auto"/>
        <w:contextualSpacing/>
        <w:jc w:val="center"/>
        <w:rPr>
          <w:rFonts w:ascii="Arial" w:hAnsi="Arial"/>
          <w:b/>
          <w:i/>
          <w:sz w:val="20"/>
        </w:rPr>
      </w:pPr>
    </w:p>
    <w:p w:rsidR="00EC6997" w:rsidRPr="007079DF" w:rsidRDefault="00EC6997" w:rsidP="005613E5">
      <w:pPr>
        <w:spacing w:line="240" w:lineRule="auto"/>
        <w:contextualSpacing/>
        <w:rPr>
          <w:rFonts w:ascii="Arial" w:hAnsi="Arial"/>
          <w:b/>
          <w:i/>
          <w:sz w:val="20"/>
        </w:rPr>
      </w:pPr>
    </w:p>
    <w:p w:rsidR="00EC6997" w:rsidRPr="007079DF" w:rsidRDefault="00EC6997" w:rsidP="005613E5">
      <w:pPr>
        <w:spacing w:line="240" w:lineRule="auto"/>
        <w:contextualSpacing/>
        <w:jc w:val="center"/>
        <w:rPr>
          <w:rFonts w:ascii="Arial" w:hAnsi="Arial"/>
          <w:b/>
          <w:i/>
          <w:smallCaps/>
          <w:sz w:val="20"/>
        </w:rPr>
      </w:pPr>
      <w:r w:rsidRPr="007079DF">
        <w:rPr>
          <w:rFonts w:ascii="Arial" w:hAnsi="Arial"/>
          <w:b/>
          <w:i/>
          <w:smallCaps/>
          <w:sz w:val="20"/>
        </w:rPr>
        <w:t>Informe final</w:t>
      </w:r>
      <w:r w:rsidRPr="007079DF">
        <w:rPr>
          <w:rStyle w:val="FootnoteReference"/>
          <w:rFonts w:ascii="Arial" w:hAnsi="Arial"/>
          <w:b/>
          <w:i/>
          <w:smallCaps/>
          <w:sz w:val="20"/>
        </w:rPr>
        <w:footnoteReference w:id="-1"/>
      </w: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sectPr w:rsidR="00EC6997" w:rsidRPr="007079DF">
          <w:headerReference w:type="default" r:id="rId6"/>
          <w:footerReference w:type="even" r:id="rId7"/>
          <w:footerReference w:type="default" r:id="rId8"/>
          <w:pgSz w:w="12240" w:h="15840"/>
          <w:pgMar w:top="1440" w:right="1800" w:bottom="1440" w:left="1800" w:gutter="0"/>
          <w:vAlign w:val="both"/>
        </w:sectPr>
      </w:pPr>
    </w:p>
    <w:p w:rsidR="00EC6997" w:rsidRPr="007079DF" w:rsidRDefault="00EC6997" w:rsidP="005613E5">
      <w:pPr>
        <w:autoSpaceDE w:val="0"/>
        <w:autoSpaceDN w:val="0"/>
        <w:adjustRightInd w:val="0"/>
        <w:spacing w:after="0" w:line="240" w:lineRule="auto"/>
        <w:jc w:val="both"/>
        <w:rPr>
          <w:rFonts w:ascii="Arial" w:hAnsi="Arial"/>
          <w:sz w:val="20"/>
        </w:rPr>
      </w:pPr>
    </w:p>
    <w:p w:rsidR="00EC6997" w:rsidRPr="007079DF" w:rsidRDefault="00EC6997" w:rsidP="005613E5">
      <w:pPr>
        <w:autoSpaceDE w:val="0"/>
        <w:autoSpaceDN w:val="0"/>
        <w:adjustRightInd w:val="0"/>
        <w:spacing w:after="0" w:line="240" w:lineRule="auto"/>
        <w:jc w:val="both"/>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78"/>
        <w:gridCol w:w="7470"/>
        <w:gridCol w:w="1008"/>
      </w:tblGrid>
      <w:tr w:rsidR="00EC6997" w:rsidRPr="007079DF">
        <w:tc>
          <w:tcPr>
            <w:tcW w:w="378" w:type="dxa"/>
          </w:tcPr>
          <w:p w:rsidR="00EC6997" w:rsidRPr="007079DF" w:rsidRDefault="00EC6997" w:rsidP="005613E5">
            <w:pPr>
              <w:spacing w:line="240" w:lineRule="auto"/>
              <w:rPr>
                <w:rFonts w:ascii="Arial" w:hAnsi="Arial"/>
                <w:b/>
                <w:i/>
                <w:smallCaps/>
                <w:sz w:val="20"/>
              </w:rPr>
            </w:pPr>
          </w:p>
        </w:tc>
        <w:tc>
          <w:tcPr>
            <w:tcW w:w="7470"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jc w:val="center"/>
              <w:rPr>
                <w:rFonts w:ascii="Arial" w:hAnsi="Arial"/>
                <w:b/>
                <w:i/>
                <w:smallCaps/>
                <w:sz w:val="20"/>
              </w:rPr>
            </w:pPr>
            <w:r w:rsidRPr="007079DF">
              <w:rPr>
                <w:rFonts w:ascii="Arial" w:hAnsi="Arial"/>
                <w:b/>
                <w:i/>
                <w:smallCaps/>
                <w:sz w:val="20"/>
              </w:rPr>
              <w:t>Indice</w:t>
            </w:r>
          </w:p>
        </w:tc>
        <w:tc>
          <w:tcPr>
            <w:tcW w:w="1008" w:type="dxa"/>
          </w:tcPr>
          <w:p w:rsidR="00EC6997" w:rsidRPr="007079DF" w:rsidRDefault="00EC6997" w:rsidP="005613E5">
            <w:pPr>
              <w:spacing w:line="240" w:lineRule="auto"/>
              <w:rPr>
                <w:rFonts w:ascii="Arial" w:hAnsi="Arial"/>
                <w:b/>
                <w:i/>
                <w:sz w:val="20"/>
              </w:rPr>
            </w:pPr>
          </w:p>
        </w:tc>
      </w:tr>
      <w:tr w:rsidR="00612D0E" w:rsidRPr="007079DF">
        <w:tc>
          <w:tcPr>
            <w:tcW w:w="378" w:type="dxa"/>
          </w:tcPr>
          <w:p w:rsidR="00612D0E" w:rsidRPr="007079DF" w:rsidRDefault="00612D0E" w:rsidP="005613E5">
            <w:pPr>
              <w:spacing w:line="240" w:lineRule="auto"/>
              <w:rPr>
                <w:rFonts w:ascii="Arial" w:hAnsi="Arial"/>
                <w:b/>
                <w:i/>
                <w:smallCaps/>
                <w:sz w:val="20"/>
              </w:rPr>
            </w:pPr>
          </w:p>
        </w:tc>
        <w:tc>
          <w:tcPr>
            <w:tcW w:w="7470" w:type="dxa"/>
          </w:tcPr>
          <w:p w:rsidR="00612D0E" w:rsidRPr="007079DF" w:rsidRDefault="00612D0E" w:rsidP="005613E5">
            <w:pPr>
              <w:spacing w:line="240" w:lineRule="auto"/>
              <w:rPr>
                <w:rFonts w:ascii="Arial" w:hAnsi="Arial"/>
                <w:b/>
                <w:i/>
                <w:smallCaps/>
                <w:sz w:val="20"/>
              </w:rPr>
            </w:pPr>
            <w:r w:rsidRPr="007079DF">
              <w:rPr>
                <w:rFonts w:ascii="Arial" w:hAnsi="Arial"/>
                <w:b/>
                <w:i/>
                <w:smallCaps/>
                <w:sz w:val="20"/>
              </w:rPr>
              <w:t>Resumen ejecutivo</w:t>
            </w:r>
          </w:p>
        </w:tc>
        <w:tc>
          <w:tcPr>
            <w:tcW w:w="1008" w:type="dxa"/>
          </w:tcPr>
          <w:p w:rsidR="00612D0E" w:rsidRPr="007079DF" w:rsidRDefault="00EA6BBA" w:rsidP="005613E5">
            <w:pPr>
              <w:spacing w:line="240" w:lineRule="auto"/>
              <w:rPr>
                <w:rFonts w:ascii="Arial" w:hAnsi="Arial"/>
                <w:b/>
                <w:i/>
                <w:sz w:val="20"/>
              </w:rPr>
            </w:pPr>
            <w:r>
              <w:rPr>
                <w:rFonts w:ascii="Arial" w:hAnsi="Arial"/>
                <w:b/>
                <w:i/>
                <w:sz w:val="20"/>
              </w:rPr>
              <w:t>I</w:t>
            </w:r>
          </w:p>
        </w:tc>
      </w:tr>
      <w:tr w:rsidR="00EC6997" w:rsidRPr="007079DF">
        <w:tc>
          <w:tcPr>
            <w:tcW w:w="378" w:type="dxa"/>
          </w:tcPr>
          <w:p w:rsidR="00EC6997" w:rsidRPr="007079DF" w:rsidRDefault="00EC6997" w:rsidP="005613E5">
            <w:pPr>
              <w:spacing w:line="240" w:lineRule="auto"/>
              <w:rPr>
                <w:rFonts w:ascii="Arial" w:hAnsi="Arial"/>
                <w:b/>
                <w:i/>
                <w:smallCaps/>
                <w:sz w:val="20"/>
              </w:rPr>
            </w:pPr>
            <w:r w:rsidRPr="007079DF">
              <w:rPr>
                <w:rFonts w:ascii="Arial" w:hAnsi="Arial"/>
                <w:b/>
                <w:i/>
                <w:smallCaps/>
                <w:sz w:val="20"/>
              </w:rPr>
              <w:t>1</w:t>
            </w:r>
          </w:p>
        </w:tc>
        <w:tc>
          <w:tcPr>
            <w:tcW w:w="7470" w:type="dxa"/>
          </w:tcPr>
          <w:p w:rsidR="00EC6997" w:rsidRPr="007079DF" w:rsidRDefault="00EC6997" w:rsidP="005613E5">
            <w:pPr>
              <w:spacing w:line="240" w:lineRule="auto"/>
              <w:rPr>
                <w:rFonts w:ascii="Arial" w:hAnsi="Arial"/>
                <w:b/>
                <w:i/>
                <w:smallCaps/>
                <w:sz w:val="20"/>
              </w:rPr>
            </w:pPr>
            <w:r w:rsidRPr="007079DF">
              <w:rPr>
                <w:rFonts w:ascii="Arial" w:hAnsi="Arial"/>
                <w:b/>
                <w:i/>
                <w:smallCaps/>
                <w:sz w:val="20"/>
              </w:rPr>
              <w:t>Antecedentes y Objetivos</w:t>
            </w:r>
          </w:p>
        </w:tc>
        <w:tc>
          <w:tcPr>
            <w:tcW w:w="1008" w:type="dxa"/>
          </w:tcPr>
          <w:p w:rsidR="00EC6997" w:rsidRPr="007079DF" w:rsidRDefault="00EC6997" w:rsidP="005613E5">
            <w:pPr>
              <w:spacing w:line="240" w:lineRule="auto"/>
              <w:rPr>
                <w:rFonts w:ascii="Arial" w:hAnsi="Arial"/>
                <w:b/>
                <w:i/>
                <w:sz w:val="20"/>
              </w:rPr>
            </w:pPr>
            <w:r w:rsidRPr="007079DF">
              <w:rPr>
                <w:rFonts w:ascii="Arial" w:hAnsi="Arial"/>
                <w:b/>
                <w:i/>
                <w:sz w:val="20"/>
              </w:rPr>
              <w:t xml:space="preserve">Pag. </w:t>
            </w:r>
            <w:r w:rsidR="001C4053" w:rsidRPr="007079DF">
              <w:rPr>
                <w:rFonts w:ascii="Arial" w:hAnsi="Arial"/>
                <w:b/>
                <w:i/>
                <w:sz w:val="20"/>
              </w:rPr>
              <w:t>1</w:t>
            </w: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spacing w:line="240" w:lineRule="auto"/>
              <w:rPr>
                <w:rFonts w:ascii="Arial" w:hAnsi="Arial"/>
                <w:sz w:val="20"/>
              </w:rPr>
            </w:pPr>
            <w:r w:rsidRPr="007079DF">
              <w:rPr>
                <w:rFonts w:ascii="Arial" w:hAnsi="Arial"/>
                <w:i/>
                <w:sz w:val="20"/>
              </w:rPr>
              <w:t>1.1. El Fondo ODM y la ventana de Cultura y Desarrollo</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spacing w:line="240" w:lineRule="auto"/>
              <w:contextualSpacing/>
              <w:jc w:val="both"/>
              <w:outlineLvl w:val="0"/>
              <w:rPr>
                <w:rFonts w:ascii="Arial" w:hAnsi="Arial"/>
                <w:i/>
                <w:sz w:val="20"/>
              </w:rPr>
            </w:pPr>
            <w:r w:rsidRPr="007079DF">
              <w:rPr>
                <w:rFonts w:ascii="Arial" w:hAnsi="Arial"/>
                <w:i/>
                <w:sz w:val="20"/>
              </w:rPr>
              <w:t>1.2 Objetivos de la evaluación intermedia</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i/>
                <w:sz w:val="20"/>
              </w:rPr>
            </w:pPr>
            <w:r w:rsidRPr="007079DF">
              <w:rPr>
                <w:rFonts w:ascii="Arial" w:hAnsi="Arial"/>
                <w:i/>
                <w:sz w:val="20"/>
              </w:rPr>
              <w:t>1.3 Enfoque de la evaluación y metodología empleada</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i/>
                <w:sz w:val="20"/>
              </w:rPr>
            </w:pPr>
            <w:r w:rsidRPr="007079DF">
              <w:rPr>
                <w:rFonts w:ascii="Arial" w:hAnsi="Arial"/>
                <w:i/>
                <w:sz w:val="20"/>
              </w:rPr>
              <w:t>1.4 Condicionantes y límites del estudio realizado</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i/>
                <w:sz w:val="20"/>
              </w:rPr>
            </w:pPr>
            <w:r w:rsidRPr="007079DF">
              <w:rPr>
                <w:rFonts w:ascii="Arial" w:hAnsi="Arial"/>
                <w:i/>
                <w:sz w:val="20"/>
              </w:rPr>
              <w:t>1.5 Estructura del Informe</w:t>
            </w:r>
          </w:p>
          <w:p w:rsidR="00EC6997" w:rsidRPr="007079DF" w:rsidRDefault="00EC6997" w:rsidP="005613E5">
            <w:pPr>
              <w:autoSpaceDE w:val="0"/>
              <w:autoSpaceDN w:val="0"/>
              <w:adjustRightInd w:val="0"/>
              <w:spacing w:line="240" w:lineRule="auto"/>
              <w:contextualSpacing/>
              <w:jc w:val="both"/>
              <w:rPr>
                <w:rFonts w:ascii="Arial" w:hAnsi="Arial"/>
                <w:i/>
                <w:sz w:val="20"/>
              </w:rPr>
            </w:pP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r w:rsidRPr="007079DF">
              <w:rPr>
                <w:rFonts w:ascii="Arial" w:hAnsi="Arial"/>
                <w:sz w:val="20"/>
              </w:rPr>
              <w:t>2</w:t>
            </w: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b/>
                <w:i/>
                <w:smallCaps/>
                <w:sz w:val="20"/>
              </w:rPr>
            </w:pPr>
            <w:r w:rsidRPr="007079DF">
              <w:rPr>
                <w:rFonts w:ascii="Arial" w:hAnsi="Arial"/>
                <w:b/>
                <w:i/>
                <w:smallCaps/>
                <w:sz w:val="20"/>
              </w:rPr>
              <w:t xml:space="preserve">Descripción del Programa </w:t>
            </w:r>
          </w:p>
        </w:tc>
        <w:tc>
          <w:tcPr>
            <w:tcW w:w="1008" w:type="dxa"/>
          </w:tcPr>
          <w:p w:rsidR="00EC6997" w:rsidRPr="007079DF" w:rsidRDefault="00EC6997" w:rsidP="005613E5">
            <w:pPr>
              <w:spacing w:line="240" w:lineRule="auto"/>
              <w:rPr>
                <w:rFonts w:ascii="Arial" w:hAnsi="Arial"/>
                <w:b/>
                <w:sz w:val="20"/>
              </w:rPr>
            </w:pPr>
            <w:r w:rsidRPr="007079DF">
              <w:rPr>
                <w:rFonts w:ascii="Arial" w:hAnsi="Arial"/>
                <w:b/>
                <w:sz w:val="20"/>
              </w:rPr>
              <w:t xml:space="preserve">Pag. </w:t>
            </w:r>
            <w:r w:rsidR="00EA6BBA">
              <w:rPr>
                <w:rFonts w:ascii="Arial" w:hAnsi="Arial"/>
                <w:b/>
                <w:sz w:val="20"/>
              </w:rPr>
              <w:t>4</w:t>
            </w: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spacing w:line="240" w:lineRule="auto"/>
              <w:contextualSpacing/>
              <w:jc w:val="both"/>
              <w:rPr>
                <w:rFonts w:ascii="Arial" w:hAnsi="Arial"/>
                <w:i/>
                <w:sz w:val="20"/>
              </w:rPr>
            </w:pPr>
            <w:r w:rsidRPr="007079DF">
              <w:rPr>
                <w:rFonts w:ascii="Arial" w:hAnsi="Arial"/>
                <w:i/>
                <w:sz w:val="20"/>
              </w:rPr>
              <w:t xml:space="preserve">2.1. Concepción inicial del Programa y </w:t>
            </w:r>
            <w:r w:rsidR="00A71B0F" w:rsidRPr="007079DF">
              <w:rPr>
                <w:rFonts w:ascii="Arial" w:hAnsi="Arial"/>
                <w:i/>
                <w:sz w:val="20"/>
              </w:rPr>
              <w:t>lógica de intervención</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EC6997" w:rsidP="005613E5">
            <w:pPr>
              <w:autoSpaceDE w:val="0"/>
              <w:autoSpaceDN w:val="0"/>
              <w:adjustRightInd w:val="0"/>
              <w:spacing w:line="240" w:lineRule="auto"/>
              <w:contextualSpacing/>
              <w:rPr>
                <w:rFonts w:ascii="Arial" w:hAnsi="Arial"/>
                <w:i/>
                <w:sz w:val="20"/>
              </w:rPr>
            </w:pPr>
            <w:r w:rsidRPr="007079DF">
              <w:rPr>
                <w:rFonts w:ascii="Arial" w:hAnsi="Arial"/>
                <w:i/>
                <w:sz w:val="20"/>
              </w:rPr>
              <w:t xml:space="preserve">2.2. </w:t>
            </w:r>
            <w:r w:rsidR="00A71B0F" w:rsidRPr="007079DF">
              <w:rPr>
                <w:rFonts w:ascii="Arial" w:hAnsi="Arial"/>
                <w:i/>
                <w:sz w:val="20"/>
              </w:rPr>
              <w:t xml:space="preserve"> Arreglos Institucionales </w:t>
            </w:r>
          </w:p>
        </w:tc>
        <w:tc>
          <w:tcPr>
            <w:tcW w:w="1008" w:type="dxa"/>
          </w:tcPr>
          <w:p w:rsidR="00EC6997" w:rsidRPr="007079DF" w:rsidRDefault="00EC6997" w:rsidP="005613E5">
            <w:pPr>
              <w:spacing w:line="240" w:lineRule="auto"/>
              <w:rPr>
                <w:rFonts w:ascii="Arial" w:hAnsi="Arial"/>
                <w:sz w:val="20"/>
              </w:rPr>
            </w:pPr>
          </w:p>
        </w:tc>
      </w:tr>
      <w:tr w:rsidR="00EC6997" w:rsidRPr="007079DF">
        <w:tc>
          <w:tcPr>
            <w:tcW w:w="378" w:type="dxa"/>
          </w:tcPr>
          <w:p w:rsidR="00EC6997" w:rsidRPr="007079DF" w:rsidRDefault="00EC6997" w:rsidP="005613E5">
            <w:pPr>
              <w:spacing w:line="240" w:lineRule="auto"/>
              <w:rPr>
                <w:rFonts w:ascii="Arial" w:hAnsi="Arial"/>
                <w:sz w:val="20"/>
              </w:rPr>
            </w:pPr>
          </w:p>
        </w:tc>
        <w:tc>
          <w:tcPr>
            <w:tcW w:w="7470" w:type="dxa"/>
          </w:tcPr>
          <w:p w:rsidR="00EC6997" w:rsidRPr="007079DF" w:rsidRDefault="00016980" w:rsidP="005613E5">
            <w:pPr>
              <w:autoSpaceDE w:val="0"/>
              <w:autoSpaceDN w:val="0"/>
              <w:adjustRightInd w:val="0"/>
              <w:spacing w:line="240" w:lineRule="auto"/>
              <w:contextualSpacing/>
              <w:jc w:val="both"/>
              <w:rPr>
                <w:rFonts w:ascii="Arial" w:hAnsi="Arial"/>
                <w:sz w:val="20"/>
              </w:rPr>
            </w:pPr>
            <w:r>
              <w:rPr>
                <w:rFonts w:ascii="Arial" w:hAnsi="Arial"/>
                <w:i/>
                <w:sz w:val="20"/>
              </w:rPr>
              <w:t>2.3</w:t>
            </w:r>
            <w:r w:rsidR="00EC6997" w:rsidRPr="007079DF">
              <w:rPr>
                <w:rFonts w:ascii="Arial" w:hAnsi="Arial"/>
                <w:i/>
                <w:sz w:val="20"/>
              </w:rPr>
              <w:t>. Ejecución presupuestaria</w:t>
            </w:r>
          </w:p>
        </w:tc>
        <w:tc>
          <w:tcPr>
            <w:tcW w:w="1008" w:type="dxa"/>
          </w:tcPr>
          <w:p w:rsidR="00EC6997" w:rsidRPr="007079DF" w:rsidRDefault="00EC6997" w:rsidP="005613E5">
            <w:pPr>
              <w:spacing w:line="240" w:lineRule="auto"/>
              <w:rPr>
                <w:rFonts w:ascii="Arial" w:hAnsi="Arial"/>
                <w:sz w:val="20"/>
              </w:rPr>
            </w:pPr>
          </w:p>
        </w:tc>
      </w:tr>
      <w:tr w:rsidR="002148FF" w:rsidRPr="002148FF">
        <w:tc>
          <w:tcPr>
            <w:tcW w:w="378" w:type="dxa"/>
          </w:tcPr>
          <w:p w:rsidR="002148FF" w:rsidRPr="002148FF" w:rsidRDefault="002148FF" w:rsidP="005613E5">
            <w:pPr>
              <w:spacing w:line="240" w:lineRule="auto"/>
              <w:rPr>
                <w:rFonts w:ascii="Arial" w:hAnsi="Arial"/>
                <w:i/>
                <w:smallCaps/>
                <w:sz w:val="20"/>
              </w:rPr>
            </w:pPr>
          </w:p>
        </w:tc>
        <w:tc>
          <w:tcPr>
            <w:tcW w:w="7470" w:type="dxa"/>
          </w:tcPr>
          <w:p w:rsidR="002148FF" w:rsidRPr="002148FF" w:rsidRDefault="002148FF" w:rsidP="005613E5">
            <w:pPr>
              <w:pStyle w:val="ListParagraph"/>
              <w:numPr>
                <w:ilvl w:val="1"/>
                <w:numId w:val="24"/>
                <w:numberingChange w:id="0" w:author="Sergio Lenci" w:date="2011-01-20T17:16:00Z" w:original="%1:2:0:.%2:4:0:."/>
              </w:numPr>
              <w:spacing w:line="240" w:lineRule="auto"/>
              <w:rPr>
                <w:rFonts w:ascii="Arial" w:hAnsi="Arial"/>
                <w:i/>
                <w:sz w:val="20"/>
              </w:rPr>
            </w:pPr>
            <w:r w:rsidRPr="002148FF">
              <w:rPr>
                <w:rFonts w:ascii="Arial" w:hAnsi="Arial"/>
                <w:i/>
                <w:sz w:val="20"/>
              </w:rPr>
              <w:t>Avances en la realización de actividades y productos</w:t>
            </w:r>
          </w:p>
        </w:tc>
        <w:tc>
          <w:tcPr>
            <w:tcW w:w="1008" w:type="dxa"/>
          </w:tcPr>
          <w:p w:rsidR="002148FF" w:rsidRPr="002148FF" w:rsidRDefault="002148FF" w:rsidP="005613E5">
            <w:pPr>
              <w:spacing w:line="240" w:lineRule="auto"/>
              <w:rPr>
                <w:rFonts w:ascii="Arial" w:hAnsi="Arial"/>
                <w:i/>
                <w:smallCaps/>
                <w:sz w:val="20"/>
              </w:rPr>
            </w:pPr>
          </w:p>
        </w:tc>
      </w:tr>
      <w:tr w:rsidR="00EC6997" w:rsidRPr="007079DF">
        <w:tc>
          <w:tcPr>
            <w:tcW w:w="37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3</w:t>
            </w:r>
          </w:p>
        </w:tc>
        <w:tc>
          <w:tcPr>
            <w:tcW w:w="7470" w:type="dxa"/>
          </w:tcPr>
          <w:p w:rsidR="00EC6997" w:rsidRPr="007079DF" w:rsidRDefault="00EC6997" w:rsidP="005613E5">
            <w:pPr>
              <w:spacing w:line="240" w:lineRule="auto"/>
              <w:contextualSpacing/>
              <w:jc w:val="both"/>
              <w:rPr>
                <w:rFonts w:ascii="Arial" w:hAnsi="Arial"/>
                <w:b/>
                <w:i/>
                <w:smallCaps/>
                <w:sz w:val="20"/>
              </w:rPr>
            </w:pPr>
          </w:p>
          <w:p w:rsidR="00EC6997" w:rsidRPr="007079DF" w:rsidRDefault="00EC6997" w:rsidP="005613E5">
            <w:pPr>
              <w:widowControl w:val="0"/>
              <w:autoSpaceDE w:val="0"/>
              <w:autoSpaceDN w:val="0"/>
              <w:adjustRightInd w:val="0"/>
              <w:spacing w:line="240" w:lineRule="auto"/>
              <w:jc w:val="both"/>
              <w:rPr>
                <w:rFonts w:ascii="Arial" w:hAnsi="Arial"/>
                <w:b/>
                <w:i/>
                <w:smallCaps/>
                <w:sz w:val="20"/>
              </w:rPr>
            </w:pPr>
            <w:r w:rsidRPr="007079DF">
              <w:rPr>
                <w:rFonts w:ascii="Arial" w:hAnsi="Arial"/>
                <w:b/>
                <w:i/>
                <w:smallCaps/>
                <w:sz w:val="20"/>
              </w:rPr>
              <w:t xml:space="preserve"> Niveles de análisis: criterios y preguntas de evaluación</w:t>
            </w:r>
          </w:p>
        </w:tc>
        <w:tc>
          <w:tcPr>
            <w:tcW w:w="100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 xml:space="preserve">Pag. </w:t>
            </w:r>
            <w:r w:rsidR="001C4053" w:rsidRPr="007079DF">
              <w:rPr>
                <w:rFonts w:ascii="Arial" w:hAnsi="Arial"/>
                <w:b/>
                <w:i/>
                <w:smallCaps/>
                <w:sz w:val="20"/>
              </w:rPr>
              <w:t>1</w:t>
            </w:r>
            <w:r w:rsidR="00956F16">
              <w:rPr>
                <w:rFonts w:ascii="Arial" w:hAnsi="Arial"/>
                <w:b/>
                <w:i/>
                <w:smallCaps/>
                <w:sz w:val="20"/>
              </w:rPr>
              <w:t>5</w:t>
            </w:r>
          </w:p>
        </w:tc>
      </w:tr>
      <w:tr w:rsidR="00EC6997" w:rsidRPr="007079DF">
        <w:tc>
          <w:tcPr>
            <w:tcW w:w="378" w:type="dxa"/>
          </w:tcPr>
          <w:p w:rsidR="00EC6997" w:rsidRPr="007079DF" w:rsidRDefault="00EC6997" w:rsidP="005613E5">
            <w:pPr>
              <w:spacing w:line="240" w:lineRule="auto"/>
              <w:rPr>
                <w:rFonts w:ascii="Arial" w:hAnsi="Arial"/>
                <w:i/>
                <w:smallCaps/>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i/>
                <w:sz w:val="20"/>
              </w:rPr>
            </w:pPr>
            <w:r w:rsidRPr="007079DF">
              <w:rPr>
                <w:rFonts w:ascii="Arial" w:hAnsi="Arial"/>
                <w:i/>
                <w:sz w:val="20"/>
              </w:rPr>
              <w:t>3.1. Principales avances y efectos emergentes</w:t>
            </w:r>
          </w:p>
        </w:tc>
        <w:tc>
          <w:tcPr>
            <w:tcW w:w="1008" w:type="dxa"/>
          </w:tcPr>
          <w:p w:rsidR="00EC6997" w:rsidRPr="007079DF" w:rsidRDefault="00EC6997" w:rsidP="005613E5">
            <w:pPr>
              <w:spacing w:line="240" w:lineRule="auto"/>
              <w:rPr>
                <w:rFonts w:ascii="Arial" w:hAnsi="Arial"/>
                <w:i/>
                <w:smallCaps/>
                <w:sz w:val="20"/>
              </w:rPr>
            </w:pPr>
          </w:p>
        </w:tc>
      </w:tr>
      <w:tr w:rsidR="00EC6997" w:rsidRPr="007079DF">
        <w:tc>
          <w:tcPr>
            <w:tcW w:w="378" w:type="dxa"/>
          </w:tcPr>
          <w:p w:rsidR="00EC6997" w:rsidRPr="007079DF" w:rsidRDefault="00EC6997" w:rsidP="005613E5">
            <w:pPr>
              <w:spacing w:line="240" w:lineRule="auto"/>
              <w:rPr>
                <w:rFonts w:ascii="Arial" w:hAnsi="Arial"/>
                <w:i/>
                <w:smallCaps/>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i/>
                <w:sz w:val="20"/>
              </w:rPr>
            </w:pPr>
            <w:r w:rsidRPr="007079DF">
              <w:rPr>
                <w:rFonts w:ascii="Arial" w:hAnsi="Arial"/>
                <w:i/>
                <w:sz w:val="20"/>
              </w:rPr>
              <w:t>3.2. Diseño del Programa</w:t>
            </w:r>
          </w:p>
        </w:tc>
        <w:tc>
          <w:tcPr>
            <w:tcW w:w="1008" w:type="dxa"/>
          </w:tcPr>
          <w:p w:rsidR="00EC6997" w:rsidRPr="007079DF" w:rsidRDefault="00EC6997" w:rsidP="005613E5">
            <w:pPr>
              <w:spacing w:line="240" w:lineRule="auto"/>
              <w:rPr>
                <w:rFonts w:ascii="Arial" w:hAnsi="Arial"/>
                <w:i/>
                <w:smallCaps/>
                <w:sz w:val="20"/>
              </w:rPr>
            </w:pPr>
          </w:p>
        </w:tc>
      </w:tr>
      <w:tr w:rsidR="00EC6997" w:rsidRPr="007079DF">
        <w:tc>
          <w:tcPr>
            <w:tcW w:w="378" w:type="dxa"/>
          </w:tcPr>
          <w:p w:rsidR="00EC6997" w:rsidRPr="007079DF" w:rsidRDefault="00EC6997" w:rsidP="005613E5">
            <w:pPr>
              <w:spacing w:line="240" w:lineRule="auto"/>
              <w:rPr>
                <w:rFonts w:ascii="Arial" w:hAnsi="Arial"/>
                <w:i/>
                <w:smallCaps/>
                <w:sz w:val="20"/>
              </w:rPr>
            </w:pPr>
          </w:p>
        </w:tc>
        <w:tc>
          <w:tcPr>
            <w:tcW w:w="7470" w:type="dxa"/>
          </w:tcPr>
          <w:p w:rsidR="00EC6997" w:rsidRPr="007079DF" w:rsidRDefault="00EC6997" w:rsidP="005613E5">
            <w:pPr>
              <w:autoSpaceDE w:val="0"/>
              <w:autoSpaceDN w:val="0"/>
              <w:adjustRightInd w:val="0"/>
              <w:spacing w:line="240" w:lineRule="auto"/>
              <w:contextualSpacing/>
              <w:jc w:val="both"/>
              <w:rPr>
                <w:rFonts w:ascii="Arial" w:hAnsi="Arial"/>
                <w:sz w:val="20"/>
              </w:rPr>
            </w:pPr>
            <w:r w:rsidRPr="007079DF">
              <w:rPr>
                <w:rFonts w:ascii="Arial" w:hAnsi="Arial"/>
                <w:i/>
                <w:sz w:val="20"/>
              </w:rPr>
              <w:t xml:space="preserve">3.3 </w:t>
            </w:r>
            <w:r w:rsidR="003E0AF8" w:rsidRPr="007079DF">
              <w:rPr>
                <w:rFonts w:ascii="Arial" w:hAnsi="Arial"/>
                <w:i/>
                <w:sz w:val="20"/>
              </w:rPr>
              <w:t>Proceso</w:t>
            </w:r>
            <w:r w:rsidRPr="007079DF">
              <w:rPr>
                <w:rFonts w:ascii="Arial" w:hAnsi="Arial"/>
                <w:i/>
                <w:sz w:val="20"/>
              </w:rPr>
              <w:t xml:space="preserve"> de implementación </w:t>
            </w:r>
          </w:p>
        </w:tc>
        <w:tc>
          <w:tcPr>
            <w:tcW w:w="1008" w:type="dxa"/>
          </w:tcPr>
          <w:p w:rsidR="00EC6997" w:rsidRPr="007079DF" w:rsidRDefault="00EC6997" w:rsidP="005613E5">
            <w:pPr>
              <w:spacing w:line="240" w:lineRule="auto"/>
              <w:rPr>
                <w:rFonts w:ascii="Arial" w:hAnsi="Arial"/>
                <w:i/>
                <w:smallCaps/>
                <w:sz w:val="20"/>
              </w:rPr>
            </w:pPr>
          </w:p>
        </w:tc>
      </w:tr>
      <w:tr w:rsidR="00EC6997" w:rsidRPr="007079DF">
        <w:tc>
          <w:tcPr>
            <w:tcW w:w="378" w:type="dxa"/>
          </w:tcPr>
          <w:p w:rsidR="00EC6997" w:rsidRPr="007079DF" w:rsidRDefault="00EC6997" w:rsidP="005613E5">
            <w:pPr>
              <w:spacing w:line="240" w:lineRule="auto"/>
              <w:rPr>
                <w:rFonts w:ascii="Arial" w:hAnsi="Arial"/>
                <w:i/>
                <w:smallCaps/>
                <w:sz w:val="20"/>
              </w:rPr>
            </w:pPr>
          </w:p>
        </w:tc>
        <w:tc>
          <w:tcPr>
            <w:tcW w:w="7470" w:type="dxa"/>
          </w:tcPr>
          <w:p w:rsidR="00EC6997" w:rsidRPr="007079DF" w:rsidRDefault="007D019F" w:rsidP="005613E5">
            <w:pPr>
              <w:spacing w:line="240" w:lineRule="auto"/>
              <w:contextualSpacing/>
              <w:jc w:val="both"/>
              <w:rPr>
                <w:rFonts w:ascii="Arial" w:hAnsi="Arial"/>
                <w:sz w:val="20"/>
              </w:rPr>
            </w:pPr>
            <w:r>
              <w:rPr>
                <w:rFonts w:ascii="Arial" w:hAnsi="Arial"/>
                <w:i/>
                <w:sz w:val="20"/>
              </w:rPr>
              <w:t>3.4.</w:t>
            </w:r>
            <w:r w:rsidR="003E0AF8" w:rsidRPr="007079DF">
              <w:rPr>
                <w:rFonts w:ascii="Arial" w:hAnsi="Arial"/>
                <w:i/>
                <w:sz w:val="20"/>
              </w:rPr>
              <w:t xml:space="preserve"> </w:t>
            </w:r>
            <w:r w:rsidR="00EC6997" w:rsidRPr="007079DF">
              <w:rPr>
                <w:rFonts w:ascii="Arial" w:hAnsi="Arial"/>
                <w:i/>
                <w:sz w:val="20"/>
              </w:rPr>
              <w:t xml:space="preserve">Sostenibilidad </w:t>
            </w:r>
          </w:p>
        </w:tc>
        <w:tc>
          <w:tcPr>
            <w:tcW w:w="1008" w:type="dxa"/>
          </w:tcPr>
          <w:p w:rsidR="00EC6997" w:rsidRPr="007079DF" w:rsidRDefault="00EC6997" w:rsidP="005613E5">
            <w:pPr>
              <w:spacing w:line="240" w:lineRule="auto"/>
              <w:rPr>
                <w:rFonts w:ascii="Arial" w:hAnsi="Arial"/>
                <w:i/>
                <w:smallCaps/>
                <w:sz w:val="20"/>
              </w:rPr>
            </w:pPr>
          </w:p>
        </w:tc>
      </w:tr>
      <w:tr w:rsidR="00EC6997" w:rsidRPr="007079DF">
        <w:tc>
          <w:tcPr>
            <w:tcW w:w="37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4</w:t>
            </w:r>
          </w:p>
        </w:tc>
        <w:tc>
          <w:tcPr>
            <w:tcW w:w="7470" w:type="dxa"/>
          </w:tcPr>
          <w:p w:rsidR="00EC6997" w:rsidRPr="007079DF" w:rsidRDefault="00EC6997" w:rsidP="005613E5">
            <w:pPr>
              <w:spacing w:line="240" w:lineRule="auto"/>
              <w:contextualSpacing/>
              <w:jc w:val="both"/>
              <w:rPr>
                <w:rFonts w:ascii="Arial" w:hAnsi="Arial"/>
                <w:b/>
                <w:i/>
                <w:sz w:val="20"/>
              </w:rPr>
            </w:pPr>
          </w:p>
          <w:p w:rsidR="00EC6997" w:rsidRPr="007079DF" w:rsidRDefault="00EC6997" w:rsidP="005613E5">
            <w:pPr>
              <w:autoSpaceDE w:val="0"/>
              <w:autoSpaceDN w:val="0"/>
              <w:adjustRightInd w:val="0"/>
              <w:spacing w:line="240" w:lineRule="auto"/>
              <w:contextualSpacing/>
              <w:jc w:val="both"/>
              <w:rPr>
                <w:rFonts w:ascii="Arial" w:hAnsi="Arial"/>
                <w:b/>
                <w:i/>
                <w:smallCaps/>
                <w:sz w:val="20"/>
              </w:rPr>
            </w:pPr>
            <w:r w:rsidRPr="007079DF">
              <w:rPr>
                <w:rFonts w:ascii="Arial" w:hAnsi="Arial"/>
                <w:b/>
                <w:i/>
                <w:smallCaps/>
                <w:sz w:val="20"/>
              </w:rPr>
              <w:t xml:space="preserve"> Conclusiones y enseñanzas obtenidas</w:t>
            </w:r>
          </w:p>
        </w:tc>
        <w:tc>
          <w:tcPr>
            <w:tcW w:w="100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 xml:space="preserve">Pag. </w:t>
            </w:r>
            <w:r w:rsidR="001C4053" w:rsidRPr="007079DF">
              <w:rPr>
                <w:rFonts w:ascii="Arial" w:hAnsi="Arial"/>
                <w:b/>
                <w:i/>
                <w:smallCaps/>
                <w:sz w:val="20"/>
              </w:rPr>
              <w:t>2</w:t>
            </w:r>
            <w:r w:rsidR="00956F16">
              <w:rPr>
                <w:rFonts w:ascii="Arial" w:hAnsi="Arial"/>
                <w:b/>
                <w:i/>
                <w:smallCaps/>
                <w:sz w:val="20"/>
              </w:rPr>
              <w:t>5</w:t>
            </w:r>
          </w:p>
        </w:tc>
      </w:tr>
      <w:tr w:rsidR="00EC6997" w:rsidRPr="007079DF">
        <w:tc>
          <w:tcPr>
            <w:tcW w:w="37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5</w:t>
            </w:r>
          </w:p>
        </w:tc>
        <w:tc>
          <w:tcPr>
            <w:tcW w:w="7470" w:type="dxa"/>
          </w:tcPr>
          <w:p w:rsidR="00EC6997" w:rsidRPr="007079DF" w:rsidRDefault="00EC6997" w:rsidP="005613E5">
            <w:pPr>
              <w:spacing w:line="240" w:lineRule="auto"/>
              <w:contextualSpacing/>
              <w:jc w:val="both"/>
              <w:rPr>
                <w:rFonts w:ascii="Arial" w:hAnsi="Arial"/>
                <w:b/>
                <w:i/>
                <w:smallCaps/>
                <w:sz w:val="20"/>
              </w:rPr>
            </w:pPr>
          </w:p>
          <w:p w:rsidR="00EC6997" w:rsidRPr="007079DF" w:rsidRDefault="00EC6997" w:rsidP="005613E5">
            <w:pPr>
              <w:spacing w:line="240" w:lineRule="auto"/>
              <w:contextualSpacing/>
              <w:jc w:val="both"/>
              <w:rPr>
                <w:rFonts w:ascii="Arial" w:hAnsi="Arial"/>
                <w:b/>
                <w:i/>
                <w:smallCaps/>
                <w:sz w:val="20"/>
              </w:rPr>
            </w:pPr>
            <w:r w:rsidRPr="007079DF">
              <w:rPr>
                <w:rFonts w:ascii="Arial" w:hAnsi="Arial"/>
                <w:b/>
                <w:i/>
                <w:smallCaps/>
                <w:sz w:val="20"/>
              </w:rPr>
              <w:t>recomendaciones</w:t>
            </w:r>
          </w:p>
        </w:tc>
        <w:tc>
          <w:tcPr>
            <w:tcW w:w="1008" w:type="dxa"/>
          </w:tcPr>
          <w:p w:rsidR="00EC6997" w:rsidRPr="007079DF" w:rsidRDefault="00EC6997" w:rsidP="005613E5">
            <w:pPr>
              <w:spacing w:line="240" w:lineRule="auto"/>
              <w:rPr>
                <w:rFonts w:ascii="Arial" w:hAnsi="Arial"/>
                <w:b/>
                <w:i/>
                <w:smallCaps/>
                <w:sz w:val="20"/>
              </w:rPr>
            </w:pPr>
          </w:p>
          <w:p w:rsidR="00EC6997" w:rsidRPr="007079DF" w:rsidRDefault="00EC6997" w:rsidP="005613E5">
            <w:pPr>
              <w:spacing w:line="240" w:lineRule="auto"/>
              <w:rPr>
                <w:rFonts w:ascii="Arial" w:hAnsi="Arial"/>
                <w:b/>
                <w:i/>
                <w:smallCaps/>
                <w:sz w:val="20"/>
              </w:rPr>
            </w:pPr>
            <w:r w:rsidRPr="007079DF">
              <w:rPr>
                <w:rFonts w:ascii="Arial" w:hAnsi="Arial"/>
                <w:b/>
                <w:i/>
                <w:smallCaps/>
                <w:sz w:val="20"/>
              </w:rPr>
              <w:t xml:space="preserve">Pag. </w:t>
            </w:r>
            <w:r w:rsidR="001C4053" w:rsidRPr="007079DF">
              <w:rPr>
                <w:rFonts w:ascii="Arial" w:hAnsi="Arial"/>
                <w:b/>
                <w:i/>
                <w:smallCaps/>
                <w:sz w:val="20"/>
              </w:rPr>
              <w:t>2</w:t>
            </w:r>
            <w:r w:rsidR="00956F16">
              <w:rPr>
                <w:rFonts w:ascii="Arial" w:hAnsi="Arial"/>
                <w:b/>
                <w:i/>
                <w:smallCaps/>
                <w:sz w:val="20"/>
              </w:rPr>
              <w:t>6</w:t>
            </w:r>
          </w:p>
        </w:tc>
      </w:tr>
      <w:tr w:rsidR="00EC6997" w:rsidRPr="007079DF">
        <w:tc>
          <w:tcPr>
            <w:tcW w:w="378" w:type="dxa"/>
          </w:tcPr>
          <w:p w:rsidR="00EC6997" w:rsidRPr="007079DF" w:rsidRDefault="00EC6997" w:rsidP="005613E5">
            <w:pPr>
              <w:spacing w:line="240" w:lineRule="auto"/>
              <w:rPr>
                <w:rFonts w:ascii="Arial" w:hAnsi="Arial"/>
                <w:b/>
                <w:i/>
                <w:smallCaps/>
                <w:sz w:val="20"/>
              </w:rPr>
            </w:pPr>
          </w:p>
        </w:tc>
        <w:tc>
          <w:tcPr>
            <w:tcW w:w="7470" w:type="dxa"/>
          </w:tcPr>
          <w:p w:rsidR="008351FA" w:rsidRPr="007079DF" w:rsidRDefault="00C62350" w:rsidP="005613E5">
            <w:pPr>
              <w:spacing w:line="240" w:lineRule="auto"/>
              <w:contextualSpacing/>
              <w:jc w:val="both"/>
              <w:rPr>
                <w:rFonts w:ascii="Arial" w:hAnsi="Arial"/>
                <w:b/>
                <w:i/>
                <w:smallCaps/>
                <w:sz w:val="20"/>
              </w:rPr>
            </w:pPr>
            <w:r w:rsidRPr="007079DF">
              <w:rPr>
                <w:rFonts w:ascii="Arial" w:hAnsi="Arial"/>
                <w:b/>
                <w:i/>
                <w:smallCaps/>
                <w:sz w:val="20"/>
              </w:rPr>
              <w:t>anexos</w:t>
            </w:r>
          </w:p>
          <w:p w:rsidR="008351FA" w:rsidRPr="007079DF" w:rsidRDefault="009E51A7" w:rsidP="005613E5">
            <w:pPr>
              <w:spacing w:line="240" w:lineRule="auto"/>
              <w:contextualSpacing/>
              <w:jc w:val="both"/>
              <w:rPr>
                <w:rFonts w:ascii="Arial" w:hAnsi="Arial"/>
                <w:b/>
                <w:i/>
                <w:smallCaps/>
                <w:sz w:val="18"/>
              </w:rPr>
            </w:pPr>
            <w:r w:rsidRPr="007079DF">
              <w:rPr>
                <w:rFonts w:ascii="Arial" w:hAnsi="Arial"/>
                <w:b/>
                <w:i/>
                <w:smallCaps/>
                <w:sz w:val="18"/>
              </w:rPr>
              <w:t xml:space="preserve">    i.  preguntas de evaluacion (extracto de terminos de referencia)</w:t>
            </w:r>
          </w:p>
          <w:p w:rsidR="008351FA" w:rsidRPr="007079DF" w:rsidRDefault="009E51A7" w:rsidP="005613E5">
            <w:pPr>
              <w:spacing w:line="240" w:lineRule="auto"/>
              <w:contextualSpacing/>
              <w:jc w:val="both"/>
              <w:rPr>
                <w:rFonts w:ascii="Arial" w:hAnsi="Arial"/>
                <w:b/>
                <w:i/>
                <w:smallCaps/>
                <w:sz w:val="18"/>
              </w:rPr>
            </w:pPr>
            <w:r w:rsidRPr="007079DF">
              <w:rPr>
                <w:rFonts w:ascii="Arial" w:hAnsi="Arial"/>
                <w:b/>
                <w:i/>
                <w:smallCaps/>
                <w:sz w:val="18"/>
              </w:rPr>
              <w:t xml:space="preserve">  ii.  principales documentos consultados</w:t>
            </w:r>
          </w:p>
          <w:p w:rsidR="007A52FC" w:rsidRPr="007079DF" w:rsidRDefault="009E51A7" w:rsidP="005613E5">
            <w:pPr>
              <w:spacing w:line="240" w:lineRule="auto"/>
              <w:contextualSpacing/>
              <w:jc w:val="both"/>
              <w:rPr>
                <w:rFonts w:ascii="Arial" w:hAnsi="Arial"/>
                <w:b/>
                <w:i/>
                <w:smallCaps/>
                <w:sz w:val="18"/>
              </w:rPr>
            </w:pPr>
            <w:r w:rsidRPr="007079DF">
              <w:rPr>
                <w:rFonts w:ascii="Arial" w:hAnsi="Arial"/>
                <w:b/>
                <w:i/>
                <w:smallCaps/>
                <w:sz w:val="18"/>
              </w:rPr>
              <w:t>iii. agenda de la misión</w:t>
            </w:r>
          </w:p>
        </w:tc>
        <w:tc>
          <w:tcPr>
            <w:tcW w:w="1008" w:type="dxa"/>
          </w:tcPr>
          <w:p w:rsidR="00EC6997" w:rsidRPr="007079DF" w:rsidRDefault="00EC6997" w:rsidP="005613E5">
            <w:pPr>
              <w:spacing w:line="240" w:lineRule="auto"/>
              <w:rPr>
                <w:rFonts w:ascii="Arial" w:hAnsi="Arial"/>
                <w:b/>
                <w:i/>
                <w:smallCaps/>
                <w:sz w:val="20"/>
              </w:rPr>
            </w:pPr>
          </w:p>
        </w:tc>
      </w:tr>
    </w:tbl>
    <w:p w:rsidR="00EC6997" w:rsidRPr="007079DF" w:rsidRDefault="00EC6997" w:rsidP="005613E5">
      <w:pPr>
        <w:autoSpaceDE w:val="0"/>
        <w:autoSpaceDN w:val="0"/>
        <w:adjustRightInd w:val="0"/>
        <w:spacing w:after="0" w:line="240" w:lineRule="auto"/>
        <w:contextualSpacing/>
        <w:jc w:val="both"/>
        <w:rPr>
          <w:rFonts w:ascii="Arial" w:hAnsi="Arial"/>
          <w:sz w:val="20"/>
        </w:rPr>
      </w:pPr>
    </w:p>
    <w:p w:rsidR="000C73EC" w:rsidRPr="00EA6BBA" w:rsidRDefault="00B8463E" w:rsidP="005613E5">
      <w:pPr>
        <w:autoSpaceDE w:val="0"/>
        <w:autoSpaceDN w:val="0"/>
        <w:adjustRightInd w:val="0"/>
        <w:spacing w:after="0" w:line="240" w:lineRule="auto"/>
        <w:jc w:val="both"/>
        <w:rPr>
          <w:rFonts w:ascii="Arial" w:hAnsi="Arial" w:cs="TimesNewRomanPSMT"/>
          <w:b/>
          <w:i/>
          <w:sz w:val="20"/>
        </w:rPr>
      </w:pPr>
      <w:r w:rsidRPr="007079DF">
        <w:rPr>
          <w:rFonts w:ascii="Arial" w:hAnsi="Arial"/>
          <w:sz w:val="20"/>
        </w:rPr>
        <w:br w:type="page"/>
      </w:r>
      <w:r w:rsidR="00AB661A" w:rsidRPr="00EA6BBA">
        <w:rPr>
          <w:rFonts w:ascii="Arial" w:hAnsi="Arial" w:cs="TimesNewRomanPSMT"/>
          <w:b/>
          <w:i/>
          <w:sz w:val="20"/>
        </w:rPr>
        <w:t>RESUMEN EJECUTIVO</w:t>
      </w:r>
    </w:p>
    <w:p w:rsidR="005613E5" w:rsidRPr="00EA6BBA" w:rsidRDefault="005613E5" w:rsidP="005613E5">
      <w:pPr>
        <w:widowControl w:val="0"/>
        <w:autoSpaceDE w:val="0"/>
        <w:autoSpaceDN w:val="0"/>
        <w:adjustRightInd w:val="0"/>
        <w:spacing w:line="240" w:lineRule="auto"/>
        <w:jc w:val="both"/>
        <w:rPr>
          <w:rFonts w:ascii="Times New Roman" w:hAnsi="Times New Roman"/>
          <w:sz w:val="20"/>
        </w:rPr>
      </w:pPr>
    </w:p>
    <w:p w:rsidR="005613E5" w:rsidRPr="00EA6BBA" w:rsidRDefault="005613E5" w:rsidP="005613E5">
      <w:pPr>
        <w:widowControl w:val="0"/>
        <w:autoSpaceDE w:val="0"/>
        <w:autoSpaceDN w:val="0"/>
        <w:adjustRightInd w:val="0"/>
        <w:spacing w:line="240" w:lineRule="auto"/>
        <w:jc w:val="both"/>
        <w:rPr>
          <w:rFonts w:ascii="Times New Roman" w:hAnsi="Times New Roman"/>
          <w:b/>
          <w:sz w:val="20"/>
        </w:rPr>
      </w:pPr>
      <w:r w:rsidRPr="00EA6BBA">
        <w:rPr>
          <w:rFonts w:ascii="Times New Roman" w:hAnsi="Times New Roman"/>
          <w:b/>
          <w:sz w:val="20"/>
        </w:rPr>
        <w:t>Objetivos de la Evaluación</w:t>
      </w:r>
    </w:p>
    <w:p w:rsidR="005613E5" w:rsidRPr="00EA6BBA" w:rsidRDefault="005613E5" w:rsidP="005613E5">
      <w:pPr>
        <w:spacing w:line="240" w:lineRule="auto"/>
        <w:contextualSpacing/>
        <w:jc w:val="both"/>
        <w:rPr>
          <w:rFonts w:ascii="Times New Roman" w:hAnsi="Times New Roman"/>
          <w:sz w:val="20"/>
        </w:rPr>
      </w:pPr>
      <w:r w:rsidRPr="00EA6BBA">
        <w:rPr>
          <w:rFonts w:ascii="Times New Roman" w:hAnsi="Times New Roman"/>
          <w:sz w:val="20"/>
        </w:rPr>
        <w:t>La evaluación intermedia consiste en un análisis sistemático y rápido del diseño, del proceso y de los efectos o tendencias hacia los efectos del Programa. La evaluación también pretende identificar buenas practicas y desafíos y analizar los factores internos y externos que influyen en el mayor o menor grado de éxito, para generar lecciones aprendidas que puedan ser trasferidas a otros programas.</w:t>
      </w:r>
    </w:p>
    <w:p w:rsidR="005613E5" w:rsidRPr="00EA6BBA" w:rsidRDefault="005613E5" w:rsidP="005613E5">
      <w:pPr>
        <w:autoSpaceDE w:val="0"/>
        <w:autoSpaceDN w:val="0"/>
        <w:adjustRightInd w:val="0"/>
        <w:spacing w:line="240" w:lineRule="auto"/>
        <w:contextualSpacing/>
        <w:jc w:val="both"/>
        <w:rPr>
          <w:rFonts w:ascii="Times New Roman" w:hAnsi="Times New Roman"/>
          <w:sz w:val="20"/>
        </w:rPr>
      </w:pPr>
      <w:r w:rsidRPr="00EA6BBA">
        <w:rPr>
          <w:rFonts w:ascii="Times New Roman" w:hAnsi="Times New Roman"/>
          <w:sz w:val="20"/>
        </w:rPr>
        <w:t xml:space="preserve">Los objetivos específicos de la presente evaluación son los siguientes: </w:t>
      </w:r>
    </w:p>
    <w:p w:rsidR="005613E5" w:rsidRPr="00EA6BBA" w:rsidRDefault="005613E5" w:rsidP="005613E5">
      <w:pPr>
        <w:pStyle w:val="ListParagraph"/>
        <w:numPr>
          <w:ilvl w:val="0"/>
          <w:numId w:val="3"/>
          <w:numberingChange w:id="1" w:author="Sergio Lenci" w:date="2011-01-20T17:16:00Z" w:original=""/>
        </w:numPr>
        <w:autoSpaceDE w:val="0"/>
        <w:autoSpaceDN w:val="0"/>
        <w:adjustRightInd w:val="0"/>
        <w:spacing w:after="0" w:line="240" w:lineRule="auto"/>
        <w:jc w:val="both"/>
        <w:rPr>
          <w:rFonts w:ascii="Times New Roman" w:hAnsi="Times New Roman"/>
          <w:sz w:val="20"/>
        </w:rPr>
      </w:pPr>
      <w:r w:rsidRPr="00EA6BBA">
        <w:rPr>
          <w:rFonts w:ascii="Times New Roman" w:hAnsi="Times New Roman"/>
          <w:sz w:val="20"/>
        </w:rPr>
        <w:t>Conocer la calidad del diseño y coherencia interna del Programa (necesidades y los problemas que pretende solucionar) y la coherencia externa del mismo con el UNDAF (MANUD), las Estrategias Nacionales de Desarrollo que se reflejan en  el Plan Nacional de Desarrollo Humano y el Plan  de Desarrollo de la Costa Caribe y los Objetivos de Desarrollo del Milenio, así como el grado de apropiación nacional en los términos definidos por la Declaración de Paris y la Agenda de Acción de Accra.</w:t>
      </w:r>
    </w:p>
    <w:p w:rsidR="005613E5" w:rsidRPr="00EA6BBA" w:rsidRDefault="005613E5" w:rsidP="005613E5">
      <w:pPr>
        <w:pStyle w:val="ListParagraph"/>
        <w:autoSpaceDE w:val="0"/>
        <w:autoSpaceDN w:val="0"/>
        <w:adjustRightInd w:val="0"/>
        <w:spacing w:line="240" w:lineRule="auto"/>
        <w:jc w:val="both"/>
        <w:rPr>
          <w:rFonts w:ascii="Times New Roman" w:hAnsi="Times New Roman"/>
          <w:sz w:val="20"/>
        </w:rPr>
      </w:pPr>
    </w:p>
    <w:p w:rsidR="005613E5" w:rsidRPr="00EA6BBA" w:rsidRDefault="005613E5" w:rsidP="005613E5">
      <w:pPr>
        <w:pStyle w:val="ListParagraph"/>
        <w:numPr>
          <w:ilvl w:val="0"/>
          <w:numId w:val="3"/>
          <w:numberingChange w:id="2" w:author="Sergio Lenci" w:date="2011-01-20T17:16:00Z" w:original=""/>
        </w:numPr>
        <w:autoSpaceDE w:val="0"/>
        <w:autoSpaceDN w:val="0"/>
        <w:adjustRightInd w:val="0"/>
        <w:spacing w:after="0" w:line="240" w:lineRule="auto"/>
        <w:jc w:val="both"/>
        <w:rPr>
          <w:rFonts w:ascii="Times New Roman" w:hAnsi="Times New Roman"/>
          <w:sz w:val="20"/>
        </w:rPr>
      </w:pPr>
      <w:r w:rsidRPr="00EA6BBA">
        <w:rPr>
          <w:rFonts w:ascii="Times New Roman" w:hAnsi="Times New Roman"/>
          <w:sz w:val="20"/>
        </w:rPr>
        <w:t>Conocer el funcionamiento del Programa Conjunto y la eficiencia del modelo de gestión en la planificación, coordinación, gestión y ejecución de los recursos asignados para la implementación del mismo a partir del análisis de los procedimientos y los mecanismos institucionales, que permita revelar los factores de éxito y las limitaciones del trabajo Interagencial en el marco de ONE UN y del trabajo entre las agencias y los socios.</w:t>
      </w:r>
    </w:p>
    <w:p w:rsidR="005613E5" w:rsidRPr="00EA6BBA" w:rsidRDefault="005613E5" w:rsidP="005613E5">
      <w:pPr>
        <w:autoSpaceDE w:val="0"/>
        <w:autoSpaceDN w:val="0"/>
        <w:adjustRightInd w:val="0"/>
        <w:spacing w:after="0" w:line="240" w:lineRule="auto"/>
        <w:jc w:val="both"/>
        <w:rPr>
          <w:rFonts w:ascii="Times New Roman" w:hAnsi="Times New Roman"/>
          <w:sz w:val="20"/>
        </w:rPr>
      </w:pPr>
    </w:p>
    <w:p w:rsidR="005613E5" w:rsidRPr="00EA6BBA" w:rsidRDefault="005613E5" w:rsidP="005613E5">
      <w:pPr>
        <w:pStyle w:val="ListParagraph"/>
        <w:numPr>
          <w:ilvl w:val="0"/>
          <w:numId w:val="3"/>
          <w:numberingChange w:id="3" w:author="Sergio Lenci" w:date="2011-01-20T17:16:00Z" w:original=""/>
        </w:numPr>
        <w:autoSpaceDE w:val="0"/>
        <w:autoSpaceDN w:val="0"/>
        <w:adjustRightInd w:val="0"/>
        <w:spacing w:after="0" w:line="240" w:lineRule="auto"/>
        <w:jc w:val="both"/>
        <w:rPr>
          <w:rFonts w:ascii="Times New Roman" w:hAnsi="Times New Roman"/>
          <w:sz w:val="20"/>
        </w:rPr>
      </w:pPr>
      <w:r w:rsidRPr="00EA6BBA">
        <w:rPr>
          <w:rFonts w:ascii="Times New Roman" w:hAnsi="Times New Roman"/>
          <w:sz w:val="20"/>
        </w:rPr>
        <w:t>Conocer el grado de eficacia del programa en los/as socios/as beneficiarios/as del mismo, contribución a los objetivos de la ventana temática de Cultura y Desarrollo y los Objetivos de Desarrollo del Milenio en el nivel local y/o país.</w:t>
      </w:r>
    </w:p>
    <w:p w:rsidR="005613E5" w:rsidRPr="00EA6BBA" w:rsidRDefault="005613E5" w:rsidP="005613E5">
      <w:pPr>
        <w:pStyle w:val="ListParagraph"/>
        <w:autoSpaceDE w:val="0"/>
        <w:autoSpaceDN w:val="0"/>
        <w:adjustRightInd w:val="0"/>
        <w:spacing w:after="0" w:line="240" w:lineRule="auto"/>
        <w:jc w:val="both"/>
        <w:rPr>
          <w:rFonts w:ascii="Times New Roman" w:hAnsi="Times New Roman"/>
          <w:sz w:val="20"/>
        </w:rPr>
      </w:pPr>
    </w:p>
    <w:p w:rsidR="005613E5" w:rsidRPr="00EA6BBA" w:rsidRDefault="005613E5" w:rsidP="005613E5">
      <w:pPr>
        <w:widowControl w:val="0"/>
        <w:autoSpaceDE w:val="0"/>
        <w:autoSpaceDN w:val="0"/>
        <w:adjustRightInd w:val="0"/>
        <w:spacing w:line="240" w:lineRule="auto"/>
        <w:jc w:val="both"/>
        <w:rPr>
          <w:rFonts w:ascii="Times New Roman" w:hAnsi="Times New Roman"/>
          <w:b/>
          <w:sz w:val="20"/>
        </w:rPr>
      </w:pPr>
      <w:r w:rsidRPr="00EA6BBA">
        <w:rPr>
          <w:rFonts w:ascii="Times New Roman" w:hAnsi="Times New Roman"/>
          <w:b/>
          <w:sz w:val="20"/>
        </w:rPr>
        <w:t>Metodología</w:t>
      </w:r>
    </w:p>
    <w:p w:rsidR="005613E5" w:rsidRPr="00EA6BBA" w:rsidRDefault="005613E5" w:rsidP="005613E5">
      <w:pPr>
        <w:spacing w:line="240" w:lineRule="auto"/>
        <w:jc w:val="both"/>
        <w:rPr>
          <w:rFonts w:ascii="Times New Roman" w:hAnsi="Times New Roman"/>
          <w:sz w:val="20"/>
        </w:rPr>
      </w:pPr>
      <w:r w:rsidRPr="00EA6BBA">
        <w:rPr>
          <w:rFonts w:ascii="Times New Roman" w:hAnsi="Times New Roman"/>
          <w:sz w:val="20"/>
        </w:rPr>
        <w:t>Para esta evaluación se ha adoptado un enfoque metodológico mixto que se concretó no solamente en relacionar datos cuantitativos y cualitativos, sino también en combinar un enfoque deductivo de análisis, a partir de categorías predefinidas, con uno inductivo que ha dejado espacio a hipótesis y elementos no previstos en el diseño inicial de la evaluación y que surgieron en el camino. La recopilación de datos se ha dado a través de tres técnicas básicas: revisión documental, consulta con los actores involucrados, observación directa en el terreno.</w:t>
      </w:r>
    </w:p>
    <w:p w:rsidR="005613E5" w:rsidRPr="00EA6BBA" w:rsidRDefault="005613E5" w:rsidP="005613E5">
      <w:pPr>
        <w:spacing w:line="240" w:lineRule="auto"/>
        <w:jc w:val="both"/>
        <w:rPr>
          <w:rFonts w:ascii="Times New Roman" w:hAnsi="Times New Roman"/>
          <w:sz w:val="20"/>
        </w:rPr>
      </w:pPr>
      <w:r w:rsidRPr="00EA6BBA">
        <w:rPr>
          <w:rFonts w:ascii="Times New Roman" w:hAnsi="Times New Roman"/>
          <w:sz w:val="20"/>
        </w:rPr>
        <w:t>La información recopilada fue organizada en el marco de las tres dimensiones de análisis de la evaluación y de las líneas de investigación identificadas en la fase de diseño. Para la validación de los hallazgos de la evaluación se adoptó el método de la triangulación. Por un lado, los datos cuantitativos y documentos oficiales fueron comparados con las percepciones subjetivas de los entrevistados; y por otro lado, las percepciones de los diferentes actores alrededor de un determinado tema fueron analizadas a través de referencias cruzadas para aproximarse a una interpretación que se pueda asumir lo mas posible objetiva e imparcial</w:t>
      </w:r>
    </w:p>
    <w:p w:rsidR="005613E5" w:rsidRPr="00EA6BBA" w:rsidRDefault="005613E5" w:rsidP="005613E5">
      <w:pPr>
        <w:spacing w:line="240" w:lineRule="auto"/>
        <w:jc w:val="both"/>
        <w:rPr>
          <w:rFonts w:ascii="Times New Roman" w:hAnsi="Times New Roman"/>
          <w:sz w:val="20"/>
        </w:rPr>
      </w:pPr>
    </w:p>
    <w:p w:rsidR="005613E5" w:rsidRPr="00EA6BBA" w:rsidRDefault="005613E5" w:rsidP="005613E5">
      <w:pPr>
        <w:spacing w:line="240" w:lineRule="auto"/>
        <w:jc w:val="both"/>
        <w:rPr>
          <w:rFonts w:ascii="Times New Roman" w:hAnsi="Times New Roman"/>
          <w:b/>
          <w:sz w:val="20"/>
        </w:rPr>
      </w:pPr>
      <w:r w:rsidRPr="00EA6BBA">
        <w:rPr>
          <w:rFonts w:ascii="Times New Roman" w:hAnsi="Times New Roman"/>
          <w:b/>
          <w:sz w:val="20"/>
        </w:rPr>
        <w:t>Principales hallazgos</w:t>
      </w:r>
    </w:p>
    <w:p w:rsidR="003D6769" w:rsidRPr="00EA6BBA" w:rsidRDefault="000C73EC" w:rsidP="005613E5">
      <w:pPr>
        <w:widowControl w:val="0"/>
        <w:autoSpaceDE w:val="0"/>
        <w:autoSpaceDN w:val="0"/>
        <w:adjustRightInd w:val="0"/>
        <w:spacing w:line="240" w:lineRule="auto"/>
        <w:jc w:val="both"/>
        <w:rPr>
          <w:rFonts w:ascii="Times New Roman" w:hAnsi="Times New Roman"/>
          <w:sz w:val="20"/>
        </w:rPr>
      </w:pPr>
      <w:r w:rsidRPr="00EA6BBA">
        <w:rPr>
          <w:rFonts w:ascii="Times New Roman" w:hAnsi="Times New Roman"/>
          <w:sz w:val="20"/>
        </w:rPr>
        <w:t>El análisis de la documentación disponible</w:t>
      </w:r>
      <w:r w:rsidR="005613E5" w:rsidRPr="00EA6BBA">
        <w:rPr>
          <w:rFonts w:ascii="Times New Roman" w:hAnsi="Times New Roman"/>
          <w:sz w:val="20"/>
        </w:rPr>
        <w:t xml:space="preserve">, </w:t>
      </w:r>
      <w:r w:rsidRPr="00EA6BBA">
        <w:rPr>
          <w:rFonts w:ascii="Times New Roman" w:hAnsi="Times New Roman"/>
          <w:sz w:val="20"/>
        </w:rPr>
        <w:t xml:space="preserve"> las entrevistas y </w:t>
      </w:r>
      <w:r w:rsidR="005613E5" w:rsidRPr="00EA6BBA">
        <w:rPr>
          <w:rFonts w:ascii="Times New Roman" w:hAnsi="Times New Roman"/>
          <w:sz w:val="20"/>
        </w:rPr>
        <w:t xml:space="preserve">los </w:t>
      </w:r>
      <w:r w:rsidRPr="00EA6BBA">
        <w:rPr>
          <w:rFonts w:ascii="Times New Roman" w:hAnsi="Times New Roman"/>
          <w:sz w:val="20"/>
        </w:rPr>
        <w:t>grupos focales conducidos durante la visita a Nicaragua revelan que el Programa es relevante y responde de manera pertinente a las necesidades regionales y a los lineamientos de las políticas nacionales en materia de cultura y de desarrollo de Costa Caribe de Nicaragua. Todavía es muy pronto para poder observar efectos consolidados que resultan de las acciones del PC, pero los encuentros con los grupos de beneficiarios y con las contrapartes regionales muestran que se comienza a generar un flujo de servicios y productos que están beneficiando a la población meta</w:t>
      </w:r>
      <w:r w:rsidR="005D2ACF">
        <w:rPr>
          <w:rFonts w:ascii="Times New Roman" w:hAnsi="Times New Roman"/>
          <w:sz w:val="20"/>
        </w:rPr>
        <w:t>, a lo que se suma un proceso de formación y profesionalización de recursos humanos locales</w:t>
      </w:r>
      <w:r w:rsidRPr="00EA6BBA">
        <w:rPr>
          <w:rFonts w:ascii="Times New Roman" w:hAnsi="Times New Roman"/>
          <w:sz w:val="20"/>
        </w:rPr>
        <w:t xml:space="preserve">. </w:t>
      </w:r>
      <w:r w:rsidR="003D6769" w:rsidRPr="00EA6BBA">
        <w:rPr>
          <w:rFonts w:ascii="Times New Roman" w:hAnsi="Times New Roman"/>
          <w:sz w:val="20"/>
        </w:rPr>
        <w:t xml:space="preserve">Los atrasos acumulados durante el primer año de implementación se deben esencialmente a la dificultad de armar la estructura organizativa del Programa y establecer los mecanismos de gobernanza y coordinación, sobre todo considerando la cantidad y la diversidad de actores involucrados. </w:t>
      </w:r>
      <w:r w:rsidR="008073EB" w:rsidRPr="00EA6BBA">
        <w:rPr>
          <w:rFonts w:ascii="Times New Roman" w:hAnsi="Times New Roman"/>
          <w:sz w:val="20"/>
        </w:rPr>
        <w:t>Más allá de la eficiencia en el cumplimiento de las metas operativas, la evaluación ha relevado que el PC todavía enfrenta algunos desafíos de implementación que tienen que ver con su coordinación interna y externa, con la fluidez de los procesos de toma de decisión</w:t>
      </w:r>
      <w:r w:rsidR="003D6769" w:rsidRPr="00EA6BBA">
        <w:rPr>
          <w:rFonts w:ascii="Times New Roman" w:hAnsi="Times New Roman"/>
          <w:sz w:val="20"/>
        </w:rPr>
        <w:t xml:space="preserve"> y el seguimiento a los acuerdos tomados,</w:t>
      </w:r>
      <w:r w:rsidR="008073EB" w:rsidRPr="00EA6BBA">
        <w:rPr>
          <w:rFonts w:ascii="Times New Roman" w:hAnsi="Times New Roman"/>
          <w:sz w:val="20"/>
        </w:rPr>
        <w:t xml:space="preserve"> y con la medida en que el modelo de gestión del Programa se traduce en un efectivo liderazgo y fortalecimiento de las contrapartes regionales y nacionales, creando así las condiciones para la continuidad de los procesos impulsados. </w:t>
      </w:r>
    </w:p>
    <w:p w:rsidR="003D6769" w:rsidRDefault="003D6769" w:rsidP="005613E5">
      <w:pPr>
        <w:widowControl w:val="0"/>
        <w:autoSpaceDE w:val="0"/>
        <w:autoSpaceDN w:val="0"/>
        <w:adjustRightInd w:val="0"/>
        <w:spacing w:line="240" w:lineRule="auto"/>
        <w:jc w:val="both"/>
        <w:rPr>
          <w:rFonts w:ascii="Times New Roman" w:hAnsi="Times New Roman"/>
          <w:sz w:val="20"/>
        </w:rPr>
      </w:pPr>
      <w:r w:rsidRPr="00EA6BBA">
        <w:rPr>
          <w:rFonts w:ascii="Times New Roman" w:hAnsi="Times New Roman"/>
          <w:sz w:val="20"/>
        </w:rPr>
        <w:t>A continuación se lista las conclusiones</w:t>
      </w:r>
      <w:r w:rsidR="005613E5" w:rsidRPr="00EA6BBA">
        <w:rPr>
          <w:rFonts w:ascii="Times New Roman" w:hAnsi="Times New Roman"/>
          <w:sz w:val="20"/>
        </w:rPr>
        <w:t>, enseñanzas obtenidas</w:t>
      </w:r>
      <w:r w:rsidRPr="00EA6BBA">
        <w:rPr>
          <w:rFonts w:ascii="Times New Roman" w:hAnsi="Times New Roman"/>
          <w:sz w:val="20"/>
        </w:rPr>
        <w:t xml:space="preserve"> y recomendaciones de la evaluación.</w:t>
      </w:r>
    </w:p>
    <w:p w:rsidR="00FA74EB" w:rsidRPr="00FA74EB" w:rsidRDefault="00DC48AC" w:rsidP="00FA74EB">
      <w:pPr>
        <w:autoSpaceDE w:val="0"/>
        <w:autoSpaceDN w:val="0"/>
        <w:adjustRightInd w:val="0"/>
        <w:spacing w:after="0" w:line="240" w:lineRule="auto"/>
        <w:contextualSpacing/>
        <w:jc w:val="both"/>
        <w:rPr>
          <w:rFonts w:ascii="Times New Roman" w:hAnsi="Times New Roman"/>
          <w:b/>
          <w:sz w:val="20"/>
        </w:rPr>
      </w:pPr>
      <w:r w:rsidRPr="00DC48AC">
        <w:rPr>
          <w:rFonts w:ascii="Times New Roman" w:hAnsi="Times New Roman"/>
          <w:b/>
          <w:sz w:val="20"/>
        </w:rPr>
        <w:t>Conclusiones y enseñanzas obtenidas</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A) El diseño del Programa con su focalización geográfica, temática y social es pertinente para el contexto nacional de Nicaragua y, en particular, para los desafíos que se enfrentan en las dos regiones autónomas de la Costa Caribe.</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 xml:space="preserve">B) A pesar de las dificultades en la fase de arranque, que se explican esencialmente a la luz de la cantidad y diversidad de actores involucrados, la evaluación releva que el Programa esta bien encaminado en sus distintos ejes de intervención, esta llegando a los grupos metas identificados en el diseño y esta comenzando a contribuir a algunos efectos positivos en varios ámbitos, que incluyen, entre otros, la revitalización de lenguas e institucionalización del conocimiento de pueblos indígenas,  la promoción de prácticas culturales como vehículo de inclusión social y el posicionamiento político del tema cultural como ingrediente esencial de un desarrollo humano sostenible. La generación de ingresos a través de iniciativas de apoyo a los emprendimientos productivos creativos es un efecto potencial del Programa, aunque esto todavía no es observable a la fecha de la evaluación. </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B) Más allá de la canalización de recursos y la generación de beneficios directos para sus grupos meta, el Programa esta funcionando como una plataforma de articulación entre distintos niveles de gobierno, estimulado una discusión alrededor de temas concretos relacionados con el reconocimiento y la tutela de los derechos culturales y las vinculaciones entre la producción y gestión cultural y el desarrollo económico sostenible de las áreas de intervención</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C) El Programa se inserta en un proceso de consolidación de la autonomía regional y al privilegiar una relación directa con los Gobiernos regionales como líder del proceso rompe un esquema tradicional de intervención que privilegia la relación directa con el Gobierno central. Esto es un dilema de no fácil solución, sobre todo a la luz del hecho que, si bien por un lado las Naciones Unidas no son parte del debate y de la dinámica política interna al país, por el otro inevitablemente actúan en este escenario, enfrentando el desafío de encontrar un equilibrio entre el respeto de la autonomía regional y la interlocución con el Gobierno central, que para la ONU constituye el primer punto de entrada en el país y el principal referente para todo el quehacer de las Agencias.</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D) Vinculado a lo anterior, el programa esta sembrando semillas para la creación y progresiva consolidación de una institucionalidad de la cultura en el contexto de la autonomía, sin embargo quedan pendientes algunos desafíos importantes en términos de harmonización de las modalidades de ejecución de las Agencias participantes y de un abordaje más sistemático en el relacionamiento con la contrapartes, para evitar la dispersión del tema cultural entre distintas entidades de los Gobiernos Regionales que puede incidir negativamente en la consolidación de la institucionalidad cultural y en algunos momentos alimentar competiciones internas a los Gobiernos autónomos.</w:t>
      </w:r>
    </w:p>
    <w:p w:rsidR="00FA74EB" w:rsidRPr="00FA74EB" w:rsidRDefault="00DC48AC" w:rsidP="00FA74EB">
      <w:pPr>
        <w:widowControl w:val="0"/>
        <w:autoSpaceDE w:val="0"/>
        <w:autoSpaceDN w:val="0"/>
        <w:adjustRightInd w:val="0"/>
        <w:spacing w:line="240" w:lineRule="auto"/>
        <w:jc w:val="both"/>
        <w:rPr>
          <w:rFonts w:ascii="Times New Roman" w:hAnsi="Times New Roman"/>
          <w:sz w:val="20"/>
        </w:rPr>
      </w:pPr>
      <w:r w:rsidRPr="00DC48AC">
        <w:rPr>
          <w:rFonts w:ascii="Times New Roman" w:hAnsi="Times New Roman"/>
          <w:sz w:val="20"/>
        </w:rPr>
        <w:t>E) El periodo de tres años de duración inicialmente previsto puede no ser suficiente para la maduración de los procesos, sobre todo a la luz de los desafíos derivados de la cantidad y diversidad de actores involucrados y de las características geográficas, climáticas y culturales del contexto en el cual se actúa. La continuidad de los procesos impulsados por el Programa y la consolidación de sus beneficios para la población meta dependen de una serie de factores entre los cuales, además de lo que se ha mencionado en los conclusiones C) y D) se destacan la necesidad de respetar en la medida de los posibles los ritmos y las modalidades de actuación de las poblaciones e instituciones locales. El Programa ha sabido adaptarse al contexto, aun cuando esto ha implicado sacrificar el ritmo de implementación y es importante que los atrasos en la ejecución presupuestaria se analicen también bajo este punto de vista.</w:t>
      </w:r>
    </w:p>
    <w:p w:rsidR="00FA74EB" w:rsidRPr="00FA74EB" w:rsidRDefault="00FA74EB" w:rsidP="00FA74EB">
      <w:pPr>
        <w:widowControl w:val="0"/>
        <w:autoSpaceDE w:val="0"/>
        <w:autoSpaceDN w:val="0"/>
        <w:adjustRightInd w:val="0"/>
        <w:spacing w:line="240" w:lineRule="auto"/>
        <w:jc w:val="both"/>
        <w:rPr>
          <w:rFonts w:ascii="Times New Roman" w:hAnsi="Times New Roman"/>
          <w:sz w:val="20"/>
        </w:rPr>
      </w:pPr>
    </w:p>
    <w:p w:rsidR="00FA74EB" w:rsidRPr="00FA74EB" w:rsidRDefault="00DC48AC" w:rsidP="00FA74EB">
      <w:pPr>
        <w:spacing w:line="240" w:lineRule="auto"/>
        <w:rPr>
          <w:rFonts w:ascii="Times New Roman" w:hAnsi="Times New Roman"/>
          <w:b/>
          <w:sz w:val="20"/>
        </w:rPr>
      </w:pPr>
      <w:r w:rsidRPr="00DC48AC">
        <w:rPr>
          <w:rFonts w:ascii="Times New Roman" w:hAnsi="Times New Roman"/>
          <w:b/>
          <w:sz w:val="20"/>
        </w:rPr>
        <w:t>Enseñanzas Obtenidas</w:t>
      </w:r>
    </w:p>
    <w:p w:rsidR="00FA74EB" w:rsidRPr="00FA74EB" w:rsidRDefault="00DC48AC" w:rsidP="00FA74EB">
      <w:pPr>
        <w:pStyle w:val="ListParagraph"/>
        <w:numPr>
          <w:ilvl w:val="0"/>
          <w:numId w:val="25"/>
          <w:numberingChange w:id="4" w:author="Sergio Lenci" w:date="2011-01-20T17:16:00Z" w:original="%1:1:0:."/>
        </w:numPr>
        <w:spacing w:line="240" w:lineRule="auto"/>
        <w:jc w:val="both"/>
        <w:rPr>
          <w:rFonts w:ascii="Times New Roman" w:hAnsi="Times New Roman"/>
          <w:sz w:val="20"/>
        </w:rPr>
      </w:pPr>
      <w:r w:rsidRPr="00DC48AC">
        <w:rPr>
          <w:rFonts w:ascii="Times New Roman" w:hAnsi="Times New Roman"/>
          <w:sz w:val="20"/>
        </w:rPr>
        <w:t xml:space="preserve">Un riesgo implícito en una operación de revitalización y promoción cultural, del cual el Programa de Cultura y Desarrollo no es exento, es lo de enfocarse en iniciativas folklóricas para identificar y potenciar elementos de mercadeo turístico o artesanal. De esta manera, la revitalización de la cultura se traduce en su inserción en el mercado nacional y global, y se termina valorando solo aquello que cabe en una lógica de consumo, perdiéndose de vista el aspecto político de tutela de derechos y emancipación de modelos hegemónicos. Este riesgo puede ser mitigado asegurándose que se apoyen también iniciativas sin fines de lucro y sin potencial de rentabilidad económica, pero importantes como vehículos de trasmisión de valores, inclusión social y articulación de identidades individuales y colectivas. En otras palabras es importante que la valorización y revitalización cultural no se enfoquen solo en loa que se puede vender y que puede ser atracción turística. No se pretende afirmar que el Programa este cayendo en este error, pero es importante </w:t>
      </w:r>
      <w:r w:rsidR="00FA74EB">
        <w:rPr>
          <w:rFonts w:ascii="Times New Roman" w:hAnsi="Times New Roman"/>
          <w:sz w:val="20"/>
        </w:rPr>
        <w:t>señalarlo como riesgo potencial para este u otros programas parecidos.</w:t>
      </w:r>
    </w:p>
    <w:p w:rsidR="00FA74EB" w:rsidRPr="00FA74EB" w:rsidRDefault="00DC48AC" w:rsidP="00FA74EB">
      <w:pPr>
        <w:pStyle w:val="ListParagraph"/>
        <w:numPr>
          <w:ilvl w:val="0"/>
          <w:numId w:val="25"/>
          <w:numberingChange w:id="5" w:author="Sergio Lenci" w:date="2011-01-20T17:16:00Z" w:original="%1:2:0:."/>
        </w:numPr>
        <w:spacing w:line="240" w:lineRule="auto"/>
        <w:jc w:val="both"/>
        <w:rPr>
          <w:rFonts w:ascii="Times New Roman" w:hAnsi="Times New Roman"/>
          <w:sz w:val="20"/>
        </w:rPr>
      </w:pPr>
      <w:r w:rsidRPr="00DC48AC">
        <w:rPr>
          <w:rFonts w:ascii="Times New Roman" w:hAnsi="Times New Roman"/>
          <w:sz w:val="20"/>
        </w:rPr>
        <w:t>Otro riesgo implícito en este tipo de Programas es la tensión posible entre acción afirmativa a favor de determinados grupos y la construcción de una ciudadanía intercultural. En este caso especifico existe el riesgo de generar un sentido de ex</w:t>
      </w:r>
      <w:r w:rsidR="00FA74EB">
        <w:rPr>
          <w:rFonts w:ascii="Times New Roman" w:hAnsi="Times New Roman"/>
          <w:sz w:val="20"/>
        </w:rPr>
        <w:t>c</w:t>
      </w:r>
      <w:r w:rsidRPr="00DC48AC">
        <w:rPr>
          <w:rFonts w:ascii="Times New Roman" w:hAnsi="Times New Roman"/>
          <w:sz w:val="20"/>
        </w:rPr>
        <w:t>lusión en la población mestiza de la Costa Caribe, que no es parte de los beneficiarios del PC aun constituyendo una porción importante de la población. Para esto es importante que cualquier operación de revitalización empiece de un concepción las nociones de cultura, tradición e identidad como algo dinámico que evoluciona constantemente a través del tiempo y de la interacción con la diversidad.</w:t>
      </w:r>
    </w:p>
    <w:p w:rsidR="00FA74EB" w:rsidRPr="00FA74EB" w:rsidRDefault="00FA74EB" w:rsidP="00FA74EB">
      <w:pPr>
        <w:spacing w:line="240" w:lineRule="auto"/>
        <w:rPr>
          <w:rFonts w:ascii="Times New Roman" w:hAnsi="Times New Roman"/>
          <w:sz w:val="20"/>
        </w:rPr>
      </w:pPr>
    </w:p>
    <w:p w:rsidR="00000000" w:rsidRDefault="00FA74EB">
      <w:pPr>
        <w:autoSpaceDE w:val="0"/>
        <w:autoSpaceDN w:val="0"/>
        <w:adjustRightInd w:val="0"/>
        <w:spacing w:after="0" w:line="240" w:lineRule="auto"/>
        <w:ind w:firstLine="360"/>
        <w:contextualSpacing/>
        <w:jc w:val="both"/>
        <w:rPr>
          <w:rFonts w:ascii="Times New Roman" w:hAnsi="Times New Roman"/>
          <w:b/>
          <w:sz w:val="20"/>
        </w:rPr>
      </w:pPr>
      <w:r>
        <w:rPr>
          <w:rFonts w:ascii="Times New Roman" w:hAnsi="Times New Roman"/>
          <w:b/>
          <w:sz w:val="20"/>
        </w:rPr>
        <w:t>Recomendaciones</w:t>
      </w:r>
    </w:p>
    <w:p w:rsidR="00FA74EB" w:rsidRPr="00FA74EB" w:rsidRDefault="00DC48AC" w:rsidP="00FA74EB">
      <w:pPr>
        <w:pStyle w:val="ListParagraph"/>
        <w:numPr>
          <w:ilvl w:val="0"/>
          <w:numId w:val="26"/>
          <w:numberingChange w:id="6" w:author="Sergio Lenci" w:date="2011-01-20T17:16:00Z" w:original="%1:1:0:."/>
        </w:numPr>
        <w:spacing w:line="240" w:lineRule="auto"/>
        <w:jc w:val="both"/>
        <w:rPr>
          <w:rFonts w:ascii="Times New Roman" w:hAnsi="Times New Roman"/>
          <w:sz w:val="20"/>
        </w:rPr>
      </w:pPr>
      <w:r w:rsidRPr="00DC48AC">
        <w:rPr>
          <w:rFonts w:ascii="Times New Roman" w:hAnsi="Times New Roman"/>
          <w:sz w:val="20"/>
        </w:rPr>
        <w:t>Se recomienda comenzar de inmediato una reflexión conjunta entre el Programa y sus contrapartes para definir una estrategia de salida que permita una progresiva trasferencia de las responsabilidades financieras para garantizar la continuidad de los proceso impulsados. En particular, se recomienda hacer un análisis de cómo los Gobiernos regionales puedan progresivamente absorber el personal técnico actualmente pagado con fondos del PC.</w:t>
      </w:r>
    </w:p>
    <w:p w:rsidR="00FA74EB" w:rsidRPr="00FA74EB" w:rsidRDefault="00DC48AC" w:rsidP="00FA74EB">
      <w:pPr>
        <w:pStyle w:val="ListParagraph"/>
        <w:numPr>
          <w:ilvl w:val="0"/>
          <w:numId w:val="26"/>
          <w:numberingChange w:id="7" w:author="Sergio Lenci" w:date="2011-01-20T17:16:00Z" w:original="%1:2:0:."/>
        </w:numPr>
        <w:spacing w:line="240" w:lineRule="auto"/>
        <w:jc w:val="both"/>
        <w:rPr>
          <w:rFonts w:ascii="Times New Roman" w:hAnsi="Times New Roman"/>
          <w:sz w:val="20"/>
        </w:rPr>
      </w:pPr>
      <w:r w:rsidRPr="00DC48AC">
        <w:rPr>
          <w:rFonts w:ascii="Times New Roman" w:hAnsi="Times New Roman"/>
          <w:sz w:val="20"/>
        </w:rPr>
        <w:t>Se recomienda a la Agencias de la ONU de relacionarse con sus contrapartes como una entidad única y coherente en la medida de lo posible, y de asegurarse que los técnicos del Programa respondan a las líneas de mando de las Secretarías de Cultura y de Producción para facilitar su papel de coordinación de las acciones en el marco de la prioridades locales.</w:t>
      </w:r>
    </w:p>
    <w:p w:rsidR="00FA74EB" w:rsidRPr="00FA74EB" w:rsidRDefault="00DC48AC" w:rsidP="00FA74EB">
      <w:pPr>
        <w:pStyle w:val="ListParagraph"/>
        <w:numPr>
          <w:ilvl w:val="0"/>
          <w:numId w:val="26"/>
          <w:numberingChange w:id="8" w:author="Sergio Lenci" w:date="2011-01-20T17:16:00Z" w:original="%1:3:0:."/>
        </w:numPr>
        <w:spacing w:line="240" w:lineRule="auto"/>
        <w:jc w:val="both"/>
        <w:rPr>
          <w:rFonts w:ascii="Times New Roman" w:hAnsi="Times New Roman"/>
          <w:sz w:val="20"/>
        </w:rPr>
      </w:pPr>
      <w:r w:rsidRPr="00DC48AC">
        <w:rPr>
          <w:rFonts w:ascii="Times New Roman" w:hAnsi="Times New Roman"/>
          <w:sz w:val="20"/>
        </w:rPr>
        <w:t xml:space="preserve">Se recomienda de optimizar lo mas posible los equipos operativos por región como espacios de planificación conjunta entre todos los actores involucrados en el Programa y de establecer mecanismos mas efectivos para dar seguimiento a los acuerdos estratégicos y operativos. Para esto e recomienda que la Agencia líder del PC por un lado y los Gobiernos Regionales por el otro, se responsabilicen de monitorear que se respeten los acuerdos operativos de ambos lados, reportando periódicamente a la Comisión Coordinadora del PC. </w:t>
      </w:r>
    </w:p>
    <w:p w:rsidR="00FA74EB" w:rsidRPr="00FA74EB" w:rsidRDefault="00DC48AC" w:rsidP="00FA74EB">
      <w:pPr>
        <w:pStyle w:val="ListParagraph"/>
        <w:numPr>
          <w:ilvl w:val="0"/>
          <w:numId w:val="26"/>
          <w:numberingChange w:id="9" w:author="Sergio Lenci" w:date="2011-01-20T17:16:00Z" w:original="%1:4:0:."/>
        </w:numPr>
        <w:spacing w:line="240" w:lineRule="auto"/>
        <w:jc w:val="both"/>
        <w:rPr>
          <w:rFonts w:ascii="Times New Roman" w:hAnsi="Times New Roman"/>
          <w:sz w:val="20"/>
        </w:rPr>
      </w:pPr>
      <w:r w:rsidRPr="00DC48AC">
        <w:rPr>
          <w:rFonts w:ascii="Times New Roman" w:hAnsi="Times New Roman"/>
          <w:sz w:val="20"/>
        </w:rPr>
        <w:t>Se recomienda de velar para que todos los productos del Programa confluyan en las Secretaría de Cultura y en el INC o, por lo que le corresponda, en las Secretarías de Turismo y en el INTUR, como receptores y multiplicadores de los esfuerzos del PC.</w:t>
      </w:r>
    </w:p>
    <w:p w:rsidR="00FA74EB" w:rsidRPr="00FA74EB" w:rsidRDefault="00DC48AC" w:rsidP="00FA74EB">
      <w:pPr>
        <w:pStyle w:val="ListParagraph"/>
        <w:numPr>
          <w:ilvl w:val="0"/>
          <w:numId w:val="26"/>
          <w:numberingChange w:id="10" w:author="Sergio Lenci" w:date="2011-01-20T17:16:00Z" w:original="%1:5:0:."/>
        </w:numPr>
        <w:spacing w:line="240" w:lineRule="auto"/>
        <w:jc w:val="both"/>
        <w:rPr>
          <w:rFonts w:ascii="Times New Roman" w:hAnsi="Times New Roman"/>
          <w:sz w:val="20"/>
        </w:rPr>
      </w:pPr>
      <w:r w:rsidRPr="00DC48AC">
        <w:rPr>
          <w:rFonts w:ascii="Times New Roman" w:hAnsi="Times New Roman"/>
          <w:sz w:val="20"/>
        </w:rPr>
        <w:t xml:space="preserve">Se recomienda crear un espacio permanente de dialogo y coordinación sobre los temas de cultura y desarrollo entre las Agencias de la ONU. Este espacio podría basarse en el modelo de los Grupos Temático Interagenciales creados en la Oficina de NNUU en Ecuador, con la cual se sugiere de entrar en contacto para intercambiar experiencias, eventualmente pidiendo la facilitación del Secretariado del F-ODM para dicho intercambio. </w:t>
      </w:r>
    </w:p>
    <w:p w:rsidR="00FA74EB" w:rsidRPr="00FA74EB" w:rsidRDefault="00DC48AC" w:rsidP="00FA74EB">
      <w:pPr>
        <w:pStyle w:val="ListParagraph"/>
        <w:numPr>
          <w:ilvl w:val="0"/>
          <w:numId w:val="26"/>
          <w:numberingChange w:id="11" w:author="Sergio Lenci" w:date="2011-01-20T17:16:00Z" w:original="%1:6:0:."/>
        </w:numPr>
        <w:spacing w:line="240" w:lineRule="auto"/>
        <w:jc w:val="both"/>
        <w:rPr>
          <w:rFonts w:ascii="Times New Roman" w:hAnsi="Times New Roman"/>
          <w:sz w:val="20"/>
        </w:rPr>
      </w:pPr>
      <w:r w:rsidRPr="00DC48AC">
        <w:rPr>
          <w:rFonts w:ascii="Times New Roman" w:hAnsi="Times New Roman"/>
          <w:sz w:val="20"/>
        </w:rPr>
        <w:t>Se recomienda hacer todo lo posible para garantizar que las entidades de gobierno nacional y regional tengan la debida visibilidad frente a los beneficiarios del Programa Conjunto como entidades rectoras del mismo, lo cual implica ceder espacios de visibilidad individual de las Agencias de la ONU.</w:t>
      </w:r>
    </w:p>
    <w:p w:rsidR="00000000" w:rsidRDefault="00DC48AC">
      <w:pPr>
        <w:pStyle w:val="ListParagraph"/>
        <w:numPr>
          <w:ilvl w:val="0"/>
          <w:numId w:val="26"/>
          <w:numberingChange w:id="12" w:author="Sergio Lenci" w:date="2011-01-20T17:16:00Z" w:original="%1:7:0:."/>
        </w:numPr>
        <w:spacing w:line="240" w:lineRule="auto"/>
        <w:jc w:val="both"/>
        <w:rPr>
          <w:rFonts w:ascii="Times New Roman" w:hAnsi="Times New Roman"/>
          <w:sz w:val="20"/>
        </w:rPr>
      </w:pPr>
      <w:r w:rsidRPr="00DC48AC">
        <w:rPr>
          <w:rFonts w:ascii="Times New Roman" w:hAnsi="Times New Roman"/>
          <w:sz w:val="20"/>
        </w:rPr>
        <w:t>Se recomienda hacer una revisión de las normas y procedimientos del Fondo de Crédito para asegurarse que existan las mejores condiciones posibles considerando el contexto en que opera.</w:t>
      </w:r>
    </w:p>
    <w:p w:rsidR="00FA74EB" w:rsidRPr="00FA74EB" w:rsidRDefault="00DC48AC" w:rsidP="00FA74EB">
      <w:pPr>
        <w:pStyle w:val="ListParagraph"/>
        <w:numPr>
          <w:ilvl w:val="0"/>
          <w:numId w:val="26"/>
          <w:numberingChange w:id="13" w:author="Sergio Lenci" w:date="2011-01-20T17:16:00Z" w:original="%1:8:0:."/>
        </w:numPr>
        <w:spacing w:line="240" w:lineRule="auto"/>
        <w:jc w:val="both"/>
        <w:rPr>
          <w:rFonts w:ascii="Times New Roman" w:hAnsi="Times New Roman"/>
          <w:sz w:val="20"/>
        </w:rPr>
      </w:pPr>
      <w:r w:rsidRPr="00DC48AC">
        <w:rPr>
          <w:rFonts w:ascii="Times New Roman" w:hAnsi="Times New Roman"/>
          <w:sz w:val="20"/>
        </w:rPr>
        <w:t xml:space="preserve">Vinculado a lo anterior, se recomienda de asegurarse que se adopte una estrategia de comunicación efectiva para explicar claramente a los beneficiarios los mecanismos de funcionamiento del fondo de crédito con sus pro y sus contra, evitando así posibles malentendidos o miedos hacia el instrumento de crédito, como los que se han detectado durante las reuniones con algunos de los beneficiarios. </w:t>
      </w:r>
    </w:p>
    <w:p w:rsidR="00FA74EB" w:rsidRPr="00FA74EB" w:rsidRDefault="00DC48AC" w:rsidP="00FA74EB">
      <w:pPr>
        <w:pStyle w:val="ListParagraph"/>
        <w:numPr>
          <w:ilvl w:val="0"/>
          <w:numId w:val="26"/>
          <w:numberingChange w:id="14" w:author="Sergio Lenci" w:date="2011-01-20T17:16:00Z" w:original="%1:9:0:."/>
        </w:numPr>
        <w:spacing w:line="240" w:lineRule="auto"/>
        <w:jc w:val="both"/>
        <w:rPr>
          <w:rFonts w:ascii="Times New Roman" w:hAnsi="Times New Roman"/>
          <w:sz w:val="20"/>
        </w:rPr>
      </w:pPr>
      <w:r w:rsidRPr="00DC48AC">
        <w:rPr>
          <w:rFonts w:ascii="Times New Roman" w:hAnsi="Times New Roman"/>
          <w:sz w:val="20"/>
        </w:rPr>
        <w:t>Se recomienda revisar el presupuesto del Programa y los saldos remanentes para identificar recursos que puedan ser redistribuidos para fortalecer el Fondo Pro-cultura asegurándose que este se enfoque en apoyar los proyectos que mas responden a su concepción inicial.</w:t>
      </w:r>
    </w:p>
    <w:p w:rsidR="00FA74EB" w:rsidRPr="00FA74EB" w:rsidRDefault="00DC48AC" w:rsidP="00FA74EB">
      <w:pPr>
        <w:pStyle w:val="ListParagraph"/>
        <w:numPr>
          <w:ilvl w:val="0"/>
          <w:numId w:val="26"/>
          <w:numberingChange w:id="15" w:author="Sergio Lenci" w:date="2011-01-20T17:16:00Z" w:original="%1:10:0:."/>
        </w:numPr>
        <w:spacing w:line="240" w:lineRule="auto"/>
        <w:jc w:val="both"/>
        <w:rPr>
          <w:rFonts w:ascii="Times New Roman" w:hAnsi="Times New Roman"/>
          <w:sz w:val="20"/>
        </w:rPr>
      </w:pPr>
      <w:r w:rsidRPr="00DC48AC">
        <w:rPr>
          <w:rFonts w:ascii="Times New Roman" w:hAnsi="Times New Roman"/>
          <w:sz w:val="20"/>
        </w:rPr>
        <w:t>Se recomienda de focalizar el apoyo al desarrollo el turismo cultural en un numero limitado de potenciales rutas para evitar la dispersión y garantizar lo más posible la continuidad del apoyo hasta lograr un nivel de maduración suficiente para que sigan desarrollándose autónomamente.</w:t>
      </w:r>
    </w:p>
    <w:p w:rsidR="00FA74EB" w:rsidRPr="00EA6BBA" w:rsidRDefault="00FA74EB" w:rsidP="005613E5">
      <w:pPr>
        <w:widowControl w:val="0"/>
        <w:autoSpaceDE w:val="0"/>
        <w:autoSpaceDN w:val="0"/>
        <w:adjustRightInd w:val="0"/>
        <w:spacing w:line="240" w:lineRule="auto"/>
        <w:jc w:val="both"/>
        <w:rPr>
          <w:rFonts w:ascii="Times New Roman" w:hAnsi="Times New Roman"/>
          <w:sz w:val="20"/>
        </w:rPr>
      </w:pPr>
    </w:p>
    <w:p w:rsidR="00BD2A9A" w:rsidRPr="00EA6BBA" w:rsidRDefault="00BD2A9A" w:rsidP="00EA6BBA">
      <w:pPr>
        <w:pStyle w:val="ListParagraph"/>
        <w:numPr>
          <w:ilvl w:val="0"/>
          <w:numId w:val="26"/>
          <w:numberingChange w:id="16" w:author="Sergio Lenci" w:date="2011-01-20T17:16:00Z" w:original="%1:1:0:."/>
        </w:numPr>
        <w:spacing w:line="240" w:lineRule="auto"/>
        <w:jc w:val="both"/>
        <w:rPr>
          <w:rFonts w:ascii="Times New Roman" w:hAnsi="Times New Roman"/>
          <w:sz w:val="20"/>
        </w:rPr>
        <w:sectPr w:rsidR="00BD2A9A" w:rsidRPr="00EA6BBA">
          <w:pgSz w:w="12240" w:h="15840"/>
          <w:pgMar w:top="1440" w:right="1800" w:bottom="1440" w:left="1800" w:gutter="0"/>
          <w:pgNumType w:fmt="lowerRoman" w:start="1"/>
          <w:titlePg/>
          <w:printerSettings r:id="rId9"/>
        </w:sectPr>
      </w:pPr>
    </w:p>
    <w:p w:rsidR="00EC6997" w:rsidRPr="007079DF" w:rsidRDefault="00EC6997" w:rsidP="005613E5">
      <w:pPr>
        <w:autoSpaceDE w:val="0"/>
        <w:autoSpaceDN w:val="0"/>
        <w:adjustRightInd w:val="0"/>
        <w:spacing w:after="0" w:line="240" w:lineRule="auto"/>
        <w:contextualSpacing/>
        <w:jc w:val="both"/>
        <w:rPr>
          <w:rFonts w:ascii="Arial" w:hAnsi="Arial"/>
          <w:sz w:val="20"/>
        </w:rPr>
      </w:pPr>
    </w:p>
    <w:p w:rsidR="00EC6997" w:rsidRPr="008D7506" w:rsidRDefault="00EC6997" w:rsidP="005613E5">
      <w:pPr>
        <w:pStyle w:val="ListParagraph"/>
        <w:numPr>
          <w:ilvl w:val="0"/>
          <w:numId w:val="2"/>
          <w:numberingChange w:id="17" w:author="Sergio Lenci" w:date="2011-01-20T17:16:00Z" w:original="%1:1:0:."/>
        </w:numPr>
        <w:spacing w:after="0" w:line="240" w:lineRule="auto"/>
        <w:jc w:val="both"/>
        <w:rPr>
          <w:rFonts w:ascii="Times New Roman" w:hAnsi="Times New Roman"/>
          <w:b/>
          <w:i/>
          <w:smallCaps/>
        </w:rPr>
      </w:pPr>
      <w:r w:rsidRPr="008D7506">
        <w:rPr>
          <w:rFonts w:ascii="Times New Roman" w:hAnsi="Times New Roman"/>
          <w:b/>
          <w:i/>
          <w:smallCaps/>
        </w:rPr>
        <w:t>Antecedentes y Objetivos</w:t>
      </w:r>
    </w:p>
    <w:p w:rsidR="00EC6997" w:rsidRPr="008D7506" w:rsidRDefault="00EC6997" w:rsidP="005613E5">
      <w:pPr>
        <w:spacing w:line="240" w:lineRule="auto"/>
        <w:jc w:val="both"/>
        <w:outlineLvl w:val="0"/>
        <w:rPr>
          <w:rFonts w:ascii="Times New Roman" w:hAnsi="Times New Roman"/>
          <w:i/>
        </w:rPr>
      </w:pPr>
    </w:p>
    <w:p w:rsidR="00EC6997" w:rsidRPr="008D7506" w:rsidRDefault="00EC6997" w:rsidP="005613E5">
      <w:pPr>
        <w:spacing w:line="240" w:lineRule="auto"/>
        <w:jc w:val="both"/>
        <w:outlineLvl w:val="0"/>
        <w:rPr>
          <w:rFonts w:ascii="Times New Roman" w:hAnsi="Times New Roman"/>
          <w:b/>
          <w:i/>
        </w:rPr>
      </w:pPr>
      <w:r w:rsidRPr="008D7506">
        <w:rPr>
          <w:rFonts w:ascii="Times New Roman" w:hAnsi="Times New Roman"/>
          <w:b/>
          <w:i/>
        </w:rPr>
        <w:t>1.1. El Fondo ODM y la ventana de Cultura y Desarrollo</w:t>
      </w:r>
    </w:p>
    <w:p w:rsidR="00EC6997" w:rsidRPr="008D7506" w:rsidRDefault="00EC6997" w:rsidP="005613E5">
      <w:pPr>
        <w:spacing w:line="240" w:lineRule="auto"/>
        <w:jc w:val="both"/>
        <w:outlineLvl w:val="0"/>
        <w:rPr>
          <w:rFonts w:ascii="Times New Roman" w:hAnsi="Times New Roman"/>
          <w:b/>
          <w:i/>
        </w:rPr>
      </w:pPr>
      <w:r w:rsidRPr="008D7506">
        <w:rPr>
          <w:rFonts w:ascii="Times New Roman" w:hAnsi="Times New Roman"/>
        </w:rPr>
        <w:t>El F-ODM fue establecido a través de un acuerdo de cooperación entre el Gobierno de España y el PNUD, firmado en Diciembre de 2006 por un montante de 528 millones de Euros. En septiembre de 2008 se firmó un acuerdo complementar por un monto adicional de 90 millones de Euros.</w:t>
      </w:r>
    </w:p>
    <w:p w:rsidR="00EC6997" w:rsidRPr="008D7506" w:rsidRDefault="00EC6997" w:rsidP="005613E5">
      <w:pPr>
        <w:spacing w:line="240" w:lineRule="auto"/>
        <w:contextualSpacing/>
        <w:jc w:val="both"/>
        <w:rPr>
          <w:rFonts w:ascii="Times New Roman" w:hAnsi="Times New Roman"/>
        </w:rPr>
      </w:pPr>
      <w:r w:rsidRPr="008D7506">
        <w:rPr>
          <w:rFonts w:ascii="Times New Roman" w:hAnsi="Times New Roman"/>
        </w:rPr>
        <w:t>El fondo se articula en ocho ventanas temáticas y opera a través de los equipos de Naciones Unidas en el país, promoviendo el fortalecimiento de la coherencia y la eficacia de las intervenciones de desarrollo a través de la colaboración entre Agencias Fondos y Programa de Naciones Unidas. La modalidad de intervención es la de programa conjunto, habiéndose aprobado en la actualidad 128 programas en 49 países.</w:t>
      </w:r>
    </w:p>
    <w:p w:rsidR="00EC6997" w:rsidRPr="008D7506" w:rsidRDefault="00EC6997" w:rsidP="005613E5">
      <w:pPr>
        <w:spacing w:line="240" w:lineRule="auto"/>
        <w:contextualSpacing/>
        <w:jc w:val="both"/>
        <w:rPr>
          <w:rFonts w:ascii="Times New Roman" w:hAnsi="Times New Roman"/>
        </w:rPr>
      </w:pPr>
      <w:r w:rsidRPr="008D7506">
        <w:rPr>
          <w:rFonts w:ascii="Times New Roman" w:hAnsi="Times New Roman"/>
        </w:rPr>
        <w:t xml:space="preserve">La ventana de Cultura y Desarrollo apoya 18 programas con un presupuesto de 95.6 millones de Dólares y esta enfocada en los derechos culturales, la inclusión social y el aumento de potenciales turísticos en los países. De esta forma, se pretende contribuir a la consecución de los objetivos 1 y 2 de los ODM y, en particular la meta de reducir la proporción de la población con ingresos inferiores a 1 dólar por día. La participación de las mujeres y los jóvenes es un elemento fundamental de estas iniciativas.  </w:t>
      </w:r>
    </w:p>
    <w:p w:rsidR="00EC6997" w:rsidRPr="008D7506" w:rsidRDefault="00EC6997" w:rsidP="005613E5">
      <w:pPr>
        <w:spacing w:line="240" w:lineRule="auto"/>
        <w:contextualSpacing/>
        <w:jc w:val="both"/>
        <w:rPr>
          <w:rFonts w:ascii="Times New Roman" w:hAnsi="Times New Roman"/>
        </w:rPr>
      </w:pPr>
    </w:p>
    <w:p w:rsidR="00EC6997" w:rsidRPr="008D7506" w:rsidRDefault="00EC6997" w:rsidP="005613E5">
      <w:pPr>
        <w:spacing w:line="240" w:lineRule="auto"/>
        <w:contextualSpacing/>
        <w:jc w:val="both"/>
        <w:rPr>
          <w:rFonts w:ascii="Times New Roman" w:hAnsi="Times New Roman"/>
        </w:rPr>
      </w:pPr>
      <w:r w:rsidRPr="008D7506">
        <w:rPr>
          <w:rFonts w:ascii="Times New Roman" w:hAnsi="Times New Roman"/>
        </w:rPr>
        <w:t>La estrategia de seguimiento y evaluación del Secretariado del F-ODM y la Guía de Implementación de PC establecen que todos los programas conjuntos con duración superior a dos años serán objeto de una evaluación intermedia.</w:t>
      </w:r>
    </w:p>
    <w:p w:rsidR="00EC6997" w:rsidRPr="008D7506" w:rsidRDefault="00EC6997" w:rsidP="005613E5">
      <w:pPr>
        <w:spacing w:line="240" w:lineRule="auto"/>
        <w:contextualSpacing/>
        <w:jc w:val="both"/>
        <w:rPr>
          <w:rFonts w:ascii="Times New Roman" w:hAnsi="Times New Roman"/>
        </w:rPr>
      </w:pPr>
    </w:p>
    <w:p w:rsidR="00EC6997" w:rsidRPr="008D7506" w:rsidRDefault="00EC6997" w:rsidP="005613E5">
      <w:pPr>
        <w:spacing w:line="240" w:lineRule="auto"/>
        <w:contextualSpacing/>
        <w:jc w:val="both"/>
        <w:outlineLvl w:val="0"/>
        <w:rPr>
          <w:rFonts w:ascii="Times New Roman" w:hAnsi="Times New Roman"/>
          <w:b/>
          <w:i/>
        </w:rPr>
      </w:pPr>
      <w:r w:rsidRPr="008D7506">
        <w:rPr>
          <w:rFonts w:ascii="Times New Roman" w:hAnsi="Times New Roman"/>
          <w:b/>
          <w:i/>
        </w:rPr>
        <w:t>1.2 Objetivos de la evaluación intermedia</w:t>
      </w:r>
    </w:p>
    <w:p w:rsidR="00EC6997" w:rsidRPr="008D7506" w:rsidRDefault="00EC6997" w:rsidP="005613E5">
      <w:pPr>
        <w:spacing w:line="240" w:lineRule="auto"/>
        <w:contextualSpacing/>
        <w:jc w:val="both"/>
        <w:rPr>
          <w:rFonts w:ascii="Times New Roman" w:hAnsi="Times New Roman"/>
        </w:rPr>
      </w:pPr>
      <w:r w:rsidRPr="008D7506">
        <w:rPr>
          <w:rFonts w:ascii="Times New Roman" w:hAnsi="Times New Roman"/>
        </w:rPr>
        <w:t>La evaluación intermedia consiste en un análisis sistemático y rápido del diseño, del proceso y de los efectos o tendencias hacia los efectos del Programa. La evaluación también pretende identificar buenas practicas y desafíos y analizar los factores internos y externos que influyen en el mayor o menor grado de éxito, para generar lecciones aprendidas que puedan ser trasferidas a otros programas.</w:t>
      </w:r>
    </w:p>
    <w:p w:rsidR="00EC6997" w:rsidRPr="008D7506" w:rsidRDefault="00EC6997" w:rsidP="005613E5">
      <w:pPr>
        <w:autoSpaceDE w:val="0"/>
        <w:autoSpaceDN w:val="0"/>
        <w:adjustRightInd w:val="0"/>
        <w:spacing w:line="240" w:lineRule="auto"/>
        <w:contextualSpacing/>
        <w:jc w:val="both"/>
        <w:rPr>
          <w:rFonts w:ascii="Times New Roman" w:hAnsi="Times New Roman"/>
        </w:rPr>
      </w:pPr>
      <w:r w:rsidRPr="008D7506">
        <w:rPr>
          <w:rFonts w:ascii="Times New Roman" w:hAnsi="Times New Roman"/>
        </w:rPr>
        <w:t xml:space="preserve">Los objetivos específicos de la presente evaluación son los siguientes: </w:t>
      </w:r>
    </w:p>
    <w:p w:rsidR="0057136D" w:rsidRPr="008D7506" w:rsidRDefault="0057136D" w:rsidP="005613E5">
      <w:pPr>
        <w:pStyle w:val="ListParagraph"/>
        <w:numPr>
          <w:ilvl w:val="0"/>
          <w:numId w:val="3"/>
          <w:numberingChange w:id="18" w:author="Sergio Lenci" w:date="2011-01-20T17:16:00Z" w:original=""/>
        </w:numPr>
        <w:autoSpaceDE w:val="0"/>
        <w:autoSpaceDN w:val="0"/>
        <w:adjustRightInd w:val="0"/>
        <w:spacing w:after="0" w:line="240" w:lineRule="auto"/>
        <w:jc w:val="both"/>
        <w:rPr>
          <w:rFonts w:ascii="Times New Roman" w:hAnsi="Times New Roman"/>
        </w:rPr>
      </w:pPr>
      <w:r w:rsidRPr="008D7506">
        <w:rPr>
          <w:rFonts w:ascii="Times New Roman" w:hAnsi="Times New Roman"/>
        </w:rPr>
        <w:t>Conocer la calidad del diseño y coherencia interna del Programa (necesidades y los problemas que pretende solucionar) y la coherencia externa del mismo con el UNDAF (MANUD), las Estrategias Nacionales de Desarrollo que se reflejan en  el Plan Nacional de Desarrollo Humano y el Plan  de Desarrollo de la Costa Caribe y los Objetivos de Desarrollo del Milenio, así como el grado de apropiación nacional en los términos definidos por la Declaración de Paris y la Agenda de Acción de Accra.</w:t>
      </w:r>
    </w:p>
    <w:p w:rsidR="0057136D" w:rsidRPr="008D7506" w:rsidRDefault="0057136D" w:rsidP="005613E5">
      <w:pPr>
        <w:pStyle w:val="ListParagraph"/>
        <w:autoSpaceDE w:val="0"/>
        <w:autoSpaceDN w:val="0"/>
        <w:adjustRightInd w:val="0"/>
        <w:spacing w:line="240" w:lineRule="auto"/>
        <w:jc w:val="both"/>
        <w:rPr>
          <w:rFonts w:ascii="Times New Roman" w:hAnsi="Times New Roman"/>
        </w:rPr>
      </w:pPr>
    </w:p>
    <w:p w:rsidR="0057136D" w:rsidRPr="008D7506" w:rsidRDefault="0057136D" w:rsidP="005613E5">
      <w:pPr>
        <w:pStyle w:val="ListParagraph"/>
        <w:numPr>
          <w:ilvl w:val="0"/>
          <w:numId w:val="3"/>
          <w:numberingChange w:id="19" w:author="Sergio Lenci" w:date="2011-01-20T17:16:00Z" w:original=""/>
        </w:numPr>
        <w:autoSpaceDE w:val="0"/>
        <w:autoSpaceDN w:val="0"/>
        <w:adjustRightInd w:val="0"/>
        <w:spacing w:after="0" w:line="240" w:lineRule="auto"/>
        <w:jc w:val="both"/>
        <w:rPr>
          <w:rFonts w:ascii="Times New Roman" w:hAnsi="Times New Roman"/>
        </w:rPr>
      </w:pPr>
      <w:r w:rsidRPr="008D7506">
        <w:rPr>
          <w:rFonts w:ascii="Times New Roman" w:hAnsi="Times New Roman"/>
        </w:rPr>
        <w:t>Conocer el funcionamiento del Programa Conjunto y la eficiencia del modelo de gestión en la planificación, coordinación, gestión y ejecución de los recursos asignados para la implementación del mismo a partir del análisis de los procedimientos y los mecanismos institucionales, que permita revelar los factores de éxito y las limitaciones del trabajo Interagencial en el marco de ONE UN y del trabajo entre las agencias y los socios.</w:t>
      </w:r>
    </w:p>
    <w:p w:rsidR="0057136D" w:rsidRPr="008D7506" w:rsidRDefault="0057136D" w:rsidP="005613E5">
      <w:pPr>
        <w:autoSpaceDE w:val="0"/>
        <w:autoSpaceDN w:val="0"/>
        <w:adjustRightInd w:val="0"/>
        <w:spacing w:after="0" w:line="240" w:lineRule="auto"/>
        <w:jc w:val="both"/>
        <w:rPr>
          <w:rFonts w:ascii="Times New Roman" w:hAnsi="Times New Roman"/>
        </w:rPr>
      </w:pPr>
    </w:p>
    <w:p w:rsidR="0057136D" w:rsidRPr="008D7506" w:rsidRDefault="0057136D" w:rsidP="005613E5">
      <w:pPr>
        <w:pStyle w:val="ListParagraph"/>
        <w:numPr>
          <w:ilvl w:val="0"/>
          <w:numId w:val="3"/>
          <w:numberingChange w:id="20" w:author="Sergio Lenci" w:date="2011-01-20T17:16:00Z" w:original=""/>
        </w:numPr>
        <w:autoSpaceDE w:val="0"/>
        <w:autoSpaceDN w:val="0"/>
        <w:adjustRightInd w:val="0"/>
        <w:spacing w:after="0" w:line="240" w:lineRule="auto"/>
        <w:jc w:val="both"/>
        <w:rPr>
          <w:rFonts w:ascii="Times New Roman" w:hAnsi="Times New Roman"/>
        </w:rPr>
      </w:pPr>
      <w:r w:rsidRPr="008D7506">
        <w:rPr>
          <w:rFonts w:ascii="Times New Roman" w:hAnsi="Times New Roman"/>
        </w:rPr>
        <w:t>Conocer el grado de eficacia del programa en los/as socios/as beneficiarios/as del mismo, contribución a los objetivos de la ventana temática de Cultura y Desarrollo y los Objetivos de Desarrollo del Milenio en el nivel local y/o país.</w:t>
      </w:r>
    </w:p>
    <w:p w:rsidR="00B8463E" w:rsidRPr="008D7506" w:rsidRDefault="00B8463E" w:rsidP="005613E5">
      <w:pPr>
        <w:pStyle w:val="ListParagraph"/>
        <w:autoSpaceDE w:val="0"/>
        <w:autoSpaceDN w:val="0"/>
        <w:adjustRightInd w:val="0"/>
        <w:spacing w:after="0" w:line="240" w:lineRule="auto"/>
        <w:jc w:val="both"/>
        <w:rPr>
          <w:rFonts w:ascii="Times New Roman" w:hAnsi="Times New Roman"/>
        </w:rPr>
      </w:pPr>
    </w:p>
    <w:p w:rsidR="00EC6997" w:rsidRPr="008D7506" w:rsidRDefault="00EC6997" w:rsidP="005613E5">
      <w:pPr>
        <w:autoSpaceDE w:val="0"/>
        <w:autoSpaceDN w:val="0"/>
        <w:adjustRightInd w:val="0"/>
        <w:spacing w:after="0" w:line="240" w:lineRule="auto"/>
        <w:contextualSpacing/>
        <w:jc w:val="both"/>
        <w:rPr>
          <w:rFonts w:ascii="Times New Roman" w:hAnsi="Times New Roman"/>
        </w:rPr>
      </w:pPr>
    </w:p>
    <w:p w:rsidR="00EC6997" w:rsidRPr="008D7506" w:rsidRDefault="00EC6997" w:rsidP="005613E5">
      <w:pPr>
        <w:autoSpaceDE w:val="0"/>
        <w:autoSpaceDN w:val="0"/>
        <w:adjustRightInd w:val="0"/>
        <w:spacing w:after="0" w:line="240" w:lineRule="auto"/>
        <w:contextualSpacing/>
        <w:jc w:val="both"/>
        <w:rPr>
          <w:rFonts w:ascii="Times New Roman" w:hAnsi="Times New Roman"/>
          <w:b/>
          <w:i/>
        </w:rPr>
      </w:pPr>
      <w:r w:rsidRPr="008D7506">
        <w:rPr>
          <w:rFonts w:ascii="Times New Roman" w:hAnsi="Times New Roman"/>
          <w:b/>
          <w:i/>
        </w:rPr>
        <w:t xml:space="preserve"> 1.3 Enfoque de la evaluación y metodología empleada</w:t>
      </w:r>
    </w:p>
    <w:p w:rsidR="00EC6997" w:rsidRPr="00746723" w:rsidRDefault="00EC6997" w:rsidP="005613E5">
      <w:pPr>
        <w:spacing w:line="240" w:lineRule="auto"/>
        <w:jc w:val="both"/>
        <w:rPr>
          <w:rFonts w:ascii="Times New Roman" w:hAnsi="Times New Roman"/>
          <w:i/>
        </w:rPr>
      </w:pPr>
      <w:r w:rsidRPr="008D7506">
        <w:rPr>
          <w:rFonts w:ascii="Times New Roman" w:hAnsi="Times New Roman"/>
        </w:rPr>
        <w:t>Para esta evaluación se ha adoptado un enfoque metodológico mixto que se concretó no solamente en relacionar datos cuantitativos y cualitativos, sino también en combinar un enfoque deductivo de análisis, a partir de categorías predefinidas, con uno inductivo que ha dejado espacio a hipótesis y elementos no previstos en el diseño inicial de la evaluación y que surgieron en el camino.</w:t>
      </w:r>
      <w:r w:rsidR="00746723">
        <w:rPr>
          <w:rFonts w:ascii="Times New Roman" w:hAnsi="Times New Roman"/>
        </w:rPr>
        <w:t xml:space="preserve"> </w:t>
      </w:r>
      <w:r w:rsidRPr="008D7506">
        <w:rPr>
          <w:rFonts w:ascii="Times New Roman" w:hAnsi="Times New Roman"/>
        </w:rPr>
        <w:t>La recopilación de datos se ha dado a través de tres técnicas básicas: revisión documental, consulta con los actores involucrados, observación directa en el terreno.</w:t>
      </w:r>
    </w:p>
    <w:p w:rsidR="00EC6997" w:rsidRPr="008D7506" w:rsidRDefault="00EC6997" w:rsidP="005613E5">
      <w:pPr>
        <w:spacing w:line="240" w:lineRule="auto"/>
        <w:ind w:left="720"/>
        <w:contextualSpacing/>
        <w:jc w:val="both"/>
        <w:rPr>
          <w:rFonts w:ascii="Times New Roman" w:hAnsi="Times New Roman"/>
        </w:rPr>
      </w:pPr>
    </w:p>
    <w:p w:rsidR="00812A0E" w:rsidRPr="008D7506" w:rsidRDefault="00EC6997" w:rsidP="005613E5">
      <w:pPr>
        <w:spacing w:line="240" w:lineRule="auto"/>
        <w:contextualSpacing/>
        <w:jc w:val="both"/>
        <w:rPr>
          <w:rFonts w:ascii="Times New Roman" w:hAnsi="Times New Roman"/>
        </w:rPr>
      </w:pPr>
      <w:r w:rsidRPr="008D7506">
        <w:rPr>
          <w:rFonts w:ascii="Times New Roman" w:hAnsi="Times New Roman"/>
          <w:i/>
        </w:rPr>
        <w:t>La revisión documental</w:t>
      </w:r>
      <w:r w:rsidRPr="008D7506">
        <w:rPr>
          <w:rFonts w:ascii="Times New Roman" w:hAnsi="Times New Roman"/>
        </w:rPr>
        <w:t xml:space="preserve"> abarcó una serie de documentos conceptuales, técnicos y financieros, cuyo listado se presenta en anexo a este informe. </w:t>
      </w:r>
      <w:r w:rsidR="00746723">
        <w:rPr>
          <w:rFonts w:ascii="Times New Roman" w:hAnsi="Times New Roman"/>
        </w:rPr>
        <w:t xml:space="preserve"> </w:t>
      </w:r>
      <w:r w:rsidRPr="008D7506">
        <w:rPr>
          <w:rFonts w:ascii="Times New Roman" w:hAnsi="Times New Roman"/>
        </w:rPr>
        <w:t xml:space="preserve">La </w:t>
      </w:r>
      <w:r w:rsidRPr="008D7506">
        <w:rPr>
          <w:rFonts w:ascii="Times New Roman" w:hAnsi="Times New Roman"/>
          <w:i/>
        </w:rPr>
        <w:t>consulta con los actores involucrados</w:t>
      </w:r>
      <w:r w:rsidRPr="008D7506">
        <w:rPr>
          <w:rFonts w:ascii="Times New Roman" w:hAnsi="Times New Roman"/>
        </w:rPr>
        <w:t xml:space="preserve"> se hizo en la gran mayoría de los casos por medio de </w:t>
      </w:r>
      <w:r w:rsidR="00AB661A" w:rsidRPr="008D7506">
        <w:rPr>
          <w:rFonts w:ascii="Times New Roman" w:hAnsi="Times New Roman"/>
        </w:rPr>
        <w:t>entrevistas colectivas en las cuales, además de los o las informantes y el evaluador, participaron representantes de las instituciones nacionales y regionales involucradas en el PC y de las Agencias de la ONU participantes.</w:t>
      </w:r>
      <w:r w:rsidRPr="008D7506">
        <w:rPr>
          <w:rFonts w:ascii="Times New Roman" w:hAnsi="Times New Roman"/>
        </w:rPr>
        <w:t xml:space="preserve"> Dependiendo de los interlocutores y de los temas a tratar, las entrevistas fueron </w:t>
      </w:r>
      <w:r w:rsidR="00812A0E" w:rsidRPr="008D7506">
        <w:rPr>
          <w:rFonts w:ascii="Times New Roman" w:hAnsi="Times New Roman"/>
        </w:rPr>
        <w:t>abiertas o semi estructuradas</w:t>
      </w:r>
      <w:r w:rsidR="00812A0E" w:rsidRPr="008D7506">
        <w:rPr>
          <w:rStyle w:val="FootnoteReference"/>
          <w:rFonts w:ascii="Times New Roman" w:hAnsi="Times New Roman"/>
        </w:rPr>
        <w:footnoteReference w:id="0"/>
      </w:r>
      <w:r w:rsidR="00812A0E" w:rsidRPr="008D7506">
        <w:rPr>
          <w:rFonts w:ascii="Times New Roman" w:hAnsi="Times New Roman"/>
        </w:rPr>
        <w:t>.</w:t>
      </w:r>
      <w:r w:rsidRPr="008D7506">
        <w:rPr>
          <w:rFonts w:ascii="Times New Roman" w:hAnsi="Times New Roman"/>
        </w:rPr>
        <w:t xml:space="preserve"> </w:t>
      </w:r>
      <w:r w:rsidR="00C656E5" w:rsidRPr="008D7506">
        <w:rPr>
          <w:rFonts w:ascii="Times New Roman" w:hAnsi="Times New Roman"/>
        </w:rPr>
        <w:t>Además, se hicieron seis grupos focales:  dos con beneficiarios del PC y uno con el equipo operativo en cada una de las regiones cubiertas por el Programa.</w:t>
      </w:r>
      <w:r w:rsidR="00746723">
        <w:rPr>
          <w:rFonts w:ascii="Times New Roman" w:hAnsi="Times New Roman"/>
        </w:rPr>
        <w:t xml:space="preserve">  </w:t>
      </w:r>
      <w:r w:rsidRPr="008D7506">
        <w:rPr>
          <w:rFonts w:ascii="Times New Roman" w:hAnsi="Times New Roman"/>
        </w:rPr>
        <w:t xml:space="preserve">Durante la misión en </w:t>
      </w:r>
      <w:r w:rsidR="00AB661A" w:rsidRPr="008D7506">
        <w:rPr>
          <w:rFonts w:ascii="Times New Roman" w:hAnsi="Times New Roman"/>
        </w:rPr>
        <w:t>Nicaragua</w:t>
      </w:r>
      <w:r w:rsidRPr="008D7506">
        <w:rPr>
          <w:rFonts w:ascii="Times New Roman" w:hAnsi="Times New Roman"/>
        </w:rPr>
        <w:t xml:space="preserve">, el evaluador visitó varios sitios donde el programa opera, lo cual </w:t>
      </w:r>
      <w:r w:rsidR="00884F06" w:rsidRPr="008D7506">
        <w:rPr>
          <w:rFonts w:ascii="Times New Roman" w:hAnsi="Times New Roman"/>
        </w:rPr>
        <w:t>permitió visitar instalaciones</w:t>
      </w:r>
      <w:r w:rsidR="00C656E5" w:rsidRPr="008D7506">
        <w:rPr>
          <w:rFonts w:ascii="Times New Roman" w:hAnsi="Times New Roman"/>
        </w:rPr>
        <w:t>, darse cuenta de las dificultades logísticas para operar en el terreno</w:t>
      </w:r>
      <w:r w:rsidR="00884F06" w:rsidRPr="008D7506">
        <w:rPr>
          <w:rFonts w:ascii="Times New Roman" w:hAnsi="Times New Roman"/>
        </w:rPr>
        <w:t xml:space="preserve"> </w:t>
      </w:r>
      <w:r w:rsidRPr="008D7506">
        <w:rPr>
          <w:rFonts w:ascii="Times New Roman" w:hAnsi="Times New Roman"/>
        </w:rPr>
        <w:t>y observar dinámicas de grupo</w:t>
      </w:r>
      <w:r w:rsidR="00884F06" w:rsidRPr="008D7506">
        <w:rPr>
          <w:rFonts w:ascii="Times New Roman" w:hAnsi="Times New Roman"/>
        </w:rPr>
        <w:t>, además de entrevistar algunos beneficiarios</w:t>
      </w:r>
      <w:r w:rsidRPr="008D7506">
        <w:rPr>
          <w:rFonts w:ascii="Times New Roman" w:hAnsi="Times New Roman"/>
        </w:rPr>
        <w:t xml:space="preserve">. </w:t>
      </w:r>
    </w:p>
    <w:p w:rsidR="00EC6997" w:rsidRPr="008D7506" w:rsidRDefault="00EC6997" w:rsidP="005613E5">
      <w:pPr>
        <w:spacing w:line="240" w:lineRule="auto"/>
        <w:contextualSpacing/>
        <w:jc w:val="both"/>
        <w:rPr>
          <w:rFonts w:ascii="Times New Roman" w:hAnsi="Times New Roman"/>
        </w:rPr>
      </w:pPr>
    </w:p>
    <w:p w:rsidR="00DD4842" w:rsidRPr="008D7506" w:rsidRDefault="00DD4842" w:rsidP="005613E5">
      <w:pPr>
        <w:spacing w:line="240" w:lineRule="auto"/>
        <w:contextualSpacing/>
        <w:jc w:val="both"/>
        <w:rPr>
          <w:rFonts w:ascii="Times New Roman" w:hAnsi="Times New Roman"/>
          <w:i/>
        </w:rPr>
      </w:pPr>
      <w:r w:rsidRPr="008D7506">
        <w:rPr>
          <w:rFonts w:ascii="Times New Roman" w:hAnsi="Times New Roman"/>
          <w:i/>
        </w:rPr>
        <w:t>Criterios para la selección de las visitas de campo</w:t>
      </w:r>
    </w:p>
    <w:p w:rsidR="005A227C" w:rsidRPr="008D7506" w:rsidRDefault="005A227C" w:rsidP="005613E5">
      <w:pPr>
        <w:spacing w:line="240" w:lineRule="auto"/>
        <w:contextualSpacing/>
        <w:jc w:val="both"/>
        <w:rPr>
          <w:rFonts w:ascii="Times New Roman" w:hAnsi="Times New Roman"/>
        </w:rPr>
      </w:pPr>
      <w:r w:rsidRPr="008D7506">
        <w:rPr>
          <w:rFonts w:ascii="Times New Roman" w:hAnsi="Times New Roman"/>
        </w:rPr>
        <w:t xml:space="preserve">Debido al alto numero de grupos de beneficiarios, a la diversidad de áreas geográficas en que opera el PDC y al poco tiempo disponible para la misión, </w:t>
      </w:r>
      <w:r w:rsidR="00B42B5E" w:rsidRPr="008D7506">
        <w:rPr>
          <w:rFonts w:ascii="Times New Roman" w:hAnsi="Times New Roman"/>
        </w:rPr>
        <w:t>fue</w:t>
      </w:r>
      <w:r w:rsidRPr="008D7506">
        <w:rPr>
          <w:rFonts w:ascii="Times New Roman" w:hAnsi="Times New Roman"/>
        </w:rPr>
        <w:t xml:space="preserve"> </w:t>
      </w:r>
      <w:r w:rsidR="00B42B5E" w:rsidRPr="008D7506">
        <w:rPr>
          <w:rFonts w:ascii="Times New Roman" w:hAnsi="Times New Roman"/>
        </w:rPr>
        <w:t xml:space="preserve">necesario </w:t>
      </w:r>
      <w:r w:rsidRPr="008D7506">
        <w:rPr>
          <w:rFonts w:ascii="Times New Roman" w:hAnsi="Times New Roman"/>
        </w:rPr>
        <w:t xml:space="preserve"> selecci</w:t>
      </w:r>
      <w:r w:rsidR="00B42B5E" w:rsidRPr="008D7506">
        <w:rPr>
          <w:rFonts w:ascii="Times New Roman" w:hAnsi="Times New Roman"/>
        </w:rPr>
        <w:t>onar</w:t>
      </w:r>
      <w:r w:rsidRPr="008D7506">
        <w:rPr>
          <w:rFonts w:ascii="Times New Roman" w:hAnsi="Times New Roman"/>
        </w:rPr>
        <w:t xml:space="preserve"> una muestra</w:t>
      </w:r>
      <w:r w:rsidR="00B42B5E" w:rsidRPr="008D7506">
        <w:rPr>
          <w:rFonts w:ascii="Times New Roman" w:hAnsi="Times New Roman"/>
        </w:rPr>
        <w:t xml:space="preserve"> de proyectos a visitar.</w:t>
      </w:r>
    </w:p>
    <w:p w:rsidR="00EC6997" w:rsidRPr="008D7506" w:rsidRDefault="00EC6997" w:rsidP="005613E5">
      <w:pPr>
        <w:spacing w:line="240" w:lineRule="auto"/>
        <w:contextualSpacing/>
        <w:jc w:val="both"/>
        <w:rPr>
          <w:rFonts w:ascii="Times New Roman" w:hAnsi="Times New Roman"/>
        </w:rPr>
      </w:pPr>
    </w:p>
    <w:p w:rsidR="00EC6997" w:rsidRPr="008D7506" w:rsidRDefault="0001490C" w:rsidP="005613E5">
      <w:pPr>
        <w:spacing w:line="240" w:lineRule="auto"/>
        <w:contextualSpacing/>
        <w:jc w:val="both"/>
        <w:rPr>
          <w:rFonts w:ascii="Times New Roman" w:hAnsi="Times New Roman"/>
          <w:i/>
        </w:rPr>
      </w:pPr>
      <w:r w:rsidRPr="008D7506">
        <w:rPr>
          <w:rFonts w:ascii="Times New Roman" w:hAnsi="Times New Roman"/>
          <w:i/>
        </w:rPr>
        <w:t>Síntesis, análisis y validación de la información.</w:t>
      </w:r>
    </w:p>
    <w:p w:rsidR="00EC6997" w:rsidRPr="008D7506" w:rsidRDefault="00EC6997" w:rsidP="005613E5">
      <w:pPr>
        <w:spacing w:line="240" w:lineRule="auto"/>
        <w:contextualSpacing/>
        <w:jc w:val="both"/>
        <w:rPr>
          <w:rFonts w:ascii="Times New Roman" w:hAnsi="Times New Roman"/>
        </w:rPr>
      </w:pPr>
      <w:r w:rsidRPr="008D7506">
        <w:rPr>
          <w:rFonts w:ascii="Times New Roman" w:hAnsi="Times New Roman"/>
        </w:rPr>
        <w:t xml:space="preserve">La información recopilada fue organizada en el marco de las tres dimensiones de análisis de la evaluación y de las líneas de investigación identificadas en la fase de diseño. Para la validación de los hallazgos de la evaluación se adoptó el método de la triangulación. Por un lado, los datos cuantitativos y documentos oficiales fueron comparados con las percepciones subjetivas de los entrevistados; y por otro lado, las percepciones de los diferentes actores alrededor de un determinado tema fueron analizadas a través de referencias cruzadas para aproximarse a una interpretación que se pueda asumir lo mas posible objetiva e imparcial. </w:t>
      </w:r>
    </w:p>
    <w:p w:rsidR="00EC6997" w:rsidRPr="008D7506" w:rsidRDefault="00EC6997" w:rsidP="005613E5">
      <w:pPr>
        <w:spacing w:line="240" w:lineRule="auto"/>
        <w:rPr>
          <w:rFonts w:ascii="Times New Roman" w:hAnsi="Times New Roman"/>
        </w:rPr>
      </w:pPr>
    </w:p>
    <w:p w:rsidR="00EC6997" w:rsidRPr="008D7506" w:rsidRDefault="00EC6997" w:rsidP="005613E5">
      <w:pPr>
        <w:autoSpaceDE w:val="0"/>
        <w:autoSpaceDN w:val="0"/>
        <w:adjustRightInd w:val="0"/>
        <w:spacing w:after="0" w:line="240" w:lineRule="auto"/>
        <w:contextualSpacing/>
        <w:jc w:val="both"/>
        <w:rPr>
          <w:rFonts w:ascii="Times New Roman" w:hAnsi="Times New Roman"/>
          <w:b/>
          <w:i/>
        </w:rPr>
      </w:pPr>
      <w:r w:rsidRPr="008D7506">
        <w:rPr>
          <w:rFonts w:ascii="Times New Roman" w:hAnsi="Times New Roman"/>
          <w:b/>
          <w:i/>
        </w:rPr>
        <w:t>1.4 Condicionantes y límites del estudio realizado</w:t>
      </w:r>
    </w:p>
    <w:p w:rsidR="00EC6997" w:rsidRPr="008D7506" w:rsidRDefault="00EC6997" w:rsidP="005613E5">
      <w:pPr>
        <w:spacing w:line="240" w:lineRule="auto"/>
        <w:jc w:val="both"/>
        <w:rPr>
          <w:rFonts w:ascii="Times New Roman" w:hAnsi="Times New Roman"/>
        </w:rPr>
      </w:pPr>
      <w:r w:rsidRPr="008D7506">
        <w:rPr>
          <w:rFonts w:ascii="Times New Roman" w:hAnsi="Times New Roman"/>
        </w:rPr>
        <w:t xml:space="preserve">La profundidad de análisis y el alcance de esta evaluación han sido condicionados por una serie de factores. Primero, la propia naturaleza de </w:t>
      </w:r>
      <w:r w:rsidR="007D3BF7" w:rsidRPr="008D7506">
        <w:rPr>
          <w:rFonts w:ascii="Times New Roman" w:hAnsi="Times New Roman"/>
        </w:rPr>
        <w:t>una</w:t>
      </w:r>
      <w:r w:rsidRPr="008D7506">
        <w:rPr>
          <w:rFonts w:ascii="Times New Roman" w:hAnsi="Times New Roman"/>
        </w:rPr>
        <w:t xml:space="preserve"> evaluación intermedia que se caracteriza como un ejercicio de aprendizaje institucional de cara a posibles mejoras en el proceso de implementación, y no tanto como un intento de formular juicios definitivos sobre los efectos o impactos del programa. Relacionado a esto, y más allá del carácter de la evaluación intermedia, hay limitaciones que derivan de los tiempos y recursos asignados a la evaluación y de la disponibilidad de indicadores y datos cuantitativos y cualitativos sobre los efectos buscados. La construcción de estos indicadores y la recopilación de los datos correspondientes hubiera requerido un trabajo de preparación mucho más largo del tiempo efectivamente disponible, incluyendo una misión exploratoria a </w:t>
      </w:r>
      <w:r w:rsidR="00AB661A" w:rsidRPr="008D7506">
        <w:rPr>
          <w:rFonts w:ascii="Times New Roman" w:hAnsi="Times New Roman"/>
        </w:rPr>
        <w:t>Nicaragua</w:t>
      </w:r>
      <w:r w:rsidRPr="008D7506">
        <w:rPr>
          <w:rFonts w:ascii="Times New Roman" w:hAnsi="Times New Roman"/>
        </w:rPr>
        <w:t xml:space="preserve"> para consensuar los indicadores, mapear detalladamente la población meta del Programa e identificar en detalle las fuentes primarias y segundarias de información. Aún así, considerando que el programa inició sus labores hace menos de dos años, no </w:t>
      </w:r>
      <w:r w:rsidR="00913247" w:rsidRPr="008D7506">
        <w:rPr>
          <w:rFonts w:ascii="Times New Roman" w:hAnsi="Times New Roman"/>
        </w:rPr>
        <w:t>hubiera sido</w:t>
      </w:r>
      <w:r w:rsidRPr="008D7506">
        <w:rPr>
          <w:rFonts w:ascii="Times New Roman" w:hAnsi="Times New Roman"/>
        </w:rPr>
        <w:t xml:space="preserve"> muy realista pensar de medir efectos consolidados o impactos cuantitativos creíblemente atribuibles al Programa después de </w:t>
      </w:r>
      <w:r w:rsidR="00643DE0" w:rsidRPr="008D7506">
        <w:rPr>
          <w:rFonts w:ascii="Times New Roman" w:hAnsi="Times New Roman"/>
        </w:rPr>
        <w:t>menos de dos años de implementación</w:t>
      </w:r>
      <w:r w:rsidR="00746723">
        <w:rPr>
          <w:rFonts w:ascii="Times New Roman" w:hAnsi="Times New Roman"/>
        </w:rPr>
        <w:t xml:space="preserve">. </w:t>
      </w:r>
    </w:p>
    <w:p w:rsidR="00625C5C" w:rsidRPr="008D7506" w:rsidRDefault="00625C5C" w:rsidP="005613E5">
      <w:pPr>
        <w:autoSpaceDE w:val="0"/>
        <w:autoSpaceDN w:val="0"/>
        <w:adjustRightInd w:val="0"/>
        <w:spacing w:after="0" w:line="240" w:lineRule="auto"/>
        <w:contextualSpacing/>
        <w:jc w:val="both"/>
        <w:rPr>
          <w:rFonts w:ascii="Times New Roman" w:hAnsi="Times New Roman"/>
        </w:rPr>
      </w:pPr>
    </w:p>
    <w:p w:rsidR="00EC6997" w:rsidRPr="008D7506" w:rsidRDefault="00EC6997" w:rsidP="005613E5">
      <w:pPr>
        <w:autoSpaceDE w:val="0"/>
        <w:autoSpaceDN w:val="0"/>
        <w:adjustRightInd w:val="0"/>
        <w:spacing w:after="0" w:line="240" w:lineRule="auto"/>
        <w:contextualSpacing/>
        <w:jc w:val="both"/>
        <w:rPr>
          <w:rFonts w:ascii="Times New Roman" w:hAnsi="Times New Roman"/>
          <w:b/>
          <w:i/>
        </w:rPr>
      </w:pPr>
      <w:r w:rsidRPr="008D7506">
        <w:rPr>
          <w:rFonts w:ascii="Times New Roman" w:hAnsi="Times New Roman"/>
          <w:b/>
          <w:i/>
        </w:rPr>
        <w:t>1.5 Estructura del Informe</w:t>
      </w:r>
    </w:p>
    <w:p w:rsidR="00EC6997" w:rsidRPr="008D7506" w:rsidRDefault="00EC6997" w:rsidP="005613E5">
      <w:pPr>
        <w:autoSpaceDE w:val="0"/>
        <w:autoSpaceDN w:val="0"/>
        <w:adjustRightInd w:val="0"/>
        <w:spacing w:after="0" w:line="240" w:lineRule="auto"/>
        <w:contextualSpacing/>
        <w:jc w:val="both"/>
        <w:rPr>
          <w:rFonts w:ascii="Times New Roman" w:hAnsi="Times New Roman"/>
        </w:rPr>
      </w:pPr>
      <w:r w:rsidRPr="008D7506">
        <w:rPr>
          <w:rFonts w:ascii="Times New Roman" w:hAnsi="Times New Roman"/>
        </w:rPr>
        <w:t>El informe que se presenta a continuación se divide en dos grandes partes: una descriptiva y una analítica. La parte descriptiva pretende sentar las bases empíricas para el análisis. En esta óptica presenta la c</w:t>
      </w:r>
      <w:r w:rsidR="00F75502" w:rsidRPr="008D7506">
        <w:rPr>
          <w:rFonts w:ascii="Times New Roman" w:hAnsi="Times New Roman"/>
        </w:rPr>
        <w:t xml:space="preserve">oncepción inicial del programa y </w:t>
      </w:r>
      <w:r w:rsidRPr="008D7506">
        <w:rPr>
          <w:rFonts w:ascii="Times New Roman" w:hAnsi="Times New Roman"/>
        </w:rPr>
        <w:t>su lógica de intervención, la secuencia de algunos hechos particularmente significativos ocurridos durante el proceso de implementación y los niveles de ejecución presupuestaria agregados por efecto y por Agencia.</w:t>
      </w:r>
    </w:p>
    <w:p w:rsidR="00EC6997" w:rsidRPr="008D7506" w:rsidRDefault="00EC6997" w:rsidP="005613E5">
      <w:pPr>
        <w:autoSpaceDE w:val="0"/>
        <w:autoSpaceDN w:val="0"/>
        <w:adjustRightInd w:val="0"/>
        <w:spacing w:after="0" w:line="240" w:lineRule="auto"/>
        <w:contextualSpacing/>
        <w:jc w:val="both"/>
        <w:rPr>
          <w:rFonts w:ascii="Times New Roman" w:hAnsi="Times New Roman"/>
        </w:rPr>
      </w:pPr>
      <w:r w:rsidRPr="008D7506">
        <w:rPr>
          <w:rFonts w:ascii="Times New Roman" w:hAnsi="Times New Roman"/>
        </w:rPr>
        <w:t>La parte analítica comienza con el análisis de los principales efectos</w:t>
      </w:r>
      <w:r w:rsidR="00DC3DC5">
        <w:rPr>
          <w:rFonts w:ascii="Times New Roman" w:hAnsi="Times New Roman"/>
        </w:rPr>
        <w:t xml:space="preserve"> emergentes</w:t>
      </w:r>
      <w:r w:rsidRPr="008D7506">
        <w:rPr>
          <w:rFonts w:ascii="Times New Roman" w:hAnsi="Times New Roman"/>
        </w:rPr>
        <w:t>. De tal manera se pone un horizonte de referencia para el análisis del diseño y del proceso de implementación, este ultimo centrado en buena medida en el funcionamiento de los mecanismos de dirección, gestión y coordinación del Programa y en la explicación de los factores internos y externos que han incidido en el proceso.  Por último, se presenta un análisis del escenario de sostenibilidad de las iniciativas impulsadas y de los beneficios generados. El informe termina con una sección de conclusiones, recomendaciones y algunas enseñanzas que se considera útil destacar.</w:t>
      </w:r>
    </w:p>
    <w:p w:rsidR="00EC6997" w:rsidRPr="007079DF" w:rsidRDefault="00EC6997" w:rsidP="005613E5">
      <w:pPr>
        <w:autoSpaceDE w:val="0"/>
        <w:autoSpaceDN w:val="0"/>
        <w:adjustRightInd w:val="0"/>
        <w:spacing w:after="0" w:line="240" w:lineRule="auto"/>
        <w:contextualSpacing/>
        <w:jc w:val="both"/>
        <w:rPr>
          <w:rFonts w:ascii="Arial" w:hAnsi="Arial"/>
          <w:sz w:val="20"/>
        </w:rPr>
      </w:pPr>
      <w:r w:rsidRPr="007079DF">
        <w:rPr>
          <w:rFonts w:ascii="Arial" w:hAnsi="Arial"/>
          <w:sz w:val="20"/>
        </w:rPr>
        <w:br w:type="page"/>
      </w:r>
      <w:r w:rsidRPr="007079DF">
        <w:rPr>
          <w:rFonts w:ascii="Arial" w:hAnsi="Arial"/>
          <w:b/>
          <w:i/>
          <w:smallCaps/>
          <w:sz w:val="20"/>
        </w:rPr>
        <w:t>2. Descripción del Programa</w:t>
      </w:r>
    </w:p>
    <w:p w:rsidR="0057136D" w:rsidRDefault="0057136D" w:rsidP="005613E5">
      <w:pPr>
        <w:autoSpaceDE w:val="0"/>
        <w:autoSpaceDN w:val="0"/>
        <w:adjustRightInd w:val="0"/>
        <w:spacing w:after="0" w:line="240" w:lineRule="auto"/>
        <w:ind w:left="708"/>
        <w:contextualSpacing/>
        <w:jc w:val="both"/>
        <w:rPr>
          <w:rFonts w:ascii="Arial" w:hAnsi="Arial"/>
          <w:b/>
          <w:sz w:val="20"/>
        </w:rPr>
      </w:pPr>
    </w:p>
    <w:p w:rsidR="00EC6997" w:rsidRPr="007079DF" w:rsidRDefault="00EC6997" w:rsidP="005613E5">
      <w:pPr>
        <w:autoSpaceDE w:val="0"/>
        <w:autoSpaceDN w:val="0"/>
        <w:adjustRightInd w:val="0"/>
        <w:spacing w:after="0" w:line="240" w:lineRule="auto"/>
        <w:contextualSpacing/>
        <w:jc w:val="both"/>
        <w:rPr>
          <w:rFonts w:ascii="Arial" w:hAnsi="Arial"/>
          <w:b/>
          <w:sz w:val="20"/>
        </w:rPr>
      </w:pPr>
    </w:p>
    <w:p w:rsidR="00EA4E90" w:rsidRDefault="00EC6997" w:rsidP="005613E5">
      <w:pPr>
        <w:spacing w:line="240" w:lineRule="auto"/>
        <w:ind w:firstLine="720"/>
        <w:contextualSpacing/>
        <w:jc w:val="both"/>
        <w:rPr>
          <w:rFonts w:ascii="Arial" w:hAnsi="Arial"/>
          <w:b/>
          <w:i/>
          <w:sz w:val="20"/>
        </w:rPr>
      </w:pPr>
      <w:r w:rsidRPr="007079DF">
        <w:rPr>
          <w:rFonts w:ascii="Arial" w:hAnsi="Arial"/>
          <w:b/>
          <w:i/>
          <w:sz w:val="20"/>
        </w:rPr>
        <w:t xml:space="preserve">2.1. Concepción inicial del Programa y </w:t>
      </w:r>
      <w:r w:rsidR="00F75502" w:rsidRPr="007079DF">
        <w:rPr>
          <w:rFonts w:ascii="Arial" w:hAnsi="Arial"/>
          <w:b/>
          <w:i/>
          <w:sz w:val="20"/>
        </w:rPr>
        <w:t>lógica de intervención</w:t>
      </w:r>
    </w:p>
    <w:p w:rsidR="00EA4E90" w:rsidRPr="008635D1" w:rsidRDefault="00EA4E90" w:rsidP="005613E5">
      <w:pPr>
        <w:spacing w:line="240" w:lineRule="auto"/>
        <w:jc w:val="both"/>
        <w:rPr>
          <w:rFonts w:ascii="Times New Roman" w:hAnsi="Times New Roman"/>
        </w:rPr>
      </w:pPr>
      <w:r w:rsidRPr="008635D1">
        <w:rPr>
          <w:rFonts w:ascii="Times New Roman" w:hAnsi="Times New Roman"/>
        </w:rPr>
        <w:t xml:space="preserve">El Programa Conjunto “Revitalización Cultural y Desarrollo Productivo Creativo en la Costa Caribe de Nicaragua” (de ahora en adelante PC, o simplemente el Programa) fue aprobado el 10 de Julio de 2008. El Documento de Programa fue firmado el 12 de Diciembre de 2008 y las actividades arrancaron inmediatamente después del primer desembolso que se efectuó </w:t>
      </w:r>
      <w:r w:rsidR="002B36B9">
        <w:rPr>
          <w:rFonts w:ascii="Times New Roman" w:hAnsi="Times New Roman"/>
        </w:rPr>
        <w:t>el 24</w:t>
      </w:r>
      <w:r w:rsidR="002B36B9" w:rsidRPr="008635D1">
        <w:rPr>
          <w:rFonts w:ascii="Times New Roman" w:hAnsi="Times New Roman"/>
        </w:rPr>
        <w:t xml:space="preserve"> </w:t>
      </w:r>
      <w:r w:rsidRPr="008635D1">
        <w:rPr>
          <w:rFonts w:ascii="Times New Roman" w:hAnsi="Times New Roman"/>
        </w:rPr>
        <w:t>Febrero de 2009</w:t>
      </w:r>
      <w:r w:rsidR="002B36B9">
        <w:rPr>
          <w:rFonts w:ascii="Times New Roman" w:hAnsi="Times New Roman"/>
        </w:rPr>
        <w:t xml:space="preserve"> y fue notificada 3 de Marzo del mismo año</w:t>
      </w:r>
      <w:r w:rsidRPr="008635D1">
        <w:rPr>
          <w:rFonts w:ascii="Times New Roman" w:hAnsi="Times New Roman"/>
        </w:rPr>
        <w:t>. La duración del PC es de 36 meses a partir de la fecha del primer desembolso, por lo tanto el cierre del programa es previsto para Febrero 2012</w:t>
      </w:r>
      <w:r>
        <w:rPr>
          <w:rFonts w:ascii="Times New Roman" w:hAnsi="Times New Roman"/>
        </w:rPr>
        <w:t>.</w:t>
      </w:r>
      <w:r w:rsidRPr="008635D1">
        <w:rPr>
          <w:rFonts w:ascii="Times New Roman" w:hAnsi="Times New Roman"/>
        </w:rPr>
        <w:t xml:space="preserve"> En el PC participan seis Agencias del Sistema de las Naciones Unidas</w:t>
      </w:r>
      <w:r w:rsidR="00752CEA">
        <w:rPr>
          <w:rFonts w:ascii="Times New Roman" w:hAnsi="Times New Roman"/>
        </w:rPr>
        <w:t>, bajo el liderazgo de la OMT.</w:t>
      </w:r>
      <w:r w:rsidR="008F31B1">
        <w:rPr>
          <w:rFonts w:ascii="Times New Roman" w:hAnsi="Times New Roman"/>
        </w:rPr>
        <w:t xml:space="preserve"> Los principales socio nacionales</w:t>
      </w:r>
      <w:r w:rsidRPr="008635D1">
        <w:rPr>
          <w:rFonts w:ascii="Times New Roman" w:hAnsi="Times New Roman"/>
        </w:rPr>
        <w:t xml:space="preserve"> </w:t>
      </w:r>
      <w:r w:rsidR="008F31B1">
        <w:rPr>
          <w:rFonts w:ascii="Times New Roman" w:hAnsi="Times New Roman"/>
        </w:rPr>
        <w:t xml:space="preserve">son </w:t>
      </w:r>
      <w:r w:rsidRPr="008635D1">
        <w:rPr>
          <w:rFonts w:ascii="Times New Roman" w:hAnsi="Times New Roman"/>
        </w:rPr>
        <w:t>el Instituto Nicaragüense de Turismo, el In</w:t>
      </w:r>
      <w:r w:rsidR="008F31B1">
        <w:rPr>
          <w:rFonts w:ascii="Times New Roman" w:hAnsi="Times New Roman"/>
        </w:rPr>
        <w:t>stituto Nicaragüense de Cultura</w:t>
      </w:r>
      <w:r w:rsidRPr="008635D1">
        <w:rPr>
          <w:rFonts w:ascii="Times New Roman" w:hAnsi="Times New Roman"/>
        </w:rPr>
        <w:t xml:space="preserve"> y los dos Gobiernos y Consejos Regionales Autónomos de la Costa Caribe. Además, participan directamente en la implementación del PC 8 Alcaldías, 7 Gobiernos Comunales y Territoriales, y </w:t>
      </w:r>
      <w:r w:rsidR="00752CEA">
        <w:rPr>
          <w:rFonts w:ascii="Times New Roman" w:hAnsi="Times New Roman"/>
        </w:rPr>
        <w:t xml:space="preserve">las Universidades </w:t>
      </w:r>
      <w:r w:rsidR="00752CEA" w:rsidRPr="008635D1">
        <w:rPr>
          <w:rFonts w:ascii="Times New Roman" w:hAnsi="Times New Roman"/>
        </w:rPr>
        <w:t>de las Regiones Autónomas</w:t>
      </w:r>
      <w:r w:rsidR="00752CEA">
        <w:rPr>
          <w:rFonts w:ascii="Times New Roman" w:hAnsi="Times New Roman"/>
        </w:rPr>
        <w:t>, BICU y URRACAN</w:t>
      </w:r>
      <w:r>
        <w:rPr>
          <w:rStyle w:val="FootnoteReference"/>
          <w:rFonts w:ascii="Times New Roman" w:hAnsi="Times New Roman"/>
        </w:rPr>
        <w:footnoteReference w:id="1"/>
      </w:r>
      <w:r w:rsidRPr="008635D1">
        <w:rPr>
          <w:rFonts w:ascii="Times New Roman" w:hAnsi="Times New Roman"/>
        </w:rPr>
        <w:t xml:space="preserve">. </w:t>
      </w:r>
      <w:r w:rsidR="008F31B1">
        <w:rPr>
          <w:rFonts w:ascii="Times New Roman" w:hAnsi="Times New Roman"/>
        </w:rPr>
        <w:t xml:space="preserve">La Secretaria de Desarrollo de la Costa Caribe </w:t>
      </w:r>
      <w:r w:rsidR="00D729BD">
        <w:rPr>
          <w:rFonts w:ascii="Times New Roman" w:hAnsi="Times New Roman"/>
        </w:rPr>
        <w:t>es asignada por el Ministerio de Relaciones Exteriores como ente articulador y facilitador del dialogo pol[itico y estratégico entre Autoridades Regionales, el Gobierno Central de Nicaragua y el SNU</w:t>
      </w:r>
      <w:r w:rsidR="008F31B1">
        <w:rPr>
          <w:rFonts w:ascii="Times New Roman" w:hAnsi="Times New Roman"/>
        </w:rPr>
        <w:t xml:space="preserve">. </w:t>
      </w:r>
    </w:p>
    <w:p w:rsidR="00752CEA" w:rsidRDefault="00EA4E90" w:rsidP="005613E5">
      <w:pPr>
        <w:widowControl w:val="0"/>
        <w:autoSpaceDE w:val="0"/>
        <w:autoSpaceDN w:val="0"/>
        <w:adjustRightInd w:val="0"/>
        <w:spacing w:line="240" w:lineRule="auto"/>
        <w:jc w:val="both"/>
        <w:rPr>
          <w:rFonts w:ascii="Times New Roman" w:hAnsi="Times New Roman"/>
        </w:rPr>
      </w:pPr>
      <w:r w:rsidRPr="008635D1">
        <w:rPr>
          <w:rFonts w:ascii="Times New Roman" w:hAnsi="Times New Roman"/>
        </w:rPr>
        <w:t>El PC pretende contribuir a “reducir brechas de inequidad en el desarrollo humano, cultural, social y económico de los pueblos indígenas y afro descendi</w:t>
      </w:r>
      <w:r w:rsidR="008F31B1">
        <w:rPr>
          <w:rFonts w:ascii="Times New Roman" w:hAnsi="Times New Roman"/>
        </w:rPr>
        <w:t>entes del Caribe de Nicaragua: M</w:t>
      </w:r>
      <w:r w:rsidRPr="008635D1">
        <w:rPr>
          <w:rFonts w:ascii="Times New Roman" w:hAnsi="Times New Roman"/>
        </w:rPr>
        <w:t xml:space="preserve">iskitus, Mayangnas-Sumus, Ulwa, Ramas, Cróeles y Garifuna”. </w:t>
      </w:r>
    </w:p>
    <w:p w:rsidR="00752CEA" w:rsidRPr="008635D1" w:rsidRDefault="00752CEA"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Los o</w:t>
      </w:r>
      <w:r w:rsidRPr="008635D1">
        <w:rPr>
          <w:rFonts w:ascii="Times New Roman" w:hAnsi="Times New Roman"/>
        </w:rPr>
        <w:t>bjetivos y el enfoque del Programa se insertan en el Marco de Asistencia de las Naciones Unidas para el Desarrollo que a su vez esta vinculado a las prioridades nacionales de desarrollo. Particularmente, el PC se caracteriza como uno de los instrumentos para la implementación de la Política de Cultura del Gobierno de Nicaragua y de la Estrategia de Desarrollo de la Costa Caribe.</w:t>
      </w:r>
    </w:p>
    <w:p w:rsidR="00EA4E90" w:rsidRPr="008635D1" w:rsidRDefault="002716F8"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A continuación se ilustra una versión sintetizada del marco lógico del Programa, con sus principales resultados y productos esperados</w:t>
      </w:r>
      <w:r w:rsidR="00EA4E90" w:rsidRPr="008635D1">
        <w:rPr>
          <w:rFonts w:ascii="Times New Roman" w:hAnsi="Times New Roman"/>
        </w:rPr>
        <w:t>:</w:t>
      </w:r>
    </w:p>
    <w:tbl>
      <w:tblPr>
        <w:tblW w:w="9810" w:type="dxa"/>
        <w:tblInd w:w="-342" w:type="dxa"/>
        <w:tblBorders>
          <w:top w:val="nil"/>
          <w:left w:val="nil"/>
          <w:bottom w:val="single" w:sz="12" w:space="0" w:color="000000"/>
          <w:right w:val="nil"/>
          <w:insideH w:val="nil"/>
          <w:insideV w:val="nil"/>
        </w:tblBorders>
        <w:tblLayout w:type="fixed"/>
        <w:tblLook w:val="00AF"/>
      </w:tblPr>
      <w:tblGrid>
        <w:gridCol w:w="2430"/>
        <w:gridCol w:w="7380"/>
      </w:tblGrid>
      <w:tr w:rsidR="00EA4E90" w:rsidRPr="007C7D95">
        <w:tc>
          <w:tcPr>
            <w:tcW w:w="9810" w:type="dxa"/>
            <w:gridSpan w:val="2"/>
            <w:tcBorders>
              <w:bottom w:val="single" w:sz="12" w:space="0" w:color="000000"/>
            </w:tcBorders>
            <w:shd w:val="solid" w:color="800000" w:fill="FFFFFF"/>
          </w:tcPr>
          <w:p w:rsidR="00EA4E90" w:rsidRPr="007C7D95" w:rsidRDefault="00EA4E90" w:rsidP="005613E5">
            <w:pPr>
              <w:widowControl w:val="0"/>
              <w:autoSpaceDE w:val="0"/>
              <w:autoSpaceDN w:val="0"/>
              <w:adjustRightInd w:val="0"/>
              <w:spacing w:line="240" w:lineRule="auto"/>
              <w:rPr>
                <w:rFonts w:ascii="Times New Roman" w:hAnsi="Times New Roman"/>
                <w:b/>
                <w:i/>
                <w:color w:val="FFFFFF"/>
              </w:rPr>
            </w:pPr>
            <w:r w:rsidRPr="007C7D95">
              <w:rPr>
                <w:rFonts w:ascii="Arial Narrow" w:hAnsi="Arial Narrow"/>
                <w:b/>
                <w:i/>
                <w:color w:val="FFFFFF"/>
                <w:sz w:val="18"/>
              </w:rPr>
              <w:t>Cuadro 1.</w:t>
            </w:r>
          </w:p>
          <w:p w:rsidR="00EA4E90" w:rsidRPr="007C7D95" w:rsidRDefault="00EA4E90" w:rsidP="005613E5">
            <w:pPr>
              <w:widowControl w:val="0"/>
              <w:autoSpaceDE w:val="0"/>
              <w:autoSpaceDN w:val="0"/>
              <w:adjustRightInd w:val="0"/>
              <w:spacing w:line="240" w:lineRule="auto"/>
              <w:jc w:val="center"/>
              <w:rPr>
                <w:rFonts w:ascii="Arial Narrow" w:hAnsi="Arial Narrow"/>
                <w:b/>
                <w:i/>
                <w:color w:val="FFFFFF"/>
                <w:sz w:val="20"/>
              </w:rPr>
            </w:pPr>
            <w:r w:rsidRPr="007C7D95">
              <w:rPr>
                <w:rFonts w:ascii="Arial Narrow" w:hAnsi="Arial Narrow"/>
                <w:b/>
                <w:i/>
                <w:color w:val="FFFFFF"/>
                <w:sz w:val="20"/>
              </w:rPr>
              <w:t>Marco Lógico Sintetizado</w:t>
            </w:r>
          </w:p>
        </w:tc>
      </w:tr>
      <w:tr w:rsidR="00EA4E90" w:rsidRPr="007C7D95">
        <w:tc>
          <w:tcPr>
            <w:tcW w:w="2430" w:type="dxa"/>
            <w:tcBorders>
              <w:top w:val="single" w:sz="12" w:space="0" w:color="000000"/>
              <w:bottom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center"/>
              <w:rPr>
                <w:rFonts w:ascii="Arial Narrow" w:hAnsi="Arial Narrow"/>
                <w:b/>
                <w:i/>
                <w:sz w:val="18"/>
              </w:rPr>
            </w:pPr>
            <w:r w:rsidRPr="007C7D95">
              <w:rPr>
                <w:rFonts w:ascii="Arial Narrow" w:hAnsi="Arial Narrow"/>
                <w:b/>
                <w:i/>
                <w:sz w:val="18"/>
              </w:rPr>
              <w:t>Resultado</w:t>
            </w:r>
          </w:p>
        </w:tc>
        <w:tc>
          <w:tcPr>
            <w:tcW w:w="7380" w:type="dxa"/>
            <w:tcBorders>
              <w:top w:val="single" w:sz="12" w:space="0" w:color="000000"/>
              <w:bottom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center"/>
              <w:rPr>
                <w:rFonts w:ascii="Arial Narrow" w:hAnsi="Arial Narrow"/>
                <w:b/>
                <w:sz w:val="18"/>
              </w:rPr>
            </w:pPr>
            <w:r w:rsidRPr="007C7D95">
              <w:rPr>
                <w:rFonts w:ascii="Arial Narrow" w:hAnsi="Arial Narrow"/>
                <w:b/>
                <w:sz w:val="18"/>
              </w:rPr>
              <w:t>Producto</w:t>
            </w:r>
          </w:p>
        </w:tc>
      </w:tr>
      <w:tr w:rsidR="00EA4E90" w:rsidRPr="007C7D95">
        <w:tc>
          <w:tcPr>
            <w:tcW w:w="2430" w:type="dxa"/>
            <w:vMerge w:val="restart"/>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b/>
                <w:i/>
                <w:sz w:val="18"/>
              </w:rPr>
            </w:pPr>
            <w:r w:rsidRPr="007C7D95">
              <w:rPr>
                <w:rFonts w:ascii="Arial Narrow" w:hAnsi="Arial Narrow"/>
                <w:b/>
                <w:i/>
                <w:sz w:val="18"/>
              </w:rPr>
              <w:t xml:space="preserve">1. Fortalecidas las capacidades de gestión, producción y administración cultural de los pueblos indígenas y afrodescendientes de la Costa Caribe Nicaragüense. </w:t>
            </w:r>
          </w:p>
        </w:tc>
        <w:tc>
          <w:tcPr>
            <w:tcW w:w="7380" w:type="dxa"/>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cs="Arial-BoldMT"/>
                <w:sz w:val="18"/>
                <w:szCs w:val="19"/>
              </w:rPr>
            </w:pPr>
            <w:r w:rsidRPr="007C7D95">
              <w:rPr>
                <w:rFonts w:ascii="Arial Narrow" w:hAnsi="Arial Narrow" w:cs="Arial-BoldMT"/>
                <w:b/>
                <w:sz w:val="18"/>
                <w:szCs w:val="19"/>
              </w:rPr>
              <w:t>1.1</w:t>
            </w:r>
            <w:r w:rsidRPr="007C7D95">
              <w:rPr>
                <w:rFonts w:ascii="Arial Narrow" w:hAnsi="Arial Narrow" w:cs="Arial-BoldMT"/>
                <w:sz w:val="18"/>
                <w:szCs w:val="19"/>
              </w:rPr>
              <w:t xml:space="preserve"> Actualizados seis (6) diagnósticos incluyendo mapeos participativos de la oferta cultural y creativa, uno por cada población participante, cuyos resultados proveen insumos para las actividades del programa y constituyen un aporte a las políticas culturales de la Costa Caribe Nicaragüense.</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1.2</w:t>
            </w:r>
            <w:r w:rsidRPr="007C7D95">
              <w:rPr>
                <w:rFonts w:ascii="Arial Narrow" w:hAnsi="Arial Narrow" w:cs="Arial-BoldMT"/>
                <w:sz w:val="18"/>
                <w:szCs w:val="19"/>
              </w:rPr>
              <w:t xml:space="preserve"> Implementados procesos de revitalización, gestión y divulgación cultural a través de programas de formación, comunicación y fortalecimiento de las organizaciones locales existentes cuya misión es la revitalización, gestión y socialización de las expresiones culturales y creativas.</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1.3</w:t>
            </w:r>
            <w:r w:rsidRPr="007C7D95">
              <w:rPr>
                <w:rFonts w:ascii="Arial Narrow" w:hAnsi="Arial Narrow" w:cs="Arial-BoldMT"/>
                <w:sz w:val="18"/>
                <w:szCs w:val="19"/>
              </w:rPr>
              <w:t xml:space="preserve"> Establecido el Fondo Pro-Cultura destinado a financiar proyectos culturales presentados por organizaciones, grupos, comunidades y artistas individuales.</w:t>
            </w:r>
          </w:p>
        </w:tc>
      </w:tr>
      <w:tr w:rsidR="00EA4E90" w:rsidRPr="007C7D95">
        <w:trPr>
          <w:trHeight w:val="477"/>
        </w:trPr>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1.4</w:t>
            </w:r>
            <w:r w:rsidRPr="007C7D95">
              <w:rPr>
                <w:rFonts w:ascii="Arial Narrow" w:hAnsi="Arial Narrow" w:cs="Arial-BoldMT"/>
                <w:sz w:val="18"/>
                <w:szCs w:val="19"/>
              </w:rPr>
              <w:t xml:space="preserve"> Habilitada una red de promotores culturales y Centros Comunitarios de Cultura, articulados con los Centros de cada Cabecera.</w:t>
            </w:r>
          </w:p>
        </w:tc>
      </w:tr>
      <w:tr w:rsidR="00EA4E90" w:rsidRPr="007C7D95">
        <w:tc>
          <w:tcPr>
            <w:tcW w:w="2430" w:type="dxa"/>
            <w:vMerge/>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1.5</w:t>
            </w:r>
            <w:r w:rsidRPr="007C7D95">
              <w:rPr>
                <w:rFonts w:ascii="Arial Narrow" w:hAnsi="Arial Narrow" w:cs="Arial-BoldMT"/>
                <w:sz w:val="18"/>
                <w:szCs w:val="19"/>
              </w:rPr>
              <w:t xml:space="preserve"> Dos Centros Integrados de Cultura construidos, habilitados y funcionando, 1 en Bilwi y 1 en Bluefields, que incorpore museo, espacios para divulgación cultural </w:t>
            </w:r>
            <w:r w:rsidRPr="007C7D95">
              <w:rPr>
                <w:rFonts w:ascii="Arial Narrow" w:hAnsi="Arial Narrow" w:cs="ArialMT"/>
                <w:sz w:val="18"/>
                <w:szCs w:val="19"/>
              </w:rPr>
              <w:t>y mercado artesanal, y tengan un</w:t>
            </w:r>
            <w:r w:rsidRPr="007C7D95">
              <w:rPr>
                <w:rFonts w:ascii="Arial Narrow" w:hAnsi="Arial Narrow" w:cs="Arial-BoldMT"/>
                <w:sz w:val="18"/>
                <w:szCs w:val="19"/>
              </w:rPr>
              <w:t xml:space="preserve"> </w:t>
            </w:r>
            <w:r w:rsidRPr="007C7D95">
              <w:rPr>
                <w:rFonts w:ascii="Arial Narrow" w:hAnsi="Arial Narrow" w:cs="ArialMT"/>
                <w:sz w:val="18"/>
                <w:szCs w:val="19"/>
              </w:rPr>
              <w:t>diseño respetuoso de la</w:t>
            </w:r>
            <w:r w:rsidRPr="007C7D95">
              <w:rPr>
                <w:rFonts w:ascii="Arial Narrow" w:hAnsi="Arial Narrow" w:cs="Arial-BoldMT"/>
                <w:sz w:val="18"/>
                <w:szCs w:val="19"/>
              </w:rPr>
              <w:t xml:space="preserve"> </w:t>
            </w:r>
            <w:r w:rsidRPr="007C7D95">
              <w:rPr>
                <w:rFonts w:ascii="Arial Narrow" w:hAnsi="Arial Narrow" w:cs="ArialMT"/>
                <w:sz w:val="18"/>
                <w:szCs w:val="19"/>
              </w:rPr>
              <w:t>arquitectura tradicional, y que</w:t>
            </w:r>
            <w:r w:rsidRPr="007C7D95">
              <w:rPr>
                <w:rFonts w:ascii="Arial Narrow" w:hAnsi="Arial Narrow" w:cs="Arial-BoldMT"/>
                <w:sz w:val="18"/>
                <w:szCs w:val="19"/>
              </w:rPr>
              <w:t xml:space="preserve"> </w:t>
            </w:r>
            <w:r w:rsidRPr="007C7D95">
              <w:rPr>
                <w:rFonts w:ascii="Arial Narrow" w:hAnsi="Arial Narrow" w:cs="ArialMT"/>
                <w:sz w:val="18"/>
                <w:szCs w:val="19"/>
              </w:rPr>
              <w:t>funcionen como sede de la red de</w:t>
            </w:r>
            <w:r w:rsidRPr="007C7D95">
              <w:rPr>
                <w:rFonts w:ascii="Arial Narrow" w:hAnsi="Arial Narrow" w:cs="Arial-BoldMT"/>
                <w:sz w:val="18"/>
                <w:szCs w:val="19"/>
              </w:rPr>
              <w:t xml:space="preserve"> </w:t>
            </w:r>
            <w:r w:rsidRPr="007C7D95">
              <w:rPr>
                <w:rFonts w:ascii="Arial Narrow" w:hAnsi="Arial Narrow" w:cs="ArialMT"/>
                <w:sz w:val="18"/>
                <w:szCs w:val="19"/>
              </w:rPr>
              <w:t>Centros Comunitarios de Cultura.</w:t>
            </w:r>
          </w:p>
        </w:tc>
      </w:tr>
      <w:tr w:rsidR="00EA4E90" w:rsidRPr="007C7D95">
        <w:tc>
          <w:tcPr>
            <w:tcW w:w="2430" w:type="dxa"/>
            <w:vMerge w:val="restart"/>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2. Políticas Culturales fortalecidas para la revitalización y promoción de la diversidad cultural de los pueblos indígenas y afrodescendientes de la Costa Caribe, y la protección del patrimonio cultural</w:t>
            </w:r>
          </w:p>
        </w:tc>
        <w:tc>
          <w:tcPr>
            <w:tcW w:w="7380" w:type="dxa"/>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2.1</w:t>
            </w:r>
            <w:r w:rsidRPr="007C7D95">
              <w:rPr>
                <w:rFonts w:ascii="Arial Narrow" w:hAnsi="Arial Narrow" w:cs="Arial-BoldMT"/>
                <w:sz w:val="18"/>
                <w:szCs w:val="19"/>
              </w:rPr>
              <w:t xml:space="preserve"> Autoridades nacionales, regionales, municipales y comunales</w:t>
            </w:r>
          </w:p>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sz w:val="18"/>
                <w:szCs w:val="19"/>
              </w:rPr>
              <w:t>incorporan políticas, planes y programas favorables a la revitalización y gestión de los bienes culturales patrimoniales (Patrimonio material e inmaterial) y a la creación, producción y difusión de productos creativos</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2.2</w:t>
            </w:r>
            <w:r w:rsidRPr="007C7D95">
              <w:rPr>
                <w:rFonts w:ascii="Arial Narrow" w:hAnsi="Arial Narrow" w:cs="Arial-BoldMT"/>
                <w:sz w:val="18"/>
                <w:szCs w:val="19"/>
              </w:rPr>
              <w:t xml:space="preserve"> Fortalecidas las instancias culturales de los Gobiernos Autónomos de la Costa Caribe y sus relaciones con el Instituto Nicaragüense de Cultura (INC).</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2.3</w:t>
            </w:r>
            <w:r w:rsidRPr="007C7D95">
              <w:rPr>
                <w:rFonts w:ascii="Arial Narrow" w:hAnsi="Arial Narrow" w:cs="Arial-BoldMT"/>
                <w:sz w:val="18"/>
                <w:szCs w:val="19"/>
              </w:rPr>
              <w:t xml:space="preserve"> Fortalecidos los contenidos programáticos del Sistema Educativo Autonómico Regional (SEAR) relacionados a la revitalización cultural y la diversidad lingüística.</w:t>
            </w:r>
          </w:p>
        </w:tc>
      </w:tr>
      <w:tr w:rsidR="00EA4E90" w:rsidRPr="007C7D95">
        <w:tc>
          <w:tcPr>
            <w:tcW w:w="2430" w:type="dxa"/>
            <w:vMerge/>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2.4</w:t>
            </w:r>
            <w:r w:rsidRPr="007C7D95">
              <w:rPr>
                <w:rFonts w:ascii="Arial Narrow" w:hAnsi="Arial Narrow" w:cs="Arial-BoldMT"/>
                <w:sz w:val="18"/>
                <w:szCs w:val="19"/>
              </w:rPr>
              <w:t xml:space="preserve"> Fortalecida la participación estudiantes y docentes de la Costa Caribe en los procesos de revitalización, creación, producción y transmisión cultural implementados en este Programa</w:t>
            </w:r>
          </w:p>
        </w:tc>
      </w:tr>
      <w:tr w:rsidR="00EA4E90" w:rsidRPr="007C7D95">
        <w:tc>
          <w:tcPr>
            <w:tcW w:w="2430" w:type="dxa"/>
            <w:vMerge w:val="restart"/>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3. Estudios generados, sistematizados y divulgados sobre el patrimonio cultural material e inmaterial y las expresiones de diversidad y creatividad culturales de los pueblos indígenas afrodescendientes de la Costa Caribe</w:t>
            </w:r>
          </w:p>
        </w:tc>
        <w:tc>
          <w:tcPr>
            <w:tcW w:w="7380" w:type="dxa"/>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3.1</w:t>
            </w:r>
            <w:r w:rsidRPr="007C7D95">
              <w:rPr>
                <w:rFonts w:ascii="Arial Narrow" w:hAnsi="Arial Narrow" w:cs="Arial-BoldMT"/>
                <w:sz w:val="18"/>
                <w:szCs w:val="19"/>
              </w:rPr>
              <w:t xml:space="preserve"> Sistematizadas y divulgadas las investigaciones existentes sobre el patrimonio material e inmaterial, las expresiones de diversidad y creatividad culturales de los pueblos indígenas y afrodescendientes de la Costa Caribe.</w:t>
            </w:r>
          </w:p>
        </w:tc>
      </w:tr>
      <w:tr w:rsidR="00EA4E90" w:rsidRPr="007C7D95">
        <w:tc>
          <w:tcPr>
            <w:tcW w:w="2430" w:type="dxa"/>
            <w:vMerge/>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3.2</w:t>
            </w:r>
            <w:r w:rsidRPr="007C7D95">
              <w:rPr>
                <w:rFonts w:ascii="Arial Narrow" w:hAnsi="Arial Narrow" w:cs="Arial-BoldMT"/>
                <w:sz w:val="18"/>
                <w:szCs w:val="19"/>
              </w:rPr>
              <w:t xml:space="preserve"> Conformado y operando el Fondo de Investigaciones para la Revitalización Cultural</w:t>
            </w:r>
          </w:p>
        </w:tc>
      </w:tr>
      <w:tr w:rsidR="00EA4E90" w:rsidRPr="007C7D95">
        <w:tc>
          <w:tcPr>
            <w:tcW w:w="2430" w:type="dxa"/>
            <w:vMerge w:val="restart"/>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4. Fortalecidas las identidades culturales de los pueblos indígenas y afrodescendientes de la Costa Caribe a través de emprendimientos culturales y creativos.</w:t>
            </w:r>
          </w:p>
        </w:tc>
        <w:tc>
          <w:tcPr>
            <w:tcW w:w="7380" w:type="dxa"/>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4.1</w:t>
            </w:r>
            <w:r w:rsidRPr="007C7D95">
              <w:rPr>
                <w:rFonts w:ascii="Arial Narrow" w:hAnsi="Arial Narrow" w:cs="Arial-BoldMT"/>
                <w:sz w:val="18"/>
                <w:szCs w:val="19"/>
              </w:rPr>
              <w:t xml:space="preserve"> 12 grupos de producción de artesanías han contribuido a la revitalización de la identidad de sus comunidades a través del emprendimiento en actividades innovadoras de creación, producción, distribución, transmisión y acceso a productos artesanales que se insertan en la esfera de la economía nacional y mundial.</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4.2</w:t>
            </w:r>
            <w:r w:rsidRPr="007C7D95">
              <w:rPr>
                <w:rFonts w:ascii="Arial Narrow" w:hAnsi="Arial Narrow" w:cs="Arial-BoldMT"/>
                <w:sz w:val="18"/>
                <w:szCs w:val="19"/>
              </w:rPr>
              <w:t xml:space="preserve"> Diez (10) emprendimientos creativos fortalecidos empresarialmente y con experiencia en el mercadeo de su producto.</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4.3</w:t>
            </w:r>
            <w:r w:rsidRPr="007C7D95">
              <w:rPr>
                <w:rFonts w:ascii="Arial Narrow" w:hAnsi="Arial Narrow" w:cs="Arial-BoldMT"/>
                <w:sz w:val="18"/>
                <w:szCs w:val="19"/>
              </w:rPr>
              <w:t xml:space="preserve"> Fortalecidos veinte (20) emprendimientos de alimentos pertenecientes a las tradiciones culinarias locales.</w:t>
            </w:r>
          </w:p>
        </w:tc>
      </w:tr>
      <w:tr w:rsidR="00EA4E90" w:rsidRPr="007C7D95">
        <w:tc>
          <w:tcPr>
            <w:tcW w:w="2430" w:type="dxa"/>
            <w:vMerge/>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4.4</w:t>
            </w:r>
            <w:r w:rsidRPr="007C7D95">
              <w:rPr>
                <w:rFonts w:ascii="Arial Narrow" w:hAnsi="Arial Narrow" w:cs="Arial-BoldMT"/>
                <w:sz w:val="18"/>
                <w:szCs w:val="19"/>
              </w:rPr>
              <w:t xml:space="preserve"> Está disponible un fondo de crédito revolvente para emprendimientos culturales, creativos y turísticos con plazos e intereses adecuados a la situación de la Costa Caribe</w:t>
            </w:r>
          </w:p>
        </w:tc>
      </w:tr>
      <w:tr w:rsidR="00EA4E90" w:rsidRPr="007C7D95">
        <w:tc>
          <w:tcPr>
            <w:tcW w:w="2430" w:type="dxa"/>
            <w:vMerge w:val="restart"/>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5. Potenciada la herencia cultural y natural de los pueblos indígenas y afrodescendientes de la Costa Caribe a través de un turismo cultural responsable y sostenible que contribuya al</w:t>
            </w:r>
          </w:p>
          <w:p w:rsidR="00EA4E90" w:rsidRPr="007C7D95" w:rsidRDefault="00EA4E90"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desarrollo social y a la preservación del patrimonio tangible e intangible.</w:t>
            </w:r>
          </w:p>
        </w:tc>
        <w:tc>
          <w:tcPr>
            <w:tcW w:w="7380" w:type="dxa"/>
            <w:tcBorders>
              <w:top w:val="single" w:sz="4" w:space="0" w:color="auto"/>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5.1</w:t>
            </w:r>
            <w:r w:rsidRPr="007C7D95">
              <w:rPr>
                <w:rFonts w:ascii="Arial Narrow" w:hAnsi="Arial Narrow" w:cs="Arial-BoldMT"/>
                <w:sz w:val="18"/>
                <w:szCs w:val="19"/>
              </w:rPr>
              <w:t xml:space="preserve"> Identificadas las rutas con un alto potencial turístico cultural y elaborado un estudio de viabilidad, considerando las particularidades culturales y los derechos de los pueblos indígenas y afrodescendientes.</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5.2</w:t>
            </w:r>
            <w:r w:rsidRPr="007C7D95">
              <w:rPr>
                <w:rFonts w:ascii="Arial Narrow" w:hAnsi="Arial Narrow" w:cs="Arial-BoldMT"/>
                <w:sz w:val="18"/>
                <w:szCs w:val="19"/>
              </w:rPr>
              <w:t xml:space="preserve"> Implementadas medidas de protección, puesta en valor, manejo y gestión del patrimonio histórico arquitectónico.</w:t>
            </w:r>
          </w:p>
        </w:tc>
      </w:tr>
      <w:tr w:rsidR="00EA4E90" w:rsidRPr="007C7D95">
        <w:tc>
          <w:tcPr>
            <w:tcW w:w="2430" w:type="dxa"/>
            <w:vMerge/>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5.3</w:t>
            </w:r>
            <w:r w:rsidRPr="007C7D95">
              <w:rPr>
                <w:rFonts w:ascii="Arial Narrow" w:hAnsi="Arial Narrow" w:cs="Arial-BoldMT"/>
                <w:sz w:val="18"/>
                <w:szCs w:val="19"/>
              </w:rPr>
              <w:t xml:space="preserve"> Fortalecidas las capacidades en las comunidades receptoras de turismo para el mejoramiento de las rutas turístico-culturales y la promoción responsable de las mismas</w:t>
            </w:r>
          </w:p>
        </w:tc>
      </w:tr>
      <w:tr w:rsidR="00EA4E90" w:rsidRPr="007C7D95">
        <w:tc>
          <w:tcPr>
            <w:tcW w:w="2430" w:type="dxa"/>
            <w:vMerge/>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jc w:val="both"/>
              <w:rPr>
                <w:rFonts w:ascii="Arial Narrow" w:hAnsi="Arial Narrow"/>
                <w:b/>
                <w:i/>
                <w:sz w:val="18"/>
              </w:rPr>
            </w:pPr>
          </w:p>
        </w:tc>
        <w:tc>
          <w:tcPr>
            <w:tcW w:w="7380" w:type="dxa"/>
            <w:tcBorders>
              <w:left w:val="single" w:sz="4" w:space="0" w:color="auto"/>
              <w:bottom w:val="single" w:sz="4" w:space="0" w:color="auto"/>
              <w:right w:val="single" w:sz="4" w:space="0" w:color="auto"/>
            </w:tcBorders>
            <w:shd w:val="pct20" w:color="FFFF00" w:fill="FFFFFF"/>
          </w:tcPr>
          <w:p w:rsidR="00EA4E90" w:rsidRPr="007C7D95" w:rsidRDefault="00EA4E90" w:rsidP="005613E5">
            <w:pPr>
              <w:widowControl w:val="0"/>
              <w:autoSpaceDE w:val="0"/>
              <w:autoSpaceDN w:val="0"/>
              <w:adjustRightInd w:val="0"/>
              <w:spacing w:line="240" w:lineRule="auto"/>
              <w:rPr>
                <w:rFonts w:ascii="Arial Narrow" w:hAnsi="Arial Narrow" w:cs="Arial-BoldMT"/>
                <w:sz w:val="18"/>
                <w:szCs w:val="19"/>
              </w:rPr>
            </w:pPr>
            <w:r w:rsidRPr="007C7D95">
              <w:rPr>
                <w:rFonts w:ascii="Arial Narrow" w:hAnsi="Arial Narrow" w:cs="Arial-BoldMT"/>
                <w:b/>
                <w:sz w:val="18"/>
                <w:szCs w:val="19"/>
              </w:rPr>
              <w:t>5.4</w:t>
            </w:r>
            <w:r w:rsidRPr="007C7D95">
              <w:rPr>
                <w:rFonts w:ascii="Arial Narrow" w:hAnsi="Arial Narrow" w:cs="Arial-BoldMT"/>
                <w:sz w:val="18"/>
                <w:szCs w:val="19"/>
              </w:rPr>
              <w:t xml:space="preserve"> Se ha profundizado el aprecio local a las características propias de sus culturas y medio natural a través del desarrollo de un plan de promoción turística que valora el legado histórico, cultural y natural de los pueblos.</w:t>
            </w:r>
          </w:p>
        </w:tc>
      </w:tr>
    </w:tbl>
    <w:p w:rsidR="00AA091B" w:rsidRDefault="00AA091B" w:rsidP="005613E5">
      <w:pPr>
        <w:widowControl w:val="0"/>
        <w:autoSpaceDE w:val="0"/>
        <w:autoSpaceDN w:val="0"/>
        <w:adjustRightInd w:val="0"/>
        <w:spacing w:line="240" w:lineRule="auto"/>
        <w:jc w:val="both"/>
        <w:rPr>
          <w:rFonts w:ascii="Arial Narrow" w:hAnsi="Arial Narrow"/>
          <w:sz w:val="18"/>
        </w:rPr>
      </w:pPr>
    </w:p>
    <w:p w:rsidR="00AA091B" w:rsidRDefault="00016980"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 xml:space="preserve">En este marco, la lógica de intervención </w:t>
      </w:r>
      <w:r w:rsidR="00AA091B">
        <w:rPr>
          <w:rFonts w:ascii="Times New Roman" w:hAnsi="Times New Roman"/>
        </w:rPr>
        <w:t xml:space="preserve">del Programa se pueden </w:t>
      </w:r>
      <w:r>
        <w:rPr>
          <w:rFonts w:ascii="Times New Roman" w:hAnsi="Times New Roman"/>
        </w:rPr>
        <w:t xml:space="preserve">articular </w:t>
      </w:r>
      <w:r w:rsidR="00AA091B">
        <w:rPr>
          <w:rFonts w:ascii="Times New Roman" w:hAnsi="Times New Roman"/>
        </w:rPr>
        <w:t>en cuatro ejes estratégicos entre ellos fuertemente vinculados:</w:t>
      </w:r>
    </w:p>
    <w:p w:rsidR="001221B3" w:rsidRPr="001221B3" w:rsidRDefault="00DC48AC" w:rsidP="001221B3">
      <w:pPr>
        <w:pStyle w:val="ListParagraph"/>
        <w:widowControl w:val="0"/>
        <w:numPr>
          <w:ilvl w:val="0"/>
          <w:numId w:val="16"/>
          <w:numberingChange w:id="21" w:author="Sergio Lenci" w:date="2011-01-20T17:16:00Z" w:original="%1:1:4:)"/>
        </w:numPr>
        <w:autoSpaceDE w:val="0"/>
        <w:autoSpaceDN w:val="0"/>
        <w:adjustRightInd w:val="0"/>
        <w:spacing w:line="240" w:lineRule="auto"/>
        <w:jc w:val="both"/>
        <w:rPr>
          <w:rFonts w:ascii="Times New Roman" w:hAnsi="Times New Roman"/>
        </w:rPr>
      </w:pPr>
      <w:r w:rsidRPr="00DC48AC">
        <w:rPr>
          <w:rFonts w:ascii="Times New Roman" w:hAnsi="Times New Roman"/>
        </w:rPr>
        <w:t>La revitalización de</w:t>
      </w:r>
      <w:r w:rsidRPr="00DC48AC">
        <w:rPr>
          <w:rFonts w:ascii="Times New Roman" w:hAnsi="Times New Roman"/>
          <w:color w:val="C00000"/>
        </w:rPr>
        <w:t>l Patrimonio Inmaterial</w:t>
      </w:r>
      <w:r w:rsidRPr="00DC48AC">
        <w:rPr>
          <w:rFonts w:ascii="Times New Roman" w:hAnsi="Times New Roman"/>
        </w:rPr>
        <w:t xml:space="preserve"> </w:t>
      </w:r>
      <w:r w:rsidRPr="00DC48AC">
        <w:rPr>
          <w:rFonts w:ascii="Times New Roman" w:hAnsi="Times New Roman"/>
          <w:color w:val="C00000"/>
        </w:rPr>
        <w:t xml:space="preserve">(fiestas y tradiciones, cocina tradicional, medicina natural, técnicas artesanales, </w:t>
      </w:r>
      <w:r w:rsidRPr="00DC48AC">
        <w:rPr>
          <w:rFonts w:ascii="Times New Roman" w:hAnsi="Times New Roman"/>
        </w:rPr>
        <w:t>elementos lingüísticos, simbólicos y rituales</w:t>
      </w:r>
      <w:r w:rsidRPr="00DC48AC">
        <w:rPr>
          <w:rFonts w:ascii="Times New Roman" w:hAnsi="Times New Roman"/>
          <w:color w:val="C00000"/>
        </w:rPr>
        <w:t xml:space="preserve">), y la protección y conservación del Patrimonio Material (monumentos, edificios, documentación, bienes arqueológicos, etc.) </w:t>
      </w:r>
      <w:r w:rsidRPr="00DC48AC">
        <w:rPr>
          <w:rFonts w:ascii="Times New Roman" w:hAnsi="Times New Roman"/>
        </w:rPr>
        <w:t>como forma</w:t>
      </w:r>
      <w:r w:rsidRPr="00DC48AC">
        <w:rPr>
          <w:rFonts w:ascii="Times New Roman" w:hAnsi="Times New Roman"/>
          <w:color w:val="C00000"/>
        </w:rPr>
        <w:t>s</w:t>
      </w:r>
      <w:r w:rsidRPr="00DC48AC">
        <w:rPr>
          <w:rFonts w:ascii="Times New Roman" w:hAnsi="Times New Roman"/>
        </w:rPr>
        <w:t xml:space="preserve"> de tutela de los derechos culturales y reconocimiento de la identidad </w:t>
      </w:r>
      <w:r w:rsidRPr="00DC48AC">
        <w:rPr>
          <w:rFonts w:ascii="Times New Roman" w:hAnsi="Times New Roman"/>
          <w:color w:val="C00000"/>
        </w:rPr>
        <w:t xml:space="preserve">cultural </w:t>
      </w:r>
      <w:r w:rsidRPr="00DC48AC">
        <w:rPr>
          <w:rFonts w:ascii="Times New Roman" w:hAnsi="Times New Roman"/>
        </w:rPr>
        <w:t xml:space="preserve">y de la cosmovisión propia de los pueblos indígenas y afrodescendientes de la costa </w:t>
      </w:r>
      <w:r w:rsidRPr="00DC48AC">
        <w:rPr>
          <w:rFonts w:ascii="Times New Roman" w:hAnsi="Times New Roman"/>
          <w:color w:val="C00000"/>
        </w:rPr>
        <w:t>C</w:t>
      </w:r>
      <w:r w:rsidRPr="00DC48AC">
        <w:rPr>
          <w:rFonts w:ascii="Times New Roman" w:hAnsi="Times New Roman"/>
        </w:rPr>
        <w:t>aribe de Nicaragua.</w:t>
      </w:r>
    </w:p>
    <w:p w:rsidR="001221B3" w:rsidRPr="001221B3" w:rsidRDefault="00DC48AC" w:rsidP="001221B3">
      <w:pPr>
        <w:pStyle w:val="ListParagraph"/>
        <w:widowControl w:val="0"/>
        <w:numPr>
          <w:ilvl w:val="0"/>
          <w:numId w:val="16"/>
          <w:numberingChange w:id="22" w:author="Sergio Lenci" w:date="2011-01-20T17:16:00Z" w:original="%1:2:4:)"/>
        </w:numPr>
        <w:autoSpaceDE w:val="0"/>
        <w:autoSpaceDN w:val="0"/>
        <w:adjustRightInd w:val="0"/>
        <w:spacing w:line="240" w:lineRule="auto"/>
        <w:jc w:val="both"/>
        <w:rPr>
          <w:rFonts w:ascii="Times New Roman" w:hAnsi="Times New Roman"/>
        </w:rPr>
      </w:pPr>
      <w:r w:rsidRPr="00DC48AC">
        <w:rPr>
          <w:rFonts w:ascii="Times New Roman" w:hAnsi="Times New Roman"/>
        </w:rPr>
        <w:t xml:space="preserve">La </w:t>
      </w:r>
      <w:r w:rsidRPr="00DC48AC">
        <w:rPr>
          <w:rFonts w:ascii="Times New Roman" w:hAnsi="Times New Roman"/>
          <w:color w:val="C00000"/>
        </w:rPr>
        <w:t xml:space="preserve">generación de capacidades y desarrollo de talentos artísticos para la organización y </w:t>
      </w:r>
      <w:r w:rsidRPr="00DC48AC">
        <w:rPr>
          <w:rFonts w:ascii="Times New Roman" w:hAnsi="Times New Roman"/>
        </w:rPr>
        <w:t>promoción de actividades culturales, como vehículo</w:t>
      </w:r>
      <w:r w:rsidRPr="00DC48AC">
        <w:rPr>
          <w:rFonts w:ascii="Times New Roman" w:hAnsi="Times New Roman"/>
          <w:color w:val="C00000"/>
        </w:rPr>
        <w:t>s</w:t>
      </w:r>
      <w:r w:rsidRPr="00DC48AC">
        <w:rPr>
          <w:rFonts w:ascii="Times New Roman" w:hAnsi="Times New Roman"/>
        </w:rPr>
        <w:t xml:space="preserve"> de inclusión social y trasmisión de valores</w:t>
      </w:r>
      <w:r w:rsidRPr="00DC48AC">
        <w:rPr>
          <w:rFonts w:ascii="Times New Roman" w:hAnsi="Times New Roman"/>
          <w:color w:val="C00000"/>
        </w:rPr>
        <w:t xml:space="preserve"> culturales propios y universales</w:t>
      </w:r>
      <w:r w:rsidRPr="00DC48AC">
        <w:rPr>
          <w:rFonts w:ascii="Times New Roman" w:hAnsi="Times New Roman"/>
        </w:rPr>
        <w:t>.</w:t>
      </w:r>
    </w:p>
    <w:p w:rsidR="00AA091B" w:rsidRDefault="00AA091B" w:rsidP="005613E5">
      <w:pPr>
        <w:pStyle w:val="ListParagraph"/>
        <w:widowControl w:val="0"/>
        <w:numPr>
          <w:ilvl w:val="0"/>
          <w:numId w:val="16"/>
          <w:numberingChange w:id="23" w:author="Sergio Lenci" w:date="2011-01-20T17:16:00Z" w:original="%1:3:4:)"/>
        </w:numPr>
        <w:autoSpaceDE w:val="0"/>
        <w:autoSpaceDN w:val="0"/>
        <w:adjustRightInd w:val="0"/>
        <w:spacing w:line="240" w:lineRule="auto"/>
        <w:jc w:val="both"/>
        <w:rPr>
          <w:rFonts w:ascii="Times New Roman" w:hAnsi="Times New Roman"/>
        </w:rPr>
      </w:pPr>
      <w:r w:rsidRPr="001221B3">
        <w:rPr>
          <w:rFonts w:ascii="Times New Roman" w:hAnsi="Times New Roman"/>
        </w:rPr>
        <w:t>El apoyo a la micro, pequeñas y medianas empresas y el desarrollo de rutas de turismo cultural, para la generación de ingresos en una lógica de desarrollo sostenible desde el</w:t>
      </w:r>
      <w:r>
        <w:rPr>
          <w:rFonts w:ascii="Times New Roman" w:hAnsi="Times New Roman"/>
        </w:rPr>
        <w:t xml:space="preserve"> punto de vista social, cultural y ambiental.</w:t>
      </w:r>
    </w:p>
    <w:p w:rsidR="00DE481A" w:rsidRDefault="00AA091B" w:rsidP="005613E5">
      <w:pPr>
        <w:pStyle w:val="ListParagraph"/>
        <w:widowControl w:val="0"/>
        <w:numPr>
          <w:ilvl w:val="0"/>
          <w:numId w:val="16"/>
          <w:numberingChange w:id="24" w:author="Sergio Lenci" w:date="2011-01-20T17:16:00Z" w:original="%1:4:4:)"/>
        </w:numPr>
        <w:autoSpaceDE w:val="0"/>
        <w:autoSpaceDN w:val="0"/>
        <w:adjustRightInd w:val="0"/>
        <w:spacing w:line="240" w:lineRule="auto"/>
        <w:jc w:val="both"/>
        <w:rPr>
          <w:rFonts w:ascii="Times New Roman" w:hAnsi="Times New Roman"/>
        </w:rPr>
      </w:pPr>
      <w:r>
        <w:rPr>
          <w:rFonts w:ascii="Times New Roman" w:hAnsi="Times New Roman"/>
        </w:rPr>
        <w:t>El f</w:t>
      </w:r>
      <w:r w:rsidRPr="00AA091B">
        <w:rPr>
          <w:rFonts w:ascii="Times New Roman" w:hAnsi="Times New Roman"/>
        </w:rPr>
        <w:t>ortalecimiento de la institucionalidad de la cultura en el contexto de la autonomía</w:t>
      </w:r>
      <w:r w:rsidR="00377EB3">
        <w:rPr>
          <w:rFonts w:ascii="Times New Roman" w:hAnsi="Times New Roman"/>
        </w:rPr>
        <w:t xml:space="preserve"> y en relación con las instancias del Gobierno central</w:t>
      </w:r>
      <w:r w:rsidRPr="00AA091B">
        <w:rPr>
          <w:rFonts w:ascii="Times New Roman" w:hAnsi="Times New Roman"/>
        </w:rPr>
        <w:t xml:space="preserve">. Este ultimo eje se concretiza </w:t>
      </w:r>
      <w:r w:rsidR="00C1738C">
        <w:rPr>
          <w:rFonts w:ascii="Times New Roman" w:hAnsi="Times New Roman"/>
        </w:rPr>
        <w:t xml:space="preserve">básicamente </w:t>
      </w:r>
      <w:r w:rsidRPr="00AA091B">
        <w:rPr>
          <w:rFonts w:ascii="Times New Roman" w:hAnsi="Times New Roman"/>
        </w:rPr>
        <w:t xml:space="preserve">en el apoyo a la creación y consolidación de las Secretarias de Cultura </w:t>
      </w:r>
      <w:r w:rsidR="00377EB3">
        <w:rPr>
          <w:rFonts w:ascii="Times New Roman" w:hAnsi="Times New Roman"/>
        </w:rPr>
        <w:t xml:space="preserve">en las Regiones Autónomas </w:t>
      </w:r>
      <w:r w:rsidRPr="00AA091B">
        <w:rPr>
          <w:rFonts w:ascii="Times New Roman" w:hAnsi="Times New Roman"/>
        </w:rPr>
        <w:t xml:space="preserve">y de los enlaces regionales del INC. Sin embargo, mas allá de los productos listados en el documento de Programa, el fortalecimiento de la institucionalidad se asume como una de </w:t>
      </w:r>
      <w:r w:rsidR="00377EB3">
        <w:rPr>
          <w:rFonts w:ascii="Times New Roman" w:hAnsi="Times New Roman"/>
        </w:rPr>
        <w:t>los efectos colaterales</w:t>
      </w:r>
      <w:r w:rsidRPr="00AA091B">
        <w:rPr>
          <w:rFonts w:ascii="Times New Roman" w:hAnsi="Times New Roman"/>
        </w:rPr>
        <w:t xml:space="preserve"> del PC que, desde su concepción original, ident</w:t>
      </w:r>
      <w:r w:rsidR="00377EB3">
        <w:rPr>
          <w:rFonts w:ascii="Times New Roman" w:hAnsi="Times New Roman"/>
        </w:rPr>
        <w:t>ifica a los Gobiernos Autónomos</w:t>
      </w:r>
      <w:r w:rsidRPr="00AA091B">
        <w:rPr>
          <w:rFonts w:ascii="Times New Roman" w:hAnsi="Times New Roman"/>
        </w:rPr>
        <w:t xml:space="preserve"> con sus diferentes instancias técnicas y políticas como las principales instituciones receptoras y articuladoras del Programa. </w:t>
      </w:r>
    </w:p>
    <w:p w:rsidR="00DE481A" w:rsidRDefault="00DE481A"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 xml:space="preserve">La hipótesis que esta detrás de esta lógica es que </w:t>
      </w:r>
      <w:r w:rsidRPr="008635D1">
        <w:rPr>
          <w:rFonts w:ascii="Times New Roman" w:hAnsi="Times New Roman"/>
        </w:rPr>
        <w:t xml:space="preserve">“el desarrollo socio económico es indispensable para la revitalización cultural de los pueblos y, a la vez, su cultura es un elemento clave para lograr acciones efectivas de desarrollo”. </w:t>
      </w:r>
    </w:p>
    <w:p w:rsidR="00594A18" w:rsidRPr="00DE481A" w:rsidRDefault="00594A18" w:rsidP="005613E5">
      <w:pPr>
        <w:widowControl w:val="0"/>
        <w:autoSpaceDE w:val="0"/>
        <w:autoSpaceDN w:val="0"/>
        <w:adjustRightInd w:val="0"/>
        <w:spacing w:line="240" w:lineRule="auto"/>
        <w:jc w:val="both"/>
        <w:rPr>
          <w:rFonts w:ascii="Times New Roman" w:hAnsi="Times New Roman"/>
        </w:rPr>
      </w:pPr>
    </w:p>
    <w:p w:rsidR="002716F8" w:rsidRDefault="005E3394" w:rsidP="005613E5">
      <w:pPr>
        <w:widowControl w:val="0"/>
        <w:autoSpaceDE w:val="0"/>
        <w:autoSpaceDN w:val="0"/>
        <w:adjustRightInd w:val="0"/>
        <w:spacing w:line="240" w:lineRule="auto"/>
        <w:jc w:val="both"/>
        <w:rPr>
          <w:rFonts w:ascii="Times New Roman" w:hAnsi="Times New Roman"/>
        </w:rPr>
      </w:pPr>
      <w:r>
        <w:rPr>
          <w:rFonts w:ascii="Times New Roman" w:hAnsi="Times New Roman"/>
        </w:rPr>
        <w:br w:type="page"/>
      </w:r>
    </w:p>
    <w:p w:rsidR="000239E6" w:rsidRDefault="002716F8" w:rsidP="005613E5">
      <w:pPr>
        <w:widowControl w:val="0"/>
        <w:autoSpaceDE w:val="0"/>
        <w:autoSpaceDN w:val="0"/>
        <w:adjustRightInd w:val="0"/>
        <w:spacing w:line="240" w:lineRule="auto"/>
        <w:ind w:firstLine="720"/>
        <w:jc w:val="both"/>
        <w:rPr>
          <w:rFonts w:ascii="Times New Roman" w:hAnsi="Times New Roman"/>
          <w:b/>
          <w:i/>
        </w:rPr>
      </w:pPr>
      <w:r w:rsidRPr="000239E6">
        <w:rPr>
          <w:rFonts w:ascii="Times New Roman" w:hAnsi="Times New Roman"/>
          <w:b/>
          <w:i/>
        </w:rPr>
        <w:t>2.2. Descripción del Presupuesto</w:t>
      </w:r>
    </w:p>
    <w:p w:rsidR="005E3394" w:rsidRDefault="00EA4E90" w:rsidP="005613E5">
      <w:pPr>
        <w:widowControl w:val="0"/>
        <w:autoSpaceDE w:val="0"/>
        <w:autoSpaceDN w:val="0"/>
        <w:adjustRightInd w:val="0"/>
        <w:spacing w:line="240" w:lineRule="auto"/>
        <w:jc w:val="both"/>
        <w:rPr>
          <w:rFonts w:ascii="Times New Roman" w:hAnsi="Times New Roman"/>
        </w:rPr>
      </w:pPr>
      <w:r w:rsidRPr="000239E6">
        <w:rPr>
          <w:rFonts w:ascii="Times New Roman" w:hAnsi="Times New Roman"/>
        </w:rPr>
        <w:t>El presupuesto total del Programa para los tr</w:t>
      </w:r>
      <w:r w:rsidR="00D21173">
        <w:rPr>
          <w:rFonts w:ascii="Times New Roman" w:hAnsi="Times New Roman"/>
        </w:rPr>
        <w:t xml:space="preserve">es años es de USD 8.464.166,80, </w:t>
      </w:r>
      <w:r w:rsidR="005E3394">
        <w:rPr>
          <w:rFonts w:ascii="Times New Roman" w:hAnsi="Times New Roman"/>
        </w:rPr>
        <w:t xml:space="preserve">distribuido entre las Agencias participantes como se ilustra a continuación: </w:t>
      </w:r>
    </w:p>
    <w:tbl>
      <w:tblPr>
        <w:tblStyle w:val="TableGrid"/>
        <w:tblW w:w="9198" w:type="dxa"/>
        <w:tblBorders>
          <w:top w:val="nil"/>
          <w:left w:val="nil"/>
          <w:bottom w:val="single" w:sz="12" w:space="0" w:color="000000"/>
          <w:right w:val="nil"/>
          <w:insideH w:val="nil"/>
          <w:insideV w:val="nil"/>
        </w:tblBorders>
        <w:tblLayout w:type="fixed"/>
        <w:tblLook w:val="00AF"/>
      </w:tblPr>
      <w:tblGrid>
        <w:gridCol w:w="1458"/>
        <w:gridCol w:w="990"/>
        <w:gridCol w:w="1260"/>
        <w:gridCol w:w="990"/>
        <w:gridCol w:w="1170"/>
        <w:gridCol w:w="1170"/>
        <w:gridCol w:w="990"/>
        <w:gridCol w:w="1170"/>
      </w:tblGrid>
      <w:tr w:rsidR="005E3394" w:rsidRPr="005E3394">
        <w:tc>
          <w:tcPr>
            <w:tcW w:w="9198" w:type="dxa"/>
            <w:gridSpan w:val="8"/>
            <w:tcBorders>
              <w:bottom w:val="single" w:sz="12" w:space="0" w:color="000000"/>
            </w:tcBorders>
            <w:shd w:val="solid" w:color="8000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b/>
                <w:i/>
                <w:color w:val="FFFFFF"/>
                <w:sz w:val="18"/>
              </w:rPr>
            </w:pPr>
            <w:r>
              <w:rPr>
                <w:rFonts w:ascii="Arial Narrow" w:hAnsi="Arial Narrow" w:cs="Regular"/>
                <w:b/>
                <w:i/>
                <w:color w:val="FFFFFF"/>
                <w:sz w:val="18"/>
              </w:rPr>
              <w:t>Cuadro 2</w:t>
            </w:r>
            <w:r w:rsidRPr="005E3394">
              <w:rPr>
                <w:rFonts w:ascii="Arial Narrow" w:hAnsi="Arial Narrow" w:cs="Regular"/>
                <w:b/>
                <w:i/>
                <w:color w:val="FFFFFF"/>
                <w:sz w:val="18"/>
              </w:rPr>
              <w:t>.</w:t>
            </w:r>
          </w:p>
          <w:p w:rsidR="005E3394" w:rsidRPr="005E3394" w:rsidRDefault="005E3394" w:rsidP="005613E5">
            <w:pPr>
              <w:widowControl w:val="0"/>
              <w:autoSpaceDE w:val="0"/>
              <w:autoSpaceDN w:val="0"/>
              <w:adjustRightInd w:val="0"/>
              <w:spacing w:line="240" w:lineRule="auto"/>
              <w:jc w:val="both"/>
              <w:rPr>
                <w:rFonts w:ascii="Arial Narrow" w:hAnsi="Arial Narrow" w:cs="Regular"/>
                <w:b/>
                <w:i/>
                <w:color w:val="FFFFFF"/>
                <w:sz w:val="18"/>
              </w:rPr>
            </w:pPr>
            <w:r w:rsidRPr="005E3394">
              <w:rPr>
                <w:rFonts w:ascii="Arial Narrow" w:hAnsi="Arial Narrow" w:cs="Regular"/>
                <w:b/>
                <w:i/>
                <w:color w:val="FFFFFF"/>
                <w:sz w:val="18"/>
              </w:rPr>
              <w:t>Presupuesto Total por Agencia</w:t>
            </w:r>
          </w:p>
        </w:tc>
      </w:tr>
      <w:tr w:rsidR="005E3394" w:rsidRPr="005E3394">
        <w:tc>
          <w:tcPr>
            <w:tcW w:w="1458"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b/>
                <w:i/>
                <w:sz w:val="18"/>
              </w:rPr>
            </w:pPr>
            <w:r w:rsidRPr="005E3394">
              <w:rPr>
                <w:rFonts w:ascii="Arial Narrow" w:hAnsi="Arial Narrow" w:cs="Regular"/>
                <w:b/>
                <w:i/>
                <w:sz w:val="18"/>
              </w:rPr>
              <w:t>Agencia</w:t>
            </w:r>
          </w:p>
        </w:tc>
        <w:tc>
          <w:tcPr>
            <w:tcW w:w="99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OIT</w:t>
            </w:r>
          </w:p>
        </w:tc>
        <w:tc>
          <w:tcPr>
            <w:tcW w:w="126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OMT</w:t>
            </w:r>
          </w:p>
        </w:tc>
        <w:tc>
          <w:tcPr>
            <w:tcW w:w="99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ONUDI</w:t>
            </w:r>
          </w:p>
        </w:tc>
        <w:tc>
          <w:tcPr>
            <w:tcW w:w="117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PNUD</w:t>
            </w:r>
          </w:p>
        </w:tc>
        <w:tc>
          <w:tcPr>
            <w:tcW w:w="117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UNESCO</w:t>
            </w:r>
          </w:p>
        </w:tc>
        <w:tc>
          <w:tcPr>
            <w:tcW w:w="990" w:type="dxa"/>
            <w:tcBorders>
              <w:top w:val="single" w:sz="12" w:space="0" w:color="000000"/>
            </w:tcBorders>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UNICEF</w:t>
            </w:r>
          </w:p>
        </w:tc>
        <w:tc>
          <w:tcPr>
            <w:tcW w:w="1170" w:type="dxa"/>
            <w:tcBorders>
              <w:top w:val="single" w:sz="12" w:space="0" w:color="000000"/>
            </w:tcBorders>
            <w:shd w:val="pct20" w:color="FFFF00" w:fill="FFFFFF"/>
          </w:tcPr>
          <w:p w:rsidR="005E3394" w:rsidRPr="00C65C74" w:rsidRDefault="005E3394" w:rsidP="005613E5">
            <w:pPr>
              <w:widowControl w:val="0"/>
              <w:autoSpaceDE w:val="0"/>
              <w:autoSpaceDN w:val="0"/>
              <w:adjustRightInd w:val="0"/>
              <w:spacing w:line="240" w:lineRule="auto"/>
              <w:jc w:val="both"/>
              <w:rPr>
                <w:rFonts w:ascii="Arial Narrow" w:hAnsi="Arial Narrow" w:cs="Regular"/>
                <w:b/>
                <w:sz w:val="20"/>
              </w:rPr>
            </w:pPr>
            <w:r w:rsidRPr="00C65C74">
              <w:rPr>
                <w:rFonts w:ascii="Arial Narrow" w:hAnsi="Arial Narrow" w:cs="Regular"/>
                <w:b/>
                <w:sz w:val="20"/>
              </w:rPr>
              <w:t>Total</w:t>
            </w:r>
          </w:p>
        </w:tc>
      </w:tr>
      <w:tr w:rsidR="005E3394" w:rsidRPr="005E3394">
        <w:tc>
          <w:tcPr>
            <w:tcW w:w="1458"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b/>
                <w:i/>
                <w:sz w:val="18"/>
              </w:rPr>
            </w:pPr>
            <w:r w:rsidRPr="005E3394">
              <w:rPr>
                <w:rFonts w:ascii="Arial Narrow" w:hAnsi="Arial Narrow" w:cs="Regular"/>
                <w:b/>
                <w:i/>
                <w:sz w:val="18"/>
              </w:rPr>
              <w:t>Monto Asignado</w:t>
            </w:r>
          </w:p>
        </w:tc>
        <w:tc>
          <w:tcPr>
            <w:tcW w:w="990"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213,251.00</w:t>
            </w:r>
          </w:p>
        </w:tc>
        <w:tc>
          <w:tcPr>
            <w:tcW w:w="1260" w:type="dxa"/>
            <w:shd w:val="pct20" w:color="FFFF00" w:fill="FFFFFF"/>
          </w:tcPr>
          <w:p w:rsidR="005E3394" w:rsidRPr="005E3394" w:rsidRDefault="005E3394" w:rsidP="005613E5">
            <w:pPr>
              <w:spacing w:after="0" w:line="240" w:lineRule="auto"/>
              <w:jc w:val="right"/>
              <w:rPr>
                <w:rFonts w:ascii="Arial Narrow" w:eastAsiaTheme="minorHAnsi" w:hAnsi="Arial Narrow" w:cstheme="minorBidi"/>
                <w:sz w:val="18"/>
                <w:szCs w:val="20"/>
                <w:lang w:val="en-US"/>
              </w:rPr>
            </w:pPr>
            <w:r w:rsidRPr="005E3394">
              <w:rPr>
                <w:rFonts w:ascii="Arial Narrow" w:eastAsiaTheme="minorHAnsi" w:hAnsi="Arial Narrow" w:cstheme="minorBidi"/>
                <w:sz w:val="18"/>
                <w:szCs w:val="20"/>
                <w:lang w:val="en-US"/>
              </w:rPr>
              <w:t>1,438,782.30</w:t>
            </w:r>
            <w:r w:rsidRPr="005E3394">
              <w:rPr>
                <w:rStyle w:val="FootnoteReference"/>
                <w:rFonts w:ascii="Arial Narrow" w:eastAsiaTheme="minorHAnsi" w:hAnsi="Arial Narrow" w:cstheme="minorBidi"/>
                <w:sz w:val="18"/>
                <w:szCs w:val="20"/>
                <w:lang w:val="en-US"/>
              </w:rPr>
              <w:footnoteReference w:id="2"/>
            </w:r>
          </w:p>
        </w:tc>
        <w:tc>
          <w:tcPr>
            <w:tcW w:w="990"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715,830.00</w:t>
            </w:r>
          </w:p>
        </w:tc>
        <w:tc>
          <w:tcPr>
            <w:tcW w:w="1170"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2.549.489,00</w:t>
            </w:r>
            <w:r w:rsidRPr="005E3394">
              <w:rPr>
                <w:rStyle w:val="FootnoteReference"/>
                <w:rFonts w:ascii="Arial Narrow" w:hAnsi="Arial Narrow" w:cs="Regular"/>
                <w:sz w:val="18"/>
              </w:rPr>
              <w:footnoteReference w:id="3"/>
            </w:r>
          </w:p>
        </w:tc>
        <w:tc>
          <w:tcPr>
            <w:tcW w:w="1170"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2,549,489.00</w:t>
            </w:r>
          </w:p>
        </w:tc>
        <w:tc>
          <w:tcPr>
            <w:tcW w:w="990" w:type="dxa"/>
            <w:shd w:val="pct20" w:color="FFFF00" w:fill="FFFFFF"/>
          </w:tcPr>
          <w:p w:rsidR="005E3394" w:rsidRPr="005E3394" w:rsidRDefault="005E3394" w:rsidP="005613E5">
            <w:pPr>
              <w:widowControl w:val="0"/>
              <w:autoSpaceDE w:val="0"/>
              <w:autoSpaceDN w:val="0"/>
              <w:adjustRightInd w:val="0"/>
              <w:spacing w:line="240" w:lineRule="auto"/>
              <w:jc w:val="both"/>
              <w:rPr>
                <w:rFonts w:ascii="Arial Narrow" w:hAnsi="Arial Narrow" w:cs="Regular"/>
                <w:sz w:val="18"/>
              </w:rPr>
            </w:pPr>
            <w:r w:rsidRPr="005E3394">
              <w:rPr>
                <w:rFonts w:ascii="Arial Narrow" w:hAnsi="Arial Narrow" w:cs="Regular"/>
                <w:sz w:val="18"/>
              </w:rPr>
              <w:t>562.820,00</w:t>
            </w:r>
          </w:p>
        </w:tc>
        <w:tc>
          <w:tcPr>
            <w:tcW w:w="1170" w:type="dxa"/>
            <w:shd w:val="pct20" w:color="FFFF00" w:fill="FFFFFF"/>
          </w:tcPr>
          <w:p w:rsidR="005E3394" w:rsidRPr="00D80639" w:rsidRDefault="005E3394" w:rsidP="005613E5">
            <w:pPr>
              <w:widowControl w:val="0"/>
              <w:autoSpaceDE w:val="0"/>
              <w:autoSpaceDN w:val="0"/>
              <w:adjustRightInd w:val="0"/>
              <w:spacing w:line="240" w:lineRule="auto"/>
              <w:jc w:val="both"/>
              <w:rPr>
                <w:rFonts w:ascii="Arial Narrow" w:hAnsi="Arial Narrow" w:cs="Regular"/>
                <w:b/>
                <w:sz w:val="18"/>
              </w:rPr>
            </w:pPr>
            <w:r w:rsidRPr="00D80639">
              <w:rPr>
                <w:rFonts w:ascii="Arial Narrow" w:hAnsi="Arial Narrow" w:cs="Regular"/>
                <w:b/>
                <w:sz w:val="18"/>
              </w:rPr>
              <w:t>8,464,166.80</w:t>
            </w:r>
          </w:p>
        </w:tc>
      </w:tr>
    </w:tbl>
    <w:p w:rsidR="005E3394" w:rsidRPr="008635D1" w:rsidRDefault="005E3394" w:rsidP="005613E5">
      <w:pPr>
        <w:widowControl w:val="0"/>
        <w:autoSpaceDE w:val="0"/>
        <w:autoSpaceDN w:val="0"/>
        <w:adjustRightInd w:val="0"/>
        <w:spacing w:line="240" w:lineRule="auto"/>
        <w:jc w:val="both"/>
        <w:rPr>
          <w:rFonts w:ascii="Times New Roman" w:hAnsi="Times New Roman" w:cs="Regular"/>
        </w:rPr>
      </w:pPr>
      <w:r w:rsidRPr="008635D1">
        <w:rPr>
          <w:rFonts w:ascii="Arial Narrow" w:hAnsi="Arial Narrow" w:cs="Regular"/>
          <w:sz w:val="16"/>
        </w:rPr>
        <w:t>Fuente: PRODOC</w:t>
      </w:r>
    </w:p>
    <w:p w:rsidR="00D21173" w:rsidRDefault="005E3394" w:rsidP="005613E5">
      <w:pPr>
        <w:widowControl w:val="0"/>
        <w:autoSpaceDE w:val="0"/>
        <w:autoSpaceDN w:val="0"/>
        <w:adjustRightInd w:val="0"/>
        <w:spacing w:line="240" w:lineRule="auto"/>
        <w:jc w:val="both"/>
        <w:rPr>
          <w:rFonts w:ascii="Times New Roman" w:hAnsi="Times New Roman"/>
        </w:rPr>
      </w:pPr>
      <w:r>
        <w:rPr>
          <w:rFonts w:ascii="Times New Roman" w:hAnsi="Times New Roman" w:cs="Regular"/>
        </w:rPr>
        <w:t>L</w:t>
      </w:r>
      <w:r w:rsidRPr="000239E6">
        <w:rPr>
          <w:rFonts w:ascii="Times New Roman" w:hAnsi="Times New Roman" w:cs="Regular"/>
        </w:rPr>
        <w:t>a Gran mayo</w:t>
      </w:r>
      <w:r>
        <w:rPr>
          <w:rFonts w:ascii="Times New Roman" w:hAnsi="Times New Roman" w:cs="Regular"/>
        </w:rPr>
        <w:t xml:space="preserve">ría de los recursos </w:t>
      </w:r>
      <w:r w:rsidRPr="000239E6">
        <w:rPr>
          <w:rFonts w:ascii="Times New Roman" w:hAnsi="Times New Roman" w:cs="Regular"/>
        </w:rPr>
        <w:t xml:space="preserve">es asignada a la UNESCO, al PNUD y la OMT, siendo esta ultima la que administra los </w:t>
      </w:r>
      <w:r>
        <w:rPr>
          <w:rFonts w:ascii="Times New Roman" w:hAnsi="Times New Roman" w:cs="Regular"/>
        </w:rPr>
        <w:t>costos</w:t>
      </w:r>
      <w:r w:rsidRPr="000239E6">
        <w:rPr>
          <w:rFonts w:ascii="Times New Roman" w:hAnsi="Times New Roman" w:cs="Regular"/>
        </w:rPr>
        <w:t xml:space="preserve"> de coordinación, en calidad de Agencia líder.  El PNUD, en cambio, administra los fondos destinados al monitoreo y a auditoría</w:t>
      </w:r>
      <w:r w:rsidR="00D05C26">
        <w:rPr>
          <w:rFonts w:ascii="Times New Roman" w:hAnsi="Times New Roman" w:cs="Regular"/>
        </w:rPr>
        <w:t xml:space="preserve"> y los fondos para la comunicación, </w:t>
      </w:r>
      <w:r w:rsidRPr="000239E6">
        <w:rPr>
          <w:rFonts w:ascii="Times New Roman" w:hAnsi="Times New Roman" w:cs="Regular"/>
        </w:rPr>
        <w:t>que son manejados por la Of</w:t>
      </w:r>
      <w:r w:rsidR="00AA091B">
        <w:rPr>
          <w:rFonts w:ascii="Times New Roman" w:hAnsi="Times New Roman" w:cs="Regular"/>
        </w:rPr>
        <w:t xml:space="preserve">icina del Coordinador Residente. </w:t>
      </w:r>
      <w:r>
        <w:rPr>
          <w:rFonts w:ascii="Times New Roman" w:hAnsi="Times New Roman"/>
        </w:rPr>
        <w:t>L</w:t>
      </w:r>
      <w:r w:rsidR="00D21173" w:rsidRPr="000239E6">
        <w:rPr>
          <w:rFonts w:ascii="Times New Roman" w:hAnsi="Times New Roman"/>
        </w:rPr>
        <w:t>o</w:t>
      </w:r>
      <w:r>
        <w:rPr>
          <w:rFonts w:ascii="Times New Roman" w:hAnsi="Times New Roman"/>
        </w:rPr>
        <w:t>s montos ilustrados arriba incluyen</w:t>
      </w:r>
      <w:r w:rsidR="00D21173" w:rsidRPr="000239E6">
        <w:rPr>
          <w:rFonts w:ascii="Times New Roman" w:hAnsi="Times New Roman"/>
        </w:rPr>
        <w:t xml:space="preserve"> </w:t>
      </w:r>
      <w:r w:rsidR="00A36F4C">
        <w:rPr>
          <w:rFonts w:ascii="Times New Roman" w:hAnsi="Times New Roman"/>
        </w:rPr>
        <w:t xml:space="preserve">el </w:t>
      </w:r>
      <w:r w:rsidR="00D21173">
        <w:rPr>
          <w:rFonts w:ascii="Times New Roman" w:hAnsi="Times New Roman"/>
        </w:rPr>
        <w:t xml:space="preserve">7% de </w:t>
      </w:r>
      <w:r w:rsidR="00D21173" w:rsidRPr="000239E6">
        <w:rPr>
          <w:rFonts w:ascii="Times New Roman" w:hAnsi="Times New Roman"/>
        </w:rPr>
        <w:t>costos administrativos</w:t>
      </w:r>
      <w:r w:rsidR="00A36F4C">
        <w:rPr>
          <w:rFonts w:ascii="Times New Roman" w:hAnsi="Times New Roman"/>
        </w:rPr>
        <w:t xml:space="preserve"> y 10% de costos de coordinación</w:t>
      </w:r>
      <w:r w:rsidR="00EA456E">
        <w:rPr>
          <w:rFonts w:ascii="Times New Roman" w:hAnsi="Times New Roman"/>
        </w:rPr>
        <w:t>.</w:t>
      </w:r>
      <w:r w:rsidR="00D21173">
        <w:rPr>
          <w:rFonts w:ascii="Times New Roman" w:hAnsi="Times New Roman"/>
        </w:rPr>
        <w:t xml:space="preserve"> </w:t>
      </w:r>
      <w:r w:rsidR="00EA456E">
        <w:rPr>
          <w:rFonts w:ascii="Times New Roman" w:hAnsi="Times New Roman"/>
        </w:rPr>
        <w:t>L</w:t>
      </w:r>
      <w:r w:rsidR="00D21173">
        <w:rPr>
          <w:rFonts w:ascii="Times New Roman" w:hAnsi="Times New Roman"/>
        </w:rPr>
        <w:t>a figura 1</w:t>
      </w:r>
      <w:r w:rsidR="00EA456E">
        <w:rPr>
          <w:rFonts w:ascii="Times New Roman" w:hAnsi="Times New Roman"/>
        </w:rPr>
        <w:t xml:space="preserve"> ilustra gráficamente los porcentajes de costos administrativos, de coordinación y de implementación</w:t>
      </w:r>
      <w:r w:rsidR="00D21173">
        <w:rPr>
          <w:rFonts w:ascii="Times New Roman" w:hAnsi="Times New Roman"/>
        </w:rPr>
        <w:t>:</w:t>
      </w:r>
    </w:p>
    <w:p w:rsidR="00EA456E" w:rsidRDefault="00D21173" w:rsidP="005613E5">
      <w:pPr>
        <w:widowControl w:val="0"/>
        <w:autoSpaceDE w:val="0"/>
        <w:autoSpaceDN w:val="0"/>
        <w:adjustRightInd w:val="0"/>
        <w:spacing w:line="240" w:lineRule="auto"/>
        <w:jc w:val="both"/>
        <w:rPr>
          <w:rFonts w:ascii="Times New Roman" w:hAnsi="Times New Roman"/>
        </w:rPr>
      </w:pPr>
      <w:r w:rsidRPr="005070E7">
        <w:rPr>
          <w:rFonts w:ascii="Times New Roman" w:hAnsi="Times New Roman" w:cs="Regular"/>
          <w:noProof/>
          <w:lang w:val="en-US"/>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145415</wp:posOffset>
            </wp:positionV>
            <wp:extent cx="3403600" cy="2260600"/>
            <wp:effectExtent l="25400" t="25400" r="0" b="0"/>
            <wp:wrapNone/>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EA456E" w:rsidRDefault="00EA456E" w:rsidP="005613E5">
      <w:pPr>
        <w:widowControl w:val="0"/>
        <w:autoSpaceDE w:val="0"/>
        <w:autoSpaceDN w:val="0"/>
        <w:adjustRightInd w:val="0"/>
        <w:spacing w:line="240" w:lineRule="auto"/>
        <w:jc w:val="both"/>
        <w:rPr>
          <w:rFonts w:ascii="Times New Roman" w:hAnsi="Times New Roman"/>
        </w:rPr>
      </w:pPr>
    </w:p>
    <w:p w:rsidR="00AA091B" w:rsidRDefault="00AA091B" w:rsidP="005613E5">
      <w:pPr>
        <w:widowControl w:val="0"/>
        <w:autoSpaceDE w:val="0"/>
        <w:autoSpaceDN w:val="0"/>
        <w:adjustRightInd w:val="0"/>
        <w:spacing w:line="240" w:lineRule="auto"/>
        <w:jc w:val="both"/>
        <w:rPr>
          <w:rFonts w:ascii="Times New Roman" w:hAnsi="Times New Roman"/>
        </w:rPr>
      </w:pPr>
    </w:p>
    <w:p w:rsidR="00C105BD" w:rsidRDefault="00A36F4C"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 xml:space="preserve">El cuadro 3 en la pagina siguiente muestra la distribución de los recursos entre </w:t>
      </w:r>
      <w:r w:rsidR="00EA456E">
        <w:rPr>
          <w:rFonts w:ascii="Times New Roman" w:hAnsi="Times New Roman"/>
        </w:rPr>
        <w:t xml:space="preserve">los cinco </w:t>
      </w:r>
      <w:r w:rsidR="008948C8">
        <w:rPr>
          <w:rFonts w:ascii="Times New Roman" w:hAnsi="Times New Roman"/>
        </w:rPr>
        <w:t xml:space="preserve">resultados esperados </w:t>
      </w:r>
      <w:r w:rsidR="00D21173">
        <w:rPr>
          <w:rFonts w:ascii="Times New Roman" w:hAnsi="Times New Roman"/>
        </w:rPr>
        <w:t xml:space="preserve">y a lo largo de los tres años </w:t>
      </w:r>
      <w:r>
        <w:rPr>
          <w:rFonts w:ascii="Times New Roman" w:hAnsi="Times New Roman"/>
        </w:rPr>
        <w:t>de duración del Programa</w:t>
      </w:r>
      <w:r w:rsidR="000566CE">
        <w:rPr>
          <w:rFonts w:ascii="Times New Roman" w:hAnsi="Times New Roman"/>
        </w:rPr>
        <w:t>:</w:t>
      </w: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8948C8" w:rsidRDefault="008948C8" w:rsidP="005613E5">
      <w:pPr>
        <w:widowControl w:val="0"/>
        <w:autoSpaceDE w:val="0"/>
        <w:autoSpaceDN w:val="0"/>
        <w:adjustRightInd w:val="0"/>
        <w:spacing w:line="240" w:lineRule="auto"/>
        <w:jc w:val="both"/>
        <w:rPr>
          <w:rFonts w:ascii="Times New Roman" w:hAnsi="Times New Roman"/>
        </w:rPr>
      </w:pPr>
    </w:p>
    <w:tbl>
      <w:tblPr>
        <w:tblW w:w="10170" w:type="dxa"/>
        <w:tblInd w:w="-702" w:type="dxa"/>
        <w:tblBorders>
          <w:top w:val="nil"/>
          <w:left w:val="nil"/>
          <w:bottom w:val="single" w:sz="12" w:space="0" w:color="000000"/>
          <w:right w:val="nil"/>
          <w:insideH w:val="nil"/>
          <w:insideV w:val="nil"/>
        </w:tblBorders>
        <w:tblLayout w:type="fixed"/>
        <w:tblLook w:val="00AF"/>
      </w:tblPr>
      <w:tblGrid>
        <w:gridCol w:w="6480"/>
        <w:gridCol w:w="900"/>
        <w:gridCol w:w="990"/>
        <w:gridCol w:w="900"/>
        <w:gridCol w:w="900"/>
      </w:tblGrid>
      <w:tr w:rsidR="008948C8" w:rsidRPr="007C7D95">
        <w:tc>
          <w:tcPr>
            <w:tcW w:w="10170" w:type="dxa"/>
            <w:gridSpan w:val="5"/>
            <w:tcBorders>
              <w:bottom w:val="single" w:sz="12" w:space="0" w:color="000000"/>
            </w:tcBorders>
            <w:shd w:val="solid" w:color="800000" w:fill="FFFFFF"/>
          </w:tcPr>
          <w:p w:rsidR="008948C8" w:rsidRPr="007C7D95" w:rsidRDefault="005E3394" w:rsidP="005613E5">
            <w:pPr>
              <w:widowControl w:val="0"/>
              <w:autoSpaceDE w:val="0"/>
              <w:autoSpaceDN w:val="0"/>
              <w:adjustRightInd w:val="0"/>
              <w:spacing w:line="240" w:lineRule="auto"/>
              <w:jc w:val="both"/>
              <w:rPr>
                <w:rFonts w:ascii="Arial Narrow" w:hAnsi="Arial Narrow" w:cs="Regular"/>
                <w:b/>
                <w:i/>
                <w:color w:val="FFFFFF"/>
                <w:sz w:val="18"/>
              </w:rPr>
            </w:pPr>
            <w:r>
              <w:rPr>
                <w:rFonts w:ascii="Arial Narrow" w:hAnsi="Arial Narrow" w:cs="Regular"/>
                <w:b/>
                <w:i/>
                <w:color w:val="FFFFFF"/>
                <w:sz w:val="18"/>
              </w:rPr>
              <w:t>Cuadro 3</w:t>
            </w:r>
          </w:p>
          <w:p w:rsidR="008948C8" w:rsidRPr="007C7D95" w:rsidRDefault="008948C8" w:rsidP="005613E5">
            <w:pPr>
              <w:widowControl w:val="0"/>
              <w:autoSpaceDE w:val="0"/>
              <w:autoSpaceDN w:val="0"/>
              <w:adjustRightInd w:val="0"/>
              <w:spacing w:line="240" w:lineRule="auto"/>
              <w:jc w:val="center"/>
              <w:rPr>
                <w:rFonts w:ascii="Arial Narrow" w:hAnsi="Arial Narrow" w:cs="Regular"/>
                <w:b/>
                <w:i/>
                <w:color w:val="FFFFFF"/>
                <w:sz w:val="20"/>
              </w:rPr>
            </w:pPr>
            <w:r w:rsidRPr="007C7D95">
              <w:rPr>
                <w:rFonts w:ascii="Arial Narrow" w:hAnsi="Arial Narrow" w:cs="Regular"/>
                <w:b/>
                <w:i/>
                <w:color w:val="FFFFFF"/>
                <w:sz w:val="20"/>
              </w:rPr>
              <w:t>Costos de Implementación por Resultado  por Año</w:t>
            </w:r>
          </w:p>
        </w:tc>
      </w:tr>
      <w:tr w:rsidR="008948C8" w:rsidRPr="007C7D95">
        <w:tc>
          <w:tcPr>
            <w:tcW w:w="6480" w:type="dxa"/>
            <w:tcBorders>
              <w:top w:val="single" w:sz="12" w:space="0" w:color="000000"/>
            </w:tcBorders>
            <w:shd w:val="pct20" w:color="FFFF00" w:fill="FFFFFF"/>
          </w:tcPr>
          <w:p w:rsidR="008948C8" w:rsidRPr="007C7D95" w:rsidRDefault="008948C8" w:rsidP="005613E5">
            <w:pPr>
              <w:widowControl w:val="0"/>
              <w:autoSpaceDE w:val="0"/>
              <w:autoSpaceDN w:val="0"/>
              <w:adjustRightInd w:val="0"/>
              <w:spacing w:line="240" w:lineRule="auto"/>
              <w:jc w:val="both"/>
              <w:rPr>
                <w:rFonts w:ascii="Arial Narrow" w:hAnsi="Arial Narrow" w:cs="Regular"/>
                <w:b/>
                <w:i/>
                <w:sz w:val="18"/>
              </w:rPr>
            </w:pPr>
            <w:r w:rsidRPr="007C7D95">
              <w:rPr>
                <w:rFonts w:ascii="Arial Narrow" w:hAnsi="Arial Narrow" w:cs="Regular"/>
                <w:b/>
                <w:i/>
                <w:sz w:val="18"/>
              </w:rPr>
              <w:t>Resultado / Componente</w:t>
            </w:r>
          </w:p>
        </w:tc>
        <w:tc>
          <w:tcPr>
            <w:tcW w:w="900" w:type="dxa"/>
            <w:tcBorders>
              <w:top w:val="single" w:sz="12" w:space="0" w:color="000000"/>
            </w:tcBorders>
            <w:shd w:val="pct20" w:color="FFFF00" w:fill="FFFFFF"/>
          </w:tcPr>
          <w:p w:rsidR="008948C8" w:rsidRPr="007C7D95" w:rsidRDefault="008948C8" w:rsidP="005613E5">
            <w:pPr>
              <w:widowControl w:val="0"/>
              <w:autoSpaceDE w:val="0"/>
              <w:autoSpaceDN w:val="0"/>
              <w:adjustRightInd w:val="0"/>
              <w:spacing w:line="240" w:lineRule="auto"/>
              <w:jc w:val="both"/>
              <w:rPr>
                <w:rFonts w:ascii="Arial Narrow" w:hAnsi="Arial Narrow" w:cs="Regular"/>
                <w:b/>
                <w:sz w:val="18"/>
              </w:rPr>
            </w:pPr>
            <w:r w:rsidRPr="007C7D95">
              <w:rPr>
                <w:rFonts w:ascii="Arial Narrow" w:hAnsi="Arial Narrow" w:cs="Regular"/>
                <w:b/>
                <w:sz w:val="18"/>
              </w:rPr>
              <w:t>Año 1</w:t>
            </w:r>
          </w:p>
        </w:tc>
        <w:tc>
          <w:tcPr>
            <w:tcW w:w="990" w:type="dxa"/>
            <w:tcBorders>
              <w:top w:val="single" w:sz="12" w:space="0" w:color="000000"/>
            </w:tcBorders>
            <w:shd w:val="pct20" w:color="FFFF00" w:fill="FFFFFF"/>
          </w:tcPr>
          <w:p w:rsidR="008948C8" w:rsidRPr="007C7D95" w:rsidRDefault="008948C8" w:rsidP="005613E5">
            <w:pPr>
              <w:widowControl w:val="0"/>
              <w:autoSpaceDE w:val="0"/>
              <w:autoSpaceDN w:val="0"/>
              <w:adjustRightInd w:val="0"/>
              <w:spacing w:line="240" w:lineRule="auto"/>
              <w:jc w:val="both"/>
              <w:rPr>
                <w:rFonts w:ascii="Arial Narrow" w:hAnsi="Arial Narrow" w:cs="Regular"/>
                <w:b/>
                <w:sz w:val="18"/>
              </w:rPr>
            </w:pPr>
            <w:r w:rsidRPr="007C7D95">
              <w:rPr>
                <w:rFonts w:ascii="Arial Narrow" w:hAnsi="Arial Narrow" w:cs="Regular"/>
                <w:b/>
                <w:sz w:val="18"/>
              </w:rPr>
              <w:t>Año 2</w:t>
            </w:r>
          </w:p>
        </w:tc>
        <w:tc>
          <w:tcPr>
            <w:tcW w:w="900" w:type="dxa"/>
            <w:tcBorders>
              <w:top w:val="single" w:sz="12" w:space="0" w:color="000000"/>
            </w:tcBorders>
            <w:shd w:val="pct20" w:color="FFFF00" w:fill="FFFFFF"/>
          </w:tcPr>
          <w:p w:rsidR="008948C8" w:rsidRPr="007C7D95" w:rsidRDefault="008948C8" w:rsidP="005613E5">
            <w:pPr>
              <w:widowControl w:val="0"/>
              <w:autoSpaceDE w:val="0"/>
              <w:autoSpaceDN w:val="0"/>
              <w:adjustRightInd w:val="0"/>
              <w:spacing w:line="240" w:lineRule="auto"/>
              <w:jc w:val="both"/>
              <w:rPr>
                <w:rFonts w:ascii="Arial Narrow" w:hAnsi="Arial Narrow" w:cs="Regular"/>
                <w:b/>
                <w:sz w:val="18"/>
              </w:rPr>
            </w:pPr>
            <w:r w:rsidRPr="007C7D95">
              <w:rPr>
                <w:rFonts w:ascii="Arial Narrow" w:hAnsi="Arial Narrow" w:cs="Regular"/>
                <w:b/>
                <w:sz w:val="18"/>
              </w:rPr>
              <w:t>Año 3</w:t>
            </w:r>
          </w:p>
        </w:tc>
        <w:tc>
          <w:tcPr>
            <w:tcW w:w="900" w:type="dxa"/>
            <w:tcBorders>
              <w:top w:val="single" w:sz="12" w:space="0" w:color="000000"/>
            </w:tcBorders>
            <w:shd w:val="pct20" w:color="FFFF00" w:fill="FFFFFF"/>
          </w:tcPr>
          <w:p w:rsidR="008948C8" w:rsidRPr="007C7D95" w:rsidRDefault="008948C8" w:rsidP="005613E5">
            <w:pPr>
              <w:widowControl w:val="0"/>
              <w:autoSpaceDE w:val="0"/>
              <w:autoSpaceDN w:val="0"/>
              <w:adjustRightInd w:val="0"/>
              <w:spacing w:line="240" w:lineRule="auto"/>
              <w:jc w:val="both"/>
              <w:rPr>
                <w:rFonts w:ascii="Arial Narrow" w:hAnsi="Arial Narrow" w:cs="Regular"/>
                <w:b/>
                <w:sz w:val="18"/>
              </w:rPr>
            </w:pPr>
            <w:r w:rsidRPr="007C7D95">
              <w:rPr>
                <w:rFonts w:ascii="Arial Narrow" w:hAnsi="Arial Narrow" w:cs="Regular"/>
                <w:b/>
                <w:sz w:val="18"/>
              </w:rPr>
              <w:t>Total</w:t>
            </w:r>
          </w:p>
        </w:tc>
      </w:tr>
      <w:tr w:rsidR="008948C8" w:rsidRPr="007C7D95">
        <w:tc>
          <w:tcPr>
            <w:tcW w:w="6480" w:type="dxa"/>
            <w:shd w:val="pct20" w:color="FFFF00" w:fill="FFFFFF"/>
          </w:tcPr>
          <w:p w:rsidR="008948C8" w:rsidRPr="008948C8" w:rsidRDefault="008948C8" w:rsidP="005613E5">
            <w:pPr>
              <w:widowControl w:val="0"/>
              <w:autoSpaceDE w:val="0"/>
              <w:autoSpaceDN w:val="0"/>
              <w:adjustRightInd w:val="0"/>
              <w:spacing w:line="240" w:lineRule="auto"/>
              <w:rPr>
                <w:rFonts w:ascii="Arial Narrow" w:hAnsi="Arial Narrow"/>
                <w:i/>
                <w:sz w:val="18"/>
              </w:rPr>
            </w:pPr>
            <w:r w:rsidRPr="007C7D95">
              <w:rPr>
                <w:rFonts w:ascii="Arial Narrow" w:hAnsi="Arial Narrow"/>
                <w:i/>
                <w:sz w:val="18"/>
              </w:rPr>
              <w:t>1. Fortalecidas las capacidades de gestión, producción y administración cultural de los pueblos indígenas y afrodescendientes de la Costa Caribe Nicaragüense.</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1.116.700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1.277.400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562.400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2.956.500</w:t>
            </w:r>
          </w:p>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p>
        </w:tc>
      </w:tr>
      <w:tr w:rsidR="008948C8" w:rsidRPr="007C7D95">
        <w:tc>
          <w:tcPr>
            <w:tcW w:w="6480" w:type="dxa"/>
            <w:shd w:val="pct20" w:color="FFFF00" w:fill="FFFFFF"/>
          </w:tcPr>
          <w:p w:rsidR="008948C8" w:rsidRPr="008948C8" w:rsidRDefault="008948C8" w:rsidP="005613E5">
            <w:pPr>
              <w:widowControl w:val="0"/>
              <w:autoSpaceDE w:val="0"/>
              <w:autoSpaceDN w:val="0"/>
              <w:adjustRightInd w:val="0"/>
              <w:spacing w:line="240" w:lineRule="auto"/>
              <w:rPr>
                <w:rFonts w:ascii="Arial Narrow" w:hAnsi="Arial Narrow" w:cs="ArialMT"/>
                <w:i/>
                <w:sz w:val="18"/>
                <w:szCs w:val="19"/>
              </w:rPr>
            </w:pPr>
            <w:r w:rsidRPr="007C7D95">
              <w:rPr>
                <w:rFonts w:ascii="Arial Narrow" w:hAnsi="Arial Narrow" w:cs="ArialMT"/>
                <w:i/>
                <w:sz w:val="18"/>
                <w:szCs w:val="19"/>
              </w:rPr>
              <w:t>2 Políticas Culturales fortalecidas para la revitalización y promoción de la diversidad cultural de los pueblos indígenas y afrodescendientes de la Costa Caribe, y la protección del patrimonio cultural</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262.000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280.800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252.450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795.250</w:t>
            </w:r>
          </w:p>
        </w:tc>
      </w:tr>
      <w:tr w:rsidR="008948C8" w:rsidRPr="007C7D95">
        <w:tc>
          <w:tcPr>
            <w:tcW w:w="6480" w:type="dxa"/>
            <w:shd w:val="pct20" w:color="FFFF00" w:fill="FFFFFF"/>
          </w:tcPr>
          <w:p w:rsidR="008948C8" w:rsidRPr="008948C8" w:rsidRDefault="008948C8" w:rsidP="005613E5">
            <w:pPr>
              <w:widowControl w:val="0"/>
              <w:autoSpaceDE w:val="0"/>
              <w:autoSpaceDN w:val="0"/>
              <w:adjustRightInd w:val="0"/>
              <w:spacing w:line="240" w:lineRule="auto"/>
              <w:rPr>
                <w:rFonts w:ascii="Arial Narrow" w:hAnsi="Arial Narrow" w:cs="ArialMT"/>
                <w:i/>
                <w:sz w:val="18"/>
                <w:szCs w:val="19"/>
              </w:rPr>
            </w:pPr>
            <w:r w:rsidRPr="007C7D95">
              <w:rPr>
                <w:rFonts w:ascii="Arial Narrow" w:hAnsi="Arial Narrow" w:cs="ArialMT"/>
                <w:i/>
                <w:sz w:val="18"/>
                <w:szCs w:val="19"/>
              </w:rPr>
              <w:t>3 Estudios generados, sistematizados y divulgados sobre el patrimonio cultural material e inmaterial y las expresiones de diversidad y creatividad culturales de los pueblos indígenas afrodescendientes de la Costa Caribe</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220.000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174.000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168.500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562.500</w:t>
            </w:r>
          </w:p>
        </w:tc>
      </w:tr>
      <w:tr w:rsidR="008948C8" w:rsidRPr="007C7D95">
        <w:tc>
          <w:tcPr>
            <w:tcW w:w="6480" w:type="dxa"/>
            <w:shd w:val="pct20" w:color="FFFF00" w:fill="FFFFFF"/>
          </w:tcPr>
          <w:p w:rsidR="008948C8" w:rsidRPr="008948C8" w:rsidRDefault="008948C8" w:rsidP="005613E5">
            <w:pPr>
              <w:widowControl w:val="0"/>
              <w:autoSpaceDE w:val="0"/>
              <w:autoSpaceDN w:val="0"/>
              <w:adjustRightInd w:val="0"/>
              <w:spacing w:line="240" w:lineRule="auto"/>
              <w:rPr>
                <w:rFonts w:ascii="Arial Narrow" w:hAnsi="Arial Narrow" w:cs="ArialMT"/>
                <w:i/>
                <w:sz w:val="18"/>
                <w:szCs w:val="19"/>
              </w:rPr>
            </w:pPr>
            <w:r w:rsidRPr="007C7D95">
              <w:rPr>
                <w:rFonts w:ascii="Arial Narrow" w:hAnsi="Arial Narrow" w:cs="ArialMT"/>
                <w:i/>
                <w:sz w:val="18"/>
                <w:szCs w:val="19"/>
              </w:rPr>
              <w:t>4. Fortalecidas las identidades culturales de los pueblos indígenas y afrodescendientes de la Costa Caribe a través de emprendimientos culturales y creativos.</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307.000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757.100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421.750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1.485.850</w:t>
            </w:r>
          </w:p>
        </w:tc>
      </w:tr>
      <w:tr w:rsidR="008948C8" w:rsidRPr="007C7D95">
        <w:tc>
          <w:tcPr>
            <w:tcW w:w="6480" w:type="dxa"/>
            <w:shd w:val="pct20" w:color="FFFF00" w:fill="FFFFFF"/>
          </w:tcPr>
          <w:p w:rsidR="008948C8" w:rsidRPr="00D21173" w:rsidRDefault="008948C8" w:rsidP="005613E5">
            <w:pPr>
              <w:widowControl w:val="0"/>
              <w:autoSpaceDE w:val="0"/>
              <w:autoSpaceDN w:val="0"/>
              <w:adjustRightInd w:val="0"/>
              <w:spacing w:line="240" w:lineRule="auto"/>
              <w:rPr>
                <w:rFonts w:ascii="Arial Narrow" w:hAnsi="Arial Narrow" w:cs="ArialMT"/>
                <w:i/>
                <w:sz w:val="18"/>
                <w:szCs w:val="19"/>
              </w:rPr>
            </w:pPr>
            <w:r w:rsidRPr="007C7D95">
              <w:rPr>
                <w:rFonts w:ascii="Arial Narrow" w:hAnsi="Arial Narrow" w:cs="ArialMT"/>
                <w:i/>
                <w:sz w:val="18"/>
                <w:szCs w:val="19"/>
              </w:rPr>
              <w:t>5. Potenciada la herencia cultural y natural de los pueblos indígenas y afrodescendientes de la Costa Caribe a través de un turismo cultural responsable</w:t>
            </w:r>
            <w:r>
              <w:rPr>
                <w:rFonts w:ascii="Arial Narrow" w:hAnsi="Arial Narrow" w:cs="ArialMT"/>
                <w:i/>
                <w:sz w:val="18"/>
                <w:szCs w:val="19"/>
              </w:rPr>
              <w:t xml:space="preserve"> y sostenible que contribuya al </w:t>
            </w:r>
            <w:r w:rsidRPr="007C7D95">
              <w:rPr>
                <w:rFonts w:ascii="Arial Narrow" w:hAnsi="Arial Narrow" w:cs="ArialMT"/>
                <w:i/>
                <w:sz w:val="18"/>
                <w:szCs w:val="19"/>
              </w:rPr>
              <w:t>desarrollo social y a la preservación del patrimonio tangible e intangible.</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414.500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448.500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sz w:val="18"/>
              </w:rPr>
            </w:pPr>
            <w:r w:rsidRPr="007C7D95">
              <w:rPr>
                <w:rFonts w:ascii="Arial Narrow" w:hAnsi="Arial Narrow" w:cs="Regular"/>
                <w:sz w:val="18"/>
              </w:rPr>
              <w:t>369.000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1.232.000</w:t>
            </w:r>
          </w:p>
        </w:tc>
      </w:tr>
      <w:tr w:rsidR="008948C8" w:rsidRPr="007C7D95">
        <w:tc>
          <w:tcPr>
            <w:tcW w:w="6480" w:type="dxa"/>
            <w:shd w:val="pct20" w:color="FFFF00" w:fill="FFFFFF"/>
          </w:tcPr>
          <w:p w:rsidR="008948C8" w:rsidRPr="007C7D95" w:rsidRDefault="008948C8"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Total Costos de Implementación</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2.320.200</w:t>
            </w:r>
          </w:p>
        </w:tc>
        <w:tc>
          <w:tcPr>
            <w:tcW w:w="99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2.937.800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1.774.100</w:t>
            </w:r>
          </w:p>
        </w:tc>
        <w:tc>
          <w:tcPr>
            <w:tcW w:w="900" w:type="dxa"/>
            <w:shd w:val="pct20" w:color="FFFF00" w:fill="FFFFFF"/>
          </w:tcPr>
          <w:p w:rsidR="008948C8" w:rsidRPr="007C7D95" w:rsidRDefault="008948C8" w:rsidP="005613E5">
            <w:pPr>
              <w:widowControl w:val="0"/>
              <w:autoSpaceDE w:val="0"/>
              <w:autoSpaceDN w:val="0"/>
              <w:adjustRightInd w:val="0"/>
              <w:spacing w:line="240" w:lineRule="auto"/>
              <w:jc w:val="right"/>
              <w:rPr>
                <w:rFonts w:ascii="Arial Narrow" w:hAnsi="Arial Narrow" w:cs="Regular"/>
                <w:b/>
                <w:sz w:val="18"/>
              </w:rPr>
            </w:pPr>
            <w:r w:rsidRPr="007C7D95">
              <w:rPr>
                <w:rFonts w:ascii="Arial Narrow" w:hAnsi="Arial Narrow" w:cs="Regular"/>
                <w:b/>
                <w:sz w:val="18"/>
              </w:rPr>
              <w:t>7.032.100</w:t>
            </w:r>
          </w:p>
        </w:tc>
      </w:tr>
    </w:tbl>
    <w:p w:rsidR="00AA091B" w:rsidRPr="00AA091B" w:rsidRDefault="00AA091B" w:rsidP="005613E5">
      <w:pPr>
        <w:widowControl w:val="0"/>
        <w:autoSpaceDE w:val="0"/>
        <w:autoSpaceDN w:val="0"/>
        <w:adjustRightInd w:val="0"/>
        <w:spacing w:line="240" w:lineRule="auto"/>
        <w:rPr>
          <w:rFonts w:ascii="Times New Roman" w:hAnsi="Times New Roman"/>
          <w:sz w:val="18"/>
        </w:rPr>
      </w:pPr>
      <w:r w:rsidRPr="00AA091B">
        <w:rPr>
          <w:rFonts w:ascii="Times New Roman" w:hAnsi="Times New Roman"/>
          <w:sz w:val="18"/>
        </w:rPr>
        <w:t>Fuenete: PRODOC</w:t>
      </w:r>
    </w:p>
    <w:p w:rsidR="001C3A1C" w:rsidRDefault="001C3A1C" w:rsidP="005613E5">
      <w:pPr>
        <w:widowControl w:val="0"/>
        <w:autoSpaceDE w:val="0"/>
        <w:autoSpaceDN w:val="0"/>
        <w:adjustRightInd w:val="0"/>
        <w:spacing w:line="240" w:lineRule="auto"/>
        <w:jc w:val="both"/>
        <w:rPr>
          <w:rFonts w:ascii="Times New Roman" w:hAnsi="Times New Roman" w:cs="Regular"/>
        </w:rPr>
      </w:pPr>
      <w:r w:rsidRPr="008635D1">
        <w:rPr>
          <w:rFonts w:ascii="Times New Roman" w:hAnsi="Times New Roman" w:cs="Regular"/>
        </w:rPr>
        <w:t xml:space="preserve">Como </w:t>
      </w:r>
      <w:r w:rsidR="00A36F4C">
        <w:rPr>
          <w:rFonts w:ascii="Times New Roman" w:hAnsi="Times New Roman" w:cs="Regular"/>
        </w:rPr>
        <w:t>se puede apreciar en el cuadro 3</w:t>
      </w:r>
      <w:r w:rsidRPr="008635D1">
        <w:rPr>
          <w:rFonts w:ascii="Times New Roman" w:hAnsi="Times New Roman" w:cs="Regular"/>
        </w:rPr>
        <w:t>, la mayoría de los fondos del PC se concentra en los componentes de apoyo a la producción, gestión y administración cultural, en el de apoyo a los emprendimientos culturales creativos y en el de turismo cultural</w:t>
      </w:r>
      <w:r w:rsidR="00CB5B8B">
        <w:rPr>
          <w:rFonts w:ascii="Times New Roman" w:hAnsi="Times New Roman" w:cs="Regular"/>
        </w:rPr>
        <w:t xml:space="preserve"> (resultados 1,4 y 5).</w:t>
      </w:r>
    </w:p>
    <w:p w:rsidR="008948C8" w:rsidRDefault="00A36F4C"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El presupuesto del</w:t>
      </w:r>
      <w:r w:rsidR="00CB5B8B">
        <w:rPr>
          <w:rFonts w:ascii="Times New Roman" w:hAnsi="Times New Roman"/>
        </w:rPr>
        <w:t xml:space="preserve"> PC incluye tres fondos para transferencias monetarias directamente a la población meta: a) un Fondo de Investigaciones, que funcionaria para apoyar proyectos de investigación académica o iniciativas comunitarias de investigación acción; b) un Fondo Pro-cultura, destinado a apoyar iniciativas que promuevan el ejercicio y la valorización de practicas culturales de las regiones y c) un Fondo de Crédito Revolvente para financiar emprendimientos productivos creativos </w:t>
      </w:r>
      <w:r w:rsidR="00AA091B">
        <w:rPr>
          <w:rFonts w:ascii="Times New Roman" w:hAnsi="Times New Roman"/>
        </w:rPr>
        <w:t xml:space="preserve">y servicios al turismo cultural. </w:t>
      </w:r>
      <w:r w:rsidR="00CB5B8B">
        <w:rPr>
          <w:rFonts w:ascii="Times New Roman" w:hAnsi="Times New Roman"/>
        </w:rPr>
        <w:t xml:space="preserve">El monto total destinado a los tres fondos es de </w:t>
      </w:r>
      <w:r w:rsidR="00556A91">
        <w:rPr>
          <w:rFonts w:ascii="Times New Roman" w:hAnsi="Times New Roman"/>
        </w:rPr>
        <w:t>USD 1,285,000.00 equivalente al 1</w:t>
      </w:r>
      <w:r w:rsidR="00111866">
        <w:rPr>
          <w:rFonts w:ascii="Times New Roman" w:hAnsi="Times New Roman"/>
        </w:rPr>
        <w:t>5% del presupuesto total del PC, como se ilustra en el cuadro que sigue:</w:t>
      </w:r>
    </w:p>
    <w:tbl>
      <w:tblPr>
        <w:tblW w:w="7147" w:type="dxa"/>
        <w:tblInd w:w="95" w:type="dxa"/>
        <w:tblBorders>
          <w:top w:val="nil"/>
          <w:left w:val="nil"/>
          <w:bottom w:val="single" w:sz="12" w:space="0" w:color="000000"/>
          <w:right w:val="nil"/>
          <w:insideH w:val="nil"/>
          <w:insideV w:val="nil"/>
        </w:tblBorders>
        <w:tblLook w:val="00BF"/>
      </w:tblPr>
      <w:tblGrid>
        <w:gridCol w:w="2155"/>
        <w:gridCol w:w="1849"/>
        <w:gridCol w:w="3143"/>
      </w:tblGrid>
      <w:tr w:rsidR="00111866" w:rsidRPr="00C05183">
        <w:trPr>
          <w:trHeight w:val="297"/>
        </w:trPr>
        <w:tc>
          <w:tcPr>
            <w:tcW w:w="7147" w:type="dxa"/>
            <w:gridSpan w:val="3"/>
            <w:tcBorders>
              <w:bottom w:val="single" w:sz="12" w:space="0" w:color="000000"/>
            </w:tcBorders>
            <w:shd w:val="solid" w:color="800000" w:fill="FFFFFF"/>
            <w:noWrap/>
            <w:vAlign w:val="bottom"/>
          </w:tcPr>
          <w:p w:rsidR="00111866" w:rsidRDefault="00111866" w:rsidP="005613E5">
            <w:pPr>
              <w:spacing w:after="0" w:line="240" w:lineRule="auto"/>
              <w:rPr>
                <w:rFonts w:ascii="Arial Narrow" w:eastAsiaTheme="minorHAnsi" w:hAnsi="Arial Narrow" w:cstheme="minorBidi"/>
                <w:b/>
                <w:i/>
                <w:color w:val="FFFFFF"/>
                <w:sz w:val="18"/>
              </w:rPr>
            </w:pPr>
            <w:r>
              <w:rPr>
                <w:rFonts w:ascii="Arial Narrow" w:eastAsiaTheme="minorHAnsi" w:hAnsi="Arial Narrow" w:cstheme="minorBidi"/>
                <w:b/>
                <w:i/>
                <w:color w:val="FFFFFF"/>
                <w:sz w:val="18"/>
              </w:rPr>
              <w:t xml:space="preserve">Cuadro 3. </w:t>
            </w:r>
          </w:p>
          <w:p w:rsidR="00111866" w:rsidRDefault="00111866" w:rsidP="005613E5">
            <w:pPr>
              <w:spacing w:after="0" w:line="240" w:lineRule="auto"/>
              <w:rPr>
                <w:rFonts w:ascii="Arial Narrow" w:eastAsiaTheme="minorHAnsi" w:hAnsi="Arial Narrow" w:cstheme="minorBidi"/>
                <w:b/>
                <w:i/>
                <w:color w:val="FFFFFF"/>
                <w:sz w:val="18"/>
              </w:rPr>
            </w:pPr>
          </w:p>
          <w:p w:rsidR="00111866" w:rsidRPr="00C05183" w:rsidRDefault="00111866" w:rsidP="005613E5">
            <w:pPr>
              <w:spacing w:after="0" w:line="240" w:lineRule="auto"/>
              <w:rPr>
                <w:rFonts w:ascii="Arial Narrow" w:eastAsiaTheme="minorHAnsi" w:hAnsi="Arial Narrow" w:cstheme="minorBidi"/>
                <w:b/>
                <w:i/>
                <w:color w:val="FFFFFF"/>
                <w:sz w:val="18"/>
              </w:rPr>
            </w:pPr>
            <w:r>
              <w:rPr>
                <w:rFonts w:ascii="Arial Narrow" w:eastAsiaTheme="minorHAnsi" w:hAnsi="Arial Narrow" w:cstheme="minorBidi"/>
                <w:b/>
                <w:i/>
                <w:color w:val="FFFFFF"/>
                <w:sz w:val="18"/>
              </w:rPr>
              <w:t>Presupuesto Asignado a los Fondos del Programa</w:t>
            </w:r>
          </w:p>
        </w:tc>
      </w:tr>
      <w:tr w:rsidR="00556A91" w:rsidRPr="00C05183">
        <w:trPr>
          <w:trHeight w:val="560"/>
        </w:trPr>
        <w:tc>
          <w:tcPr>
            <w:tcW w:w="2155" w:type="dxa"/>
            <w:tcBorders>
              <w:bottom w:val="single" w:sz="12" w:space="0" w:color="000000"/>
            </w:tcBorders>
            <w:shd w:val="solid" w:color="800000" w:fill="FFFFFF"/>
            <w:noWrap/>
            <w:vAlign w:val="bottom"/>
          </w:tcPr>
          <w:p w:rsidR="00556A91" w:rsidRPr="00C05183" w:rsidRDefault="00556A91" w:rsidP="005613E5">
            <w:pPr>
              <w:spacing w:after="0" w:line="240" w:lineRule="auto"/>
              <w:rPr>
                <w:rFonts w:ascii="Arial Narrow" w:eastAsiaTheme="minorHAnsi" w:hAnsi="Arial Narrow" w:cstheme="minorBidi"/>
                <w:b/>
                <w:i/>
                <w:color w:val="FFFFFF"/>
                <w:sz w:val="18"/>
              </w:rPr>
            </w:pPr>
            <w:r w:rsidRPr="00C05183">
              <w:rPr>
                <w:rFonts w:ascii="Arial Narrow" w:eastAsiaTheme="minorHAnsi" w:hAnsi="Arial Narrow" w:cstheme="minorBidi"/>
                <w:b/>
                <w:i/>
                <w:color w:val="FFFFFF"/>
                <w:sz w:val="18"/>
              </w:rPr>
              <w:t>Tipo de Fondo</w:t>
            </w:r>
          </w:p>
        </w:tc>
        <w:tc>
          <w:tcPr>
            <w:tcW w:w="1849" w:type="dxa"/>
            <w:tcBorders>
              <w:bottom w:val="single" w:sz="12" w:space="0" w:color="000000"/>
            </w:tcBorders>
            <w:shd w:val="solid" w:color="800000" w:fill="FFFFFF"/>
            <w:noWrap/>
            <w:vAlign w:val="bottom"/>
          </w:tcPr>
          <w:p w:rsidR="00556A91" w:rsidRPr="00C05183" w:rsidRDefault="00556A91" w:rsidP="005613E5">
            <w:pPr>
              <w:spacing w:after="0" w:line="240" w:lineRule="auto"/>
              <w:rPr>
                <w:rFonts w:ascii="Arial Narrow" w:eastAsiaTheme="minorHAnsi" w:hAnsi="Arial Narrow" w:cstheme="minorBidi"/>
                <w:b/>
                <w:i/>
                <w:color w:val="FFFFFF"/>
                <w:sz w:val="18"/>
              </w:rPr>
            </w:pPr>
            <w:r w:rsidRPr="00C05183">
              <w:rPr>
                <w:rFonts w:ascii="Arial Narrow" w:eastAsiaTheme="minorHAnsi" w:hAnsi="Arial Narrow" w:cstheme="minorBidi"/>
                <w:b/>
                <w:i/>
                <w:color w:val="FFFFFF"/>
                <w:sz w:val="18"/>
              </w:rPr>
              <w:t>Monto Asignado</w:t>
            </w:r>
          </w:p>
        </w:tc>
        <w:tc>
          <w:tcPr>
            <w:tcW w:w="3143" w:type="dxa"/>
            <w:tcBorders>
              <w:bottom w:val="single" w:sz="12" w:space="0" w:color="000000"/>
            </w:tcBorders>
            <w:shd w:val="solid" w:color="800000" w:fill="FFFFFF"/>
            <w:vAlign w:val="bottom"/>
          </w:tcPr>
          <w:p w:rsidR="00556A91" w:rsidRPr="00C05183" w:rsidRDefault="00556A91" w:rsidP="005613E5">
            <w:pPr>
              <w:spacing w:after="0" w:line="240" w:lineRule="auto"/>
              <w:jc w:val="center"/>
              <w:rPr>
                <w:rFonts w:ascii="Arial Narrow" w:eastAsiaTheme="minorHAnsi" w:hAnsi="Arial Narrow" w:cstheme="minorBidi"/>
                <w:b/>
                <w:i/>
                <w:color w:val="FFFFFF"/>
                <w:sz w:val="18"/>
              </w:rPr>
            </w:pPr>
            <w:r w:rsidRPr="00C05183">
              <w:rPr>
                <w:rFonts w:ascii="Arial Narrow" w:eastAsiaTheme="minorHAnsi" w:hAnsi="Arial Narrow" w:cstheme="minorBidi"/>
                <w:b/>
                <w:i/>
                <w:color w:val="FFFFFF"/>
                <w:sz w:val="18"/>
              </w:rPr>
              <w:t>% Del Presupuesto Total del PC</w:t>
            </w:r>
          </w:p>
        </w:tc>
      </w:tr>
      <w:tr w:rsidR="00556A91" w:rsidRPr="00C05183">
        <w:trPr>
          <w:trHeight w:val="300"/>
        </w:trPr>
        <w:tc>
          <w:tcPr>
            <w:tcW w:w="2155" w:type="dxa"/>
            <w:tcBorders>
              <w:top w:val="single" w:sz="12" w:space="0" w:color="000000"/>
            </w:tcBorders>
            <w:shd w:val="pct20" w:color="FFFF00" w:fill="FFFFFF"/>
            <w:noWrap/>
            <w:vAlign w:val="bottom"/>
          </w:tcPr>
          <w:p w:rsidR="00556A91" w:rsidRPr="00C05183" w:rsidRDefault="00556A91" w:rsidP="005613E5">
            <w:pPr>
              <w:spacing w:after="0" w:line="240" w:lineRule="auto"/>
              <w:rPr>
                <w:rFonts w:ascii="Arial Narrow" w:eastAsiaTheme="minorHAnsi" w:hAnsi="Arial Narrow" w:cstheme="minorBidi"/>
                <w:i/>
                <w:sz w:val="18"/>
              </w:rPr>
            </w:pPr>
            <w:r w:rsidRPr="00C05183">
              <w:rPr>
                <w:rFonts w:ascii="Arial Narrow" w:eastAsiaTheme="minorHAnsi" w:hAnsi="Arial Narrow" w:cstheme="minorBidi"/>
                <w:i/>
                <w:sz w:val="18"/>
              </w:rPr>
              <w:t xml:space="preserve">Fondo </w:t>
            </w:r>
            <w:r w:rsidR="00C05183" w:rsidRPr="00C05183">
              <w:rPr>
                <w:rFonts w:ascii="Arial Narrow" w:eastAsiaTheme="minorHAnsi" w:hAnsi="Arial Narrow" w:cstheme="minorBidi"/>
                <w:i/>
                <w:sz w:val="18"/>
              </w:rPr>
              <w:t>Investigación</w:t>
            </w:r>
          </w:p>
        </w:tc>
        <w:tc>
          <w:tcPr>
            <w:tcW w:w="1849" w:type="dxa"/>
            <w:tcBorders>
              <w:top w:val="single" w:sz="12" w:space="0" w:color="000000"/>
            </w:tcBorders>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350,000.00</w:t>
            </w:r>
          </w:p>
        </w:tc>
        <w:tc>
          <w:tcPr>
            <w:tcW w:w="3143" w:type="dxa"/>
            <w:tcBorders>
              <w:top w:val="single" w:sz="12" w:space="0" w:color="000000"/>
            </w:tcBorders>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4%</w:t>
            </w:r>
          </w:p>
        </w:tc>
      </w:tr>
      <w:tr w:rsidR="00556A91" w:rsidRPr="00C05183">
        <w:trPr>
          <w:trHeight w:val="280"/>
        </w:trPr>
        <w:tc>
          <w:tcPr>
            <w:tcW w:w="2155" w:type="dxa"/>
            <w:shd w:val="pct20" w:color="FFFF00" w:fill="FFFFFF"/>
            <w:noWrap/>
            <w:vAlign w:val="bottom"/>
          </w:tcPr>
          <w:p w:rsidR="00556A91" w:rsidRPr="00C05183" w:rsidRDefault="00556A91" w:rsidP="005613E5">
            <w:pPr>
              <w:spacing w:after="0" w:line="240" w:lineRule="auto"/>
              <w:rPr>
                <w:rFonts w:ascii="Arial Narrow" w:eastAsiaTheme="minorHAnsi" w:hAnsi="Arial Narrow" w:cstheme="minorBidi"/>
                <w:i/>
                <w:sz w:val="18"/>
              </w:rPr>
            </w:pPr>
            <w:r w:rsidRPr="00C05183">
              <w:rPr>
                <w:rFonts w:ascii="Arial Narrow" w:eastAsiaTheme="minorHAnsi" w:hAnsi="Arial Narrow" w:cstheme="minorBidi"/>
                <w:i/>
                <w:sz w:val="18"/>
              </w:rPr>
              <w:t>Fondo Pro</w:t>
            </w:r>
            <w:r w:rsidR="00C05183" w:rsidRPr="00C05183">
              <w:rPr>
                <w:rFonts w:ascii="Arial Narrow" w:eastAsiaTheme="minorHAnsi" w:hAnsi="Arial Narrow" w:cstheme="minorBidi"/>
                <w:i/>
                <w:sz w:val="18"/>
              </w:rPr>
              <w:t>-</w:t>
            </w:r>
            <w:r w:rsidRPr="00C05183">
              <w:rPr>
                <w:rFonts w:ascii="Arial Narrow" w:eastAsiaTheme="minorHAnsi" w:hAnsi="Arial Narrow" w:cstheme="minorBidi"/>
                <w:i/>
                <w:sz w:val="18"/>
              </w:rPr>
              <w:t>cultura</w:t>
            </w:r>
          </w:p>
        </w:tc>
        <w:tc>
          <w:tcPr>
            <w:tcW w:w="1849"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425,000.00</w:t>
            </w:r>
          </w:p>
        </w:tc>
        <w:tc>
          <w:tcPr>
            <w:tcW w:w="3143"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5%</w:t>
            </w:r>
          </w:p>
        </w:tc>
      </w:tr>
      <w:tr w:rsidR="00556A91" w:rsidRPr="00C05183">
        <w:trPr>
          <w:trHeight w:val="300"/>
        </w:trPr>
        <w:tc>
          <w:tcPr>
            <w:tcW w:w="2155" w:type="dxa"/>
            <w:shd w:val="pct20" w:color="FFFF00" w:fill="FFFFFF"/>
            <w:noWrap/>
            <w:vAlign w:val="bottom"/>
          </w:tcPr>
          <w:p w:rsidR="00556A91" w:rsidRPr="00C05183" w:rsidRDefault="00556A91" w:rsidP="005613E5">
            <w:pPr>
              <w:spacing w:after="0" w:line="240" w:lineRule="auto"/>
              <w:rPr>
                <w:rFonts w:ascii="Arial Narrow" w:eastAsiaTheme="minorHAnsi" w:hAnsi="Arial Narrow" w:cstheme="minorBidi"/>
                <w:i/>
                <w:sz w:val="18"/>
              </w:rPr>
            </w:pPr>
            <w:r w:rsidRPr="00C05183">
              <w:rPr>
                <w:rFonts w:ascii="Arial Narrow" w:eastAsiaTheme="minorHAnsi" w:hAnsi="Arial Narrow" w:cstheme="minorBidi"/>
                <w:i/>
                <w:sz w:val="18"/>
              </w:rPr>
              <w:t>Fondo MIPYME</w:t>
            </w:r>
          </w:p>
        </w:tc>
        <w:tc>
          <w:tcPr>
            <w:tcW w:w="1849"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510,000.00</w:t>
            </w:r>
          </w:p>
        </w:tc>
        <w:tc>
          <w:tcPr>
            <w:tcW w:w="3143"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sz w:val="18"/>
              </w:rPr>
            </w:pPr>
            <w:r w:rsidRPr="00C05183">
              <w:rPr>
                <w:rFonts w:ascii="Arial Narrow" w:eastAsiaTheme="minorHAnsi" w:hAnsi="Arial Narrow" w:cstheme="minorBidi"/>
                <w:sz w:val="18"/>
              </w:rPr>
              <w:t>6%</w:t>
            </w:r>
          </w:p>
        </w:tc>
      </w:tr>
      <w:tr w:rsidR="00556A91" w:rsidRPr="00C05183">
        <w:trPr>
          <w:trHeight w:val="280"/>
        </w:trPr>
        <w:tc>
          <w:tcPr>
            <w:tcW w:w="2155" w:type="dxa"/>
            <w:shd w:val="pct20" w:color="FFFF00" w:fill="FFFFFF"/>
            <w:noWrap/>
            <w:vAlign w:val="bottom"/>
          </w:tcPr>
          <w:p w:rsidR="00556A91" w:rsidRPr="00C05183" w:rsidRDefault="00556A91" w:rsidP="005613E5">
            <w:pPr>
              <w:spacing w:after="0" w:line="240" w:lineRule="auto"/>
              <w:rPr>
                <w:rFonts w:ascii="Arial Narrow" w:eastAsiaTheme="minorHAnsi" w:hAnsi="Arial Narrow" w:cstheme="minorBidi"/>
                <w:b/>
                <w:i/>
                <w:sz w:val="18"/>
              </w:rPr>
            </w:pPr>
            <w:r w:rsidRPr="00C05183">
              <w:rPr>
                <w:rFonts w:ascii="Arial Narrow" w:eastAsiaTheme="minorHAnsi" w:hAnsi="Arial Narrow" w:cstheme="minorBidi"/>
                <w:b/>
                <w:i/>
                <w:sz w:val="18"/>
              </w:rPr>
              <w:t>Total Fondos</w:t>
            </w:r>
          </w:p>
        </w:tc>
        <w:tc>
          <w:tcPr>
            <w:tcW w:w="1849"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b/>
                <w:sz w:val="18"/>
              </w:rPr>
            </w:pPr>
            <w:r w:rsidRPr="00C05183">
              <w:rPr>
                <w:rFonts w:ascii="Arial Narrow" w:eastAsiaTheme="minorHAnsi" w:hAnsi="Arial Narrow" w:cstheme="minorBidi"/>
                <w:b/>
                <w:sz w:val="18"/>
              </w:rPr>
              <w:t>1,285,000.00</w:t>
            </w:r>
          </w:p>
        </w:tc>
        <w:tc>
          <w:tcPr>
            <w:tcW w:w="3143" w:type="dxa"/>
            <w:shd w:val="pct20" w:color="FFFF00" w:fill="FFFFFF"/>
            <w:noWrap/>
            <w:vAlign w:val="bottom"/>
          </w:tcPr>
          <w:p w:rsidR="00556A91" w:rsidRPr="00C05183" w:rsidRDefault="00556A91" w:rsidP="005613E5">
            <w:pPr>
              <w:spacing w:after="0" w:line="240" w:lineRule="auto"/>
              <w:jc w:val="right"/>
              <w:rPr>
                <w:rFonts w:ascii="Arial Narrow" w:eastAsiaTheme="minorHAnsi" w:hAnsi="Arial Narrow" w:cstheme="minorBidi"/>
                <w:b/>
                <w:sz w:val="18"/>
              </w:rPr>
            </w:pPr>
            <w:r w:rsidRPr="00C05183">
              <w:rPr>
                <w:rFonts w:ascii="Arial Narrow" w:eastAsiaTheme="minorHAnsi" w:hAnsi="Arial Narrow" w:cstheme="minorBidi"/>
                <w:b/>
                <w:sz w:val="18"/>
              </w:rPr>
              <w:t>15%</w:t>
            </w:r>
          </w:p>
        </w:tc>
      </w:tr>
    </w:tbl>
    <w:p w:rsidR="00003BE4" w:rsidRDefault="00C05183" w:rsidP="005613E5">
      <w:pPr>
        <w:widowControl w:val="0"/>
        <w:autoSpaceDE w:val="0"/>
        <w:autoSpaceDN w:val="0"/>
        <w:adjustRightInd w:val="0"/>
        <w:spacing w:line="240" w:lineRule="auto"/>
        <w:rPr>
          <w:rFonts w:ascii="Times New Roman" w:hAnsi="Times New Roman"/>
          <w:sz w:val="18"/>
        </w:rPr>
      </w:pPr>
      <w:r w:rsidRPr="00C05183">
        <w:rPr>
          <w:rFonts w:ascii="Times New Roman" w:hAnsi="Times New Roman"/>
          <w:sz w:val="18"/>
        </w:rPr>
        <w:t>Fuente -  Unidad de Coordinación del PC</w:t>
      </w:r>
    </w:p>
    <w:p w:rsidR="00003BE4" w:rsidRDefault="00003BE4" w:rsidP="005613E5">
      <w:pPr>
        <w:widowControl w:val="0"/>
        <w:autoSpaceDE w:val="0"/>
        <w:autoSpaceDN w:val="0"/>
        <w:adjustRightInd w:val="0"/>
        <w:spacing w:line="240" w:lineRule="auto"/>
        <w:rPr>
          <w:rFonts w:ascii="Times New Roman" w:hAnsi="Times New Roman"/>
          <w:sz w:val="18"/>
        </w:rPr>
      </w:pPr>
    </w:p>
    <w:p w:rsidR="00EC6997" w:rsidRPr="00214F9B" w:rsidRDefault="00EC6997" w:rsidP="005613E5">
      <w:pPr>
        <w:widowControl w:val="0"/>
        <w:autoSpaceDE w:val="0"/>
        <w:autoSpaceDN w:val="0"/>
        <w:adjustRightInd w:val="0"/>
        <w:spacing w:line="240" w:lineRule="auto"/>
        <w:rPr>
          <w:rFonts w:ascii="Times New Roman" w:hAnsi="Times New Roman"/>
          <w:sz w:val="18"/>
        </w:rPr>
      </w:pPr>
    </w:p>
    <w:p w:rsidR="009B7CD7" w:rsidRPr="00DB0738" w:rsidRDefault="00F75502" w:rsidP="005613E5">
      <w:pPr>
        <w:spacing w:line="240" w:lineRule="auto"/>
        <w:rPr>
          <w:rFonts w:ascii="Arial" w:hAnsi="Arial"/>
          <w:b/>
          <w:i/>
          <w:sz w:val="20"/>
        </w:rPr>
      </w:pPr>
      <w:r w:rsidRPr="007079DF">
        <w:rPr>
          <w:rFonts w:ascii="Arial" w:hAnsi="Arial"/>
          <w:b/>
          <w:i/>
          <w:sz w:val="20"/>
        </w:rPr>
        <w:t xml:space="preserve">2.2. Arreglos institucionales </w:t>
      </w:r>
    </w:p>
    <w:p w:rsidR="009B7CD7" w:rsidRPr="00490BC1" w:rsidRDefault="00490BC1" w:rsidP="005613E5">
      <w:pPr>
        <w:spacing w:line="240" w:lineRule="auto"/>
        <w:jc w:val="both"/>
        <w:rPr>
          <w:rFonts w:ascii="Times New Roman" w:hAnsi="Times New Roman"/>
          <w:b/>
        </w:rPr>
      </w:pPr>
      <w:r>
        <w:rPr>
          <w:rFonts w:ascii="Times New Roman" w:hAnsi="Times New Roman"/>
          <w:b/>
        </w:rPr>
        <w:t>a</w:t>
      </w:r>
      <w:r w:rsidRPr="00490BC1">
        <w:rPr>
          <w:rFonts w:ascii="Times New Roman" w:hAnsi="Times New Roman"/>
          <w:b/>
        </w:rPr>
        <w:t xml:space="preserve">) </w:t>
      </w:r>
      <w:r w:rsidR="009B7CD7" w:rsidRPr="00490BC1">
        <w:rPr>
          <w:rFonts w:ascii="Times New Roman" w:hAnsi="Times New Roman"/>
          <w:b/>
        </w:rPr>
        <w:t>Gobernanza y Coordinación del Programa</w:t>
      </w:r>
    </w:p>
    <w:p w:rsidR="008B4C11" w:rsidRDefault="008B4C11" w:rsidP="005613E5">
      <w:pPr>
        <w:spacing w:line="240" w:lineRule="auto"/>
        <w:jc w:val="both"/>
        <w:rPr>
          <w:rFonts w:ascii="Times New Roman" w:hAnsi="Times New Roman"/>
        </w:rPr>
      </w:pPr>
      <w:r>
        <w:rPr>
          <w:rFonts w:ascii="Times New Roman" w:hAnsi="Times New Roman"/>
        </w:rPr>
        <w:t>L</w:t>
      </w:r>
      <w:r w:rsidR="00EA4E90" w:rsidRPr="008635D1">
        <w:rPr>
          <w:rFonts w:ascii="Times New Roman" w:hAnsi="Times New Roman"/>
        </w:rPr>
        <w:t xml:space="preserve">a Gobernanza del PC </w:t>
      </w:r>
      <w:r>
        <w:rPr>
          <w:rFonts w:ascii="Times New Roman" w:hAnsi="Times New Roman"/>
        </w:rPr>
        <w:t>ha sufrido algunas pequeñas modificaciones desde su diseño original en el PRODOC y actualmente esta organizada como sigue:</w:t>
      </w:r>
    </w:p>
    <w:p w:rsidR="00EA4E90" w:rsidRPr="00490BC1" w:rsidRDefault="00811213" w:rsidP="005613E5">
      <w:pPr>
        <w:spacing w:after="0" w:line="240" w:lineRule="auto"/>
        <w:jc w:val="both"/>
        <w:rPr>
          <w:rFonts w:ascii="Times New Roman" w:hAnsi="Times New Roman"/>
          <w:u w:val="single"/>
        </w:rPr>
      </w:pPr>
      <w:r w:rsidRPr="00490BC1">
        <w:rPr>
          <w:rFonts w:ascii="Times New Roman" w:hAnsi="Times New Roman"/>
          <w:u w:val="single"/>
        </w:rPr>
        <w:t>Comité Directivo Nacional (CDN)</w:t>
      </w:r>
    </w:p>
    <w:p w:rsidR="00811213" w:rsidRPr="00490BC1" w:rsidRDefault="00EA4E90" w:rsidP="005613E5">
      <w:pPr>
        <w:spacing w:line="240" w:lineRule="auto"/>
        <w:jc w:val="both"/>
        <w:rPr>
          <w:rFonts w:ascii="Times New Roman" w:hAnsi="Times New Roman"/>
        </w:rPr>
      </w:pPr>
      <w:r w:rsidRPr="008635D1">
        <w:rPr>
          <w:rFonts w:ascii="Times New Roman" w:hAnsi="Times New Roman"/>
        </w:rPr>
        <w:t xml:space="preserve">El </w:t>
      </w:r>
      <w:r w:rsidR="00811213">
        <w:rPr>
          <w:rFonts w:ascii="Times New Roman" w:hAnsi="Times New Roman"/>
        </w:rPr>
        <w:t xml:space="preserve">CDN tiene funciones de liderazgo político y orientación estratégica </w:t>
      </w:r>
      <w:r w:rsidR="00C8350B">
        <w:rPr>
          <w:rFonts w:ascii="Times New Roman" w:hAnsi="Times New Roman"/>
        </w:rPr>
        <w:t xml:space="preserve">del Programa, aprueba los planes de trabajo y presupuesto anuales y tiene potestad para modificar el presupuesto aprobado del PC </w:t>
      </w:r>
      <w:r w:rsidR="00A36F4C">
        <w:rPr>
          <w:rFonts w:ascii="Times New Roman" w:hAnsi="Times New Roman"/>
        </w:rPr>
        <w:t>hasta</w:t>
      </w:r>
      <w:r w:rsidR="00C8350B">
        <w:rPr>
          <w:rFonts w:ascii="Times New Roman" w:hAnsi="Times New Roman"/>
        </w:rPr>
        <w:t xml:space="preserve"> un valor equivalente al 20% del total, o a 1 millón de dólares americanos, dependiendo cual sea la cifra inferior. </w:t>
      </w:r>
      <w:r w:rsidRPr="008635D1">
        <w:rPr>
          <w:rFonts w:ascii="Times New Roman" w:hAnsi="Times New Roman"/>
        </w:rPr>
        <w:t xml:space="preserve">El CDN es co-presidido por el Coordinador Residente de la ONU y </w:t>
      </w:r>
      <w:r w:rsidR="002E049C" w:rsidRPr="00220E2F">
        <w:rPr>
          <w:rFonts w:ascii="Times New Roman" w:hAnsi="Times New Roman"/>
        </w:rPr>
        <w:t>el Vice Canciller para cooperación externa</w:t>
      </w:r>
      <w:r w:rsidR="002E049C" w:rsidRPr="008635D1" w:rsidDel="002E049C">
        <w:rPr>
          <w:rFonts w:ascii="Times New Roman" w:hAnsi="Times New Roman"/>
        </w:rPr>
        <w:t xml:space="preserve"> </w:t>
      </w:r>
      <w:r w:rsidRPr="008635D1">
        <w:rPr>
          <w:rFonts w:ascii="Times New Roman" w:hAnsi="Times New Roman"/>
        </w:rPr>
        <w:t xml:space="preserve">del Gobierno </w:t>
      </w:r>
      <w:r w:rsidR="00C8350B">
        <w:rPr>
          <w:rFonts w:ascii="Times New Roman" w:hAnsi="Times New Roman"/>
        </w:rPr>
        <w:t xml:space="preserve">Nacional </w:t>
      </w:r>
      <w:r w:rsidRPr="008635D1">
        <w:rPr>
          <w:rFonts w:ascii="Times New Roman" w:hAnsi="Times New Roman"/>
        </w:rPr>
        <w:t xml:space="preserve">y esta integrado también por un representante de la Agencia Española de Cooperación Internacional al Desarrollo (AECID). </w:t>
      </w:r>
      <w:r w:rsidR="00C8350B">
        <w:rPr>
          <w:rFonts w:ascii="Times New Roman" w:hAnsi="Times New Roman"/>
        </w:rPr>
        <w:t xml:space="preserve">El Gobierno Nacional </w:t>
      </w:r>
      <w:r w:rsidRPr="00AA10DA">
        <w:rPr>
          <w:rFonts w:ascii="Times New Roman" w:hAnsi="Times New Roman"/>
        </w:rPr>
        <w:t>puede invitar a</w:t>
      </w:r>
      <w:r w:rsidR="00C8350B">
        <w:rPr>
          <w:rFonts w:ascii="Times New Roman" w:hAnsi="Times New Roman"/>
        </w:rPr>
        <w:t xml:space="preserve"> participar a</w:t>
      </w:r>
      <w:r>
        <w:rPr>
          <w:rFonts w:ascii="Times New Roman" w:hAnsi="Times New Roman"/>
        </w:rPr>
        <w:t xml:space="preserve"> </w:t>
      </w:r>
      <w:r w:rsidRPr="008635D1">
        <w:rPr>
          <w:rFonts w:ascii="Times New Roman" w:hAnsi="Times New Roman"/>
        </w:rPr>
        <w:t xml:space="preserve">cualquier otro actor </w:t>
      </w:r>
      <w:r w:rsidR="00C8350B">
        <w:rPr>
          <w:rFonts w:ascii="Times New Roman" w:hAnsi="Times New Roman"/>
        </w:rPr>
        <w:t>que</w:t>
      </w:r>
      <w:r w:rsidRPr="008635D1">
        <w:rPr>
          <w:rFonts w:ascii="Times New Roman" w:hAnsi="Times New Roman"/>
        </w:rPr>
        <w:t xml:space="preserve"> estime conveniente</w:t>
      </w:r>
      <w:r w:rsidR="00C8350B">
        <w:rPr>
          <w:rFonts w:ascii="Times New Roman" w:hAnsi="Times New Roman"/>
        </w:rPr>
        <w:t>, aunque la voz con voto del Gobierno en el CDN queda una solamente</w:t>
      </w:r>
      <w:r w:rsidRPr="008635D1">
        <w:rPr>
          <w:rFonts w:ascii="Times New Roman" w:hAnsi="Times New Roman"/>
        </w:rPr>
        <w:t>.</w:t>
      </w:r>
      <w:r w:rsidR="00811213">
        <w:rPr>
          <w:rFonts w:ascii="Times New Roman" w:hAnsi="Times New Roman"/>
        </w:rPr>
        <w:t xml:space="preserve"> </w:t>
      </w:r>
      <w:r w:rsidR="00C8350B">
        <w:rPr>
          <w:rFonts w:ascii="Times New Roman" w:hAnsi="Times New Roman"/>
        </w:rPr>
        <w:t>La implementación del Programa se sitúa institucionalmente en los Gobiernos Regionales, pero estos últimos no son formalmente parte del CDN.</w:t>
      </w:r>
    </w:p>
    <w:p w:rsidR="00811213" w:rsidRPr="00490BC1" w:rsidRDefault="00EA4E90" w:rsidP="005613E5">
      <w:pPr>
        <w:pStyle w:val="ListParagraph"/>
        <w:spacing w:line="240" w:lineRule="auto"/>
        <w:ind w:left="0"/>
        <w:jc w:val="both"/>
        <w:rPr>
          <w:rFonts w:ascii="Times New Roman" w:hAnsi="Times New Roman"/>
          <w:u w:val="single"/>
        </w:rPr>
      </w:pPr>
      <w:r w:rsidRPr="00490BC1">
        <w:rPr>
          <w:rFonts w:ascii="Times New Roman" w:hAnsi="Times New Roman"/>
          <w:u w:val="single"/>
        </w:rPr>
        <w:t>Comisión Coordinadora</w:t>
      </w:r>
    </w:p>
    <w:p w:rsidR="00F93A7D" w:rsidRDefault="00811213" w:rsidP="005613E5">
      <w:pPr>
        <w:pStyle w:val="ListParagraph"/>
        <w:spacing w:line="240" w:lineRule="auto"/>
        <w:ind w:left="0"/>
        <w:jc w:val="both"/>
        <w:rPr>
          <w:rFonts w:ascii="Times New Roman" w:hAnsi="Times New Roman"/>
        </w:rPr>
      </w:pPr>
      <w:r>
        <w:rPr>
          <w:rFonts w:ascii="Times New Roman" w:hAnsi="Times New Roman"/>
        </w:rPr>
        <w:t>La Comisión Coordinadora</w:t>
      </w:r>
      <w:r w:rsidR="00EA4E90" w:rsidRPr="00811213">
        <w:rPr>
          <w:rFonts w:ascii="Times New Roman" w:hAnsi="Times New Roman"/>
        </w:rPr>
        <w:t xml:space="preserve"> </w:t>
      </w:r>
      <w:r w:rsidR="008B4C11">
        <w:rPr>
          <w:rFonts w:ascii="Times New Roman" w:hAnsi="Times New Roman"/>
        </w:rPr>
        <w:t>es responsable</w:t>
      </w:r>
      <w:r w:rsidR="00EA4E90" w:rsidRPr="00811213">
        <w:rPr>
          <w:rFonts w:ascii="Times New Roman" w:hAnsi="Times New Roman"/>
        </w:rPr>
        <w:t xml:space="preserve"> para </w:t>
      </w:r>
      <w:r w:rsidR="008B4C11">
        <w:rPr>
          <w:rFonts w:ascii="Times New Roman" w:hAnsi="Times New Roman"/>
        </w:rPr>
        <w:t xml:space="preserve">la coordinación general </w:t>
      </w:r>
      <w:r w:rsidR="007F53D0">
        <w:rPr>
          <w:rFonts w:ascii="Times New Roman" w:hAnsi="Times New Roman"/>
        </w:rPr>
        <w:t>del PC, asegurándose que se implemente de manera eficiente dentro de los lineamientos aprobados por el CDN. La Comisión</w:t>
      </w:r>
      <w:r w:rsidR="008B4C11">
        <w:rPr>
          <w:rFonts w:ascii="Times New Roman" w:hAnsi="Times New Roman"/>
        </w:rPr>
        <w:t xml:space="preserve"> esta</w:t>
      </w:r>
      <w:r w:rsidR="00EA4E90" w:rsidRPr="00811213">
        <w:rPr>
          <w:rFonts w:ascii="Times New Roman" w:hAnsi="Times New Roman"/>
        </w:rPr>
        <w:t xml:space="preserve"> </w:t>
      </w:r>
      <w:r w:rsidR="008B4C11">
        <w:rPr>
          <w:rFonts w:ascii="Times New Roman" w:hAnsi="Times New Roman"/>
        </w:rPr>
        <w:t>integrada por lo</w:t>
      </w:r>
      <w:r w:rsidR="00EA4E90" w:rsidRPr="00811213">
        <w:rPr>
          <w:rFonts w:ascii="Times New Roman" w:hAnsi="Times New Roman"/>
        </w:rPr>
        <w:t>s siguientes miembros:  Los Presidentes de Junta Directiva de los Consejos Regionales; los Coordinadores  de Gobierno Regional; el Ministro Director del INC; el Director Ejecutivo de la Secretaria de Desarrollo de la Costa Caribe; los representantes de las Agencias lideres por efecto OMT, UNESCO y ONUDI.  Debido al peso de su participac</w:t>
      </w:r>
      <w:r w:rsidR="00C40D6F">
        <w:rPr>
          <w:rFonts w:ascii="Times New Roman" w:hAnsi="Times New Roman"/>
        </w:rPr>
        <w:t xml:space="preserve">ión en el programa se integro al </w:t>
      </w:r>
      <w:r w:rsidR="00EA4E90" w:rsidRPr="00811213">
        <w:rPr>
          <w:rFonts w:ascii="Times New Roman" w:hAnsi="Times New Roman"/>
        </w:rPr>
        <w:t>PNUD como miembro pleno de la Comisión Coordinadora.  También fue integrado un representa</w:t>
      </w:r>
      <w:r w:rsidR="00F35B10">
        <w:rPr>
          <w:rFonts w:ascii="Times New Roman" w:hAnsi="Times New Roman"/>
        </w:rPr>
        <w:t xml:space="preserve">nte de </w:t>
      </w:r>
      <w:r w:rsidR="00EA4E90" w:rsidRPr="00811213">
        <w:rPr>
          <w:rFonts w:ascii="Times New Roman" w:hAnsi="Times New Roman"/>
        </w:rPr>
        <w:t xml:space="preserve">la Oficina del Coordinador Residente.  El Coordinador del Programa </w:t>
      </w:r>
      <w:r w:rsidR="00F35B10">
        <w:rPr>
          <w:rFonts w:ascii="Times New Roman" w:hAnsi="Times New Roman"/>
        </w:rPr>
        <w:t>participa</w:t>
      </w:r>
      <w:r w:rsidR="00EA4E90" w:rsidRPr="00811213">
        <w:rPr>
          <w:rFonts w:ascii="Times New Roman" w:hAnsi="Times New Roman"/>
        </w:rPr>
        <w:t xml:space="preserve"> con voz pero </w:t>
      </w:r>
      <w:r w:rsidR="007F53D0">
        <w:rPr>
          <w:rFonts w:ascii="Times New Roman" w:hAnsi="Times New Roman"/>
        </w:rPr>
        <w:t>sin</w:t>
      </w:r>
      <w:r w:rsidR="00EA4E90" w:rsidRPr="00811213">
        <w:rPr>
          <w:rFonts w:ascii="Times New Roman" w:hAnsi="Times New Roman"/>
        </w:rPr>
        <w:t xml:space="preserve"> voto. </w:t>
      </w:r>
      <w:r w:rsidR="00C40D6F">
        <w:rPr>
          <w:rFonts w:ascii="Times New Roman" w:hAnsi="Times New Roman"/>
        </w:rPr>
        <w:t>Los Gobiernos Regionales se alternan a la Presidencia de la Comisión.</w:t>
      </w:r>
    </w:p>
    <w:p w:rsidR="00EA4E90" w:rsidRPr="000A06A4" w:rsidRDefault="00EA4E90" w:rsidP="005613E5">
      <w:pPr>
        <w:pStyle w:val="ListParagraph"/>
        <w:spacing w:line="240" w:lineRule="auto"/>
        <w:ind w:left="0"/>
        <w:jc w:val="both"/>
        <w:rPr>
          <w:rFonts w:ascii="Times New Roman" w:hAnsi="Times New Roman"/>
        </w:rPr>
      </w:pPr>
    </w:p>
    <w:p w:rsidR="003A31FD" w:rsidRPr="00490BC1" w:rsidRDefault="007F53D0" w:rsidP="005613E5">
      <w:pPr>
        <w:spacing w:after="0" w:line="240" w:lineRule="auto"/>
        <w:jc w:val="both"/>
        <w:rPr>
          <w:rFonts w:ascii="Times New Roman" w:hAnsi="Times New Roman"/>
          <w:u w:val="single"/>
        </w:rPr>
      </w:pPr>
      <w:r w:rsidRPr="00490BC1">
        <w:rPr>
          <w:rFonts w:ascii="Times New Roman" w:hAnsi="Times New Roman"/>
          <w:u w:val="single"/>
        </w:rPr>
        <w:t xml:space="preserve">Equipos Operativos </w:t>
      </w:r>
    </w:p>
    <w:p w:rsidR="000A06A4" w:rsidRPr="00AC3CF0" w:rsidRDefault="00EA4E90" w:rsidP="005613E5">
      <w:pPr>
        <w:spacing w:after="0" w:line="240" w:lineRule="auto"/>
        <w:jc w:val="both"/>
        <w:rPr>
          <w:rFonts w:ascii="Times New Roman" w:hAnsi="Times New Roman"/>
        </w:rPr>
      </w:pPr>
      <w:r w:rsidRPr="003A31FD">
        <w:rPr>
          <w:rFonts w:ascii="Times New Roman" w:hAnsi="Times New Roman"/>
        </w:rPr>
        <w:t xml:space="preserve">Los equipos operativos son responsable de la planificación </w:t>
      </w:r>
      <w:r w:rsidR="003A31FD">
        <w:rPr>
          <w:rFonts w:ascii="Times New Roman" w:hAnsi="Times New Roman"/>
        </w:rPr>
        <w:t>operativa</w:t>
      </w:r>
      <w:r w:rsidRPr="003A31FD">
        <w:rPr>
          <w:rFonts w:ascii="Times New Roman" w:hAnsi="Times New Roman"/>
        </w:rPr>
        <w:t xml:space="preserve"> </w:t>
      </w:r>
      <w:r w:rsidR="003A31FD">
        <w:rPr>
          <w:rFonts w:ascii="Times New Roman" w:hAnsi="Times New Roman"/>
        </w:rPr>
        <w:t xml:space="preserve">y </w:t>
      </w:r>
      <w:r w:rsidRPr="003A31FD">
        <w:rPr>
          <w:rFonts w:ascii="Times New Roman" w:hAnsi="Times New Roman"/>
        </w:rPr>
        <w:t xml:space="preserve">de la realización de las actividades </w:t>
      </w:r>
      <w:r w:rsidR="003A31FD">
        <w:rPr>
          <w:rFonts w:ascii="Times New Roman" w:hAnsi="Times New Roman"/>
        </w:rPr>
        <w:t>en el marco de los lineamientos definidos en la Comisión Coordinadora</w:t>
      </w:r>
      <w:r w:rsidR="000A06A4">
        <w:rPr>
          <w:rFonts w:ascii="Times New Roman" w:hAnsi="Times New Roman"/>
        </w:rPr>
        <w:t>; a</w:t>
      </w:r>
      <w:r w:rsidR="00AC3CF0">
        <w:rPr>
          <w:rFonts w:ascii="Times New Roman" w:hAnsi="Times New Roman"/>
        </w:rPr>
        <w:t>demás, se encargan</w:t>
      </w:r>
      <w:r w:rsidR="003A31FD">
        <w:rPr>
          <w:rFonts w:ascii="Times New Roman" w:hAnsi="Times New Roman"/>
        </w:rPr>
        <w:t xml:space="preserve"> </w:t>
      </w:r>
      <w:r w:rsidR="000B4B76">
        <w:rPr>
          <w:rFonts w:ascii="Times New Roman" w:hAnsi="Times New Roman"/>
        </w:rPr>
        <w:t xml:space="preserve">de </w:t>
      </w:r>
      <w:r w:rsidR="00F35B10">
        <w:rPr>
          <w:rFonts w:ascii="Times New Roman" w:hAnsi="Times New Roman"/>
        </w:rPr>
        <w:t>monitorear</w:t>
      </w:r>
      <w:r w:rsidR="003A31FD" w:rsidRPr="003A31FD">
        <w:rPr>
          <w:rFonts w:ascii="Times New Roman" w:hAnsi="Times New Roman"/>
        </w:rPr>
        <w:t xml:space="preserve"> los avances substantivo</w:t>
      </w:r>
      <w:r w:rsidR="00F35B10">
        <w:rPr>
          <w:rFonts w:ascii="Times New Roman" w:hAnsi="Times New Roman"/>
        </w:rPr>
        <w:t>s</w:t>
      </w:r>
      <w:r w:rsidR="003A31FD" w:rsidRPr="003A31FD">
        <w:rPr>
          <w:rFonts w:ascii="Times New Roman" w:hAnsi="Times New Roman"/>
        </w:rPr>
        <w:t xml:space="preserve"> y financiero</w:t>
      </w:r>
      <w:r w:rsidR="00F35B10">
        <w:rPr>
          <w:rFonts w:ascii="Times New Roman" w:hAnsi="Times New Roman"/>
        </w:rPr>
        <w:t>s</w:t>
      </w:r>
      <w:r w:rsidR="003A31FD" w:rsidRPr="003A31FD">
        <w:rPr>
          <w:rFonts w:ascii="Times New Roman" w:hAnsi="Times New Roman"/>
        </w:rPr>
        <w:t>.</w:t>
      </w:r>
      <w:r w:rsidR="003A31FD">
        <w:rPr>
          <w:rFonts w:ascii="Times New Roman" w:hAnsi="Times New Roman"/>
        </w:rPr>
        <w:t xml:space="preserve"> </w:t>
      </w:r>
      <w:r w:rsidR="00AC3CF0">
        <w:rPr>
          <w:rFonts w:ascii="Times New Roman" w:hAnsi="Times New Roman"/>
        </w:rPr>
        <w:t xml:space="preserve"> </w:t>
      </w:r>
      <w:r w:rsidR="003A31FD">
        <w:rPr>
          <w:rFonts w:ascii="Times New Roman" w:hAnsi="Times New Roman" w:cs="Arial"/>
          <w:color w:val="000000"/>
          <w:szCs w:val="16"/>
        </w:rPr>
        <w:t xml:space="preserve">Al  inicio del programa se organizaron equipos operativos por cada uno de los cincos resultados esperados, sin embargo, </w:t>
      </w:r>
      <w:r w:rsidR="00AC3CF0">
        <w:rPr>
          <w:rFonts w:ascii="Times New Roman" w:hAnsi="Times New Roman" w:cs="Arial"/>
          <w:color w:val="000000"/>
          <w:szCs w:val="16"/>
        </w:rPr>
        <w:t xml:space="preserve">durante la implementación se </w:t>
      </w:r>
      <w:r w:rsidR="000A06A4">
        <w:rPr>
          <w:rFonts w:ascii="Times New Roman" w:hAnsi="Times New Roman" w:cs="Arial"/>
          <w:color w:val="000000"/>
          <w:szCs w:val="16"/>
        </w:rPr>
        <w:t>vio</w:t>
      </w:r>
      <w:r w:rsidR="00AC3CF0">
        <w:rPr>
          <w:rFonts w:ascii="Times New Roman" w:hAnsi="Times New Roman" w:cs="Arial"/>
          <w:color w:val="000000"/>
          <w:szCs w:val="16"/>
        </w:rPr>
        <w:t xml:space="preserve"> que este esquema </w:t>
      </w:r>
      <w:r w:rsidR="000A06A4">
        <w:rPr>
          <w:rFonts w:ascii="Times New Roman" w:hAnsi="Times New Roman" w:cs="Arial"/>
          <w:color w:val="000000"/>
          <w:szCs w:val="16"/>
        </w:rPr>
        <w:t xml:space="preserve">no facilitaba la gerencia </w:t>
      </w:r>
      <w:r w:rsidR="00AC3CF0">
        <w:rPr>
          <w:rFonts w:ascii="Times New Roman" w:hAnsi="Times New Roman" w:cs="Arial"/>
          <w:color w:val="000000"/>
          <w:szCs w:val="16"/>
        </w:rPr>
        <w:t>del Programa</w:t>
      </w:r>
      <w:r w:rsidR="000A06A4">
        <w:rPr>
          <w:rFonts w:ascii="Times New Roman" w:hAnsi="Times New Roman" w:cs="Arial"/>
          <w:color w:val="000000"/>
          <w:szCs w:val="16"/>
        </w:rPr>
        <w:t xml:space="preserve"> como un sistema único y coherente</w:t>
      </w:r>
      <w:r w:rsidR="00AC3CF0">
        <w:rPr>
          <w:rFonts w:ascii="Times New Roman" w:hAnsi="Times New Roman" w:cs="Arial"/>
          <w:color w:val="000000"/>
          <w:szCs w:val="16"/>
        </w:rPr>
        <w:t xml:space="preserve"> y se optó por conformar</w:t>
      </w:r>
      <w:r w:rsidR="003A31FD" w:rsidRPr="007F53D0">
        <w:rPr>
          <w:rFonts w:ascii="Times New Roman" w:hAnsi="Times New Roman" w:cs="Arial"/>
          <w:color w:val="000000"/>
          <w:szCs w:val="16"/>
        </w:rPr>
        <w:t xml:space="preserve"> equipo</w:t>
      </w:r>
      <w:r w:rsidR="00AC3CF0">
        <w:rPr>
          <w:rFonts w:ascii="Times New Roman" w:hAnsi="Times New Roman" w:cs="Arial"/>
          <w:color w:val="000000"/>
          <w:szCs w:val="16"/>
        </w:rPr>
        <w:t>s</w:t>
      </w:r>
      <w:r w:rsidR="003A31FD" w:rsidRPr="007F53D0">
        <w:rPr>
          <w:rFonts w:ascii="Times New Roman" w:hAnsi="Times New Roman" w:cs="Arial"/>
          <w:color w:val="000000"/>
          <w:szCs w:val="16"/>
        </w:rPr>
        <w:t xml:space="preserve"> operativo</w:t>
      </w:r>
      <w:r w:rsidR="00AC3CF0">
        <w:rPr>
          <w:rFonts w:ascii="Times New Roman" w:hAnsi="Times New Roman" w:cs="Arial"/>
          <w:color w:val="000000"/>
          <w:szCs w:val="16"/>
        </w:rPr>
        <w:t>s</w:t>
      </w:r>
      <w:r w:rsidR="000A06A4">
        <w:rPr>
          <w:rFonts w:ascii="Times New Roman" w:hAnsi="Times New Roman" w:cs="Arial"/>
          <w:color w:val="000000"/>
          <w:szCs w:val="16"/>
        </w:rPr>
        <w:t xml:space="preserve"> con enfoque territorial:</w:t>
      </w:r>
      <w:r w:rsidR="00AC3CF0">
        <w:rPr>
          <w:rFonts w:ascii="Times New Roman" w:hAnsi="Times New Roman" w:cs="Arial"/>
          <w:color w:val="000000"/>
          <w:szCs w:val="16"/>
        </w:rPr>
        <w:t xml:space="preserve"> uno para cada</w:t>
      </w:r>
      <w:r w:rsidR="003A31FD" w:rsidRPr="007F53D0">
        <w:rPr>
          <w:rFonts w:ascii="Times New Roman" w:hAnsi="Times New Roman" w:cs="Arial"/>
          <w:color w:val="000000"/>
          <w:szCs w:val="16"/>
        </w:rPr>
        <w:t xml:space="preserve"> </w:t>
      </w:r>
      <w:r w:rsidR="00AC3CF0" w:rsidRPr="007F53D0">
        <w:rPr>
          <w:rFonts w:ascii="Times New Roman" w:hAnsi="Times New Roman" w:cs="Arial"/>
          <w:color w:val="000000"/>
          <w:szCs w:val="16"/>
        </w:rPr>
        <w:t>región</w:t>
      </w:r>
      <w:r w:rsidR="00AC3CF0">
        <w:rPr>
          <w:rFonts w:ascii="Times New Roman" w:hAnsi="Times New Roman" w:cs="Arial"/>
          <w:color w:val="000000"/>
          <w:szCs w:val="16"/>
        </w:rPr>
        <w:t xml:space="preserve">. </w:t>
      </w:r>
      <w:r w:rsidR="00F35B10">
        <w:rPr>
          <w:rFonts w:ascii="Times New Roman" w:hAnsi="Times New Roman" w:cs="Arial"/>
          <w:color w:val="000000"/>
          <w:szCs w:val="16"/>
        </w:rPr>
        <w:t xml:space="preserve">Actualmente, los </w:t>
      </w:r>
      <w:r w:rsidR="00AC3CF0">
        <w:rPr>
          <w:rFonts w:ascii="Times New Roman" w:hAnsi="Times New Roman" w:cs="Arial"/>
          <w:color w:val="000000"/>
          <w:szCs w:val="16"/>
        </w:rPr>
        <w:t xml:space="preserve">equipos operativos </w:t>
      </w:r>
      <w:r w:rsidR="000B4B76">
        <w:rPr>
          <w:rFonts w:ascii="Times New Roman" w:hAnsi="Times New Roman" w:cs="Arial"/>
          <w:color w:val="000000"/>
          <w:szCs w:val="16"/>
        </w:rPr>
        <w:t xml:space="preserve">regionales </w:t>
      </w:r>
      <w:r w:rsidR="00AC3CF0">
        <w:rPr>
          <w:rFonts w:ascii="Times New Roman" w:hAnsi="Times New Roman" w:cs="Arial"/>
          <w:color w:val="000000"/>
          <w:szCs w:val="16"/>
        </w:rPr>
        <w:t xml:space="preserve">son integrados por representantes de las contrapartes técnicas de los Gobiernos regionales, por los representantes </w:t>
      </w:r>
      <w:r w:rsidR="00F35B10">
        <w:rPr>
          <w:rFonts w:ascii="Times New Roman" w:hAnsi="Times New Roman" w:cs="Arial"/>
          <w:color w:val="000000"/>
          <w:szCs w:val="16"/>
        </w:rPr>
        <w:t>regionales</w:t>
      </w:r>
      <w:r w:rsidR="00AC3CF0">
        <w:rPr>
          <w:rFonts w:ascii="Times New Roman" w:hAnsi="Times New Roman" w:cs="Arial"/>
          <w:color w:val="000000"/>
          <w:szCs w:val="16"/>
        </w:rPr>
        <w:t xml:space="preserve"> del INC e INTUR y por los técnicos de las Agencias ONU involucradas en el PC.</w:t>
      </w:r>
      <w:r w:rsidR="00AC3CF0">
        <w:rPr>
          <w:rFonts w:ascii="Times New Roman" w:hAnsi="Times New Roman"/>
        </w:rPr>
        <w:t xml:space="preserve"> </w:t>
      </w:r>
      <w:r w:rsidR="000A06A4">
        <w:rPr>
          <w:rFonts w:ascii="Times New Roman" w:hAnsi="Times New Roman" w:cs="Arial"/>
          <w:color w:val="000000"/>
          <w:szCs w:val="16"/>
        </w:rPr>
        <w:t xml:space="preserve">Las Secretarias de Cultura </w:t>
      </w:r>
      <w:r w:rsidR="00AA091B">
        <w:rPr>
          <w:rFonts w:ascii="Times New Roman" w:hAnsi="Times New Roman" w:cs="Arial"/>
          <w:color w:val="000000"/>
          <w:szCs w:val="16"/>
        </w:rPr>
        <w:t xml:space="preserve">de los Gobiernos Regionales </w:t>
      </w:r>
      <w:r w:rsidR="000A06A4">
        <w:rPr>
          <w:rFonts w:ascii="Times New Roman" w:hAnsi="Times New Roman" w:cs="Arial"/>
          <w:color w:val="000000"/>
          <w:szCs w:val="16"/>
        </w:rPr>
        <w:t>tienen la responsabilidad formal de convocar y coordinar los equipos operativos, con el apoyo de la Unidad de Coordinación del PC.</w:t>
      </w:r>
    </w:p>
    <w:p w:rsidR="000A06A4" w:rsidRDefault="00AC3CF0" w:rsidP="005613E5">
      <w:pPr>
        <w:spacing w:after="0" w:line="240" w:lineRule="auto"/>
        <w:jc w:val="both"/>
        <w:rPr>
          <w:rFonts w:ascii="Times New Roman" w:hAnsi="Times New Roman" w:cs="Arial"/>
          <w:color w:val="000000"/>
          <w:szCs w:val="16"/>
        </w:rPr>
      </w:pPr>
      <w:r>
        <w:rPr>
          <w:rFonts w:ascii="Times New Roman" w:hAnsi="Times New Roman" w:cs="Arial"/>
          <w:color w:val="000000"/>
          <w:szCs w:val="16"/>
        </w:rPr>
        <w:t xml:space="preserve">Aunque formalmente solo existen dos equipos operativos, </w:t>
      </w:r>
      <w:r w:rsidR="000A06A4">
        <w:rPr>
          <w:rFonts w:ascii="Times New Roman" w:hAnsi="Times New Roman" w:cs="Arial"/>
          <w:color w:val="000000"/>
          <w:szCs w:val="16"/>
        </w:rPr>
        <w:t xml:space="preserve">para discutir detalles operativos y logísticos </w:t>
      </w:r>
      <w:r>
        <w:rPr>
          <w:rFonts w:ascii="Times New Roman" w:hAnsi="Times New Roman" w:cs="Arial"/>
          <w:color w:val="000000"/>
          <w:szCs w:val="16"/>
        </w:rPr>
        <w:t xml:space="preserve">se siguen dando reuniones informales </w:t>
      </w:r>
      <w:r w:rsidR="00F35B10">
        <w:rPr>
          <w:rFonts w:ascii="Times New Roman" w:hAnsi="Times New Roman" w:cs="Arial"/>
          <w:color w:val="000000"/>
          <w:szCs w:val="16"/>
        </w:rPr>
        <w:t xml:space="preserve">separadas </w:t>
      </w:r>
      <w:r>
        <w:rPr>
          <w:rFonts w:ascii="Times New Roman" w:hAnsi="Times New Roman" w:cs="Arial"/>
          <w:color w:val="000000"/>
          <w:szCs w:val="16"/>
        </w:rPr>
        <w:t>entre los actores involucrados en cada resultado</w:t>
      </w:r>
      <w:r w:rsidR="000A06A4">
        <w:rPr>
          <w:rFonts w:ascii="Times New Roman" w:hAnsi="Times New Roman" w:cs="Arial"/>
          <w:color w:val="000000"/>
          <w:szCs w:val="16"/>
        </w:rPr>
        <w:t xml:space="preserve">. </w:t>
      </w:r>
    </w:p>
    <w:p w:rsidR="000A06A4" w:rsidRDefault="000A06A4" w:rsidP="005613E5">
      <w:pPr>
        <w:spacing w:after="0" w:line="240" w:lineRule="auto"/>
        <w:jc w:val="both"/>
        <w:rPr>
          <w:rFonts w:ascii="Times New Roman" w:hAnsi="Times New Roman" w:cs="Arial"/>
          <w:color w:val="000000"/>
          <w:szCs w:val="16"/>
        </w:rPr>
      </w:pPr>
    </w:p>
    <w:p w:rsidR="000A06A4" w:rsidRPr="00490BC1" w:rsidRDefault="001451A5" w:rsidP="005613E5">
      <w:pPr>
        <w:spacing w:after="0" w:line="240" w:lineRule="auto"/>
        <w:jc w:val="both"/>
        <w:rPr>
          <w:rFonts w:ascii="Times New Roman" w:hAnsi="Times New Roman"/>
          <w:u w:val="single"/>
        </w:rPr>
      </w:pPr>
      <w:r w:rsidRPr="00490BC1">
        <w:rPr>
          <w:rFonts w:ascii="Times New Roman" w:hAnsi="Times New Roman"/>
          <w:u w:val="single"/>
        </w:rPr>
        <w:t>Coordinador ejecutivo</w:t>
      </w:r>
      <w:r w:rsidR="000A06A4" w:rsidRPr="00490BC1">
        <w:rPr>
          <w:rFonts w:ascii="Times New Roman" w:hAnsi="Times New Roman"/>
          <w:u w:val="single"/>
        </w:rPr>
        <w:t xml:space="preserve"> </w:t>
      </w:r>
      <w:r w:rsidRPr="00490BC1">
        <w:rPr>
          <w:rFonts w:ascii="Times New Roman" w:hAnsi="Times New Roman"/>
          <w:u w:val="single"/>
        </w:rPr>
        <w:t xml:space="preserve"> </w:t>
      </w:r>
    </w:p>
    <w:p w:rsidR="009B7CD7" w:rsidRDefault="001451A5" w:rsidP="005613E5">
      <w:pPr>
        <w:spacing w:after="0" w:line="240" w:lineRule="auto"/>
        <w:jc w:val="both"/>
        <w:rPr>
          <w:rFonts w:ascii="Times New Roman" w:hAnsi="Times New Roman"/>
        </w:rPr>
      </w:pPr>
      <w:r w:rsidRPr="000A06A4">
        <w:rPr>
          <w:rFonts w:ascii="Times New Roman" w:hAnsi="Times New Roman"/>
        </w:rPr>
        <w:t xml:space="preserve">La función principal del Coordinador Ejecutivo es de facilitar la implementación de todo el PC, asegurando el seguimiento a las decisiones estratégicas y operativas tomadas por la Comisión Coordinadora. El Coordinador ejecutivo es apoyado técnicamente por </w:t>
      </w:r>
      <w:r w:rsidR="000A06A4">
        <w:rPr>
          <w:rFonts w:ascii="Times New Roman" w:hAnsi="Times New Roman"/>
        </w:rPr>
        <w:t>cinco</w:t>
      </w:r>
      <w:r w:rsidRPr="000A06A4">
        <w:rPr>
          <w:rFonts w:ascii="Times New Roman" w:hAnsi="Times New Roman"/>
        </w:rPr>
        <w:t xml:space="preserve"> Voluntarios de NNUU, </w:t>
      </w:r>
      <w:r w:rsidR="000A06A4">
        <w:rPr>
          <w:rFonts w:ascii="Times New Roman" w:hAnsi="Times New Roman"/>
        </w:rPr>
        <w:t>uno de los cuales es el punto focal de coordinación en la RAAN, un</w:t>
      </w:r>
      <w:r w:rsidRPr="000A06A4">
        <w:rPr>
          <w:rFonts w:ascii="Times New Roman" w:hAnsi="Times New Roman"/>
        </w:rPr>
        <w:t xml:space="preserve"> Asistente Administrativo y un Conductor. Juntos, conforman lo que se denomina la Unidad de </w:t>
      </w:r>
      <w:r w:rsidR="000A06A4">
        <w:rPr>
          <w:rFonts w:ascii="Times New Roman" w:hAnsi="Times New Roman"/>
        </w:rPr>
        <w:t>Coordinación</w:t>
      </w:r>
      <w:r w:rsidRPr="000A06A4">
        <w:rPr>
          <w:rFonts w:ascii="Times New Roman" w:hAnsi="Times New Roman"/>
        </w:rPr>
        <w:t xml:space="preserve"> del PC. Las </w:t>
      </w:r>
      <w:r w:rsidR="000B4B76">
        <w:rPr>
          <w:rFonts w:ascii="Times New Roman" w:hAnsi="Times New Roman"/>
        </w:rPr>
        <w:t xml:space="preserve">principales </w:t>
      </w:r>
      <w:r w:rsidRPr="000A06A4">
        <w:rPr>
          <w:rFonts w:ascii="Times New Roman" w:hAnsi="Times New Roman"/>
        </w:rPr>
        <w:t xml:space="preserve">funciones de la Unidad de </w:t>
      </w:r>
      <w:r w:rsidR="000A06A4">
        <w:rPr>
          <w:rFonts w:ascii="Times New Roman" w:hAnsi="Times New Roman"/>
        </w:rPr>
        <w:t>Coordinación</w:t>
      </w:r>
      <w:r w:rsidRPr="000A06A4">
        <w:rPr>
          <w:rFonts w:ascii="Times New Roman" w:hAnsi="Times New Roman"/>
        </w:rPr>
        <w:t xml:space="preserve"> incluyen la </w:t>
      </w:r>
      <w:r w:rsidR="00F35B10">
        <w:rPr>
          <w:rFonts w:ascii="Times New Roman" w:hAnsi="Times New Roman"/>
        </w:rPr>
        <w:t xml:space="preserve">integración de los planes operativos y de los </w:t>
      </w:r>
      <w:r w:rsidR="00F35B10" w:rsidRPr="00C105BD">
        <w:rPr>
          <w:rFonts w:ascii="Times New Roman" w:hAnsi="Times New Roman"/>
        </w:rPr>
        <w:t>informes</w:t>
      </w:r>
      <w:r w:rsidR="00F35B10">
        <w:rPr>
          <w:rFonts w:ascii="Times New Roman" w:hAnsi="Times New Roman"/>
        </w:rPr>
        <w:t xml:space="preserve"> de avance </w:t>
      </w:r>
      <w:r w:rsidRPr="000A06A4">
        <w:rPr>
          <w:rFonts w:ascii="Times New Roman" w:hAnsi="Times New Roman"/>
        </w:rPr>
        <w:t xml:space="preserve">facilitando la producción de información y consolidándola entre todos los actores involucrados. </w:t>
      </w:r>
      <w:r w:rsidR="00F35B10">
        <w:rPr>
          <w:rFonts w:ascii="Times New Roman" w:hAnsi="Times New Roman"/>
        </w:rPr>
        <w:t>Dicha Unidad es responsable también por la implementación de mecanismos de comunicación, intercambio de información y seguimiento entre los acto</w:t>
      </w:r>
      <w:r w:rsidR="000B4B76">
        <w:rPr>
          <w:rFonts w:ascii="Times New Roman" w:hAnsi="Times New Roman"/>
        </w:rPr>
        <w:t>res involucrados en el Programa y de la progresiva sistematización de los resultados del Programa.</w:t>
      </w:r>
    </w:p>
    <w:p w:rsidR="00490BC1" w:rsidRDefault="00490BC1" w:rsidP="005613E5">
      <w:pPr>
        <w:widowControl w:val="0"/>
        <w:autoSpaceDE w:val="0"/>
        <w:autoSpaceDN w:val="0"/>
        <w:adjustRightInd w:val="0"/>
        <w:spacing w:line="240" w:lineRule="auto"/>
        <w:jc w:val="both"/>
        <w:rPr>
          <w:rFonts w:ascii="Times New Roman" w:hAnsi="Times New Roman"/>
          <w:u w:val="single"/>
        </w:rPr>
      </w:pPr>
    </w:p>
    <w:p w:rsidR="009B7CD7" w:rsidRPr="00490BC1" w:rsidRDefault="00490BC1" w:rsidP="005613E5">
      <w:pPr>
        <w:widowControl w:val="0"/>
        <w:autoSpaceDE w:val="0"/>
        <w:autoSpaceDN w:val="0"/>
        <w:adjustRightInd w:val="0"/>
        <w:spacing w:line="240" w:lineRule="auto"/>
        <w:jc w:val="both"/>
        <w:rPr>
          <w:rFonts w:ascii="Times New Roman" w:hAnsi="Times New Roman"/>
          <w:b/>
        </w:rPr>
      </w:pPr>
      <w:r>
        <w:rPr>
          <w:rFonts w:ascii="Times New Roman" w:hAnsi="Times New Roman"/>
          <w:b/>
        </w:rPr>
        <w:t>b</w:t>
      </w:r>
      <w:r w:rsidRPr="00490BC1">
        <w:rPr>
          <w:rFonts w:ascii="Times New Roman" w:hAnsi="Times New Roman"/>
          <w:b/>
        </w:rPr>
        <w:t xml:space="preserve">) </w:t>
      </w:r>
      <w:r w:rsidR="009B7CD7" w:rsidRPr="00490BC1">
        <w:rPr>
          <w:rFonts w:ascii="Times New Roman" w:hAnsi="Times New Roman"/>
          <w:b/>
        </w:rPr>
        <w:t xml:space="preserve">Modalidades de </w:t>
      </w:r>
      <w:r w:rsidR="00746723">
        <w:rPr>
          <w:rFonts w:ascii="Times New Roman" w:hAnsi="Times New Roman"/>
          <w:b/>
        </w:rPr>
        <w:t>implementación</w:t>
      </w:r>
    </w:p>
    <w:p w:rsidR="00D73551" w:rsidRDefault="00604AAF" w:rsidP="005613E5">
      <w:pPr>
        <w:widowControl w:val="0"/>
        <w:autoSpaceDE w:val="0"/>
        <w:autoSpaceDN w:val="0"/>
        <w:adjustRightInd w:val="0"/>
        <w:spacing w:line="240" w:lineRule="auto"/>
        <w:jc w:val="both"/>
        <w:rPr>
          <w:rFonts w:ascii="TimesNewRomanPSMT" w:hAnsi="TimesNewRomanPSMT" w:cs="TimesNewRomanPSMT"/>
        </w:rPr>
      </w:pPr>
      <w:r w:rsidRPr="008635D1">
        <w:rPr>
          <w:rFonts w:ascii="Times New Roman" w:hAnsi="Times New Roman"/>
        </w:rPr>
        <w:t xml:space="preserve">Los fondos del </w:t>
      </w:r>
      <w:r>
        <w:rPr>
          <w:rFonts w:ascii="Times New Roman" w:hAnsi="Times New Roman"/>
        </w:rPr>
        <w:t>PC</w:t>
      </w:r>
      <w:r w:rsidRPr="008635D1">
        <w:rPr>
          <w:rFonts w:ascii="Times New Roman" w:hAnsi="Times New Roman"/>
        </w:rPr>
        <w:t xml:space="preserve"> son administrados por el PNUD y desembolsados a las sedes respectivas de cada Agencia participante. </w:t>
      </w:r>
      <w:r w:rsidRPr="008635D1">
        <w:rPr>
          <w:rFonts w:ascii="TimesNewRomanPSMT" w:hAnsi="TimesNewRomanPSMT" w:cs="TimesNewRomanPSMT"/>
        </w:rPr>
        <w:t>Cada organismo del SNU participante en el PC asume responsabilidad financiera y programática por los fondos que les sean desembolsados por el Agente Administrador, sin embargo, para que pueda efectuarse el segundo desembolso del PC es necesario que el Programa en su conjunto haya ejecutado</w:t>
      </w:r>
      <w:r w:rsidRPr="008635D1">
        <w:rPr>
          <w:rStyle w:val="FootnoteReference"/>
          <w:rFonts w:ascii="TimesNewRomanPSMT" w:hAnsi="TimesNewRomanPSMT" w:cs="TimesNewRomanPSMT"/>
        </w:rPr>
        <w:footnoteReference w:id="4"/>
      </w:r>
      <w:r w:rsidRPr="008635D1">
        <w:rPr>
          <w:rFonts w:ascii="TimesNewRomanPSMT" w:hAnsi="TimesNewRomanPSMT" w:cs="TimesNewRomanPSMT"/>
        </w:rPr>
        <w:t xml:space="preserve"> por lo menos el 70% de los fondos transferidos. </w:t>
      </w:r>
      <w:r w:rsidR="00214F9B">
        <w:rPr>
          <w:rFonts w:ascii="TimesNewRomanPSMT" w:hAnsi="TimesNewRomanPSMT" w:cs="TimesNewRomanPSMT"/>
        </w:rPr>
        <w:t xml:space="preserve"> </w:t>
      </w:r>
      <w:r>
        <w:rPr>
          <w:rFonts w:ascii="TimesNewRomanPSMT" w:hAnsi="TimesNewRomanPSMT" w:cs="TimesNewRomanPSMT"/>
        </w:rPr>
        <w:t>Una vez recibidos los desembolsos desde la Sede de cada Agencia, e</w:t>
      </w:r>
      <w:r w:rsidR="009B7CD7">
        <w:rPr>
          <w:rFonts w:ascii="TimesNewRomanPSMT" w:hAnsi="TimesNewRomanPSMT" w:cs="TimesNewRomanPSMT"/>
        </w:rPr>
        <w:t>l P</w:t>
      </w:r>
      <w:r w:rsidR="00EA4E90" w:rsidRPr="00EA4E90">
        <w:rPr>
          <w:rFonts w:ascii="TimesNewRomanPSMT" w:hAnsi="TimesNewRomanPSMT" w:cs="TimesNewRomanPSMT"/>
        </w:rPr>
        <w:t>rograma se eje</w:t>
      </w:r>
      <w:r w:rsidR="00F93A7D">
        <w:rPr>
          <w:rFonts w:ascii="TimesNewRomanPSMT" w:hAnsi="TimesNewRomanPSMT" w:cs="TimesNewRomanPSMT"/>
        </w:rPr>
        <w:t xml:space="preserve">cuta bajo diversas modalidades, siendo las principales </w:t>
      </w:r>
      <w:r w:rsidR="000B4B76">
        <w:rPr>
          <w:rFonts w:ascii="TimesNewRomanPSMT" w:hAnsi="TimesNewRomanPSMT" w:cs="TimesNewRomanPSMT"/>
        </w:rPr>
        <w:t>las siguientes: a)</w:t>
      </w:r>
      <w:r w:rsidR="00EA4E90" w:rsidRPr="00EA4E90">
        <w:rPr>
          <w:rFonts w:ascii="TimesNewRomanPSMT" w:hAnsi="TimesNewRomanPSMT" w:cs="TimesNewRomanPSMT"/>
        </w:rPr>
        <w:t xml:space="preserve"> </w:t>
      </w:r>
      <w:r w:rsidR="000B4B76">
        <w:rPr>
          <w:rFonts w:ascii="TimesNewRomanPSMT" w:hAnsi="TimesNewRomanPSMT" w:cs="TimesNewRomanPSMT"/>
        </w:rPr>
        <w:t>P</w:t>
      </w:r>
      <w:r w:rsidR="00EA4E90" w:rsidRPr="00EA4E90">
        <w:rPr>
          <w:rFonts w:ascii="TimesNewRomanPSMT" w:hAnsi="TimesNewRomanPSMT" w:cs="TimesNewRomanPSMT"/>
        </w:rPr>
        <w:t>agos directos</w:t>
      </w:r>
      <w:r w:rsidR="000B4B76">
        <w:rPr>
          <w:rFonts w:ascii="TimesNewRomanPSMT" w:hAnsi="TimesNewRomanPSMT" w:cs="TimesNewRomanPSMT"/>
        </w:rPr>
        <w:t xml:space="preserve">: </w:t>
      </w:r>
      <w:r w:rsidR="00EA4E90" w:rsidRPr="00EA4E90">
        <w:rPr>
          <w:rFonts w:ascii="TimesNewRomanPSMT" w:hAnsi="TimesNewRomanPSMT" w:cs="TimesNewRomanPSMT"/>
        </w:rPr>
        <w:t>las contrapartes nacionales hacen procesos de selección y contratación de bienes y servicios y los organismo</w:t>
      </w:r>
      <w:r w:rsidR="00E014A3">
        <w:rPr>
          <w:rFonts w:ascii="TimesNewRomanPSMT" w:hAnsi="TimesNewRomanPSMT" w:cs="TimesNewRomanPSMT"/>
        </w:rPr>
        <w:t xml:space="preserve">s de la ONU realizan los pagos; b) </w:t>
      </w:r>
      <w:r w:rsidR="00F93A7D">
        <w:rPr>
          <w:rFonts w:ascii="TimesNewRomanPSMT" w:hAnsi="TimesNewRomanPSMT" w:cs="TimesNewRomanPSMT"/>
        </w:rPr>
        <w:t>Ejecución Nacional</w:t>
      </w:r>
      <w:r w:rsidR="00E014A3">
        <w:rPr>
          <w:rStyle w:val="FootnoteReference"/>
          <w:rFonts w:ascii="TimesNewRomanPSMT" w:hAnsi="TimesNewRomanPSMT" w:cs="TimesNewRomanPSMT"/>
        </w:rPr>
        <w:footnoteReference w:id="5"/>
      </w:r>
      <w:r w:rsidR="00E014A3">
        <w:rPr>
          <w:rFonts w:ascii="TimesNewRomanPSMT" w:hAnsi="TimesNewRomanPSMT" w:cs="TimesNewRomanPSMT"/>
        </w:rPr>
        <w:t>,</w:t>
      </w:r>
      <w:r w:rsidR="00EA4E90" w:rsidRPr="00EA4E90">
        <w:rPr>
          <w:rFonts w:ascii="TimesNewRomanPSMT" w:hAnsi="TimesNewRomanPSMT" w:cs="TimesNewRomanPSMT"/>
        </w:rPr>
        <w:t xml:space="preserve"> en l</w:t>
      </w:r>
      <w:r w:rsidR="00F93A7D">
        <w:rPr>
          <w:rFonts w:ascii="TimesNewRomanPSMT" w:hAnsi="TimesNewRomanPSMT" w:cs="TimesNewRomanPSMT"/>
        </w:rPr>
        <w:t>a</w:t>
      </w:r>
      <w:r w:rsidR="00EA4E90" w:rsidRPr="00EA4E90">
        <w:rPr>
          <w:rFonts w:ascii="TimesNewRomanPSMT" w:hAnsi="TimesNewRomanPSMT" w:cs="TimesNewRomanPSMT"/>
        </w:rPr>
        <w:t xml:space="preserve"> que se transfieren recursos a las contrapartes y el socio implementador </w:t>
      </w:r>
      <w:r w:rsidR="00E014A3">
        <w:rPr>
          <w:rFonts w:ascii="TimesNewRomanPSMT" w:hAnsi="TimesNewRomanPSMT" w:cs="TimesNewRomanPSMT"/>
        </w:rPr>
        <w:t xml:space="preserve">administra los recursos y </w:t>
      </w:r>
      <w:r w:rsidR="00EA4E90" w:rsidRPr="00EA4E90">
        <w:rPr>
          <w:rFonts w:ascii="TimesNewRomanPSMT" w:hAnsi="TimesNewRomanPSMT" w:cs="TimesNewRomanPSMT"/>
        </w:rPr>
        <w:t>realiza los pagos de acuerdo a</w:t>
      </w:r>
      <w:r w:rsidR="009B7CD7">
        <w:rPr>
          <w:rFonts w:ascii="TimesNewRomanPSMT" w:hAnsi="TimesNewRomanPSMT" w:cs="TimesNewRomanPSMT"/>
        </w:rPr>
        <w:t>l</w:t>
      </w:r>
      <w:r w:rsidR="00E014A3">
        <w:rPr>
          <w:rFonts w:ascii="TimesNewRomanPSMT" w:hAnsi="TimesNewRomanPSMT" w:cs="TimesNewRomanPSMT"/>
        </w:rPr>
        <w:t xml:space="preserve"> plan de trabajo consensuado;</w:t>
      </w:r>
      <w:r w:rsidR="00EA4E90" w:rsidRPr="00EA4E90">
        <w:rPr>
          <w:rFonts w:ascii="TimesNewRomanPSMT" w:hAnsi="TimesNewRomanPSMT" w:cs="TimesNewRomanPSMT"/>
        </w:rPr>
        <w:t xml:space="preserve">  </w:t>
      </w:r>
      <w:r w:rsidR="00E014A3">
        <w:rPr>
          <w:rFonts w:ascii="TimesNewRomanPSMT" w:hAnsi="TimesNewRomanPSMT" w:cs="TimesNewRomanPSMT"/>
        </w:rPr>
        <w:t>c) E</w:t>
      </w:r>
      <w:r w:rsidR="00EA4E90" w:rsidRPr="00EA4E90">
        <w:rPr>
          <w:rFonts w:ascii="TimesNewRomanPSMT" w:hAnsi="TimesNewRomanPSMT" w:cs="TimesNewRomanPSMT"/>
        </w:rPr>
        <w:t>jecución directa</w:t>
      </w:r>
      <w:r w:rsidR="00E014A3">
        <w:rPr>
          <w:rFonts w:ascii="TimesNewRomanPSMT" w:hAnsi="TimesNewRomanPSMT" w:cs="TimesNewRomanPSMT"/>
        </w:rPr>
        <w:t xml:space="preserve">, en la que las Agencias administran y ejecutan los recursos autónomamente, consensuando y coordinando su plan de trabajo con </w:t>
      </w:r>
      <w:r w:rsidR="00EA4E90" w:rsidRPr="00EA4E90">
        <w:rPr>
          <w:rFonts w:ascii="TimesNewRomanPSMT" w:hAnsi="TimesNewRomanPSMT" w:cs="TimesNewRomanPSMT"/>
        </w:rPr>
        <w:t>las contrapartes.</w:t>
      </w:r>
      <w:r w:rsidR="00F93A7D">
        <w:rPr>
          <w:rFonts w:ascii="TimesNewRomanPSMT" w:hAnsi="TimesNewRomanPSMT" w:cs="TimesNewRomanPSMT"/>
        </w:rPr>
        <w:t xml:space="preserve"> </w:t>
      </w:r>
    </w:p>
    <w:tbl>
      <w:tblPr>
        <w:tblStyle w:val="TableGrid"/>
        <w:tblW w:w="0" w:type="auto"/>
        <w:tblBorders>
          <w:top w:val="single" w:sz="12" w:space="0" w:color="008000"/>
          <w:left w:val="nil"/>
          <w:bottom w:val="single" w:sz="12" w:space="0" w:color="008000"/>
          <w:right w:val="nil"/>
          <w:insideH w:val="nil"/>
          <w:insideV w:val="nil"/>
        </w:tblBorders>
        <w:tblLayout w:type="fixed"/>
        <w:tblLook w:val="00BF"/>
      </w:tblPr>
      <w:tblGrid>
        <w:gridCol w:w="1265"/>
        <w:gridCol w:w="1265"/>
        <w:gridCol w:w="1265"/>
        <w:gridCol w:w="1623"/>
        <w:gridCol w:w="907"/>
        <w:gridCol w:w="1265"/>
        <w:gridCol w:w="1266"/>
      </w:tblGrid>
      <w:tr w:rsidR="00F93A7D" w:rsidRPr="00D57619">
        <w:tc>
          <w:tcPr>
            <w:tcW w:w="8856" w:type="dxa"/>
            <w:gridSpan w:val="7"/>
            <w:tcBorders>
              <w:bottom w:val="single" w:sz="6" w:space="0" w:color="008000"/>
            </w:tcBorders>
            <w:shd w:val="clear" w:color="auto" w:fill="auto"/>
          </w:tcPr>
          <w:p w:rsidR="00F93A7D" w:rsidRPr="00D57619" w:rsidRDefault="00F93A7D" w:rsidP="005613E5">
            <w:pPr>
              <w:widowControl w:val="0"/>
              <w:autoSpaceDE w:val="0"/>
              <w:autoSpaceDN w:val="0"/>
              <w:adjustRightInd w:val="0"/>
              <w:spacing w:line="240" w:lineRule="auto"/>
              <w:jc w:val="both"/>
              <w:rPr>
                <w:rFonts w:ascii="Arial Narrow" w:hAnsi="Arial Narrow" w:cs="TimesNewRomanPSMT"/>
                <w:b/>
                <w:sz w:val="18"/>
              </w:rPr>
            </w:pPr>
            <w:r>
              <w:rPr>
                <w:rFonts w:ascii="Arial Narrow" w:hAnsi="Arial Narrow" w:cs="TimesNewRomanPSMT"/>
                <w:b/>
                <w:sz w:val="18"/>
              </w:rPr>
              <w:t>Cuadro 4. Modalidades de Ejecución por Agencia</w:t>
            </w:r>
            <w:r w:rsidR="00AF5C0A">
              <w:rPr>
                <w:rStyle w:val="FootnoteReference"/>
                <w:rFonts w:ascii="Arial Narrow" w:hAnsi="Arial Narrow" w:cs="TimesNewRomanPSMT"/>
                <w:b/>
                <w:sz w:val="18"/>
              </w:rPr>
              <w:footnoteReference w:id="6"/>
            </w:r>
          </w:p>
        </w:tc>
      </w:tr>
      <w:tr w:rsidR="00465881" w:rsidRPr="00D57619">
        <w:tc>
          <w:tcPr>
            <w:tcW w:w="1265"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Agencia</w:t>
            </w:r>
          </w:p>
        </w:tc>
        <w:tc>
          <w:tcPr>
            <w:tcW w:w="1265"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PNUD</w:t>
            </w:r>
          </w:p>
        </w:tc>
        <w:tc>
          <w:tcPr>
            <w:tcW w:w="1265"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UNESCO</w:t>
            </w:r>
          </w:p>
        </w:tc>
        <w:tc>
          <w:tcPr>
            <w:tcW w:w="1623"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UNICEF</w:t>
            </w:r>
          </w:p>
        </w:tc>
        <w:tc>
          <w:tcPr>
            <w:tcW w:w="907"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ONUDI</w:t>
            </w:r>
          </w:p>
        </w:tc>
        <w:tc>
          <w:tcPr>
            <w:tcW w:w="1265"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OIT</w:t>
            </w:r>
          </w:p>
        </w:tc>
        <w:tc>
          <w:tcPr>
            <w:tcW w:w="1266" w:type="dxa"/>
            <w:tcBorders>
              <w:bottom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OMT</w:t>
            </w:r>
          </w:p>
        </w:tc>
      </w:tr>
      <w:tr w:rsidR="00465881" w:rsidRPr="00D57619">
        <w:tc>
          <w:tcPr>
            <w:tcW w:w="1265" w:type="dxa"/>
            <w:tcBorders>
              <w:top w:val="single" w:sz="6" w:space="0" w:color="008000"/>
            </w:tcBorders>
            <w:shd w:val="clear" w:color="auto" w:fill="auto"/>
          </w:tcPr>
          <w:p w:rsidR="00465881" w:rsidRPr="00D57619" w:rsidRDefault="00465881" w:rsidP="005613E5">
            <w:pPr>
              <w:widowControl w:val="0"/>
              <w:autoSpaceDE w:val="0"/>
              <w:autoSpaceDN w:val="0"/>
              <w:adjustRightInd w:val="0"/>
              <w:spacing w:line="240" w:lineRule="auto"/>
              <w:jc w:val="both"/>
              <w:rPr>
                <w:rFonts w:ascii="Arial Narrow" w:hAnsi="Arial Narrow" w:cs="TimesNewRomanPSMT"/>
                <w:b/>
                <w:sz w:val="18"/>
              </w:rPr>
            </w:pPr>
            <w:r w:rsidRPr="00D57619">
              <w:rPr>
                <w:rFonts w:ascii="Arial Narrow" w:hAnsi="Arial Narrow" w:cs="TimesNewRomanPSMT"/>
                <w:b/>
                <w:sz w:val="18"/>
              </w:rPr>
              <w:t>Modalidad de Desembolso</w:t>
            </w:r>
          </w:p>
        </w:tc>
        <w:tc>
          <w:tcPr>
            <w:tcW w:w="1265" w:type="dxa"/>
            <w:tcBorders>
              <w:top w:val="single" w:sz="6" w:space="0" w:color="008000"/>
            </w:tcBorders>
            <w:shd w:val="clear" w:color="auto" w:fill="auto"/>
          </w:tcPr>
          <w:p w:rsidR="00465881" w:rsidRPr="00D57619" w:rsidRDefault="00D57619" w:rsidP="005613E5">
            <w:pPr>
              <w:widowControl w:val="0"/>
              <w:autoSpaceDE w:val="0"/>
              <w:autoSpaceDN w:val="0"/>
              <w:adjustRightInd w:val="0"/>
              <w:spacing w:line="240" w:lineRule="auto"/>
              <w:jc w:val="both"/>
              <w:rPr>
                <w:rFonts w:ascii="Arial Narrow" w:hAnsi="Arial Narrow" w:cs="TimesNewRomanPSMT"/>
                <w:sz w:val="18"/>
              </w:rPr>
            </w:pPr>
            <w:r w:rsidRPr="00D57619">
              <w:rPr>
                <w:rFonts w:ascii="Arial Narrow" w:eastAsiaTheme="minorHAnsi" w:hAnsi="Arial Narrow" w:cstheme="minorBidi"/>
                <w:sz w:val="18"/>
              </w:rPr>
              <w:t>Ejecución</w:t>
            </w:r>
            <w:r w:rsidR="002D7EF8" w:rsidRPr="00D57619">
              <w:rPr>
                <w:rFonts w:ascii="Arial Narrow" w:eastAsiaTheme="minorHAnsi" w:hAnsi="Arial Narrow" w:cstheme="minorBidi"/>
                <w:sz w:val="18"/>
              </w:rPr>
              <w:t xml:space="preserve"> Nacional/Pagos Directos y Avances de Fondos</w:t>
            </w:r>
          </w:p>
        </w:tc>
        <w:tc>
          <w:tcPr>
            <w:tcW w:w="1265" w:type="dxa"/>
            <w:tcBorders>
              <w:top w:val="single" w:sz="6" w:space="0" w:color="008000"/>
            </w:tcBorders>
            <w:shd w:val="clear" w:color="auto" w:fill="auto"/>
          </w:tcPr>
          <w:p w:rsidR="00CC096A" w:rsidRDefault="00F93A7D" w:rsidP="005613E5">
            <w:pPr>
              <w:widowControl w:val="0"/>
              <w:autoSpaceDE w:val="0"/>
              <w:autoSpaceDN w:val="0"/>
              <w:adjustRightInd w:val="0"/>
              <w:spacing w:line="240" w:lineRule="auto"/>
              <w:jc w:val="both"/>
              <w:rPr>
                <w:rFonts w:ascii="Arial Narrow" w:eastAsiaTheme="minorHAnsi" w:hAnsi="Arial Narrow" w:cstheme="minorBidi"/>
                <w:sz w:val="18"/>
              </w:rPr>
            </w:pPr>
            <w:r>
              <w:rPr>
                <w:rFonts w:ascii="Arial Narrow" w:eastAsiaTheme="minorHAnsi" w:hAnsi="Arial Narrow" w:cstheme="minorBidi"/>
                <w:sz w:val="18"/>
              </w:rPr>
              <w:t>Ejecución Nacional</w:t>
            </w:r>
            <w:r w:rsidR="002D7EF8" w:rsidRPr="00D57619">
              <w:rPr>
                <w:rFonts w:ascii="Arial Narrow" w:eastAsiaTheme="minorHAnsi" w:hAnsi="Arial Narrow" w:cstheme="minorBidi"/>
                <w:sz w:val="18"/>
              </w:rPr>
              <w:t>/Transferencia</w:t>
            </w:r>
            <w:r w:rsidR="00CC096A">
              <w:rPr>
                <w:rFonts w:ascii="Arial Narrow" w:eastAsiaTheme="minorHAnsi" w:hAnsi="Arial Narrow" w:cstheme="minorBidi"/>
                <w:sz w:val="18"/>
              </w:rPr>
              <w:t>;</w:t>
            </w:r>
          </w:p>
          <w:p w:rsidR="00CC096A" w:rsidRPr="00CC096A" w:rsidRDefault="00CC096A" w:rsidP="005613E5">
            <w:pPr>
              <w:keepNext/>
              <w:keepLines/>
              <w:widowControl w:val="0"/>
              <w:autoSpaceDE w:val="0"/>
              <w:autoSpaceDN w:val="0"/>
              <w:adjustRightInd w:val="0"/>
              <w:spacing w:before="200" w:line="240" w:lineRule="auto"/>
              <w:jc w:val="both"/>
              <w:outlineLvl w:val="1"/>
              <w:rPr>
                <w:rFonts w:ascii="Arial Narrow" w:eastAsiaTheme="minorHAnsi" w:hAnsi="Arial Narrow" w:cstheme="minorBidi"/>
                <w:sz w:val="18"/>
              </w:rPr>
            </w:pPr>
            <w:r>
              <w:rPr>
                <w:rFonts w:ascii="Arial Narrow" w:eastAsiaTheme="minorHAnsi" w:hAnsi="Arial Narrow" w:cstheme="minorBidi"/>
                <w:sz w:val="18"/>
              </w:rPr>
              <w:t>Ejecución Directa</w:t>
            </w:r>
          </w:p>
        </w:tc>
        <w:tc>
          <w:tcPr>
            <w:tcW w:w="1623" w:type="dxa"/>
            <w:tcBorders>
              <w:top w:val="single" w:sz="6" w:space="0" w:color="008000"/>
            </w:tcBorders>
            <w:shd w:val="clear" w:color="auto" w:fill="auto"/>
          </w:tcPr>
          <w:p w:rsidR="00465881" w:rsidRPr="00D57619" w:rsidRDefault="00D57619" w:rsidP="005613E5">
            <w:pPr>
              <w:widowControl w:val="0"/>
              <w:autoSpaceDE w:val="0"/>
              <w:autoSpaceDN w:val="0"/>
              <w:adjustRightInd w:val="0"/>
              <w:spacing w:line="240" w:lineRule="auto"/>
              <w:jc w:val="both"/>
              <w:rPr>
                <w:rFonts w:ascii="Arial Narrow" w:hAnsi="Arial Narrow" w:cs="TimesNewRomanPSMT"/>
                <w:sz w:val="18"/>
              </w:rPr>
            </w:pPr>
            <w:r w:rsidRPr="00D57619">
              <w:rPr>
                <w:rFonts w:ascii="Arial Narrow" w:eastAsiaTheme="minorHAnsi" w:hAnsi="Arial Narrow" w:cstheme="minorBidi"/>
                <w:sz w:val="18"/>
              </w:rPr>
              <w:t>Ejecución</w:t>
            </w:r>
            <w:r w:rsidR="002D7EF8" w:rsidRPr="00D57619">
              <w:rPr>
                <w:rFonts w:ascii="Arial Narrow" w:eastAsiaTheme="minorHAnsi" w:hAnsi="Arial Narrow" w:cstheme="minorBidi"/>
                <w:sz w:val="18"/>
              </w:rPr>
              <w:t xml:space="preserve"> Nacional/</w:t>
            </w:r>
            <w:r w:rsidR="00F93A7D">
              <w:rPr>
                <w:rFonts w:ascii="Arial Narrow" w:eastAsiaTheme="minorHAnsi" w:hAnsi="Arial Narrow" w:cstheme="minorBidi"/>
                <w:sz w:val="18"/>
              </w:rPr>
              <w:t xml:space="preserve"> </w:t>
            </w:r>
            <w:r w:rsidR="002D7EF8" w:rsidRPr="00D57619">
              <w:rPr>
                <w:rFonts w:ascii="Arial Narrow" w:eastAsiaTheme="minorHAnsi" w:hAnsi="Arial Narrow" w:cstheme="minorBidi"/>
                <w:sz w:val="18"/>
              </w:rPr>
              <w:t>Transferencia (Convenio Institucional - PAT Anual)</w:t>
            </w:r>
          </w:p>
        </w:tc>
        <w:tc>
          <w:tcPr>
            <w:tcW w:w="907" w:type="dxa"/>
            <w:tcBorders>
              <w:top w:val="single" w:sz="6" w:space="0" w:color="008000"/>
            </w:tcBorders>
            <w:shd w:val="clear" w:color="auto" w:fill="auto"/>
          </w:tcPr>
          <w:p w:rsidR="00465881" w:rsidRPr="00D57619" w:rsidRDefault="00D57619" w:rsidP="005613E5">
            <w:pPr>
              <w:widowControl w:val="0"/>
              <w:autoSpaceDE w:val="0"/>
              <w:autoSpaceDN w:val="0"/>
              <w:adjustRightInd w:val="0"/>
              <w:spacing w:line="240" w:lineRule="auto"/>
              <w:jc w:val="both"/>
              <w:rPr>
                <w:rFonts w:ascii="Arial Narrow" w:hAnsi="Arial Narrow" w:cs="TimesNewRomanPSMT"/>
                <w:sz w:val="18"/>
              </w:rPr>
            </w:pPr>
            <w:r w:rsidRPr="00D57619">
              <w:rPr>
                <w:rFonts w:ascii="Arial Narrow" w:eastAsiaTheme="minorHAnsi" w:hAnsi="Arial Narrow" w:cstheme="minorBidi"/>
                <w:sz w:val="18"/>
              </w:rPr>
              <w:t>Ejecución</w:t>
            </w:r>
            <w:r w:rsidR="002D7EF8" w:rsidRPr="00D57619">
              <w:rPr>
                <w:rFonts w:ascii="Arial Narrow" w:eastAsiaTheme="minorHAnsi" w:hAnsi="Arial Narrow" w:cstheme="minorBidi"/>
                <w:sz w:val="18"/>
              </w:rPr>
              <w:t xml:space="preserve"> directa</w:t>
            </w:r>
          </w:p>
        </w:tc>
        <w:tc>
          <w:tcPr>
            <w:tcW w:w="1265" w:type="dxa"/>
            <w:tcBorders>
              <w:top w:val="single" w:sz="6" w:space="0" w:color="008000"/>
            </w:tcBorders>
            <w:shd w:val="clear" w:color="auto" w:fill="auto"/>
          </w:tcPr>
          <w:p w:rsidR="00465881" w:rsidRPr="00D57619" w:rsidRDefault="002D7EF8" w:rsidP="005613E5">
            <w:pPr>
              <w:widowControl w:val="0"/>
              <w:autoSpaceDE w:val="0"/>
              <w:autoSpaceDN w:val="0"/>
              <w:adjustRightInd w:val="0"/>
              <w:spacing w:line="240" w:lineRule="auto"/>
              <w:jc w:val="both"/>
              <w:rPr>
                <w:rFonts w:ascii="Arial Narrow" w:hAnsi="Arial Narrow" w:cs="TimesNewRomanPSMT"/>
                <w:sz w:val="18"/>
              </w:rPr>
            </w:pPr>
            <w:r w:rsidRPr="00D57619">
              <w:rPr>
                <w:rFonts w:ascii="Arial Narrow" w:eastAsiaTheme="minorHAnsi" w:hAnsi="Arial Narrow" w:cstheme="minorBidi"/>
                <w:sz w:val="18"/>
              </w:rPr>
              <w:t>Pa</w:t>
            </w:r>
            <w:r w:rsidR="00F93A7D">
              <w:rPr>
                <w:rFonts w:ascii="Arial Narrow" w:eastAsiaTheme="minorHAnsi" w:hAnsi="Arial Narrow" w:cstheme="minorBidi"/>
                <w:sz w:val="18"/>
              </w:rPr>
              <w:t>gos directos/ Ejecución Nacional</w:t>
            </w:r>
          </w:p>
        </w:tc>
        <w:tc>
          <w:tcPr>
            <w:tcW w:w="1266" w:type="dxa"/>
            <w:tcBorders>
              <w:top w:val="single" w:sz="6" w:space="0" w:color="008000"/>
            </w:tcBorders>
            <w:shd w:val="clear" w:color="auto" w:fill="auto"/>
          </w:tcPr>
          <w:p w:rsidR="00465881" w:rsidRPr="00D57619" w:rsidRDefault="00D57619" w:rsidP="005613E5">
            <w:pPr>
              <w:widowControl w:val="0"/>
              <w:autoSpaceDE w:val="0"/>
              <w:autoSpaceDN w:val="0"/>
              <w:adjustRightInd w:val="0"/>
              <w:spacing w:line="240" w:lineRule="auto"/>
              <w:jc w:val="both"/>
              <w:rPr>
                <w:rFonts w:ascii="Arial Narrow" w:hAnsi="Arial Narrow" w:cs="TimesNewRomanPSMT"/>
                <w:sz w:val="18"/>
              </w:rPr>
            </w:pPr>
            <w:r w:rsidRPr="00D57619">
              <w:rPr>
                <w:rFonts w:ascii="Arial Narrow" w:eastAsiaTheme="minorHAnsi" w:hAnsi="Arial Narrow" w:cstheme="minorBidi"/>
                <w:sz w:val="18"/>
              </w:rPr>
              <w:t>Ejecución Nacional/Transferencia (Convenios)</w:t>
            </w:r>
            <w:r w:rsidR="00CC096A">
              <w:rPr>
                <w:rFonts w:ascii="Arial Narrow" w:eastAsiaTheme="minorHAnsi" w:hAnsi="Arial Narrow" w:cstheme="minorBidi"/>
                <w:sz w:val="18"/>
              </w:rPr>
              <w:t>ñ Pago directos</w:t>
            </w:r>
          </w:p>
        </w:tc>
      </w:tr>
    </w:tbl>
    <w:p w:rsidR="00604AAF" w:rsidRDefault="00604AAF" w:rsidP="005613E5">
      <w:pPr>
        <w:widowControl w:val="0"/>
        <w:autoSpaceDE w:val="0"/>
        <w:autoSpaceDN w:val="0"/>
        <w:adjustRightInd w:val="0"/>
        <w:spacing w:line="240" w:lineRule="auto"/>
        <w:jc w:val="both"/>
        <w:rPr>
          <w:rFonts w:ascii="TimesNewRomanPSMT" w:hAnsi="TimesNewRomanPSMT" w:cs="TimesNewRomanPSMT"/>
        </w:rPr>
      </w:pPr>
    </w:p>
    <w:p w:rsidR="00490BC1" w:rsidRPr="000E4216" w:rsidRDefault="00490BC1" w:rsidP="005613E5">
      <w:pPr>
        <w:pStyle w:val="ListParagraph"/>
        <w:spacing w:line="240" w:lineRule="auto"/>
        <w:ind w:left="360"/>
        <w:rPr>
          <w:rFonts w:ascii="Arial" w:hAnsi="Arial"/>
          <w:b/>
          <w:sz w:val="20"/>
        </w:rPr>
      </w:pPr>
    </w:p>
    <w:p w:rsidR="00490BC1" w:rsidRPr="000E4216" w:rsidRDefault="00490BC1" w:rsidP="005613E5">
      <w:pPr>
        <w:pStyle w:val="ListParagraph"/>
        <w:numPr>
          <w:ilvl w:val="1"/>
          <w:numId w:val="4"/>
          <w:numberingChange w:id="25" w:author="Sergio Lenci" w:date="2011-01-20T17:16:00Z" w:original="%1:2:0:.%2:3:0:."/>
        </w:numPr>
        <w:spacing w:line="240" w:lineRule="auto"/>
        <w:rPr>
          <w:rFonts w:ascii="Arial" w:hAnsi="Arial"/>
          <w:b/>
          <w:i/>
          <w:sz w:val="20"/>
        </w:rPr>
      </w:pPr>
      <w:r w:rsidRPr="000E4216">
        <w:rPr>
          <w:rFonts w:ascii="Arial" w:hAnsi="Arial"/>
          <w:b/>
          <w:i/>
          <w:sz w:val="20"/>
        </w:rPr>
        <w:t>Ejecución presupuestaria</w:t>
      </w:r>
    </w:p>
    <w:p w:rsidR="00490BC1" w:rsidRPr="008D7506" w:rsidRDefault="00490BC1" w:rsidP="005613E5">
      <w:pPr>
        <w:widowControl w:val="0"/>
        <w:autoSpaceDE w:val="0"/>
        <w:autoSpaceDN w:val="0"/>
        <w:adjustRightInd w:val="0"/>
        <w:spacing w:line="240" w:lineRule="auto"/>
        <w:jc w:val="both"/>
        <w:rPr>
          <w:rFonts w:ascii="Times New Roman" w:hAnsi="Times New Roman"/>
        </w:rPr>
      </w:pPr>
      <w:r w:rsidRPr="00EA4E90">
        <w:rPr>
          <w:rFonts w:ascii="Times New Roman" w:hAnsi="Times New Roman"/>
        </w:rPr>
        <w:t xml:space="preserve">En esta sección se presentan los porcentajes de ejecución presupuestaria agregados por agencia y por resultado. Como se puede apreciar el cuadro 5, </w:t>
      </w:r>
      <w:r w:rsidR="006F4C10">
        <w:rPr>
          <w:rFonts w:ascii="Times New Roman" w:hAnsi="Times New Roman"/>
        </w:rPr>
        <w:t xml:space="preserve">hasta  Septiembre de 2010 </w:t>
      </w:r>
      <w:r w:rsidRPr="00EA4E90">
        <w:rPr>
          <w:rFonts w:ascii="Times New Roman" w:hAnsi="Times New Roman"/>
        </w:rPr>
        <w:t>el PC lleva un porcentaje de ejecución presupuestaria equivalente al 52% del total transferido. El 10% de lo ejecutado es representado por montos que han sido comprometidos pero todavía no gastados.</w:t>
      </w:r>
      <w:r w:rsidR="00746723">
        <w:rPr>
          <w:rFonts w:ascii="Times New Roman" w:hAnsi="Times New Roman"/>
        </w:rPr>
        <w:t xml:space="preserve"> </w:t>
      </w:r>
    </w:p>
    <w:p w:rsidR="00490BC1" w:rsidRPr="00A340B7" w:rsidRDefault="00490BC1" w:rsidP="005613E5">
      <w:pPr>
        <w:widowControl w:val="0"/>
        <w:autoSpaceDE w:val="0"/>
        <w:autoSpaceDN w:val="0"/>
        <w:adjustRightInd w:val="0"/>
        <w:spacing w:line="240" w:lineRule="auto"/>
        <w:jc w:val="both"/>
        <w:rPr>
          <w:rFonts w:ascii="Times New Roman" w:hAnsi="Times New Roman"/>
        </w:rPr>
      </w:pPr>
      <w:r w:rsidRPr="00EA4E90">
        <w:rPr>
          <w:rFonts w:ascii="Times New Roman" w:hAnsi="Times New Roman"/>
        </w:rPr>
        <w:t>Los detalles de ejecución por Agencia muestran porcentajes muy desiguales entre ellas, que oscilan entre el 77% de la ONUDI y el 7% de la OIT. Se destaca también el hecho que los fondos destinados al monitoreo del PC, administrados por el PNUD, han sido ejecutado en un 33% lo cual indica un atraso en este rubro de presupuesto.</w:t>
      </w:r>
    </w:p>
    <w:tbl>
      <w:tblPr>
        <w:tblW w:w="7020" w:type="dxa"/>
        <w:tblInd w:w="108" w:type="dxa"/>
        <w:tblBorders>
          <w:top w:val="nil"/>
          <w:left w:val="nil"/>
          <w:bottom w:val="single" w:sz="12" w:space="0" w:color="000000"/>
          <w:right w:val="nil"/>
          <w:insideH w:val="nil"/>
          <w:insideV w:val="nil"/>
        </w:tblBorders>
        <w:tblLayout w:type="fixed"/>
        <w:tblLook w:val="00AF"/>
      </w:tblPr>
      <w:tblGrid>
        <w:gridCol w:w="2014"/>
        <w:gridCol w:w="1512"/>
        <w:gridCol w:w="807"/>
        <w:gridCol w:w="1337"/>
        <w:gridCol w:w="1350"/>
      </w:tblGrid>
      <w:tr w:rsidR="00490BC1" w:rsidRPr="007C7D95">
        <w:trPr>
          <w:trHeight w:val="612"/>
        </w:trPr>
        <w:tc>
          <w:tcPr>
            <w:tcW w:w="7020" w:type="dxa"/>
            <w:gridSpan w:val="5"/>
            <w:tcBorders>
              <w:bottom w:val="single" w:sz="12" w:space="0" w:color="000000"/>
            </w:tcBorders>
            <w:shd w:val="solid" w:color="800000" w:fill="FFFFFF"/>
            <w:vAlign w:val="center"/>
          </w:tcPr>
          <w:p w:rsidR="00490BC1" w:rsidRPr="007C7D95" w:rsidRDefault="00490BC1" w:rsidP="005613E5">
            <w:pPr>
              <w:spacing w:line="240" w:lineRule="auto"/>
              <w:rPr>
                <w:rFonts w:ascii="Arial Narrow" w:hAnsi="Arial Narrow"/>
                <w:b/>
                <w:i/>
                <w:color w:val="FFFFFF"/>
                <w:sz w:val="18"/>
                <w:szCs w:val="20"/>
              </w:rPr>
            </w:pPr>
            <w:r w:rsidRPr="007C7D95">
              <w:rPr>
                <w:rFonts w:ascii="Arial Narrow" w:hAnsi="Arial Narrow"/>
                <w:b/>
                <w:i/>
                <w:color w:val="FFFFFF"/>
                <w:sz w:val="18"/>
                <w:szCs w:val="20"/>
              </w:rPr>
              <w:t>Cuadro 5</w:t>
            </w:r>
          </w:p>
          <w:p w:rsidR="00490BC1" w:rsidRPr="007C7D95" w:rsidRDefault="00490BC1" w:rsidP="005613E5">
            <w:pPr>
              <w:spacing w:line="240" w:lineRule="auto"/>
              <w:rPr>
                <w:rFonts w:ascii="Arial Narrow" w:hAnsi="Arial Narrow"/>
                <w:b/>
                <w:i/>
                <w:color w:val="FFFFFF"/>
                <w:sz w:val="18"/>
                <w:szCs w:val="20"/>
              </w:rPr>
            </w:pPr>
          </w:p>
          <w:p w:rsidR="00490BC1" w:rsidRPr="007C7D95" w:rsidRDefault="00490BC1" w:rsidP="005613E5">
            <w:pPr>
              <w:spacing w:line="240" w:lineRule="auto"/>
              <w:jc w:val="center"/>
              <w:rPr>
                <w:rFonts w:ascii="Arial Narrow" w:hAnsi="Arial Narrow"/>
                <w:b/>
                <w:i/>
                <w:color w:val="FFFFFF"/>
                <w:sz w:val="18"/>
                <w:szCs w:val="20"/>
              </w:rPr>
            </w:pPr>
            <w:r w:rsidRPr="007C7D95">
              <w:rPr>
                <w:rFonts w:ascii="Arial Narrow" w:hAnsi="Arial Narrow"/>
                <w:b/>
                <w:i/>
                <w:color w:val="FFFFFF"/>
                <w:sz w:val="18"/>
                <w:szCs w:val="20"/>
              </w:rPr>
              <w:t xml:space="preserve">Ejecución por Agencia Acumulada sobre lo transferido  a Septiembre 2010 </w:t>
            </w:r>
          </w:p>
          <w:p w:rsidR="00490BC1" w:rsidRPr="007C7D95" w:rsidRDefault="00490BC1" w:rsidP="005613E5">
            <w:pPr>
              <w:spacing w:line="240" w:lineRule="auto"/>
              <w:jc w:val="center"/>
              <w:rPr>
                <w:rFonts w:ascii="Arial Narrow" w:hAnsi="Arial Narrow"/>
                <w:b/>
                <w:i/>
                <w:color w:val="FFFFFF"/>
                <w:sz w:val="18"/>
                <w:szCs w:val="20"/>
              </w:rPr>
            </w:pPr>
            <w:r w:rsidRPr="007C7D95">
              <w:rPr>
                <w:rFonts w:ascii="Arial Narrow" w:hAnsi="Arial Narrow"/>
                <w:b/>
                <w:i/>
                <w:color w:val="FFFFFF"/>
                <w:sz w:val="18"/>
                <w:szCs w:val="20"/>
              </w:rPr>
              <w:t>(incluye remanente 2009)</w:t>
            </w:r>
          </w:p>
        </w:tc>
      </w:tr>
      <w:tr w:rsidR="00490BC1" w:rsidRPr="007C7D95">
        <w:trPr>
          <w:trHeight w:val="612"/>
        </w:trPr>
        <w:tc>
          <w:tcPr>
            <w:tcW w:w="2014" w:type="dxa"/>
            <w:tcBorders>
              <w:top w:val="single" w:sz="12" w:space="0" w:color="000000"/>
            </w:tcBorders>
            <w:shd w:val="pct20" w:color="FFFF00" w:fill="FFFFFF"/>
            <w:vAlign w:val="center"/>
          </w:tcPr>
          <w:p w:rsidR="00490BC1" w:rsidRPr="007C7D95" w:rsidRDefault="00490BC1" w:rsidP="005613E5">
            <w:pPr>
              <w:spacing w:line="240" w:lineRule="auto"/>
              <w:jc w:val="center"/>
              <w:rPr>
                <w:rFonts w:ascii="Arial Narrow" w:hAnsi="Arial Narrow"/>
                <w:b/>
                <w:i/>
                <w:sz w:val="18"/>
                <w:szCs w:val="20"/>
              </w:rPr>
            </w:pPr>
            <w:r w:rsidRPr="007C7D95">
              <w:rPr>
                <w:rFonts w:ascii="Arial Narrow" w:hAnsi="Arial Narrow"/>
                <w:b/>
                <w:i/>
                <w:sz w:val="18"/>
                <w:szCs w:val="20"/>
              </w:rPr>
              <w:t>Organismo Onu</w:t>
            </w:r>
          </w:p>
        </w:tc>
        <w:tc>
          <w:tcPr>
            <w:tcW w:w="1512" w:type="dxa"/>
            <w:tcBorders>
              <w:top w:val="single" w:sz="12" w:space="0" w:color="000000"/>
            </w:tcBorders>
            <w:shd w:val="pct20" w:color="FFFF00" w:fill="FFFFFF"/>
            <w:vAlign w:val="center"/>
          </w:tcPr>
          <w:p w:rsidR="00490BC1" w:rsidRPr="007C7D95" w:rsidRDefault="00490BC1" w:rsidP="005613E5">
            <w:pPr>
              <w:spacing w:line="240" w:lineRule="auto"/>
              <w:jc w:val="center"/>
              <w:rPr>
                <w:rFonts w:ascii="Arial Narrow" w:hAnsi="Arial Narrow"/>
                <w:b/>
                <w:sz w:val="18"/>
                <w:szCs w:val="20"/>
              </w:rPr>
            </w:pPr>
            <w:r w:rsidRPr="007C7D95">
              <w:rPr>
                <w:rFonts w:ascii="Arial Narrow" w:hAnsi="Arial Narrow"/>
                <w:b/>
                <w:sz w:val="18"/>
                <w:szCs w:val="20"/>
              </w:rPr>
              <w:t>Presupuesto  Año 1 + 2</w:t>
            </w:r>
          </w:p>
        </w:tc>
        <w:tc>
          <w:tcPr>
            <w:tcW w:w="807" w:type="dxa"/>
            <w:tcBorders>
              <w:top w:val="single" w:sz="12" w:space="0" w:color="000000"/>
            </w:tcBorders>
            <w:shd w:val="pct20" w:color="FFFF00" w:fill="FFFFFF"/>
            <w:vAlign w:val="center"/>
          </w:tcPr>
          <w:p w:rsidR="00490BC1" w:rsidRPr="007C7D95" w:rsidRDefault="00490BC1" w:rsidP="005613E5">
            <w:pPr>
              <w:spacing w:line="240" w:lineRule="auto"/>
              <w:jc w:val="center"/>
              <w:rPr>
                <w:rFonts w:ascii="Arial Narrow" w:hAnsi="Arial Narrow"/>
                <w:b/>
                <w:sz w:val="18"/>
                <w:szCs w:val="20"/>
              </w:rPr>
            </w:pPr>
            <w:r w:rsidRPr="007C7D95">
              <w:rPr>
                <w:rFonts w:ascii="Arial Narrow" w:hAnsi="Arial Narrow"/>
                <w:b/>
                <w:sz w:val="18"/>
                <w:szCs w:val="20"/>
              </w:rPr>
              <w:t>Gastado %</w:t>
            </w:r>
          </w:p>
        </w:tc>
        <w:tc>
          <w:tcPr>
            <w:tcW w:w="1337" w:type="dxa"/>
            <w:tcBorders>
              <w:top w:val="single" w:sz="12" w:space="0" w:color="000000"/>
            </w:tcBorders>
            <w:shd w:val="pct20" w:color="FFFF00" w:fill="FFFFFF"/>
            <w:vAlign w:val="center"/>
          </w:tcPr>
          <w:p w:rsidR="00490BC1" w:rsidRPr="007C7D95" w:rsidRDefault="00490BC1" w:rsidP="005613E5">
            <w:pPr>
              <w:spacing w:line="240" w:lineRule="auto"/>
              <w:jc w:val="center"/>
              <w:rPr>
                <w:rFonts w:ascii="Arial Narrow" w:hAnsi="Arial Narrow"/>
                <w:b/>
                <w:sz w:val="18"/>
                <w:szCs w:val="20"/>
              </w:rPr>
            </w:pPr>
            <w:r w:rsidRPr="007C7D95">
              <w:rPr>
                <w:rFonts w:ascii="Arial Narrow" w:hAnsi="Arial Narrow"/>
                <w:b/>
                <w:sz w:val="18"/>
                <w:szCs w:val="20"/>
              </w:rPr>
              <w:t>Comprometido%</w:t>
            </w:r>
          </w:p>
        </w:tc>
        <w:tc>
          <w:tcPr>
            <w:tcW w:w="1350" w:type="dxa"/>
            <w:tcBorders>
              <w:top w:val="single" w:sz="12" w:space="0" w:color="000000"/>
            </w:tcBorders>
            <w:shd w:val="pct20" w:color="FFFF00" w:fill="FFFFFF"/>
            <w:vAlign w:val="center"/>
          </w:tcPr>
          <w:p w:rsidR="00490BC1" w:rsidRPr="007C7D95" w:rsidRDefault="00490BC1" w:rsidP="005613E5">
            <w:pPr>
              <w:spacing w:line="240" w:lineRule="auto"/>
              <w:jc w:val="center"/>
              <w:rPr>
                <w:rFonts w:ascii="Arial Narrow" w:hAnsi="Arial Narrow"/>
                <w:b/>
                <w:sz w:val="18"/>
                <w:szCs w:val="20"/>
              </w:rPr>
            </w:pPr>
            <w:r w:rsidRPr="007C7D95">
              <w:rPr>
                <w:rFonts w:ascii="Arial Narrow" w:hAnsi="Arial Narrow"/>
                <w:b/>
                <w:sz w:val="18"/>
                <w:szCs w:val="20"/>
              </w:rPr>
              <w:t>Ejecución Total %</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UNESCO</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2,034,177.00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47%</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11%</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58%</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UNICEF</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393,760.00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45%</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0%</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45%</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PNUD Implementación</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1,578,999.00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32%</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15%</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47%</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PNUD (Audit., Mon.)</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322,566.46</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33%</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0%</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33%</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OIT</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178,476.00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7%</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0%</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7%</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ONUDI</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562,285.00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72%</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5%</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77%</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OMT Implementación</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931,033.75</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29%</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17%</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46%</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18"/>
                <w:szCs w:val="20"/>
              </w:rPr>
            </w:pPr>
            <w:r w:rsidRPr="007C7D95">
              <w:rPr>
                <w:rFonts w:ascii="Arial Narrow" w:hAnsi="Arial Narrow"/>
                <w:b/>
                <w:i/>
                <w:sz w:val="18"/>
                <w:szCs w:val="20"/>
              </w:rPr>
              <w:t>OMT Coordinación</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sz w:val="18"/>
              </w:rPr>
            </w:pPr>
            <w:r w:rsidRPr="007C7D95">
              <w:rPr>
                <w:rFonts w:ascii="Arial Narrow" w:hAnsi="Arial Narrow"/>
                <w:sz w:val="18"/>
              </w:rPr>
              <w:t>330,587.20</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60%</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10%</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sz w:val="18"/>
                <w:szCs w:val="20"/>
              </w:rPr>
            </w:pPr>
            <w:r w:rsidRPr="007C7D95">
              <w:rPr>
                <w:rFonts w:ascii="Arial Narrow" w:hAnsi="Arial Narrow"/>
                <w:sz w:val="18"/>
                <w:szCs w:val="20"/>
              </w:rPr>
              <w:t>70%</w:t>
            </w:r>
          </w:p>
        </w:tc>
      </w:tr>
      <w:tr w:rsidR="00490BC1" w:rsidRPr="007C7D95">
        <w:trPr>
          <w:trHeight w:val="240"/>
        </w:trPr>
        <w:tc>
          <w:tcPr>
            <w:tcW w:w="2014" w:type="dxa"/>
            <w:shd w:val="pct20" w:color="FFFF00" w:fill="FFFFFF"/>
            <w:noWrap/>
            <w:vAlign w:val="bottom"/>
          </w:tcPr>
          <w:p w:rsidR="00490BC1" w:rsidRPr="007C7D95" w:rsidRDefault="00490BC1" w:rsidP="005613E5">
            <w:pPr>
              <w:spacing w:line="240" w:lineRule="auto"/>
              <w:rPr>
                <w:rFonts w:ascii="Arial Narrow" w:hAnsi="Arial Narrow"/>
                <w:b/>
                <w:i/>
                <w:sz w:val="20"/>
                <w:szCs w:val="20"/>
              </w:rPr>
            </w:pPr>
          </w:p>
          <w:p w:rsidR="00490BC1" w:rsidRPr="007C7D95" w:rsidRDefault="00490BC1" w:rsidP="005613E5">
            <w:pPr>
              <w:spacing w:line="240" w:lineRule="auto"/>
              <w:rPr>
                <w:rFonts w:ascii="Arial Narrow" w:hAnsi="Arial Narrow"/>
                <w:b/>
                <w:i/>
                <w:sz w:val="20"/>
                <w:szCs w:val="20"/>
              </w:rPr>
            </w:pPr>
            <w:r w:rsidRPr="007C7D95">
              <w:rPr>
                <w:rFonts w:ascii="Arial Narrow" w:hAnsi="Arial Narrow"/>
                <w:b/>
                <w:i/>
                <w:sz w:val="20"/>
                <w:szCs w:val="20"/>
              </w:rPr>
              <w:t>TOTAL</w:t>
            </w:r>
          </w:p>
        </w:tc>
        <w:tc>
          <w:tcPr>
            <w:tcW w:w="1512" w:type="dxa"/>
            <w:shd w:val="pct20" w:color="FFFF00" w:fill="FFFFFF"/>
            <w:noWrap/>
            <w:vAlign w:val="center"/>
          </w:tcPr>
          <w:p w:rsidR="00490BC1" w:rsidRPr="007C7D95" w:rsidRDefault="00490BC1" w:rsidP="005613E5">
            <w:pPr>
              <w:spacing w:line="240" w:lineRule="auto"/>
              <w:jc w:val="right"/>
              <w:rPr>
                <w:rFonts w:ascii="Arial Narrow" w:hAnsi="Arial Narrow"/>
                <w:b/>
                <w:sz w:val="20"/>
              </w:rPr>
            </w:pPr>
          </w:p>
          <w:p w:rsidR="00490BC1" w:rsidRPr="007C7D95" w:rsidRDefault="00490BC1" w:rsidP="005613E5">
            <w:pPr>
              <w:spacing w:line="240" w:lineRule="auto"/>
              <w:jc w:val="right"/>
              <w:rPr>
                <w:rFonts w:ascii="Arial Narrow" w:hAnsi="Arial Narrow"/>
                <w:b/>
                <w:sz w:val="20"/>
              </w:rPr>
            </w:pPr>
            <w:r w:rsidRPr="007C7D95">
              <w:rPr>
                <w:rFonts w:ascii="Arial Narrow" w:hAnsi="Arial Narrow"/>
                <w:b/>
                <w:sz w:val="20"/>
              </w:rPr>
              <w:t>6,331,884.41</w:t>
            </w:r>
          </w:p>
        </w:tc>
        <w:tc>
          <w:tcPr>
            <w:tcW w:w="807" w:type="dxa"/>
            <w:shd w:val="pct20" w:color="FFFF00" w:fill="FFFFFF"/>
            <w:noWrap/>
            <w:vAlign w:val="bottom"/>
          </w:tcPr>
          <w:p w:rsidR="00490BC1" w:rsidRPr="007C7D95" w:rsidRDefault="00490BC1" w:rsidP="005613E5">
            <w:pPr>
              <w:spacing w:line="240" w:lineRule="auto"/>
              <w:jc w:val="right"/>
              <w:rPr>
                <w:rFonts w:ascii="Arial Narrow" w:hAnsi="Arial Narrow"/>
                <w:b/>
                <w:sz w:val="20"/>
                <w:szCs w:val="20"/>
              </w:rPr>
            </w:pPr>
            <w:r w:rsidRPr="007C7D95">
              <w:rPr>
                <w:rFonts w:ascii="Arial Narrow" w:hAnsi="Arial Narrow"/>
                <w:b/>
                <w:sz w:val="20"/>
                <w:szCs w:val="20"/>
              </w:rPr>
              <w:t>42%</w:t>
            </w:r>
          </w:p>
        </w:tc>
        <w:tc>
          <w:tcPr>
            <w:tcW w:w="1337" w:type="dxa"/>
            <w:shd w:val="pct20" w:color="FFFF00" w:fill="FFFFFF"/>
            <w:noWrap/>
            <w:vAlign w:val="bottom"/>
          </w:tcPr>
          <w:p w:rsidR="00490BC1" w:rsidRPr="007C7D95" w:rsidRDefault="00490BC1" w:rsidP="005613E5">
            <w:pPr>
              <w:spacing w:line="240" w:lineRule="auto"/>
              <w:jc w:val="right"/>
              <w:rPr>
                <w:rFonts w:ascii="Arial Narrow" w:hAnsi="Arial Narrow"/>
                <w:b/>
                <w:sz w:val="20"/>
                <w:szCs w:val="20"/>
              </w:rPr>
            </w:pPr>
            <w:r w:rsidRPr="007C7D95">
              <w:rPr>
                <w:rFonts w:ascii="Arial Narrow" w:hAnsi="Arial Narrow"/>
                <w:b/>
                <w:sz w:val="20"/>
                <w:szCs w:val="20"/>
              </w:rPr>
              <w:t>10%</w:t>
            </w:r>
          </w:p>
        </w:tc>
        <w:tc>
          <w:tcPr>
            <w:tcW w:w="1350" w:type="dxa"/>
            <w:shd w:val="pct20" w:color="FFFF00" w:fill="FFFFFF"/>
            <w:noWrap/>
            <w:vAlign w:val="bottom"/>
          </w:tcPr>
          <w:p w:rsidR="00490BC1" w:rsidRPr="007C7D95" w:rsidRDefault="00490BC1" w:rsidP="005613E5">
            <w:pPr>
              <w:spacing w:line="240" w:lineRule="auto"/>
              <w:jc w:val="right"/>
              <w:rPr>
                <w:rFonts w:ascii="Arial Narrow" w:hAnsi="Arial Narrow"/>
                <w:b/>
                <w:sz w:val="20"/>
                <w:szCs w:val="20"/>
              </w:rPr>
            </w:pPr>
            <w:r w:rsidRPr="007C7D95">
              <w:rPr>
                <w:rFonts w:ascii="Arial Narrow" w:hAnsi="Arial Narrow"/>
                <w:b/>
                <w:sz w:val="20"/>
                <w:szCs w:val="20"/>
              </w:rPr>
              <w:t>52%</w:t>
            </w:r>
          </w:p>
        </w:tc>
      </w:tr>
    </w:tbl>
    <w:p w:rsidR="00490BC1" w:rsidRPr="00EA4E90" w:rsidRDefault="00490BC1" w:rsidP="005613E5">
      <w:pPr>
        <w:pStyle w:val="ListParagraph"/>
        <w:widowControl w:val="0"/>
        <w:autoSpaceDE w:val="0"/>
        <w:autoSpaceDN w:val="0"/>
        <w:adjustRightInd w:val="0"/>
        <w:spacing w:line="240" w:lineRule="auto"/>
        <w:ind w:left="360"/>
        <w:jc w:val="both"/>
        <w:rPr>
          <w:rFonts w:ascii="Arial Narrow" w:hAnsi="Arial Narrow"/>
          <w:sz w:val="16"/>
        </w:rPr>
      </w:pPr>
      <w:r w:rsidRPr="00EA4E90">
        <w:rPr>
          <w:rFonts w:ascii="Arial Narrow" w:hAnsi="Arial Narrow"/>
          <w:sz w:val="16"/>
        </w:rPr>
        <w:t xml:space="preserve">Fuente: Unidad de Gestión PC. Elaboración propia.  </w:t>
      </w:r>
    </w:p>
    <w:p w:rsidR="00490BC1" w:rsidRPr="00EA4E90" w:rsidRDefault="00490BC1" w:rsidP="005613E5">
      <w:pPr>
        <w:pStyle w:val="ListParagraph"/>
        <w:widowControl w:val="0"/>
        <w:autoSpaceDE w:val="0"/>
        <w:autoSpaceDN w:val="0"/>
        <w:adjustRightInd w:val="0"/>
        <w:spacing w:line="240" w:lineRule="auto"/>
        <w:ind w:left="360"/>
        <w:jc w:val="both"/>
        <w:rPr>
          <w:rFonts w:ascii="Times New Roman" w:hAnsi="Times New Roman"/>
        </w:rPr>
      </w:pPr>
    </w:p>
    <w:p w:rsidR="00003BE4" w:rsidRDefault="00490BC1" w:rsidP="005613E5">
      <w:pPr>
        <w:widowControl w:val="0"/>
        <w:autoSpaceDE w:val="0"/>
        <w:autoSpaceDN w:val="0"/>
        <w:adjustRightInd w:val="0"/>
        <w:spacing w:line="240" w:lineRule="auto"/>
        <w:jc w:val="both"/>
        <w:rPr>
          <w:rFonts w:ascii="Times New Roman" w:hAnsi="Times New Roman"/>
        </w:rPr>
      </w:pPr>
      <w:r w:rsidRPr="00EA4E90">
        <w:rPr>
          <w:rFonts w:ascii="Times New Roman" w:hAnsi="Times New Roman"/>
        </w:rPr>
        <w:t>El desglose de la ejecución por cada uno de los cinco resultados, ilustrado en el cuadro 6, presenta un cuadro mas homogéneo que oscila entre el 56% de ejecución en el primer resultado y el 39% en el segundo, encontrándose los demás resultados en niveles intermedios.</w:t>
      </w: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003BE4" w:rsidRDefault="00003BE4" w:rsidP="005613E5">
      <w:pPr>
        <w:widowControl w:val="0"/>
        <w:autoSpaceDE w:val="0"/>
        <w:autoSpaceDN w:val="0"/>
        <w:adjustRightInd w:val="0"/>
        <w:spacing w:line="240" w:lineRule="auto"/>
        <w:jc w:val="both"/>
        <w:rPr>
          <w:rFonts w:ascii="Times New Roman" w:hAnsi="Times New Roman"/>
        </w:rPr>
      </w:pPr>
    </w:p>
    <w:p w:rsidR="00490BC1" w:rsidRPr="00EA4E90" w:rsidRDefault="00490BC1" w:rsidP="005613E5">
      <w:pPr>
        <w:widowControl w:val="0"/>
        <w:autoSpaceDE w:val="0"/>
        <w:autoSpaceDN w:val="0"/>
        <w:adjustRightInd w:val="0"/>
        <w:spacing w:line="240" w:lineRule="auto"/>
        <w:jc w:val="both"/>
        <w:rPr>
          <w:rFonts w:ascii="Times New Roman" w:hAnsi="Times New Roman"/>
        </w:rPr>
      </w:pPr>
    </w:p>
    <w:tbl>
      <w:tblPr>
        <w:tblW w:w="0" w:type="auto"/>
        <w:tblBorders>
          <w:top w:val="nil"/>
          <w:left w:val="nil"/>
          <w:bottom w:val="single" w:sz="12" w:space="0" w:color="000000"/>
          <w:right w:val="nil"/>
          <w:insideH w:val="nil"/>
          <w:insideV w:val="nil"/>
        </w:tblBorders>
        <w:tblLayout w:type="fixed"/>
        <w:tblLook w:val="00AF"/>
      </w:tblPr>
      <w:tblGrid>
        <w:gridCol w:w="5598"/>
        <w:gridCol w:w="900"/>
        <w:gridCol w:w="1350"/>
        <w:gridCol w:w="1008"/>
      </w:tblGrid>
      <w:tr w:rsidR="00490BC1" w:rsidRPr="007C7D95">
        <w:tc>
          <w:tcPr>
            <w:tcW w:w="8856" w:type="dxa"/>
            <w:gridSpan w:val="4"/>
            <w:tcBorders>
              <w:bottom w:val="single" w:sz="12" w:space="0" w:color="000000"/>
            </w:tcBorders>
            <w:shd w:val="solid" w:color="800000" w:fill="FFFFFF"/>
          </w:tcPr>
          <w:p w:rsidR="00490BC1" w:rsidRPr="007C7D95" w:rsidRDefault="00490BC1" w:rsidP="005613E5">
            <w:pPr>
              <w:widowControl w:val="0"/>
              <w:autoSpaceDE w:val="0"/>
              <w:autoSpaceDN w:val="0"/>
              <w:adjustRightInd w:val="0"/>
              <w:spacing w:line="240" w:lineRule="auto"/>
              <w:rPr>
                <w:rFonts w:ascii="Arial Narrow" w:hAnsi="Arial Narrow" w:cs="Regular"/>
                <w:b/>
                <w:i/>
                <w:color w:val="FFFFFF"/>
                <w:sz w:val="18"/>
              </w:rPr>
            </w:pPr>
            <w:r w:rsidRPr="007C7D95">
              <w:rPr>
                <w:rFonts w:ascii="Arial Narrow" w:hAnsi="Arial Narrow" w:cs="Regular"/>
                <w:b/>
                <w:i/>
                <w:color w:val="FFFFFF"/>
                <w:sz w:val="18"/>
              </w:rPr>
              <w:t>Cuadro 6</w:t>
            </w:r>
          </w:p>
          <w:p w:rsidR="00490BC1" w:rsidRPr="007C7D95" w:rsidRDefault="00490BC1" w:rsidP="005613E5">
            <w:pPr>
              <w:widowControl w:val="0"/>
              <w:autoSpaceDE w:val="0"/>
              <w:autoSpaceDN w:val="0"/>
              <w:adjustRightInd w:val="0"/>
              <w:spacing w:line="240" w:lineRule="auto"/>
              <w:jc w:val="center"/>
              <w:rPr>
                <w:rFonts w:ascii="Arial Narrow" w:hAnsi="Arial Narrow" w:cs="Regular"/>
                <w:b/>
                <w:i/>
                <w:color w:val="FFFFFF"/>
                <w:sz w:val="18"/>
              </w:rPr>
            </w:pPr>
            <w:r w:rsidRPr="007C7D95">
              <w:rPr>
                <w:rFonts w:ascii="Arial Narrow" w:hAnsi="Arial Narrow" w:cs="Regular"/>
                <w:b/>
                <w:i/>
                <w:color w:val="FFFFFF"/>
                <w:sz w:val="18"/>
              </w:rPr>
              <w:t xml:space="preserve">Ejecución </w:t>
            </w:r>
            <w:r w:rsidR="005F0409">
              <w:rPr>
                <w:rFonts w:ascii="Arial Narrow" w:hAnsi="Arial Narrow" w:cs="Regular"/>
                <w:b/>
                <w:i/>
                <w:color w:val="FFFFFF"/>
                <w:sz w:val="18"/>
              </w:rPr>
              <w:t>presupuestaria</w:t>
            </w:r>
            <w:r w:rsidRPr="007C7D95">
              <w:rPr>
                <w:rFonts w:ascii="Arial Narrow" w:hAnsi="Arial Narrow" w:cs="Regular"/>
                <w:b/>
                <w:i/>
                <w:color w:val="FFFFFF"/>
                <w:sz w:val="18"/>
              </w:rPr>
              <w:t xml:space="preserve"> por resultado acumulada sobre lo transferido a Septiembre 2010 </w:t>
            </w:r>
          </w:p>
          <w:p w:rsidR="00490BC1" w:rsidRPr="007C7D95" w:rsidRDefault="00490BC1" w:rsidP="005613E5">
            <w:pPr>
              <w:widowControl w:val="0"/>
              <w:autoSpaceDE w:val="0"/>
              <w:autoSpaceDN w:val="0"/>
              <w:adjustRightInd w:val="0"/>
              <w:spacing w:line="240" w:lineRule="auto"/>
              <w:jc w:val="center"/>
              <w:rPr>
                <w:rFonts w:ascii="Arial Narrow" w:hAnsi="Arial Narrow" w:cs="Regular"/>
                <w:b/>
                <w:i/>
                <w:color w:val="FFFFFF"/>
                <w:sz w:val="18"/>
              </w:rPr>
            </w:pPr>
            <w:r w:rsidRPr="007C7D95">
              <w:rPr>
                <w:rFonts w:ascii="Arial Narrow" w:hAnsi="Arial Narrow" w:cs="Regular"/>
                <w:b/>
                <w:i/>
                <w:color w:val="FFFFFF"/>
                <w:sz w:val="18"/>
              </w:rPr>
              <w:t>(incluye remanente 2009)</w:t>
            </w:r>
          </w:p>
        </w:tc>
      </w:tr>
      <w:tr w:rsidR="00490BC1" w:rsidRPr="007C7D95">
        <w:tc>
          <w:tcPr>
            <w:tcW w:w="5598" w:type="dxa"/>
            <w:tcBorders>
              <w:top w:val="single" w:sz="12" w:space="0" w:color="000000"/>
            </w:tcBorders>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Regular"/>
                <w:b/>
                <w:i/>
                <w:sz w:val="18"/>
              </w:rPr>
            </w:pPr>
            <w:r w:rsidRPr="007C7D95">
              <w:rPr>
                <w:rFonts w:ascii="Arial Narrow" w:hAnsi="Arial Narrow" w:cs="Regular"/>
                <w:b/>
                <w:i/>
                <w:sz w:val="18"/>
              </w:rPr>
              <w:t>Resultado / Componente</w:t>
            </w:r>
          </w:p>
          <w:p w:rsidR="00490BC1" w:rsidRPr="007C7D95" w:rsidRDefault="00490BC1" w:rsidP="005613E5">
            <w:pPr>
              <w:widowControl w:val="0"/>
              <w:autoSpaceDE w:val="0"/>
              <w:autoSpaceDN w:val="0"/>
              <w:adjustRightInd w:val="0"/>
              <w:spacing w:line="240" w:lineRule="auto"/>
              <w:jc w:val="center"/>
              <w:rPr>
                <w:rFonts w:ascii="Arial Narrow" w:hAnsi="Arial Narrow" w:cs="Regular"/>
                <w:b/>
                <w:i/>
                <w:sz w:val="18"/>
              </w:rPr>
            </w:pPr>
          </w:p>
        </w:tc>
        <w:tc>
          <w:tcPr>
            <w:tcW w:w="900" w:type="dxa"/>
            <w:tcBorders>
              <w:top w:val="single" w:sz="12" w:space="0" w:color="000000"/>
            </w:tcBorders>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Regular"/>
                <w:b/>
                <w:sz w:val="18"/>
              </w:rPr>
            </w:pPr>
            <w:r w:rsidRPr="007C7D95">
              <w:rPr>
                <w:rFonts w:ascii="Arial Narrow" w:hAnsi="Arial Narrow" w:cs="Regular"/>
                <w:b/>
                <w:sz w:val="18"/>
              </w:rPr>
              <w:t>% Gastado</w:t>
            </w:r>
          </w:p>
        </w:tc>
        <w:tc>
          <w:tcPr>
            <w:tcW w:w="1350" w:type="dxa"/>
            <w:tcBorders>
              <w:top w:val="single" w:sz="12" w:space="0" w:color="000000"/>
            </w:tcBorders>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Regular"/>
                <w:b/>
                <w:sz w:val="18"/>
              </w:rPr>
            </w:pPr>
            <w:r w:rsidRPr="007C7D95">
              <w:rPr>
                <w:rFonts w:ascii="Arial Narrow" w:hAnsi="Arial Narrow" w:cs="Regular"/>
                <w:b/>
                <w:sz w:val="18"/>
              </w:rPr>
              <w:t>% Comprometido</w:t>
            </w:r>
          </w:p>
        </w:tc>
        <w:tc>
          <w:tcPr>
            <w:tcW w:w="1008" w:type="dxa"/>
            <w:tcBorders>
              <w:top w:val="single" w:sz="12" w:space="0" w:color="000000"/>
            </w:tcBorders>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Regular"/>
                <w:b/>
                <w:sz w:val="18"/>
              </w:rPr>
            </w:pPr>
            <w:r w:rsidRPr="007C7D95">
              <w:rPr>
                <w:rFonts w:ascii="Arial Narrow" w:hAnsi="Arial Narrow" w:cs="Regular"/>
                <w:b/>
                <w:sz w:val="18"/>
              </w:rPr>
              <w:t>Total % de Ejecución</w:t>
            </w:r>
          </w:p>
          <w:p w:rsidR="00490BC1" w:rsidRPr="007C7D95" w:rsidRDefault="00490BC1" w:rsidP="005613E5">
            <w:pPr>
              <w:widowControl w:val="0"/>
              <w:autoSpaceDE w:val="0"/>
              <w:autoSpaceDN w:val="0"/>
              <w:adjustRightInd w:val="0"/>
              <w:spacing w:line="240" w:lineRule="auto"/>
              <w:jc w:val="center"/>
              <w:rPr>
                <w:rFonts w:ascii="Arial Narrow" w:hAnsi="Arial Narrow" w:cs="Regular"/>
                <w:b/>
                <w:sz w:val="18"/>
              </w:rPr>
            </w:pPr>
          </w:p>
        </w:tc>
      </w:tr>
      <w:tr w:rsidR="00490BC1" w:rsidRPr="007C7D95">
        <w:tc>
          <w:tcPr>
            <w:tcW w:w="5598" w:type="dxa"/>
            <w:shd w:val="pct20" w:color="FFFF00" w:fill="FFFFFF"/>
          </w:tcPr>
          <w:p w:rsidR="00490BC1" w:rsidRPr="005F0409" w:rsidRDefault="00490BC1" w:rsidP="005613E5">
            <w:pPr>
              <w:widowControl w:val="0"/>
              <w:autoSpaceDE w:val="0"/>
              <w:autoSpaceDN w:val="0"/>
              <w:adjustRightInd w:val="0"/>
              <w:spacing w:line="240" w:lineRule="auto"/>
              <w:rPr>
                <w:rFonts w:ascii="Arial Narrow" w:hAnsi="Arial Narrow"/>
                <w:b/>
                <w:i/>
                <w:sz w:val="18"/>
              </w:rPr>
            </w:pPr>
            <w:r w:rsidRPr="007C7D95">
              <w:rPr>
                <w:rFonts w:ascii="Arial Narrow" w:hAnsi="Arial Narrow"/>
                <w:b/>
                <w:i/>
                <w:sz w:val="18"/>
              </w:rPr>
              <w:t>1. Fortalecidas las capacidades de gestión, producción y administración cultural de los pueblos indígenas y afrodescendientes de la Costa Caribe Nicaragüense.</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sz w:val="18"/>
              </w:rPr>
            </w:pPr>
            <w:r w:rsidRPr="007C7D95">
              <w:rPr>
                <w:rFonts w:ascii="Arial Narrow" w:hAnsi="Arial Narrow"/>
                <w:sz w:val="18"/>
              </w:rPr>
              <w:t>41%</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sz w:val="18"/>
              </w:rPr>
            </w:pPr>
            <w:r w:rsidRPr="007C7D95">
              <w:rPr>
                <w:rFonts w:ascii="Arial Narrow" w:hAnsi="Arial Narrow"/>
                <w:sz w:val="18"/>
              </w:rPr>
              <w:t>15%</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sz w:val="18"/>
              </w:rPr>
            </w:pPr>
            <w:r w:rsidRPr="007C7D95">
              <w:rPr>
                <w:rFonts w:ascii="Arial Narrow" w:hAnsi="Arial Narrow"/>
                <w:sz w:val="18"/>
              </w:rPr>
              <w:t>56%</w:t>
            </w:r>
          </w:p>
        </w:tc>
      </w:tr>
      <w:tr w:rsidR="00490BC1" w:rsidRPr="007C7D95">
        <w:tc>
          <w:tcPr>
            <w:tcW w:w="5598" w:type="dxa"/>
            <w:shd w:val="pct20" w:color="FFFF00" w:fill="FFFFFF"/>
          </w:tcPr>
          <w:p w:rsidR="00490BC1" w:rsidRPr="005F0409" w:rsidRDefault="00490BC1"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2 Políticas Culturales fortalecidas para la revitalización y promoción de la diversidad cultural de los pueblos indígenas y afrodescendientes de la Costa Caribe, y la protección del patrimonio cultural</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37%</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2%</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39%</w:t>
            </w:r>
          </w:p>
        </w:tc>
      </w:tr>
      <w:tr w:rsidR="00490BC1" w:rsidRPr="007C7D95">
        <w:tc>
          <w:tcPr>
            <w:tcW w:w="5598" w:type="dxa"/>
            <w:shd w:val="pct20" w:color="FFFF00" w:fill="FFFFFF"/>
          </w:tcPr>
          <w:p w:rsidR="00490BC1" w:rsidRPr="005F0409" w:rsidRDefault="00490BC1"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3 Estudios generados, sistematizados y divulgados sobre el patrimonio cultural material e inmaterial y las expresiones de diversidad y creatividad culturales de los pueblos indígenas afrodescendientes de la Costa Caribe</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34%</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14%</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48%</w:t>
            </w:r>
          </w:p>
        </w:tc>
      </w:tr>
      <w:tr w:rsidR="00490BC1" w:rsidRPr="007C7D95">
        <w:tc>
          <w:tcPr>
            <w:tcW w:w="5598" w:type="dxa"/>
            <w:shd w:val="pct20" w:color="FFFF00" w:fill="FFFFFF"/>
          </w:tcPr>
          <w:p w:rsidR="00490BC1" w:rsidRPr="005F0409" w:rsidRDefault="00490BC1"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4. Fortalecidas las identidades culturales de los pueblos indígenas y afrodescendientes de la Costa Caribe a través de emprendimientos culturales y creativos.</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52%</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3%</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55%</w:t>
            </w:r>
          </w:p>
        </w:tc>
      </w:tr>
      <w:tr w:rsidR="00490BC1" w:rsidRPr="007C7D95">
        <w:tc>
          <w:tcPr>
            <w:tcW w:w="5598" w:type="dxa"/>
            <w:shd w:val="pct20" w:color="FFFF00" w:fill="FFFFFF"/>
          </w:tcPr>
          <w:p w:rsidR="00490BC1" w:rsidRPr="007C7D95" w:rsidRDefault="00490BC1"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5. Potenciada la herencia cultural y natural de los pueblos indígenas y afrodescendientes de la Costa Caribe a través de un turismo cultural responsable y sostenible que contribuya al</w:t>
            </w:r>
          </w:p>
          <w:p w:rsidR="00490BC1" w:rsidRPr="001304D7" w:rsidRDefault="00490BC1" w:rsidP="005613E5">
            <w:pPr>
              <w:widowControl w:val="0"/>
              <w:autoSpaceDE w:val="0"/>
              <w:autoSpaceDN w:val="0"/>
              <w:adjustRightInd w:val="0"/>
              <w:spacing w:line="240" w:lineRule="auto"/>
              <w:rPr>
                <w:rFonts w:ascii="Arial Narrow" w:hAnsi="Arial Narrow" w:cs="ArialMT"/>
                <w:b/>
                <w:i/>
                <w:sz w:val="18"/>
                <w:szCs w:val="19"/>
              </w:rPr>
            </w:pPr>
            <w:r w:rsidRPr="007C7D95">
              <w:rPr>
                <w:rFonts w:ascii="Arial Narrow" w:hAnsi="Arial Narrow" w:cs="ArialMT"/>
                <w:b/>
                <w:i/>
                <w:sz w:val="18"/>
                <w:szCs w:val="19"/>
              </w:rPr>
              <w:t>desarrollo social y a la preservación del patrimonio tangible e intangible.</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33%</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17%</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sz w:val="18"/>
                <w:szCs w:val="19"/>
              </w:rPr>
            </w:pPr>
            <w:r w:rsidRPr="007C7D95">
              <w:rPr>
                <w:rFonts w:ascii="Arial Narrow" w:hAnsi="Arial Narrow" w:cs="ArialMT"/>
                <w:sz w:val="18"/>
                <w:szCs w:val="19"/>
              </w:rPr>
              <w:t>50%</w:t>
            </w:r>
          </w:p>
        </w:tc>
      </w:tr>
      <w:tr w:rsidR="00490BC1" w:rsidRPr="007C7D95">
        <w:tc>
          <w:tcPr>
            <w:tcW w:w="5598" w:type="dxa"/>
            <w:shd w:val="pct20" w:color="FFFF00" w:fill="FFFFFF"/>
          </w:tcPr>
          <w:p w:rsidR="00490BC1" w:rsidRPr="007C7D95" w:rsidRDefault="00490BC1" w:rsidP="005613E5">
            <w:pPr>
              <w:widowControl w:val="0"/>
              <w:autoSpaceDE w:val="0"/>
              <w:autoSpaceDN w:val="0"/>
              <w:adjustRightInd w:val="0"/>
              <w:spacing w:line="240" w:lineRule="auto"/>
              <w:rPr>
                <w:rFonts w:ascii="Arial Narrow" w:hAnsi="Arial Narrow" w:cs="ArialMT"/>
                <w:b/>
                <w:i/>
                <w:sz w:val="20"/>
                <w:szCs w:val="19"/>
              </w:rPr>
            </w:pPr>
            <w:r w:rsidRPr="007C7D95">
              <w:rPr>
                <w:rFonts w:ascii="Arial Narrow" w:hAnsi="Arial Narrow" w:cs="ArialMT"/>
                <w:b/>
                <w:i/>
                <w:sz w:val="20"/>
                <w:szCs w:val="19"/>
              </w:rPr>
              <w:t>Ejecución Total</w:t>
            </w:r>
          </w:p>
        </w:tc>
        <w:tc>
          <w:tcPr>
            <w:tcW w:w="90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b/>
                <w:sz w:val="20"/>
                <w:szCs w:val="19"/>
              </w:rPr>
            </w:pPr>
            <w:r w:rsidRPr="007C7D95">
              <w:rPr>
                <w:rFonts w:ascii="Arial Narrow" w:hAnsi="Arial Narrow" w:cs="ArialMT"/>
                <w:b/>
                <w:sz w:val="20"/>
                <w:szCs w:val="19"/>
              </w:rPr>
              <w:t>41%</w:t>
            </w:r>
          </w:p>
        </w:tc>
        <w:tc>
          <w:tcPr>
            <w:tcW w:w="1350"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b/>
                <w:sz w:val="20"/>
                <w:szCs w:val="19"/>
              </w:rPr>
            </w:pPr>
            <w:r w:rsidRPr="007C7D95">
              <w:rPr>
                <w:rFonts w:ascii="Arial Narrow" w:hAnsi="Arial Narrow" w:cs="ArialMT"/>
                <w:b/>
                <w:sz w:val="20"/>
                <w:szCs w:val="19"/>
              </w:rPr>
              <w:t>10%</w:t>
            </w:r>
          </w:p>
        </w:tc>
        <w:tc>
          <w:tcPr>
            <w:tcW w:w="1008" w:type="dxa"/>
            <w:shd w:val="pct20" w:color="FFFF00" w:fill="FFFFFF"/>
          </w:tcPr>
          <w:p w:rsidR="00490BC1" w:rsidRPr="007C7D95" w:rsidRDefault="00490BC1" w:rsidP="005613E5">
            <w:pPr>
              <w:widowControl w:val="0"/>
              <w:autoSpaceDE w:val="0"/>
              <w:autoSpaceDN w:val="0"/>
              <w:adjustRightInd w:val="0"/>
              <w:spacing w:line="240" w:lineRule="auto"/>
              <w:jc w:val="center"/>
              <w:rPr>
                <w:rFonts w:ascii="Arial Narrow" w:hAnsi="Arial Narrow" w:cs="ArialMT"/>
                <w:b/>
                <w:sz w:val="20"/>
                <w:szCs w:val="19"/>
              </w:rPr>
            </w:pPr>
            <w:r w:rsidRPr="007C7D95">
              <w:rPr>
                <w:rFonts w:ascii="Arial Narrow" w:hAnsi="Arial Narrow" w:cs="ArialMT"/>
                <w:b/>
                <w:sz w:val="20"/>
                <w:szCs w:val="19"/>
              </w:rPr>
              <w:t>52%</w:t>
            </w:r>
          </w:p>
        </w:tc>
      </w:tr>
    </w:tbl>
    <w:p w:rsidR="00845057" w:rsidRPr="00845057" w:rsidRDefault="00490BC1" w:rsidP="005613E5">
      <w:pPr>
        <w:pStyle w:val="ListParagraph"/>
        <w:widowControl w:val="0"/>
        <w:autoSpaceDE w:val="0"/>
        <w:autoSpaceDN w:val="0"/>
        <w:adjustRightInd w:val="0"/>
        <w:spacing w:line="240" w:lineRule="auto"/>
        <w:ind w:left="360"/>
        <w:jc w:val="both"/>
        <w:rPr>
          <w:rFonts w:ascii="Arial Narrow" w:hAnsi="Arial Narrow"/>
          <w:sz w:val="16"/>
        </w:rPr>
      </w:pPr>
      <w:r w:rsidRPr="00EA4E90">
        <w:rPr>
          <w:rFonts w:ascii="Arial Narrow" w:hAnsi="Arial Narrow"/>
          <w:sz w:val="16"/>
        </w:rPr>
        <w:t xml:space="preserve">Fuente: Unidad de </w:t>
      </w:r>
      <w:r w:rsidR="00746723">
        <w:rPr>
          <w:rFonts w:ascii="Arial Narrow" w:hAnsi="Arial Narrow"/>
          <w:sz w:val="16"/>
        </w:rPr>
        <w:t>Coordinación</w:t>
      </w:r>
      <w:r w:rsidRPr="00EA4E90">
        <w:rPr>
          <w:rFonts w:ascii="Arial Narrow" w:hAnsi="Arial Narrow"/>
          <w:sz w:val="16"/>
        </w:rPr>
        <w:t xml:space="preserve"> PC. Elaboración propia.  </w:t>
      </w:r>
    </w:p>
    <w:p w:rsidR="00A46BCA" w:rsidRDefault="00845057" w:rsidP="005613E5">
      <w:pPr>
        <w:spacing w:line="240" w:lineRule="auto"/>
        <w:jc w:val="both"/>
        <w:rPr>
          <w:rFonts w:ascii="Times New Roman" w:hAnsi="Times New Roman"/>
        </w:rPr>
      </w:pPr>
      <w:r w:rsidRPr="00A0392B">
        <w:rPr>
          <w:rFonts w:ascii="Times New Roman" w:hAnsi="Times New Roman"/>
        </w:rPr>
        <w:t xml:space="preserve">Considerando los atrasos acumulados durante el primer año, es posible que el  Programa enfrente </w:t>
      </w:r>
      <w:r w:rsidR="00863783">
        <w:rPr>
          <w:rFonts w:ascii="Times New Roman" w:hAnsi="Times New Roman"/>
        </w:rPr>
        <w:t>un desafío</w:t>
      </w:r>
      <w:r w:rsidRPr="00A0392B">
        <w:rPr>
          <w:rFonts w:ascii="Times New Roman" w:hAnsi="Times New Roman"/>
        </w:rPr>
        <w:t xml:space="preserve"> para cumplir con la ejecución total del presupuesto en los tres años inicialmente previstos. </w:t>
      </w:r>
      <w:r w:rsidR="00A0392B" w:rsidRPr="00A0392B">
        <w:rPr>
          <w:rFonts w:ascii="Times New Roman" w:hAnsi="Times New Roman"/>
        </w:rPr>
        <w:t>Sin embargo, es importante señalar que los niveles de ejecución presupuestaria no se asumen, por si mismos, como indicadores de éxito del PC, sino como uno de los puntos de partida para el análisis que se desarrolla en el capítulo que sigue</w:t>
      </w:r>
      <w:r w:rsidR="00A46BCA">
        <w:rPr>
          <w:rFonts w:ascii="Times New Roman" w:hAnsi="Times New Roman"/>
        </w:rPr>
        <w:t>.</w:t>
      </w:r>
    </w:p>
    <w:p w:rsidR="002148FF" w:rsidRDefault="002148FF" w:rsidP="005613E5">
      <w:pPr>
        <w:spacing w:line="240" w:lineRule="auto"/>
        <w:jc w:val="both"/>
        <w:rPr>
          <w:rFonts w:ascii="Times New Roman" w:hAnsi="Times New Roman"/>
        </w:rPr>
      </w:pPr>
    </w:p>
    <w:p w:rsidR="002148FF" w:rsidRPr="000E4216" w:rsidRDefault="002148FF" w:rsidP="005613E5">
      <w:pPr>
        <w:pStyle w:val="ListParagraph"/>
        <w:numPr>
          <w:ilvl w:val="1"/>
          <w:numId w:val="4"/>
          <w:numberingChange w:id="26" w:author="Sergio Lenci" w:date="2011-01-20T17:16:00Z" w:original="%1:2:0:.%2:4:0:."/>
        </w:numPr>
        <w:spacing w:line="240" w:lineRule="auto"/>
        <w:rPr>
          <w:rFonts w:ascii="Arial" w:hAnsi="Arial"/>
          <w:b/>
          <w:i/>
          <w:sz w:val="20"/>
        </w:rPr>
      </w:pPr>
      <w:r>
        <w:rPr>
          <w:rFonts w:ascii="Arial" w:hAnsi="Arial"/>
          <w:b/>
          <w:i/>
          <w:sz w:val="20"/>
        </w:rPr>
        <w:t xml:space="preserve">Principales </w:t>
      </w:r>
      <w:r w:rsidRPr="000E4216">
        <w:rPr>
          <w:rFonts w:ascii="Arial" w:hAnsi="Arial"/>
          <w:b/>
          <w:i/>
          <w:sz w:val="20"/>
        </w:rPr>
        <w:t>Avances en la realización de actividades y productos</w:t>
      </w:r>
    </w:p>
    <w:p w:rsidR="002148FF" w:rsidRPr="000E4216" w:rsidRDefault="002148FF" w:rsidP="005613E5">
      <w:pPr>
        <w:spacing w:line="240" w:lineRule="auto"/>
        <w:jc w:val="both"/>
        <w:rPr>
          <w:rFonts w:ascii="Times New Roman" w:hAnsi="Times New Roman" w:cs="Arial"/>
          <w:lang w:eastAsia="zh-CN"/>
        </w:rPr>
      </w:pPr>
      <w:r w:rsidRPr="000E4216">
        <w:rPr>
          <w:rFonts w:ascii="Times New Roman" w:hAnsi="Times New Roman"/>
        </w:rPr>
        <w:t xml:space="preserve">Hasta el momento el PC ha completado </w:t>
      </w:r>
      <w:r w:rsidRPr="000E4216">
        <w:rPr>
          <w:rFonts w:ascii="Times New Roman" w:hAnsi="Times New Roman" w:cs="Arial"/>
          <w:lang w:eastAsia="zh-CN"/>
        </w:rPr>
        <w:t xml:space="preserve">el proceso de mapeo </w:t>
      </w:r>
      <w:r>
        <w:rPr>
          <w:rFonts w:ascii="Times New Roman" w:hAnsi="Times New Roman" w:cs="Arial"/>
          <w:lang w:eastAsia="zh-CN"/>
        </w:rPr>
        <w:t xml:space="preserve">cultural </w:t>
      </w:r>
      <w:r w:rsidRPr="000E4216">
        <w:rPr>
          <w:rFonts w:ascii="Times New Roman" w:hAnsi="Times New Roman" w:cs="Arial"/>
          <w:lang w:eastAsia="zh-CN"/>
        </w:rPr>
        <w:t>y diagnóstico en la RAAN y RAAS, con participación de equipos técnicos pertenecientes a cada pueblo. Esto generó la información y las herramientas para la implementación de las actividades previstas</w:t>
      </w:r>
      <w:r>
        <w:rPr>
          <w:rFonts w:ascii="Times New Roman" w:hAnsi="Times New Roman" w:cs="Arial"/>
          <w:lang w:eastAsia="zh-CN"/>
        </w:rPr>
        <w:t xml:space="preserve"> en el documento de programa</w:t>
      </w:r>
      <w:r w:rsidRPr="000E4216">
        <w:rPr>
          <w:rFonts w:ascii="Times New Roman" w:hAnsi="Times New Roman" w:cs="Arial"/>
          <w:lang w:eastAsia="zh-CN"/>
        </w:rPr>
        <w:t xml:space="preserve">, como la identificación de expresiones culturales a revitalizar o los </w:t>
      </w:r>
      <w:r>
        <w:rPr>
          <w:rFonts w:ascii="Times New Roman" w:hAnsi="Times New Roman" w:cs="Arial"/>
          <w:lang w:eastAsia="zh-CN"/>
        </w:rPr>
        <w:t>currícula</w:t>
      </w:r>
      <w:r w:rsidRPr="000E4216">
        <w:rPr>
          <w:rFonts w:ascii="Times New Roman" w:hAnsi="Times New Roman" w:cs="Arial"/>
          <w:lang w:eastAsia="zh-CN"/>
        </w:rPr>
        <w:t xml:space="preserve"> para la formación de gestores culturales </w:t>
      </w:r>
      <w:r w:rsidR="00AD0388">
        <w:rPr>
          <w:rFonts w:ascii="Times New Roman" w:hAnsi="Times New Roman" w:cs="Arial"/>
          <w:lang w:eastAsia="zh-CN"/>
        </w:rPr>
        <w:t>y formación de formadores,</w:t>
      </w:r>
      <w:r w:rsidRPr="000E4216">
        <w:rPr>
          <w:rFonts w:ascii="Times New Roman" w:hAnsi="Times New Roman" w:cs="Arial"/>
          <w:lang w:eastAsia="zh-CN"/>
        </w:rPr>
        <w:t xml:space="preserve"> los planes estratégicos de desarrollo cultural. Se desarrolló la consulta y capacitación sobre infraestructura cultural y arrancó el diseño de las mismas (centros de cultura y espacios públicos).  El fondo de promoción cultural prepara su segunda convocatoria y, de acuerdo a la información proporcionada en el Anexo 5 del Informe semestral Enero </w:t>
      </w:r>
      <w:r>
        <w:rPr>
          <w:rFonts w:ascii="Times New Roman" w:hAnsi="Times New Roman" w:cs="Arial"/>
          <w:lang w:eastAsia="zh-CN"/>
        </w:rPr>
        <w:t>Junio 2010,  se han aprobado 55</w:t>
      </w:r>
      <w:r w:rsidRPr="000E4216">
        <w:rPr>
          <w:rFonts w:ascii="Times New Roman" w:hAnsi="Times New Roman" w:cs="Arial"/>
          <w:lang w:eastAsia="zh-CN"/>
        </w:rPr>
        <w:t xml:space="preserve"> pequeños proyectos de revitalización del patrimonio cultural y fortalecimiento de capacidades locales de gestión cultural, 27 en la RAAN y 28 en la RAAS.</w:t>
      </w:r>
      <w:r w:rsidR="00F82D24">
        <w:rPr>
          <w:rFonts w:ascii="Times New Roman" w:hAnsi="Times New Roman" w:cs="Arial"/>
          <w:lang w:eastAsia="zh-CN"/>
        </w:rPr>
        <w:t xml:space="preserve"> </w:t>
      </w:r>
      <w:r w:rsidR="00035DF3">
        <w:rPr>
          <w:rFonts w:ascii="Times New Roman" w:hAnsi="Times New Roman" w:cs="Arial"/>
          <w:lang w:eastAsia="zh-CN"/>
        </w:rPr>
        <w:t>El aporte del Fondo llega hasta un máximo de 3,000 dólares</w:t>
      </w:r>
      <w:r w:rsidR="00E828F4">
        <w:rPr>
          <w:rFonts w:ascii="Times New Roman" w:hAnsi="Times New Roman" w:cs="Arial"/>
          <w:lang w:eastAsia="zh-CN"/>
        </w:rPr>
        <w:t xml:space="preserve"> </w:t>
      </w:r>
      <w:r w:rsidR="00035DF3">
        <w:rPr>
          <w:rFonts w:ascii="Times New Roman" w:hAnsi="Times New Roman" w:cs="Arial"/>
          <w:lang w:eastAsia="zh-CN"/>
        </w:rPr>
        <w:t xml:space="preserve">para iniciativas que van desde </w:t>
      </w:r>
      <w:r w:rsidR="0067530C">
        <w:rPr>
          <w:rFonts w:ascii="Times New Roman" w:hAnsi="Times New Roman" w:cs="Arial"/>
          <w:lang w:eastAsia="zh-CN"/>
        </w:rPr>
        <w:t>grupos musicales o de danza, hasta el teatro, la cocina tradicional y varias formas de artesanía.</w:t>
      </w:r>
      <w:r w:rsidR="00035DF3">
        <w:rPr>
          <w:rFonts w:ascii="Times New Roman" w:hAnsi="Times New Roman" w:cs="Arial"/>
          <w:lang w:eastAsia="zh-CN"/>
        </w:rPr>
        <w:t xml:space="preserve"> </w:t>
      </w:r>
    </w:p>
    <w:p w:rsidR="00000000" w:rsidRDefault="002148FF">
      <w:pPr>
        <w:jc w:val="both"/>
        <w:rPr>
          <w:rFonts w:ascii="Times New Roman" w:hAnsi="Times New Roman" w:cs="Calibri"/>
          <w:color w:val="4F81BD"/>
        </w:rPr>
      </w:pPr>
      <w:r w:rsidRPr="006F709B">
        <w:rPr>
          <w:rFonts w:ascii="Times New Roman" w:hAnsi="Times New Roman" w:cs="Arial"/>
          <w:lang w:eastAsia="zh-CN"/>
        </w:rPr>
        <w:t>En el componente de políticas culturales se concluyó la propuesta de metodología para la generación de los planes estratégicos de desarrollo cultural y se formuló un sistema de indicadores culturales que servirá de base para la elaboración de políticas públicas regionales y el fortalecimiento de la política nacional de cultura. También se ha revisado y validado el curriculum intercultural del  Sistema Educativo Regional y se han iniciado procesos de pasantía principalmente en colaboración con las Universidades y el Ministerio de Educación. El Instituto Nacional de Tecnología es también firmante del Acuerdo de Pasantías pero únicamente en la RAAN</w:t>
      </w:r>
      <w:r w:rsidR="006417C9" w:rsidRPr="006F709B">
        <w:rPr>
          <w:rFonts w:ascii="Times New Roman" w:hAnsi="Times New Roman" w:cs="Arial"/>
          <w:lang w:eastAsia="zh-CN"/>
        </w:rPr>
        <w:t>. De hecho</w:t>
      </w:r>
      <w:r w:rsidR="00220E2F" w:rsidRPr="00220E2F">
        <w:rPr>
          <w:rFonts w:ascii="Times New Roman" w:hAnsi="Times New Roman" w:cs="Calibri"/>
        </w:rPr>
        <w:t>,</w:t>
      </w:r>
      <w:r w:rsidR="00DC48AC" w:rsidRPr="00220E2F">
        <w:rPr>
          <w:rFonts w:ascii="Times New Roman" w:hAnsi="Times New Roman" w:cs="Calibri"/>
        </w:rPr>
        <w:t xml:space="preserve"> </w:t>
      </w:r>
      <w:r w:rsidR="006F709B" w:rsidRPr="00220E2F">
        <w:rPr>
          <w:rFonts w:ascii="Times New Roman" w:hAnsi="Times New Roman" w:cs="Calibri"/>
        </w:rPr>
        <w:t>e</w:t>
      </w:r>
      <w:r w:rsidR="00DC48AC" w:rsidRPr="00220E2F">
        <w:rPr>
          <w:rFonts w:ascii="Times New Roman" w:hAnsi="Times New Roman" w:cs="Calibri"/>
        </w:rPr>
        <w:t>l enfoque que se le ha dado a los procesos de pasantías difieren entre regiones: La RAAN parte de una inducción sobre el tema de la cultura a los estudiantes y docentes pasantes, para luego incorporarlos, previos conocimiento de la cultura, a las actividades propias del PC; la RAAS lleva un enfoque basado más aprender haciendo en el momento, incorporando a los pasantes a las actividades del PC.</w:t>
      </w:r>
    </w:p>
    <w:p w:rsidR="006F709B" w:rsidRDefault="006F709B" w:rsidP="006F709B">
      <w:pPr>
        <w:rPr>
          <w:rFonts w:cs="Calibri"/>
          <w:color w:val="4F81BD"/>
        </w:rPr>
      </w:pPr>
    </w:p>
    <w:p w:rsidR="002148FF" w:rsidRDefault="002148FF" w:rsidP="005613E5">
      <w:pPr>
        <w:spacing w:line="240" w:lineRule="auto"/>
        <w:jc w:val="both"/>
        <w:rPr>
          <w:rFonts w:ascii="Times New Roman" w:hAnsi="Times New Roman" w:cs="Arial"/>
          <w:lang w:eastAsia="zh-CN"/>
        </w:rPr>
      </w:pPr>
      <w:r w:rsidRPr="000E4216">
        <w:rPr>
          <w:rFonts w:ascii="Times New Roman" w:hAnsi="Times New Roman" w:cs="Arial"/>
          <w:lang w:eastAsia="zh-CN"/>
        </w:rPr>
        <w:t>En ambas regiones de actuación del PC se han creado las Secretarías de Cultura y los Enlaces del INC que funcionan como contrapartes y socios implementadores</w:t>
      </w:r>
      <w:r>
        <w:rPr>
          <w:rFonts w:ascii="Times New Roman" w:hAnsi="Times New Roman" w:cs="Arial"/>
          <w:lang w:eastAsia="zh-CN"/>
        </w:rPr>
        <w:t xml:space="preserve"> del PC. En la RAAN el Programa esta financiando la contratación de siete personas en la Secretaria de Cultura, incluyendo su  Directora, un asistente técnico y uno administrativo, un Asesora de Cultura, una persona de apoyo logístico y dos Voluntarios de Naciones Unidas. Con la excepción de estos últimos dos, todo el resto del personal es financiado por el Programa bajo la modalidad de ejecución nacional y por lo tanto formalmente es contratado por </w:t>
      </w:r>
      <w:r w:rsidR="00910862">
        <w:rPr>
          <w:rFonts w:ascii="Times New Roman" w:hAnsi="Times New Roman" w:cs="Arial"/>
          <w:lang w:eastAsia="zh-CN"/>
        </w:rPr>
        <w:t xml:space="preserve">el </w:t>
      </w:r>
      <w:r w:rsidR="00D337C3">
        <w:rPr>
          <w:rFonts w:ascii="Times New Roman" w:hAnsi="Times New Roman" w:cs="Arial"/>
          <w:lang w:eastAsia="zh-CN"/>
        </w:rPr>
        <w:t xml:space="preserve">Gobierno </w:t>
      </w:r>
      <w:r>
        <w:rPr>
          <w:rFonts w:ascii="Times New Roman" w:hAnsi="Times New Roman" w:cs="Arial"/>
          <w:lang w:eastAsia="zh-CN"/>
        </w:rPr>
        <w:t xml:space="preserve">Regional y responde a sus líneas de mando internas. En el caso de la RAAS hay un esquema similar, con la diferencia que la Secretaria de Cultura depende, </w:t>
      </w:r>
      <w:r w:rsidR="00D337C3">
        <w:rPr>
          <w:rFonts w:ascii="Times New Roman" w:hAnsi="Times New Roman" w:cs="Arial"/>
          <w:lang w:eastAsia="zh-CN"/>
        </w:rPr>
        <w:t>del</w:t>
      </w:r>
      <w:r>
        <w:rPr>
          <w:rFonts w:ascii="Times New Roman" w:hAnsi="Times New Roman" w:cs="Arial"/>
          <w:lang w:eastAsia="zh-CN"/>
        </w:rPr>
        <w:t xml:space="preserve"> órgano </w:t>
      </w:r>
      <w:r w:rsidR="00910862">
        <w:rPr>
          <w:rFonts w:ascii="Times New Roman" w:hAnsi="Times New Roman" w:cs="Arial"/>
          <w:lang w:eastAsia="zh-CN"/>
        </w:rPr>
        <w:t>legislativo</w:t>
      </w:r>
      <w:r w:rsidR="00D337C3">
        <w:rPr>
          <w:rFonts w:ascii="Times New Roman" w:hAnsi="Times New Roman" w:cs="Arial"/>
          <w:lang w:eastAsia="zh-CN"/>
        </w:rPr>
        <w:t>, o sea la Junta Directiva del Consejo Regional</w:t>
      </w:r>
      <w:r>
        <w:rPr>
          <w:rFonts w:ascii="Times New Roman" w:hAnsi="Times New Roman" w:cs="Arial"/>
          <w:lang w:eastAsia="zh-CN"/>
        </w:rPr>
        <w:t xml:space="preserve">. Los enlaces del INC también trabajan en estrecha coordinación con la Secretaria de Cultura, pagados por el programa a través de la UNESCO y contratados por el </w:t>
      </w:r>
      <w:r w:rsidR="00C239EF">
        <w:rPr>
          <w:rFonts w:ascii="Times New Roman" w:hAnsi="Times New Roman" w:cs="Arial"/>
          <w:lang w:eastAsia="zh-CN"/>
        </w:rPr>
        <w:t xml:space="preserve">Gobierno </w:t>
      </w:r>
      <w:r>
        <w:rPr>
          <w:rFonts w:ascii="Times New Roman" w:hAnsi="Times New Roman" w:cs="Arial"/>
          <w:lang w:eastAsia="zh-CN"/>
        </w:rPr>
        <w:t xml:space="preserve">Regional en las RAAN y en la RAAS. </w:t>
      </w:r>
      <w:r w:rsidR="00C239EF">
        <w:rPr>
          <w:rFonts w:ascii="Times New Roman" w:hAnsi="Times New Roman" w:cs="Arial"/>
          <w:lang w:eastAsia="zh-CN"/>
        </w:rPr>
        <w:t>Además, existe un enlace nacional del INC en Managua, que supervisa y acompaña el trabajo de los enlaces locales.</w:t>
      </w:r>
      <w:r w:rsidR="004B11BF">
        <w:rPr>
          <w:rFonts w:ascii="Times New Roman" w:hAnsi="Times New Roman" w:cs="Arial"/>
          <w:lang w:eastAsia="zh-CN"/>
        </w:rPr>
        <w:t xml:space="preserve"> Finalmente, en el caso de la RAAN, el PC ha apoyado también la creación de la Secretaría de Turismo y el GRAAN </w:t>
      </w:r>
      <w:r w:rsidR="00C239EF">
        <w:rPr>
          <w:rFonts w:ascii="Times New Roman" w:hAnsi="Times New Roman" w:cs="Arial"/>
          <w:lang w:eastAsia="zh-CN"/>
        </w:rPr>
        <w:t>asumirá</w:t>
      </w:r>
      <w:r w:rsidR="004B11BF">
        <w:rPr>
          <w:rFonts w:ascii="Times New Roman" w:hAnsi="Times New Roman" w:cs="Arial"/>
          <w:lang w:eastAsia="zh-CN"/>
        </w:rPr>
        <w:t xml:space="preserve"> el pago de honorarios de la directora de dicha Secretaría a partir de Enero 2011.</w:t>
      </w:r>
    </w:p>
    <w:p w:rsidR="002148FF" w:rsidRPr="000E4216" w:rsidRDefault="002148FF" w:rsidP="005613E5">
      <w:pPr>
        <w:spacing w:line="240" w:lineRule="auto"/>
        <w:jc w:val="both"/>
        <w:rPr>
          <w:rFonts w:ascii="Times New Roman" w:hAnsi="Times New Roman" w:cs="Arial"/>
          <w:lang w:eastAsia="zh-CN"/>
        </w:rPr>
      </w:pPr>
      <w:r w:rsidRPr="000E4216">
        <w:rPr>
          <w:rFonts w:ascii="Times New Roman" w:hAnsi="Times New Roman" w:cs="Arial"/>
          <w:lang w:eastAsia="zh-CN"/>
        </w:rPr>
        <w:t>En el tercer componente del Programa se desarrolló una ficha catalográfica que recoge el inventario de los estudios existentes, los lugares donde se encuentran y las condiciones en que están.  Se cuenta con las herramientas y estructuras</w:t>
      </w:r>
      <w:r>
        <w:rPr>
          <w:rFonts w:ascii="Times New Roman" w:hAnsi="Times New Roman" w:cs="Arial"/>
          <w:lang w:eastAsia="zh-CN"/>
        </w:rPr>
        <w:t xml:space="preserve"> para la operación del</w:t>
      </w:r>
      <w:r w:rsidRPr="000E4216">
        <w:rPr>
          <w:rFonts w:ascii="Times New Roman" w:hAnsi="Times New Roman" w:cs="Arial"/>
          <w:lang w:eastAsia="zh-CN"/>
        </w:rPr>
        <w:t xml:space="preserve"> fondos de investigación de carácter bi-modal orientado a lograr participación académica tradicional y la acción participativa comunitaria. Para tal efecto se ha firmado un acuerdo con la Bluefields Indian &amp; Caribbean University (BICU) como parte de una estrategia de continuidad y sostenibilidad de la iniciativa. La primera convocatoria del Fondo está en curso con el apoyo de facilitadores </w:t>
      </w:r>
      <w:r w:rsidR="006417C9">
        <w:rPr>
          <w:rFonts w:ascii="Times New Roman" w:hAnsi="Times New Roman" w:cs="Arial"/>
          <w:lang w:eastAsia="zh-CN"/>
        </w:rPr>
        <w:t xml:space="preserve"> comunitarios </w:t>
      </w:r>
      <w:r w:rsidRPr="000E4216">
        <w:rPr>
          <w:rFonts w:ascii="Times New Roman" w:hAnsi="Times New Roman" w:cs="Arial"/>
          <w:lang w:eastAsia="zh-CN"/>
        </w:rPr>
        <w:t>que se desplazan a las comunidades para contribuir a la presentación y recepción de propuestas.</w:t>
      </w:r>
      <w:r>
        <w:rPr>
          <w:rFonts w:ascii="Times New Roman" w:hAnsi="Times New Roman" w:cs="Arial"/>
          <w:lang w:eastAsia="zh-CN"/>
        </w:rPr>
        <w:t xml:space="preserve"> Ha</w:t>
      </w:r>
      <w:r w:rsidR="00F82D24">
        <w:rPr>
          <w:rFonts w:ascii="Times New Roman" w:hAnsi="Times New Roman" w:cs="Arial"/>
          <w:lang w:eastAsia="zh-CN"/>
        </w:rPr>
        <w:t>s</w:t>
      </w:r>
      <w:r>
        <w:rPr>
          <w:rFonts w:ascii="Times New Roman" w:hAnsi="Times New Roman" w:cs="Arial"/>
          <w:lang w:eastAsia="zh-CN"/>
        </w:rPr>
        <w:t xml:space="preserve">ta la fecha se han recibido </w:t>
      </w:r>
      <w:r w:rsidR="000C5E97">
        <w:rPr>
          <w:rFonts w:ascii="Times New Roman" w:hAnsi="Times New Roman" w:cs="Arial"/>
          <w:lang w:eastAsia="zh-CN"/>
        </w:rPr>
        <w:t xml:space="preserve">149 </w:t>
      </w:r>
      <w:r>
        <w:rPr>
          <w:rFonts w:ascii="Times New Roman" w:hAnsi="Times New Roman" w:cs="Arial"/>
          <w:lang w:eastAsia="zh-CN"/>
        </w:rPr>
        <w:t xml:space="preserve">aplicaciones, 55 en la RAAN y </w:t>
      </w:r>
      <w:r w:rsidR="000C5E97">
        <w:rPr>
          <w:rFonts w:ascii="Times New Roman" w:hAnsi="Times New Roman" w:cs="Arial"/>
          <w:lang w:eastAsia="zh-CN"/>
        </w:rPr>
        <w:t>94</w:t>
      </w:r>
      <w:r>
        <w:rPr>
          <w:rFonts w:ascii="Times New Roman" w:hAnsi="Times New Roman" w:cs="Arial"/>
          <w:lang w:eastAsia="zh-CN"/>
        </w:rPr>
        <w:t xml:space="preserve"> en la RAAS. La selección final por parte de la Comisión Rectora del Fondo se hará en Diciembre 2010 y los primeros desembolsos son previstos para Enero 2011.</w:t>
      </w:r>
    </w:p>
    <w:p w:rsidR="002148FF" w:rsidRPr="001D25B8" w:rsidRDefault="002148FF" w:rsidP="005613E5">
      <w:pPr>
        <w:spacing w:line="240" w:lineRule="auto"/>
        <w:jc w:val="both"/>
        <w:rPr>
          <w:rFonts w:ascii="Times New Roman" w:hAnsi="Times New Roman" w:cs="Arial"/>
          <w:lang w:eastAsia="zh-CN"/>
        </w:rPr>
      </w:pPr>
      <w:r w:rsidRPr="000E4216">
        <w:rPr>
          <w:rFonts w:ascii="Times New Roman" w:hAnsi="Times New Roman" w:cs="Arial"/>
          <w:lang w:eastAsia="zh-CN"/>
        </w:rPr>
        <w:t xml:space="preserve">En el componente económico productivo del PC Se han identificado emprendimientos culturales y creativos con potencial para las regiones y se ha definido el reglamento y los mecanismos para el arranque de un fondo de crédito revolvente.  Se identificaron las artesanías susceptibles de innovación para ingresar al mercado y se impartieron los primeros talleres para la promoción del emprendedurismo. </w:t>
      </w:r>
      <w:r>
        <w:rPr>
          <w:rFonts w:ascii="Times New Roman" w:hAnsi="Times New Roman" w:cs="Arial"/>
          <w:lang w:eastAsia="zh-CN"/>
        </w:rPr>
        <w:t xml:space="preserve">Al momento </w:t>
      </w:r>
      <w:r w:rsidRPr="001D25B8">
        <w:rPr>
          <w:rFonts w:ascii="Times New Roman" w:hAnsi="Times New Roman"/>
        </w:rPr>
        <w:t xml:space="preserve">se tiene conocimiento de mas de 20 planes de negocios </w:t>
      </w:r>
      <w:r w:rsidR="00303B09">
        <w:rPr>
          <w:rFonts w:ascii="Times New Roman" w:hAnsi="Times New Roman"/>
        </w:rPr>
        <w:t xml:space="preserve">casi </w:t>
      </w:r>
      <w:r w:rsidRPr="001D25B8">
        <w:rPr>
          <w:rFonts w:ascii="Times New Roman" w:hAnsi="Times New Roman"/>
        </w:rPr>
        <w:t xml:space="preserve">concluidos en ambas regiones </w:t>
      </w:r>
      <w:r w:rsidRPr="001D25B8">
        <w:rPr>
          <w:rFonts w:ascii="Times New Roman" w:hAnsi="Times New Roman" w:cs="Arial"/>
          <w:lang w:eastAsia="zh-CN"/>
        </w:rPr>
        <w:t>y que han sido prepa</w:t>
      </w:r>
      <w:r>
        <w:rPr>
          <w:rFonts w:ascii="Times New Roman" w:hAnsi="Times New Roman" w:cs="Arial"/>
          <w:lang w:eastAsia="zh-CN"/>
        </w:rPr>
        <w:t>rados con el apoyo del PC</w:t>
      </w:r>
      <w:r w:rsidR="00303B09">
        <w:rPr>
          <w:rFonts w:ascii="Times New Roman" w:hAnsi="Times New Roman" w:cs="Arial"/>
          <w:lang w:eastAsia="zh-CN"/>
        </w:rPr>
        <w:t>. Todavía no se han recibido aplicaciones para el fondo de credito.</w:t>
      </w:r>
    </w:p>
    <w:p w:rsidR="00A46BCA" w:rsidRDefault="002148FF" w:rsidP="005613E5">
      <w:pPr>
        <w:spacing w:line="240" w:lineRule="auto"/>
        <w:jc w:val="both"/>
        <w:rPr>
          <w:rFonts w:ascii="Times New Roman" w:hAnsi="Times New Roman" w:cs="Arial"/>
          <w:lang w:eastAsia="zh-CN"/>
        </w:rPr>
      </w:pPr>
      <w:r w:rsidRPr="000E4216">
        <w:rPr>
          <w:rFonts w:ascii="Times New Roman" w:hAnsi="Times New Roman" w:cs="Arial"/>
          <w:lang w:eastAsia="zh-CN"/>
        </w:rPr>
        <w:t xml:space="preserve">Finalmente, en el componente de turismo cultural, se </w:t>
      </w:r>
      <w:r w:rsidR="006417C9">
        <w:rPr>
          <w:rFonts w:ascii="Times New Roman" w:hAnsi="Times New Roman" w:cs="Arial"/>
          <w:lang w:eastAsia="zh-CN"/>
        </w:rPr>
        <w:t>creo una ruta de la Costa Caribe que fue consultada participativamente con las comunidades involucradas</w:t>
      </w:r>
      <w:r w:rsidRPr="000E4216">
        <w:rPr>
          <w:rFonts w:ascii="Times New Roman" w:hAnsi="Times New Roman" w:cs="Arial"/>
          <w:lang w:eastAsia="zh-CN"/>
        </w:rPr>
        <w:t>. Se inició el trabajo de incorporación de elementos de identidad cultural en planes de turismo y  se identificaron sitios para mejoras de infraestructura</w:t>
      </w:r>
      <w:r w:rsidR="00D22453">
        <w:rPr>
          <w:rFonts w:ascii="Times New Roman" w:hAnsi="Times New Roman" w:cs="Arial"/>
          <w:lang w:eastAsia="zh-CN"/>
        </w:rPr>
        <w:t xml:space="preserve"> cultural y de valor patrimonial, además de que se generaron planes participativos para su rehabilitación</w:t>
      </w:r>
      <w:r w:rsidRPr="000E4216">
        <w:rPr>
          <w:rFonts w:ascii="Times New Roman" w:hAnsi="Times New Roman" w:cs="Arial"/>
          <w:lang w:eastAsia="zh-CN"/>
        </w:rPr>
        <w:t xml:space="preserve">.  </w:t>
      </w:r>
      <w:r w:rsidR="006417C9">
        <w:rPr>
          <w:rFonts w:ascii="Times New Roman" w:hAnsi="Times New Roman" w:cs="Arial"/>
          <w:lang w:eastAsia="zh-CN"/>
        </w:rPr>
        <w:t xml:space="preserve">En la RAAN se realizó la primera obra de limitada envergadura, con la Comunidad de Cocal. </w:t>
      </w:r>
      <w:r w:rsidRPr="000E4216">
        <w:rPr>
          <w:rFonts w:ascii="Times New Roman" w:hAnsi="Times New Roman" w:cs="Arial"/>
          <w:lang w:eastAsia="zh-CN"/>
        </w:rPr>
        <w:t xml:space="preserve">También se identificaron emprendedores turísticos </w:t>
      </w:r>
      <w:r w:rsidR="00D22453">
        <w:rPr>
          <w:rFonts w:ascii="Times New Roman" w:hAnsi="Times New Roman" w:cs="Arial"/>
          <w:lang w:eastAsia="zh-CN"/>
        </w:rPr>
        <w:t>que están siendo conectados</w:t>
      </w:r>
      <w:r w:rsidRPr="000E4216">
        <w:rPr>
          <w:rFonts w:ascii="Times New Roman" w:hAnsi="Times New Roman" w:cs="Arial"/>
          <w:lang w:eastAsia="zh-CN"/>
        </w:rPr>
        <w:t xml:space="preserve"> con los operadores de turismo en el mercado nacional.  Se pre-seleccionaron las potenciales guías turísticas locales y  se generaron los primeros planes de conservación de espacios públicos mediante procesos participativos</w:t>
      </w:r>
      <w:r>
        <w:rPr>
          <w:rFonts w:ascii="Times New Roman" w:hAnsi="Times New Roman" w:cs="Arial"/>
          <w:lang w:eastAsia="zh-CN"/>
        </w:rPr>
        <w:t xml:space="preserve"> d</w:t>
      </w:r>
      <w:r w:rsidR="00A46BCA">
        <w:rPr>
          <w:rFonts w:ascii="Times New Roman" w:hAnsi="Times New Roman" w:cs="Arial"/>
          <w:lang w:eastAsia="zh-CN"/>
        </w:rPr>
        <w:t>e</w:t>
      </w:r>
      <w:r>
        <w:rPr>
          <w:rFonts w:ascii="Times New Roman" w:hAnsi="Times New Roman" w:cs="Arial"/>
          <w:lang w:eastAsia="zh-CN"/>
        </w:rPr>
        <w:t xml:space="preserve"> </w:t>
      </w:r>
      <w:r w:rsidRPr="000E4216">
        <w:rPr>
          <w:rFonts w:ascii="Times New Roman" w:hAnsi="Times New Roman" w:cs="Arial"/>
          <w:lang w:eastAsia="zh-CN"/>
        </w:rPr>
        <w:t>consulta.</w:t>
      </w:r>
    </w:p>
    <w:p w:rsidR="00887069" w:rsidRPr="007079DF" w:rsidRDefault="00887069" w:rsidP="005613E5">
      <w:pPr>
        <w:widowControl w:val="0"/>
        <w:autoSpaceDE w:val="0"/>
        <w:autoSpaceDN w:val="0"/>
        <w:adjustRightInd w:val="0"/>
        <w:spacing w:after="0" w:line="240" w:lineRule="auto"/>
        <w:jc w:val="both"/>
        <w:rPr>
          <w:rFonts w:ascii="Arial" w:hAnsi="Arial"/>
          <w:b/>
          <w:i/>
          <w:smallCaps/>
          <w:sz w:val="20"/>
        </w:rPr>
      </w:pPr>
      <w:r>
        <w:rPr>
          <w:rFonts w:ascii="Arial" w:hAnsi="Arial" w:cs="TimesNewRomanPSMT"/>
          <w:sz w:val="20"/>
        </w:rPr>
        <w:br w:type="page"/>
      </w:r>
      <w:r w:rsidRPr="007079DF">
        <w:rPr>
          <w:rFonts w:ascii="Arial" w:hAnsi="Arial"/>
          <w:b/>
          <w:i/>
          <w:smallCaps/>
          <w:sz w:val="20"/>
        </w:rPr>
        <w:t>3. Niveles de análisis: criterios y preguntas de evaluación</w:t>
      </w:r>
    </w:p>
    <w:p w:rsidR="00887069" w:rsidRPr="00377EB3" w:rsidRDefault="00377EB3" w:rsidP="005613E5">
      <w:pPr>
        <w:spacing w:line="240" w:lineRule="auto"/>
        <w:jc w:val="both"/>
        <w:rPr>
          <w:rFonts w:ascii="Times New Roman" w:hAnsi="Times New Roman"/>
        </w:rPr>
      </w:pPr>
      <w:r>
        <w:rPr>
          <w:rFonts w:ascii="Times New Roman" w:hAnsi="Times New Roman"/>
        </w:rPr>
        <w:t>En esta sección se analizan los efectos que comienzan a emerger de las actividades y productos realizados</w:t>
      </w:r>
      <w:r w:rsidR="00815639">
        <w:rPr>
          <w:rFonts w:ascii="Times New Roman" w:hAnsi="Times New Roman"/>
        </w:rPr>
        <w:t xml:space="preserve"> con el apoyo del Programa</w:t>
      </w:r>
      <w:r w:rsidR="002E35A9">
        <w:rPr>
          <w:rFonts w:ascii="Times New Roman" w:hAnsi="Times New Roman"/>
        </w:rPr>
        <w:t xml:space="preserve">, así </w:t>
      </w:r>
      <w:r w:rsidR="00DE481A">
        <w:rPr>
          <w:rFonts w:ascii="Times New Roman" w:hAnsi="Times New Roman"/>
        </w:rPr>
        <w:t xml:space="preserve">como </w:t>
      </w:r>
      <w:r w:rsidR="002E35A9">
        <w:rPr>
          <w:rFonts w:ascii="Times New Roman" w:hAnsi="Times New Roman"/>
        </w:rPr>
        <w:t xml:space="preserve">algunos </w:t>
      </w:r>
      <w:r w:rsidR="001B2777">
        <w:rPr>
          <w:rFonts w:ascii="Times New Roman" w:hAnsi="Times New Roman"/>
        </w:rPr>
        <w:t xml:space="preserve">desafíos pendientes y </w:t>
      </w:r>
      <w:r w:rsidR="002E35A9">
        <w:rPr>
          <w:rFonts w:ascii="Times New Roman" w:hAnsi="Times New Roman"/>
        </w:rPr>
        <w:t>riesgos potenciales que se han detectado durante la misión</w:t>
      </w:r>
      <w:r w:rsidR="00815639">
        <w:rPr>
          <w:rFonts w:ascii="Times New Roman" w:hAnsi="Times New Roman"/>
        </w:rPr>
        <w:t xml:space="preserve">. </w:t>
      </w:r>
      <w:r w:rsidR="002E35A9">
        <w:rPr>
          <w:rFonts w:ascii="Times New Roman" w:hAnsi="Times New Roman"/>
        </w:rPr>
        <w:t>En seguida</w:t>
      </w:r>
      <w:r w:rsidR="00815639">
        <w:rPr>
          <w:rFonts w:ascii="Times New Roman" w:hAnsi="Times New Roman"/>
        </w:rPr>
        <w:t xml:space="preserve"> se analiza el diseño y el </w:t>
      </w:r>
      <w:r w:rsidR="00790417">
        <w:rPr>
          <w:rFonts w:ascii="Times New Roman" w:hAnsi="Times New Roman"/>
        </w:rPr>
        <w:t xml:space="preserve">proceso de implementación y se termina </w:t>
      </w:r>
      <w:r w:rsidR="00815639">
        <w:rPr>
          <w:rFonts w:ascii="Times New Roman" w:hAnsi="Times New Roman"/>
        </w:rPr>
        <w:t>el capítulo con un análisis de la sostenibilidad de las iniciativa</w:t>
      </w:r>
      <w:r w:rsidR="00790417">
        <w:rPr>
          <w:rFonts w:ascii="Times New Roman" w:hAnsi="Times New Roman"/>
        </w:rPr>
        <w:t>s</w:t>
      </w:r>
      <w:r w:rsidR="00815639">
        <w:rPr>
          <w:rFonts w:ascii="Times New Roman" w:hAnsi="Times New Roman"/>
        </w:rPr>
        <w:t xml:space="preserve"> impulsadas y de los beneficios </w:t>
      </w:r>
      <w:r w:rsidR="00DE481A">
        <w:rPr>
          <w:rFonts w:ascii="Times New Roman" w:hAnsi="Times New Roman"/>
        </w:rPr>
        <w:t>que se están generando</w:t>
      </w:r>
      <w:r w:rsidR="00815639">
        <w:rPr>
          <w:rFonts w:ascii="Times New Roman" w:hAnsi="Times New Roman"/>
        </w:rPr>
        <w:t>.</w:t>
      </w:r>
    </w:p>
    <w:p w:rsidR="006C1C68" w:rsidRPr="00C143B5" w:rsidRDefault="00C067FF" w:rsidP="005613E5">
      <w:pPr>
        <w:autoSpaceDE w:val="0"/>
        <w:autoSpaceDN w:val="0"/>
        <w:adjustRightInd w:val="0"/>
        <w:spacing w:after="0" w:line="240" w:lineRule="auto"/>
        <w:contextualSpacing/>
        <w:jc w:val="both"/>
        <w:rPr>
          <w:rFonts w:ascii="Times New Roman" w:eastAsia="ヒラギノ丸ゴ Pro W4" w:hAnsi="Times New Roman"/>
          <w:b/>
          <w:i/>
        </w:rPr>
      </w:pPr>
      <w:r>
        <w:rPr>
          <w:rFonts w:ascii="Times New Roman" w:eastAsia="ヒラギノ丸ゴ Pro W4" w:hAnsi="Times New Roman"/>
          <w:b/>
          <w:i/>
        </w:rPr>
        <w:t>3.1</w:t>
      </w:r>
      <w:r w:rsidR="006C1C68" w:rsidRPr="00C143B5">
        <w:rPr>
          <w:rFonts w:ascii="Times New Roman" w:eastAsia="ヒラギノ丸ゴ Pro W4" w:hAnsi="Times New Roman"/>
          <w:b/>
          <w:i/>
        </w:rPr>
        <w:t xml:space="preserve"> </w:t>
      </w:r>
      <w:r w:rsidR="00A46BCA" w:rsidRPr="00C143B5">
        <w:rPr>
          <w:rFonts w:ascii="Times New Roman" w:eastAsia="ヒラギノ丸ゴ Pro W4" w:hAnsi="Times New Roman"/>
          <w:b/>
          <w:i/>
        </w:rPr>
        <w:t>E</w:t>
      </w:r>
      <w:r w:rsidR="006C1C68" w:rsidRPr="00C143B5">
        <w:rPr>
          <w:rFonts w:ascii="Times New Roman" w:eastAsia="ヒラギノ丸ゴ Pro W4" w:hAnsi="Times New Roman"/>
          <w:b/>
          <w:i/>
        </w:rPr>
        <w:t>fectos</w:t>
      </w:r>
      <w:r w:rsidR="002B4523" w:rsidRPr="00C143B5">
        <w:rPr>
          <w:rFonts w:ascii="Times New Roman" w:eastAsia="ヒラギノ丸ゴ Pro W4" w:hAnsi="Times New Roman"/>
          <w:b/>
          <w:i/>
        </w:rPr>
        <w:t xml:space="preserve"> emergente</w:t>
      </w:r>
      <w:r w:rsidR="00C143B5">
        <w:rPr>
          <w:rFonts w:ascii="Times New Roman" w:eastAsia="ヒラギノ丸ゴ Pro W4" w:hAnsi="Times New Roman"/>
          <w:b/>
          <w:i/>
        </w:rPr>
        <w:t>s</w:t>
      </w:r>
    </w:p>
    <w:p w:rsidR="009D15CA" w:rsidRPr="009A040A" w:rsidRDefault="004C29CC" w:rsidP="005613E5">
      <w:pPr>
        <w:spacing w:line="240" w:lineRule="auto"/>
        <w:jc w:val="both"/>
        <w:rPr>
          <w:rFonts w:ascii="Times New Roman" w:hAnsi="Times New Roman"/>
        </w:rPr>
      </w:pPr>
      <w:r>
        <w:rPr>
          <w:rFonts w:ascii="Times New Roman" w:hAnsi="Times New Roman"/>
        </w:rPr>
        <w:t xml:space="preserve">Un </w:t>
      </w:r>
      <w:r w:rsidR="00376124">
        <w:rPr>
          <w:rFonts w:ascii="Times New Roman" w:hAnsi="Times New Roman"/>
        </w:rPr>
        <w:t xml:space="preserve">primer punto que hay que señalar es que este Programa </w:t>
      </w:r>
      <w:r w:rsidR="00E524C7">
        <w:rPr>
          <w:rFonts w:ascii="Times New Roman" w:hAnsi="Times New Roman"/>
        </w:rPr>
        <w:t>representa la primera inversión fuerte en cultura</w:t>
      </w:r>
      <w:r w:rsidR="00E33734">
        <w:rPr>
          <w:rFonts w:ascii="Times New Roman" w:hAnsi="Times New Roman"/>
        </w:rPr>
        <w:t xml:space="preserve"> </w:t>
      </w:r>
      <w:r w:rsidR="00E524C7">
        <w:rPr>
          <w:rFonts w:ascii="Times New Roman" w:hAnsi="Times New Roman"/>
        </w:rPr>
        <w:t xml:space="preserve">en </w:t>
      </w:r>
      <w:r w:rsidR="000D6005">
        <w:rPr>
          <w:rFonts w:ascii="Times New Roman" w:hAnsi="Times New Roman"/>
        </w:rPr>
        <w:t>costa Caribe</w:t>
      </w:r>
      <w:r w:rsidR="00E524C7">
        <w:rPr>
          <w:rFonts w:ascii="Times New Roman" w:hAnsi="Times New Roman"/>
        </w:rPr>
        <w:t xml:space="preserve"> de Ni</w:t>
      </w:r>
      <w:r w:rsidR="009D15CA">
        <w:rPr>
          <w:rFonts w:ascii="Times New Roman" w:hAnsi="Times New Roman"/>
        </w:rPr>
        <w:t xml:space="preserve">caragua. Esto de por si ha elevado el nivel de debate </w:t>
      </w:r>
      <w:r w:rsidR="002F3712">
        <w:rPr>
          <w:rFonts w:ascii="Times New Roman" w:hAnsi="Times New Roman"/>
        </w:rPr>
        <w:t>sobre la</w:t>
      </w:r>
      <w:r w:rsidR="00B01A04">
        <w:rPr>
          <w:rFonts w:ascii="Times New Roman" w:hAnsi="Times New Roman"/>
        </w:rPr>
        <w:t xml:space="preserve"> </w:t>
      </w:r>
      <w:r w:rsidR="002F3712">
        <w:rPr>
          <w:rFonts w:ascii="Times New Roman" w:hAnsi="Times New Roman"/>
        </w:rPr>
        <w:t>tutela de</w:t>
      </w:r>
      <w:r w:rsidR="009D15CA">
        <w:rPr>
          <w:rFonts w:ascii="Times New Roman" w:hAnsi="Times New Roman"/>
        </w:rPr>
        <w:t xml:space="preserve"> los derechos culturales de los pueblos de la Costa Caribe, bajo un concepto de ciudadanía intercultural. Asimismo, a través del Programa</w:t>
      </w:r>
      <w:r w:rsidR="00DE481A">
        <w:rPr>
          <w:rFonts w:ascii="Times New Roman" w:hAnsi="Times New Roman"/>
        </w:rPr>
        <w:t>,</w:t>
      </w:r>
      <w:r w:rsidR="009D15CA">
        <w:rPr>
          <w:rFonts w:ascii="Times New Roman" w:hAnsi="Times New Roman"/>
        </w:rPr>
        <w:t xml:space="preserve"> es la primera vez que </w:t>
      </w:r>
      <w:r w:rsidR="009D15CA" w:rsidRPr="009A040A">
        <w:rPr>
          <w:rFonts w:ascii="Times New Roman" w:hAnsi="Times New Roman"/>
        </w:rPr>
        <w:t>se aborda el tema de turismo como política publica de carácter integral</w:t>
      </w:r>
      <w:r w:rsidR="00490D33">
        <w:rPr>
          <w:rFonts w:ascii="Times New Roman" w:hAnsi="Times New Roman"/>
        </w:rPr>
        <w:t xml:space="preserve"> con la cultura</w:t>
      </w:r>
      <w:r w:rsidR="009D15CA" w:rsidRPr="009A040A">
        <w:rPr>
          <w:rFonts w:ascii="Times New Roman" w:hAnsi="Times New Roman"/>
        </w:rPr>
        <w:t xml:space="preserve">. </w:t>
      </w:r>
      <w:r w:rsidR="00DE481A">
        <w:rPr>
          <w:rFonts w:ascii="Times New Roman" w:hAnsi="Times New Roman"/>
        </w:rPr>
        <w:t xml:space="preserve">Con la creación de las Secretarias de Cultura y el apoyo que se les esta brindando, el PC esta contribuyendo a crear el primer embrión de una institucionalidad de la cultura en el contexto de la autonomía regional. La formación y profesionalización de recursos humanos dedicados a la gestión y promoción cultural constituye también un aporte importante en esta dirección. </w:t>
      </w:r>
      <w:r w:rsidR="00F2429F">
        <w:rPr>
          <w:rFonts w:ascii="Times New Roman" w:hAnsi="Times New Roman"/>
        </w:rPr>
        <w:t xml:space="preserve">Este proceso de fortalecimiento de los recursos humanos no es solamente resultados de los cursos de capacitación, sino una externalidad de toda la implementación del PC que actúa casi exclusivamente a través de personal local, contribuyendo a reforzar su profesionalidad y conocimientos. </w:t>
      </w:r>
      <w:r w:rsidR="00DE481A">
        <w:rPr>
          <w:rFonts w:ascii="Times New Roman" w:hAnsi="Times New Roman"/>
        </w:rPr>
        <w:t>El gran desafío pendiente es lo de la sostenibilidad de las instancias creadas por el Programa y este aspecto será discutido con mayor detenimiento en la última sección de este capítulo.</w:t>
      </w:r>
      <w:r w:rsidR="00E33734">
        <w:rPr>
          <w:rFonts w:ascii="Times New Roman" w:hAnsi="Times New Roman"/>
        </w:rPr>
        <w:t xml:space="preserve"> Otra</w:t>
      </w:r>
      <w:r w:rsidR="002B4523">
        <w:rPr>
          <w:rFonts w:ascii="Times New Roman" w:hAnsi="Times New Roman"/>
        </w:rPr>
        <w:t xml:space="preserve"> </w:t>
      </w:r>
      <w:r w:rsidR="00E33734">
        <w:rPr>
          <w:rFonts w:ascii="Times New Roman" w:hAnsi="Times New Roman"/>
        </w:rPr>
        <w:t>pregunta</w:t>
      </w:r>
      <w:r w:rsidR="001B2777">
        <w:rPr>
          <w:rFonts w:ascii="Times New Roman" w:hAnsi="Times New Roman"/>
        </w:rPr>
        <w:t xml:space="preserve"> pendiente es el uso</w:t>
      </w:r>
      <w:r w:rsidR="00B43F0A">
        <w:rPr>
          <w:rFonts w:ascii="Times New Roman" w:hAnsi="Times New Roman"/>
        </w:rPr>
        <w:t xml:space="preserve"> que los Gobiernos Autónomos y el INC harán del </w:t>
      </w:r>
      <w:r w:rsidR="001B2777">
        <w:rPr>
          <w:rFonts w:ascii="Times New Roman" w:hAnsi="Times New Roman"/>
        </w:rPr>
        <w:t>diagnóstico cultural y de otros productos</w:t>
      </w:r>
      <w:r w:rsidR="00B43F0A">
        <w:rPr>
          <w:rFonts w:ascii="Times New Roman" w:hAnsi="Times New Roman"/>
        </w:rPr>
        <w:t>,</w:t>
      </w:r>
      <w:r w:rsidR="00E33734">
        <w:rPr>
          <w:rFonts w:ascii="Times New Roman" w:hAnsi="Times New Roman"/>
        </w:rPr>
        <w:t xml:space="preserve"> </w:t>
      </w:r>
      <w:r w:rsidR="001B2777">
        <w:rPr>
          <w:rFonts w:ascii="Times New Roman" w:hAnsi="Times New Roman"/>
        </w:rPr>
        <w:t>como el sistema de indicadores culturales</w:t>
      </w:r>
      <w:r w:rsidR="00B43F0A">
        <w:rPr>
          <w:rFonts w:ascii="Times New Roman" w:hAnsi="Times New Roman"/>
        </w:rPr>
        <w:t>, que pueden ser instrumentos de planificación y seguimiento de políticas culturales</w:t>
      </w:r>
      <w:r w:rsidR="008E2BB1">
        <w:rPr>
          <w:rFonts w:ascii="Times New Roman" w:hAnsi="Times New Roman"/>
        </w:rPr>
        <w:t xml:space="preserve"> a nivel nacional y regional.</w:t>
      </w:r>
    </w:p>
    <w:p w:rsidR="004B7C0D" w:rsidRPr="009A040A" w:rsidRDefault="00DE481A" w:rsidP="005613E5">
      <w:pPr>
        <w:widowControl w:val="0"/>
        <w:autoSpaceDE w:val="0"/>
        <w:autoSpaceDN w:val="0"/>
        <w:adjustRightInd w:val="0"/>
        <w:spacing w:line="240" w:lineRule="auto"/>
        <w:jc w:val="both"/>
        <w:rPr>
          <w:rFonts w:ascii="Times New Roman" w:hAnsi="Times New Roman"/>
        </w:rPr>
      </w:pPr>
      <w:r>
        <w:rPr>
          <w:rFonts w:ascii="Times New Roman" w:hAnsi="Times New Roman"/>
        </w:rPr>
        <w:t xml:space="preserve">Más allá de las dimensiones institucionales, hay efectos que comienzan a emerger en la población meta del PC. Un </w:t>
      </w:r>
      <w:r w:rsidR="004C29CC">
        <w:rPr>
          <w:rFonts w:ascii="Times New Roman" w:hAnsi="Times New Roman"/>
        </w:rPr>
        <w:t xml:space="preserve">punto importante </w:t>
      </w:r>
      <w:r>
        <w:rPr>
          <w:rFonts w:ascii="Times New Roman" w:hAnsi="Times New Roman"/>
        </w:rPr>
        <w:t xml:space="preserve">en esta línea </w:t>
      </w:r>
      <w:r w:rsidR="004C29CC">
        <w:rPr>
          <w:rFonts w:ascii="Times New Roman" w:hAnsi="Times New Roman"/>
        </w:rPr>
        <w:t xml:space="preserve">es lo de la revitalización de los idiomas indígenas y del reconocimiento de su cultura que históricamente ha sido invisibilizada. De acuerdo a los informantes consultados, la metodología participativa y de </w:t>
      </w:r>
      <w:r w:rsidR="004C29CC" w:rsidRPr="004C29CC">
        <w:rPr>
          <w:rFonts w:ascii="Times New Roman" w:hAnsi="Times New Roman"/>
          <w:i/>
        </w:rPr>
        <w:t>aprender haciendo</w:t>
      </w:r>
      <w:r w:rsidR="004C29CC">
        <w:rPr>
          <w:rFonts w:ascii="Times New Roman" w:hAnsi="Times New Roman"/>
        </w:rPr>
        <w:t xml:space="preserve">, que ha involucrado directamente lideres </w:t>
      </w:r>
      <w:r w:rsidR="008E2BB1">
        <w:rPr>
          <w:rFonts w:ascii="Times New Roman" w:hAnsi="Times New Roman"/>
        </w:rPr>
        <w:t xml:space="preserve">comunitarios y otros </w:t>
      </w:r>
      <w:r w:rsidR="004C29CC">
        <w:rPr>
          <w:rFonts w:ascii="Times New Roman" w:hAnsi="Times New Roman"/>
        </w:rPr>
        <w:t>depositarios de los saberes locales en los procesos de investigación para el mapeo cultural</w:t>
      </w:r>
      <w:r w:rsidR="00200B5B">
        <w:rPr>
          <w:rFonts w:ascii="Times New Roman" w:hAnsi="Times New Roman"/>
        </w:rPr>
        <w:t xml:space="preserve"> y en la metodología de revitalización del patrimonio cultural </w:t>
      </w:r>
      <w:r w:rsidR="004C29CC">
        <w:rPr>
          <w:rFonts w:ascii="Times New Roman" w:hAnsi="Times New Roman"/>
        </w:rPr>
        <w:t>ha hecho que la ge</w:t>
      </w:r>
      <w:r w:rsidR="004B7C0D">
        <w:rPr>
          <w:rFonts w:ascii="Times New Roman" w:hAnsi="Times New Roman"/>
        </w:rPr>
        <w:t>n</w:t>
      </w:r>
      <w:r w:rsidR="004C29CC">
        <w:rPr>
          <w:rFonts w:ascii="Times New Roman" w:hAnsi="Times New Roman"/>
        </w:rPr>
        <w:t>te comience a valorar mas lo que tiene</w:t>
      </w:r>
      <w:r w:rsidR="004B7C0D">
        <w:rPr>
          <w:rFonts w:ascii="Times New Roman" w:hAnsi="Times New Roman"/>
        </w:rPr>
        <w:t>, contri</w:t>
      </w:r>
      <w:r>
        <w:rPr>
          <w:rFonts w:ascii="Times New Roman" w:hAnsi="Times New Roman"/>
        </w:rPr>
        <w:t xml:space="preserve">buyendo a un proceso </w:t>
      </w:r>
      <w:r w:rsidR="004B7C0D">
        <w:rPr>
          <w:rFonts w:ascii="Times New Roman" w:hAnsi="Times New Roman"/>
        </w:rPr>
        <w:t xml:space="preserve">de </w:t>
      </w:r>
      <w:r w:rsidR="00376124">
        <w:rPr>
          <w:rFonts w:ascii="Times New Roman" w:hAnsi="Times New Roman"/>
        </w:rPr>
        <w:t>emancipación</w:t>
      </w:r>
      <w:r w:rsidR="00E33734">
        <w:rPr>
          <w:rFonts w:ascii="Times New Roman" w:hAnsi="Times New Roman"/>
        </w:rPr>
        <w:t xml:space="preserve"> y</w:t>
      </w:r>
      <w:r w:rsidR="00376124">
        <w:rPr>
          <w:rFonts w:ascii="Times New Roman" w:hAnsi="Times New Roman"/>
        </w:rPr>
        <w:t xml:space="preserve"> toma de </w:t>
      </w:r>
      <w:r w:rsidR="004B7C0D">
        <w:rPr>
          <w:rFonts w:ascii="Times New Roman" w:hAnsi="Times New Roman"/>
        </w:rPr>
        <w:t>conciencia de sus derechos culturales. Como lo dijo una de las entrevistadas que tuvo un papel importante en el diagnóstico cultural …</w:t>
      </w:r>
      <w:r w:rsidR="004B7C0D" w:rsidRPr="009D5F96">
        <w:rPr>
          <w:rFonts w:ascii="Times New Roman" w:hAnsi="Times New Roman"/>
          <w:i/>
        </w:rPr>
        <w:t>El principal producto de este trabajo es contribuir a la descolonización del imaginario y a la emancipación de modelos ajenos..</w:t>
      </w:r>
    </w:p>
    <w:p w:rsidR="004B7C0D" w:rsidRDefault="00BB28FA" w:rsidP="005613E5">
      <w:pPr>
        <w:spacing w:line="240" w:lineRule="auto"/>
        <w:jc w:val="both"/>
        <w:rPr>
          <w:rFonts w:ascii="Times New Roman" w:hAnsi="Times New Roman"/>
        </w:rPr>
      </w:pPr>
      <w:r>
        <w:rPr>
          <w:rFonts w:ascii="Times New Roman" w:hAnsi="Times New Roman"/>
        </w:rPr>
        <w:t>En este marco, l</w:t>
      </w:r>
      <w:r w:rsidR="004B7C0D">
        <w:rPr>
          <w:rFonts w:ascii="Times New Roman" w:hAnsi="Times New Roman"/>
        </w:rPr>
        <w:t>o de la lengua es un tema clave, sobre todo para los grupos minoritarios como los Rama, Ulwa o Mayagna</w:t>
      </w:r>
      <w:r>
        <w:rPr>
          <w:rFonts w:ascii="Times New Roman" w:hAnsi="Times New Roman"/>
        </w:rPr>
        <w:t>.</w:t>
      </w:r>
      <w:r w:rsidR="004B7C0D">
        <w:rPr>
          <w:rFonts w:ascii="Times New Roman" w:hAnsi="Times New Roman"/>
        </w:rPr>
        <w:t xml:space="preserve"> </w:t>
      </w:r>
      <w:r>
        <w:rPr>
          <w:rFonts w:ascii="Times New Roman" w:hAnsi="Times New Roman"/>
        </w:rPr>
        <w:t>E</w:t>
      </w:r>
      <w:r w:rsidR="004B7C0D">
        <w:rPr>
          <w:rFonts w:ascii="Times New Roman" w:hAnsi="Times New Roman"/>
        </w:rPr>
        <w:t xml:space="preserve">n estos casos la educación intercultural bilingüe puede jugar un papel importante sea para la revitalización e institucionalización de los idiomas indígenas, sea como recurso pedagógico para mejorar la calidad del enseñamiento. En el caso de los </w:t>
      </w:r>
      <w:r>
        <w:rPr>
          <w:rFonts w:ascii="Times New Roman" w:hAnsi="Times New Roman"/>
        </w:rPr>
        <w:t xml:space="preserve">afrodescendientes </w:t>
      </w:r>
      <w:r w:rsidR="004B7C0D">
        <w:rPr>
          <w:rFonts w:ascii="Times New Roman" w:hAnsi="Times New Roman"/>
        </w:rPr>
        <w:t>Creole, que constituyen el grupo dominante en la RAAS, hay visiones distintas sobre el tema de la educación intercultural</w:t>
      </w:r>
      <w:r w:rsidR="0099496C">
        <w:rPr>
          <w:rFonts w:ascii="Times New Roman" w:hAnsi="Times New Roman"/>
        </w:rPr>
        <w:t xml:space="preserve"> bilingüe</w:t>
      </w:r>
      <w:r w:rsidR="004B7C0D">
        <w:rPr>
          <w:rFonts w:ascii="Times New Roman" w:hAnsi="Times New Roman"/>
        </w:rPr>
        <w:t>: algunos la consideran innecesaria asumiendo que el Creole es un dialecto del Ingles que vive y se reproduce en el ámbito familiar y comunitario y no necesita ser instituc</w:t>
      </w:r>
      <w:r w:rsidR="0099496C">
        <w:rPr>
          <w:rFonts w:ascii="Times New Roman" w:hAnsi="Times New Roman"/>
        </w:rPr>
        <w:t>ionalizado en el ámbito escolar;</w:t>
      </w:r>
      <w:r w:rsidR="004B7C0D">
        <w:rPr>
          <w:rFonts w:ascii="Times New Roman" w:hAnsi="Times New Roman"/>
        </w:rPr>
        <w:t xml:space="preserve"> más </w:t>
      </w:r>
      <w:r w:rsidR="0099496C">
        <w:rPr>
          <w:rFonts w:ascii="Times New Roman" w:hAnsi="Times New Roman"/>
        </w:rPr>
        <w:t>bien cree</w:t>
      </w:r>
      <w:r w:rsidR="00ED2454">
        <w:rPr>
          <w:rFonts w:ascii="Times New Roman" w:hAnsi="Times New Roman"/>
        </w:rPr>
        <w:t>n</w:t>
      </w:r>
      <w:r w:rsidR="0099496C">
        <w:rPr>
          <w:rFonts w:ascii="Times New Roman" w:hAnsi="Times New Roman"/>
        </w:rPr>
        <w:t xml:space="preserve"> que la escuela </w:t>
      </w:r>
      <w:r w:rsidR="004B7C0D">
        <w:rPr>
          <w:rFonts w:ascii="Times New Roman" w:hAnsi="Times New Roman"/>
        </w:rPr>
        <w:t xml:space="preserve">debería concentrarse en el español y </w:t>
      </w:r>
      <w:r w:rsidR="0099496C">
        <w:rPr>
          <w:rFonts w:ascii="Times New Roman" w:hAnsi="Times New Roman"/>
        </w:rPr>
        <w:t xml:space="preserve">en </w:t>
      </w:r>
      <w:r w:rsidR="004B7C0D">
        <w:rPr>
          <w:rFonts w:ascii="Times New Roman" w:hAnsi="Times New Roman"/>
        </w:rPr>
        <w:t>el ingles como instrumentos de inserción en el mercado la</w:t>
      </w:r>
      <w:r w:rsidR="00E33734">
        <w:rPr>
          <w:rFonts w:ascii="Times New Roman" w:hAnsi="Times New Roman"/>
        </w:rPr>
        <w:t>boral nacional e internacional. O</w:t>
      </w:r>
      <w:r w:rsidR="004B7C0D">
        <w:rPr>
          <w:rFonts w:ascii="Times New Roman" w:hAnsi="Times New Roman"/>
        </w:rPr>
        <w:t>tros, sin descartar la importancia de los idiomas como instrumentos de inserción laboral, valoriza</w:t>
      </w:r>
      <w:r w:rsidR="0099496C">
        <w:rPr>
          <w:rFonts w:ascii="Times New Roman" w:hAnsi="Times New Roman"/>
        </w:rPr>
        <w:t>n</w:t>
      </w:r>
      <w:r w:rsidR="00E33734">
        <w:rPr>
          <w:rFonts w:ascii="Times New Roman" w:hAnsi="Times New Roman"/>
        </w:rPr>
        <w:t xml:space="preserve"> el uso del Creole en</w:t>
      </w:r>
      <w:r w:rsidR="004B7C0D">
        <w:rPr>
          <w:rFonts w:ascii="Times New Roman" w:hAnsi="Times New Roman"/>
        </w:rPr>
        <w:t xml:space="preserve"> la educación bilingüe </w:t>
      </w:r>
      <w:r w:rsidR="0099496C">
        <w:rPr>
          <w:rFonts w:ascii="Times New Roman" w:hAnsi="Times New Roman"/>
        </w:rPr>
        <w:t>como recurso</w:t>
      </w:r>
      <w:r w:rsidR="004B7C0D">
        <w:rPr>
          <w:rFonts w:ascii="Times New Roman" w:hAnsi="Times New Roman"/>
        </w:rPr>
        <w:t xml:space="preserve"> pedagógico. </w:t>
      </w:r>
      <w:r w:rsidR="0099496C">
        <w:rPr>
          <w:rFonts w:ascii="Times New Roman" w:hAnsi="Times New Roman"/>
        </w:rPr>
        <w:t>Los detalles conceptual</w:t>
      </w:r>
      <w:r w:rsidR="00E14A57">
        <w:rPr>
          <w:rFonts w:ascii="Times New Roman" w:hAnsi="Times New Roman"/>
        </w:rPr>
        <w:t>es</w:t>
      </w:r>
      <w:r w:rsidR="0099496C">
        <w:rPr>
          <w:rFonts w:ascii="Times New Roman" w:hAnsi="Times New Roman"/>
        </w:rPr>
        <w:t xml:space="preserve"> y metodológicos no caben en esta evaluación, ni</w:t>
      </w:r>
      <w:r w:rsidR="00ED2454">
        <w:rPr>
          <w:rFonts w:ascii="Times New Roman" w:hAnsi="Times New Roman"/>
        </w:rPr>
        <w:t xml:space="preserve"> le</w:t>
      </w:r>
      <w:r w:rsidR="0099496C">
        <w:rPr>
          <w:rFonts w:ascii="Times New Roman" w:hAnsi="Times New Roman"/>
        </w:rPr>
        <w:t xml:space="preserve"> </w:t>
      </w:r>
      <w:r w:rsidR="00ED2454">
        <w:rPr>
          <w:rFonts w:ascii="Times New Roman" w:hAnsi="Times New Roman"/>
        </w:rPr>
        <w:t xml:space="preserve">corresponde </w:t>
      </w:r>
      <w:r w:rsidR="00A33758">
        <w:rPr>
          <w:rFonts w:ascii="Times New Roman" w:hAnsi="Times New Roman"/>
        </w:rPr>
        <w:t xml:space="preserve">al evaluador </w:t>
      </w:r>
      <w:r w:rsidR="00ED2454">
        <w:rPr>
          <w:rFonts w:ascii="Times New Roman" w:hAnsi="Times New Roman"/>
        </w:rPr>
        <w:t>posicionarse</w:t>
      </w:r>
      <w:r w:rsidR="0099496C">
        <w:rPr>
          <w:rFonts w:ascii="Times New Roman" w:hAnsi="Times New Roman"/>
        </w:rPr>
        <w:t xml:space="preserve"> de un lado o del otro; el punto que se puede destacar es que</w:t>
      </w:r>
      <w:r w:rsidR="001B2777">
        <w:rPr>
          <w:rFonts w:ascii="Times New Roman" w:hAnsi="Times New Roman"/>
        </w:rPr>
        <w:t>,</w:t>
      </w:r>
      <w:r w:rsidR="0099496C">
        <w:rPr>
          <w:rFonts w:ascii="Times New Roman" w:hAnsi="Times New Roman"/>
        </w:rPr>
        <w:t xml:space="preserve"> de por si</w:t>
      </w:r>
      <w:r w:rsidR="001B2777">
        <w:rPr>
          <w:rFonts w:ascii="Times New Roman" w:hAnsi="Times New Roman"/>
        </w:rPr>
        <w:t>,</w:t>
      </w:r>
      <w:r w:rsidR="0099496C">
        <w:rPr>
          <w:rFonts w:ascii="Times New Roman" w:hAnsi="Times New Roman"/>
        </w:rPr>
        <w:t xml:space="preserve"> es positivo que el Programa constituya una plataforma </w:t>
      </w:r>
      <w:r w:rsidR="00AF0935">
        <w:rPr>
          <w:rFonts w:ascii="Times New Roman" w:hAnsi="Times New Roman"/>
        </w:rPr>
        <w:t xml:space="preserve">para este tipo de discusiones </w:t>
      </w:r>
      <w:r w:rsidR="009400C8">
        <w:rPr>
          <w:rFonts w:ascii="Times New Roman" w:hAnsi="Times New Roman"/>
        </w:rPr>
        <w:t>en el ámbito regional o entre este ultimo y el nivel nacional</w:t>
      </w:r>
      <w:r w:rsidR="00E14A57">
        <w:rPr>
          <w:rFonts w:ascii="Times New Roman" w:hAnsi="Times New Roman"/>
        </w:rPr>
        <w:t>,</w:t>
      </w:r>
      <w:r w:rsidR="00AF0935">
        <w:rPr>
          <w:rFonts w:ascii="Times New Roman" w:hAnsi="Times New Roman"/>
        </w:rPr>
        <w:t xml:space="preserve"> </w:t>
      </w:r>
      <w:r w:rsidR="00E14A57">
        <w:rPr>
          <w:rFonts w:ascii="Times New Roman" w:hAnsi="Times New Roman"/>
        </w:rPr>
        <w:t>en cuanto</w:t>
      </w:r>
      <w:r w:rsidR="006870AA">
        <w:rPr>
          <w:rFonts w:ascii="Times New Roman" w:hAnsi="Times New Roman"/>
        </w:rPr>
        <w:t xml:space="preserve"> parte de un proceso de creación de una política cultural regional. E</w:t>
      </w:r>
      <w:r w:rsidR="0099496C">
        <w:rPr>
          <w:rFonts w:ascii="Times New Roman" w:hAnsi="Times New Roman"/>
        </w:rPr>
        <w:t>ste</w:t>
      </w:r>
      <w:r w:rsidR="004B7C0D">
        <w:rPr>
          <w:rFonts w:ascii="Times New Roman" w:hAnsi="Times New Roman"/>
        </w:rPr>
        <w:t xml:space="preserve"> debate todavía no ha sido resuelto y el enfoque del Programa deberá depender de las decisiones que tomen l</w:t>
      </w:r>
      <w:r w:rsidR="00ED2454">
        <w:rPr>
          <w:rFonts w:ascii="Times New Roman" w:hAnsi="Times New Roman"/>
        </w:rPr>
        <w:t>as autoridades correspondientes.</w:t>
      </w:r>
    </w:p>
    <w:p w:rsidR="00690B3B" w:rsidRDefault="00CA73E4" w:rsidP="005613E5">
      <w:pPr>
        <w:spacing w:line="240" w:lineRule="auto"/>
        <w:jc w:val="both"/>
        <w:rPr>
          <w:rFonts w:ascii="Times New Roman" w:hAnsi="Times New Roman"/>
        </w:rPr>
      </w:pPr>
      <w:r>
        <w:rPr>
          <w:rFonts w:ascii="Times New Roman" w:hAnsi="Times New Roman"/>
        </w:rPr>
        <w:t>Otras iniciativas que están</w:t>
      </w:r>
      <w:r w:rsidR="00E14A57">
        <w:rPr>
          <w:rFonts w:ascii="Times New Roman" w:hAnsi="Times New Roman"/>
        </w:rPr>
        <w:t xml:space="preserve"> comenza</w:t>
      </w:r>
      <w:r w:rsidR="001B2777">
        <w:rPr>
          <w:rFonts w:ascii="Times New Roman" w:hAnsi="Times New Roman"/>
        </w:rPr>
        <w:t xml:space="preserve">ndo a generar efectos positivos </w:t>
      </w:r>
      <w:r>
        <w:rPr>
          <w:rFonts w:ascii="Times New Roman" w:hAnsi="Times New Roman"/>
        </w:rPr>
        <w:t>son</w:t>
      </w:r>
      <w:r w:rsidR="00E63D53">
        <w:rPr>
          <w:rFonts w:ascii="Times New Roman" w:hAnsi="Times New Roman"/>
        </w:rPr>
        <w:t xml:space="preserve"> las  </w:t>
      </w:r>
      <w:r>
        <w:rPr>
          <w:rFonts w:ascii="Times New Roman" w:hAnsi="Times New Roman"/>
        </w:rPr>
        <w:t>que se apoyan</w:t>
      </w:r>
      <w:r w:rsidR="001B2777">
        <w:rPr>
          <w:rFonts w:ascii="Times New Roman" w:hAnsi="Times New Roman"/>
        </w:rPr>
        <w:t xml:space="preserve"> a través del Fondo Pro</w:t>
      </w:r>
      <w:r w:rsidR="00A33758">
        <w:rPr>
          <w:rFonts w:ascii="Times New Roman" w:hAnsi="Times New Roman"/>
        </w:rPr>
        <w:t>-</w:t>
      </w:r>
      <w:r w:rsidR="001B2777">
        <w:rPr>
          <w:rFonts w:ascii="Times New Roman" w:hAnsi="Times New Roman"/>
        </w:rPr>
        <w:t>cultura</w:t>
      </w:r>
      <w:r w:rsidR="00E63D53">
        <w:rPr>
          <w:rFonts w:ascii="Times New Roman" w:hAnsi="Times New Roman"/>
        </w:rPr>
        <w:t xml:space="preserve">. </w:t>
      </w:r>
      <w:r>
        <w:rPr>
          <w:rFonts w:ascii="Times New Roman" w:hAnsi="Times New Roman"/>
        </w:rPr>
        <w:t>Un ejemplo concreto son los grupos de danza, música o teatro, que están funcionando como espacios donde tanto jóvenes como ancianos encuentran la posibilidad de practicar y preservar expresiones culturales que cont</w:t>
      </w:r>
      <w:r w:rsidR="00A33758">
        <w:rPr>
          <w:rFonts w:ascii="Times New Roman" w:hAnsi="Times New Roman"/>
        </w:rPr>
        <w:t>ribuyen a definir su identidad</w:t>
      </w:r>
      <w:r>
        <w:rPr>
          <w:rFonts w:ascii="Times New Roman" w:hAnsi="Times New Roman"/>
        </w:rPr>
        <w:t xml:space="preserve"> </w:t>
      </w:r>
      <w:r w:rsidR="00A33758">
        <w:rPr>
          <w:rFonts w:ascii="Times New Roman" w:hAnsi="Times New Roman"/>
        </w:rPr>
        <w:t>y</w:t>
      </w:r>
      <w:r>
        <w:rPr>
          <w:rFonts w:ascii="Times New Roman" w:hAnsi="Times New Roman"/>
        </w:rPr>
        <w:t xml:space="preserve"> a generar un sentido de pertenencia y de identificación con los valores comunitarios que a través de estas prácticas se transmiten y se renuevan. Estos aspectos fueron destacados por los propios beneficiarios en los grupos focales</w:t>
      </w:r>
      <w:r w:rsidR="009400C8">
        <w:rPr>
          <w:rFonts w:ascii="Times New Roman" w:hAnsi="Times New Roman"/>
        </w:rPr>
        <w:t>, en las entrevistas</w:t>
      </w:r>
      <w:r>
        <w:rPr>
          <w:rFonts w:ascii="Times New Roman" w:hAnsi="Times New Roman"/>
        </w:rPr>
        <w:t xml:space="preserve"> y durante las visitas a algunos proyectos. </w:t>
      </w:r>
    </w:p>
    <w:p w:rsidR="00141890" w:rsidRDefault="00ED2454" w:rsidP="005613E5">
      <w:pPr>
        <w:spacing w:line="240" w:lineRule="auto"/>
        <w:jc w:val="both"/>
        <w:rPr>
          <w:rFonts w:ascii="Times New Roman" w:hAnsi="Times New Roman"/>
        </w:rPr>
      </w:pPr>
      <w:r>
        <w:rPr>
          <w:rFonts w:ascii="Times New Roman" w:hAnsi="Times New Roman"/>
        </w:rPr>
        <w:t>En otros casos, como son la</w:t>
      </w:r>
      <w:r w:rsidR="00CA73E4">
        <w:rPr>
          <w:rFonts w:ascii="Times New Roman" w:hAnsi="Times New Roman"/>
        </w:rPr>
        <w:t xml:space="preserve">s </w:t>
      </w:r>
      <w:r w:rsidR="00690B3B">
        <w:rPr>
          <w:rFonts w:ascii="Times New Roman" w:hAnsi="Times New Roman"/>
        </w:rPr>
        <w:t>iniciativas de panadería tradicional o</w:t>
      </w:r>
      <w:r w:rsidR="00CA73E4">
        <w:rPr>
          <w:rFonts w:ascii="Times New Roman" w:hAnsi="Times New Roman"/>
        </w:rPr>
        <w:t xml:space="preserve"> </w:t>
      </w:r>
      <w:r w:rsidR="00690B3B">
        <w:rPr>
          <w:rFonts w:ascii="Times New Roman" w:hAnsi="Times New Roman"/>
        </w:rPr>
        <w:t xml:space="preserve">talleres </w:t>
      </w:r>
      <w:r w:rsidR="00CA73E4">
        <w:rPr>
          <w:rFonts w:ascii="Times New Roman" w:hAnsi="Times New Roman"/>
        </w:rPr>
        <w:t>de pintura creativa para jóvenes</w:t>
      </w:r>
      <w:r w:rsidR="00690B3B">
        <w:rPr>
          <w:rFonts w:ascii="Times New Roman" w:hAnsi="Times New Roman"/>
        </w:rPr>
        <w:t>,</w:t>
      </w:r>
      <w:r w:rsidR="00CA73E4">
        <w:rPr>
          <w:rFonts w:ascii="Times New Roman" w:hAnsi="Times New Roman"/>
        </w:rPr>
        <w:t xml:space="preserve"> </w:t>
      </w:r>
      <w:r w:rsidR="009400C8">
        <w:rPr>
          <w:rFonts w:ascii="Times New Roman" w:hAnsi="Times New Roman"/>
        </w:rPr>
        <w:t>se</w:t>
      </w:r>
      <w:r w:rsidR="00690B3B">
        <w:rPr>
          <w:rFonts w:ascii="Times New Roman" w:hAnsi="Times New Roman"/>
        </w:rPr>
        <w:t xml:space="preserve"> está</w:t>
      </w:r>
      <w:r w:rsidR="00CA73E4">
        <w:rPr>
          <w:rFonts w:ascii="Times New Roman" w:hAnsi="Times New Roman"/>
        </w:rPr>
        <w:t xml:space="preserve"> contribuyendo a generar nuevas perspectivas personales y profesionales</w:t>
      </w:r>
      <w:r w:rsidR="00690B3B">
        <w:rPr>
          <w:rFonts w:ascii="Times New Roman" w:hAnsi="Times New Roman"/>
        </w:rPr>
        <w:t xml:space="preserve">.  </w:t>
      </w:r>
      <w:r w:rsidR="00CB5B55">
        <w:rPr>
          <w:rFonts w:ascii="Times New Roman" w:hAnsi="Times New Roman"/>
        </w:rPr>
        <w:t>Sin embargo</w:t>
      </w:r>
      <w:r w:rsidR="00690B3B">
        <w:rPr>
          <w:rFonts w:ascii="Times New Roman" w:hAnsi="Times New Roman"/>
        </w:rPr>
        <w:t>, también hay que señalar que algunos de los proyectos apoyados no responden exactamente a la lógica</w:t>
      </w:r>
      <w:r w:rsidR="00CB5B55">
        <w:rPr>
          <w:rFonts w:ascii="Times New Roman" w:hAnsi="Times New Roman"/>
        </w:rPr>
        <w:t xml:space="preserve"> del Fondo</w:t>
      </w:r>
      <w:r w:rsidR="00A33758">
        <w:rPr>
          <w:rFonts w:ascii="Times New Roman" w:hAnsi="Times New Roman"/>
        </w:rPr>
        <w:t xml:space="preserve">. La razón de </w:t>
      </w:r>
      <w:r w:rsidR="00CB5B55">
        <w:rPr>
          <w:rFonts w:ascii="Times New Roman" w:hAnsi="Times New Roman"/>
        </w:rPr>
        <w:t>ser</w:t>
      </w:r>
      <w:r w:rsidR="00A33758">
        <w:rPr>
          <w:rFonts w:ascii="Times New Roman" w:hAnsi="Times New Roman"/>
        </w:rPr>
        <w:t xml:space="preserve"> del Fondo Pro-cultura</w:t>
      </w:r>
      <w:r w:rsidR="00CB5B55">
        <w:rPr>
          <w:rFonts w:ascii="Times New Roman" w:hAnsi="Times New Roman"/>
        </w:rPr>
        <w:t xml:space="preserve"> es el apoyo a iniciativas sin fines de lucro y de carácter no comercial cuyo valor reside en su dimensión social y cultural y no en su rentabilidad económica. Los</w:t>
      </w:r>
      <w:r w:rsidR="00690B3B">
        <w:rPr>
          <w:rFonts w:ascii="Times New Roman" w:hAnsi="Times New Roman"/>
        </w:rPr>
        <w:t xml:space="preserve"> talleres de artesanía o la construcción de un comedor, </w:t>
      </w:r>
      <w:r w:rsidR="00CB5B55">
        <w:rPr>
          <w:rFonts w:ascii="Times New Roman" w:hAnsi="Times New Roman"/>
        </w:rPr>
        <w:t xml:space="preserve">por ejemplo, </w:t>
      </w:r>
      <w:r w:rsidR="00690B3B">
        <w:rPr>
          <w:rFonts w:ascii="Times New Roman" w:hAnsi="Times New Roman"/>
        </w:rPr>
        <w:t>son</w:t>
      </w:r>
      <w:r w:rsidR="00CB5B55">
        <w:rPr>
          <w:rFonts w:ascii="Times New Roman" w:hAnsi="Times New Roman"/>
        </w:rPr>
        <w:t xml:space="preserve"> proyectos</w:t>
      </w:r>
      <w:r w:rsidR="00690B3B">
        <w:rPr>
          <w:rFonts w:ascii="Times New Roman" w:hAnsi="Times New Roman"/>
        </w:rPr>
        <w:t xml:space="preserve"> más orientados a </w:t>
      </w:r>
      <w:r w:rsidR="00CB5B55">
        <w:rPr>
          <w:rFonts w:ascii="Times New Roman" w:hAnsi="Times New Roman"/>
        </w:rPr>
        <w:t>una dimensión económica y comercial</w:t>
      </w:r>
      <w:r w:rsidR="00690B3B">
        <w:rPr>
          <w:rFonts w:ascii="Times New Roman" w:hAnsi="Times New Roman"/>
        </w:rPr>
        <w:t xml:space="preserve">. El punto no es que estos proyectos no </w:t>
      </w:r>
      <w:r>
        <w:rPr>
          <w:rFonts w:ascii="Times New Roman" w:hAnsi="Times New Roman"/>
        </w:rPr>
        <w:t>merezcan</w:t>
      </w:r>
      <w:r w:rsidR="00690B3B">
        <w:rPr>
          <w:rFonts w:ascii="Times New Roman" w:hAnsi="Times New Roman"/>
        </w:rPr>
        <w:t xml:space="preserve"> apoyo, sino que pueden ser apoyados con otros instrumentos, incluyendo el Fondo de Crédito Revolvente instituido por el Programa. A veces se trata de una línea de división muy sutil y es difícil definir si predomina la dimensión socio-cultural o la económico-</w:t>
      </w:r>
      <w:r w:rsidR="00CB5B55">
        <w:rPr>
          <w:rFonts w:ascii="Times New Roman" w:hAnsi="Times New Roman"/>
        </w:rPr>
        <w:t>productiva</w:t>
      </w:r>
      <w:r w:rsidR="00690B3B">
        <w:rPr>
          <w:rFonts w:ascii="Times New Roman" w:hAnsi="Times New Roman"/>
        </w:rPr>
        <w:t xml:space="preserve">; </w:t>
      </w:r>
      <w:r w:rsidR="00CB5B55">
        <w:rPr>
          <w:rFonts w:ascii="Times New Roman" w:hAnsi="Times New Roman"/>
        </w:rPr>
        <w:t>algunos artesanos, por ejemplo,</w:t>
      </w:r>
      <w:r w:rsidR="00690B3B">
        <w:rPr>
          <w:rFonts w:ascii="Times New Roman" w:hAnsi="Times New Roman"/>
        </w:rPr>
        <w:t xml:space="preserve"> reciben capacitación y asistencia técnica de ONUDI y </w:t>
      </w:r>
      <w:r>
        <w:rPr>
          <w:rFonts w:ascii="Times New Roman" w:hAnsi="Times New Roman"/>
        </w:rPr>
        <w:t>una donación</w:t>
      </w:r>
      <w:r w:rsidR="00690B3B">
        <w:rPr>
          <w:rFonts w:ascii="Times New Roman" w:hAnsi="Times New Roman"/>
        </w:rPr>
        <w:t xml:space="preserve"> a través </w:t>
      </w:r>
      <w:r w:rsidR="00CB5B55">
        <w:rPr>
          <w:rFonts w:ascii="Times New Roman" w:hAnsi="Times New Roman"/>
        </w:rPr>
        <w:t xml:space="preserve">del Fondo Pro-cultura. En esta situación </w:t>
      </w:r>
      <w:r w:rsidR="00690B3B">
        <w:rPr>
          <w:rFonts w:ascii="Times New Roman" w:hAnsi="Times New Roman"/>
        </w:rPr>
        <w:t xml:space="preserve">la donación del Fondo se configura como un capital semilla para la creación de una micro empresa familiar que, en una segunda etapa de maduración podría acceder al crédito. Este esquema puede funcionar en algunos casos, pero es importante que no quite recursos a otras iniciativas que no tienen rentabilidad económica, real o potencial, </w:t>
      </w:r>
      <w:r w:rsidR="005D3C21">
        <w:rPr>
          <w:rFonts w:ascii="Times New Roman" w:hAnsi="Times New Roman"/>
        </w:rPr>
        <w:t>aunque</w:t>
      </w:r>
      <w:r w:rsidR="00690B3B">
        <w:rPr>
          <w:rFonts w:ascii="Times New Roman" w:hAnsi="Times New Roman"/>
        </w:rPr>
        <w:t xml:space="preserve"> juegan un papel importante como vehículos de inclusión </w:t>
      </w:r>
      <w:r w:rsidR="008F0EDA">
        <w:rPr>
          <w:rFonts w:ascii="Times New Roman" w:hAnsi="Times New Roman"/>
        </w:rPr>
        <w:t xml:space="preserve">social y transmisión de valores y, como tales, reflejan mas directamente la concepción y la lógica </w:t>
      </w:r>
      <w:r w:rsidR="005D3C21">
        <w:rPr>
          <w:rFonts w:ascii="Times New Roman" w:hAnsi="Times New Roman"/>
        </w:rPr>
        <w:t xml:space="preserve">de intervención </w:t>
      </w:r>
      <w:r w:rsidR="008F0EDA">
        <w:rPr>
          <w:rFonts w:ascii="Times New Roman" w:hAnsi="Times New Roman"/>
        </w:rPr>
        <w:t>del Fond</w:t>
      </w:r>
      <w:r w:rsidR="00BA2C43">
        <w:rPr>
          <w:rFonts w:ascii="Times New Roman" w:hAnsi="Times New Roman"/>
        </w:rPr>
        <w:t>o</w:t>
      </w:r>
      <w:r w:rsidR="005D3C21">
        <w:rPr>
          <w:rFonts w:ascii="Times New Roman" w:hAnsi="Times New Roman"/>
        </w:rPr>
        <w:t xml:space="preserve"> Pro-cultura</w:t>
      </w:r>
      <w:r w:rsidR="00BA2C43">
        <w:rPr>
          <w:rFonts w:ascii="Times New Roman" w:hAnsi="Times New Roman"/>
        </w:rPr>
        <w:t>.</w:t>
      </w:r>
      <w:r w:rsidR="005D3C21">
        <w:rPr>
          <w:rFonts w:ascii="Times New Roman" w:hAnsi="Times New Roman"/>
        </w:rPr>
        <w:t xml:space="preserve"> </w:t>
      </w:r>
    </w:p>
    <w:p w:rsidR="00EF2E6A" w:rsidRDefault="00EF2E6A" w:rsidP="005613E5">
      <w:pPr>
        <w:spacing w:line="240" w:lineRule="auto"/>
        <w:jc w:val="both"/>
        <w:rPr>
          <w:rFonts w:ascii="Times New Roman" w:hAnsi="Times New Roman"/>
        </w:rPr>
      </w:pPr>
      <w:r>
        <w:rPr>
          <w:rFonts w:ascii="Times New Roman" w:hAnsi="Times New Roman"/>
        </w:rPr>
        <w:t>A través de la ONUDI y la OMT el PC ha venido identificando y acompañando diversos tipos de emprendimientos productivos de servicios al turismo y de artesanía. Al momento estos emprendimientos se encuentran en diversas etapas, como la mejora de la calidad de sus productos, la adquisición de una personería jurídica, la elaboración de un plan de negocios o el establecimiento de contactos con el mercado nacional. Este acompañamiento se complementa con el apoyo financiero que se otorga a través del fondo de crédito. S</w:t>
      </w:r>
      <w:r w:rsidR="00402D95">
        <w:rPr>
          <w:rFonts w:ascii="Times New Roman" w:hAnsi="Times New Roman"/>
        </w:rPr>
        <w:t xml:space="preserve">in embargo, los </w:t>
      </w:r>
      <w:r w:rsidR="009C5622">
        <w:rPr>
          <w:rFonts w:ascii="Times New Roman" w:hAnsi="Times New Roman"/>
        </w:rPr>
        <w:t>encuentros</w:t>
      </w:r>
      <w:r w:rsidR="00402D95">
        <w:rPr>
          <w:rFonts w:ascii="Times New Roman" w:hAnsi="Times New Roman"/>
        </w:rPr>
        <w:t xml:space="preserve"> con los beneficiarios </w:t>
      </w:r>
      <w:r w:rsidR="009C5622">
        <w:rPr>
          <w:rFonts w:ascii="Times New Roman" w:hAnsi="Times New Roman"/>
        </w:rPr>
        <w:t>han revelado que existe un problema de comunicación. No hay claridad entre los beneficiarios sobre las condiciones del crédit</w:t>
      </w:r>
      <w:r w:rsidR="00B271C7">
        <w:rPr>
          <w:rFonts w:ascii="Times New Roman" w:hAnsi="Times New Roman"/>
        </w:rPr>
        <w:t>o en cuanto a período de gracia</w:t>
      </w:r>
      <w:r w:rsidR="009C5622">
        <w:rPr>
          <w:rFonts w:ascii="Times New Roman" w:hAnsi="Times New Roman"/>
        </w:rPr>
        <w:t xml:space="preserve">, tasas de interés y garantías y esto </w:t>
      </w:r>
      <w:r w:rsidR="00B271C7">
        <w:rPr>
          <w:rFonts w:ascii="Times New Roman" w:hAnsi="Times New Roman"/>
        </w:rPr>
        <w:t>pareciera que esta generando</w:t>
      </w:r>
      <w:r w:rsidR="009C5622">
        <w:rPr>
          <w:rFonts w:ascii="Times New Roman" w:hAnsi="Times New Roman"/>
        </w:rPr>
        <w:t xml:space="preserve"> miedo o desconfianza hacia el fondo.</w:t>
      </w:r>
      <w:r w:rsidR="00B271C7">
        <w:rPr>
          <w:rFonts w:ascii="Times New Roman" w:hAnsi="Times New Roman"/>
        </w:rPr>
        <w:t xml:space="preserve"> El hecho que hasta la fecha se recibió solo una demanda, no obstante existan por lo menos veinte proyectos con su plan de negocio ya hecho y supuestamente listos para acceder al crédito sugiere la validez de esta hipótesis. </w:t>
      </w:r>
      <w:r>
        <w:rPr>
          <w:rFonts w:ascii="Times New Roman" w:hAnsi="Times New Roman"/>
        </w:rPr>
        <w:t>L</w:t>
      </w:r>
      <w:r w:rsidR="009C5622">
        <w:rPr>
          <w:rFonts w:ascii="Times New Roman" w:hAnsi="Times New Roman"/>
        </w:rPr>
        <w:t>a necesidad de revisar las condiciones del crédito para asegurarse que responda mejor a las características del contexto y la necesidad de una comunicación más efectiva sobre este punto fueron confirmadas en los grupos focales con los equipos operativos</w:t>
      </w:r>
      <w:r w:rsidR="00B271C7">
        <w:rPr>
          <w:rFonts w:ascii="Times New Roman" w:hAnsi="Times New Roman"/>
        </w:rPr>
        <w:t xml:space="preserve"> del PC</w:t>
      </w:r>
      <w:r w:rsidR="009C5622">
        <w:rPr>
          <w:rFonts w:ascii="Times New Roman" w:hAnsi="Times New Roman"/>
        </w:rPr>
        <w:t xml:space="preserve">. </w:t>
      </w:r>
    </w:p>
    <w:p w:rsidR="00813A23" w:rsidRDefault="00141890" w:rsidP="005613E5">
      <w:pPr>
        <w:spacing w:line="240" w:lineRule="auto"/>
        <w:jc w:val="both"/>
        <w:rPr>
          <w:rFonts w:ascii="Times New Roman" w:hAnsi="Times New Roman"/>
        </w:rPr>
      </w:pPr>
      <w:r>
        <w:rPr>
          <w:rFonts w:ascii="Times New Roman" w:hAnsi="Times New Roman"/>
        </w:rPr>
        <w:t xml:space="preserve">El apoyo brindado  por </w:t>
      </w:r>
      <w:r w:rsidR="005D1F9B">
        <w:rPr>
          <w:rFonts w:ascii="Times New Roman" w:hAnsi="Times New Roman"/>
        </w:rPr>
        <w:t>el Programa</w:t>
      </w:r>
      <w:r>
        <w:rPr>
          <w:rFonts w:ascii="Times New Roman" w:hAnsi="Times New Roman"/>
        </w:rPr>
        <w:t xml:space="preserve">, ha sido valorado </w:t>
      </w:r>
      <w:r w:rsidR="005D1F9B">
        <w:rPr>
          <w:rFonts w:ascii="Times New Roman" w:hAnsi="Times New Roman"/>
        </w:rPr>
        <w:t xml:space="preserve">positivamente </w:t>
      </w:r>
      <w:r>
        <w:rPr>
          <w:rFonts w:ascii="Times New Roman" w:hAnsi="Times New Roman"/>
        </w:rPr>
        <w:t>por los beneficiarios</w:t>
      </w:r>
      <w:r w:rsidR="00FA7C69">
        <w:rPr>
          <w:rFonts w:ascii="Times New Roman" w:hAnsi="Times New Roman"/>
        </w:rPr>
        <w:t xml:space="preserve"> consultados</w:t>
      </w:r>
      <w:r>
        <w:rPr>
          <w:rFonts w:ascii="Times New Roman" w:hAnsi="Times New Roman"/>
        </w:rPr>
        <w:t xml:space="preserve">, pero todavía es muy temprano para poder ver efectos en términos de rentabilidad de </w:t>
      </w:r>
      <w:r w:rsidR="005D1F9B">
        <w:rPr>
          <w:rFonts w:ascii="Times New Roman" w:hAnsi="Times New Roman"/>
        </w:rPr>
        <w:t>los emprendimientos y generación de ingresos.</w:t>
      </w:r>
      <w:r w:rsidR="008012C4">
        <w:rPr>
          <w:rFonts w:ascii="Times New Roman" w:hAnsi="Times New Roman"/>
        </w:rPr>
        <w:t xml:space="preserve"> Un punto que vale la pena mencionar es que el trabajo de diagnóstico de los emprendimientos productivos creativos y de identificación de las rutas turísticas se ha beneficiado de las boletas de diagnóstico del mapeo cultural, generándose así una sinergia entre los distintos ejes </w:t>
      </w:r>
      <w:r w:rsidR="009F7344">
        <w:rPr>
          <w:rFonts w:ascii="Times New Roman" w:hAnsi="Times New Roman"/>
        </w:rPr>
        <w:t xml:space="preserve">del Programa </w:t>
      </w:r>
      <w:r w:rsidR="008012C4">
        <w:rPr>
          <w:rFonts w:ascii="Times New Roman" w:hAnsi="Times New Roman"/>
        </w:rPr>
        <w:t>y evitándose la dispersión de las intervenciones, cuya focalización responde a criterios compartidos.</w:t>
      </w:r>
    </w:p>
    <w:p w:rsidR="00231289" w:rsidRDefault="00231289" w:rsidP="005613E5">
      <w:pPr>
        <w:autoSpaceDE w:val="0"/>
        <w:autoSpaceDN w:val="0"/>
        <w:adjustRightInd w:val="0"/>
        <w:spacing w:after="0" w:line="240" w:lineRule="auto"/>
        <w:contextualSpacing/>
        <w:jc w:val="both"/>
        <w:rPr>
          <w:rFonts w:ascii="Times New Roman" w:hAnsi="Times New Roman"/>
        </w:rPr>
      </w:pPr>
    </w:p>
    <w:p w:rsidR="00A46BCA" w:rsidRPr="009A040A" w:rsidRDefault="00A46BCA" w:rsidP="005613E5">
      <w:pPr>
        <w:autoSpaceDE w:val="0"/>
        <w:autoSpaceDN w:val="0"/>
        <w:adjustRightInd w:val="0"/>
        <w:spacing w:after="0" w:line="240" w:lineRule="auto"/>
        <w:contextualSpacing/>
        <w:jc w:val="both"/>
        <w:rPr>
          <w:rFonts w:ascii="Times New Roman" w:hAnsi="Times New Roman"/>
        </w:rPr>
      </w:pPr>
    </w:p>
    <w:p w:rsidR="00274ABD" w:rsidRPr="00C143B5" w:rsidRDefault="00274ABD" w:rsidP="005613E5">
      <w:pPr>
        <w:autoSpaceDE w:val="0"/>
        <w:autoSpaceDN w:val="0"/>
        <w:adjustRightInd w:val="0"/>
        <w:spacing w:after="0" w:line="240" w:lineRule="auto"/>
        <w:contextualSpacing/>
        <w:jc w:val="both"/>
        <w:rPr>
          <w:rFonts w:ascii="Times New Roman" w:hAnsi="Times New Roman"/>
          <w:b/>
          <w:i/>
        </w:rPr>
      </w:pPr>
      <w:r w:rsidRPr="00C143B5">
        <w:rPr>
          <w:rFonts w:ascii="Times New Roman" w:hAnsi="Times New Roman"/>
          <w:b/>
          <w:i/>
        </w:rPr>
        <w:t>3.2. Diseño del Programa</w:t>
      </w:r>
    </w:p>
    <w:p w:rsidR="00222469" w:rsidRPr="009A040A" w:rsidRDefault="00222469"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La revisión de la documentación disponible, las visitas de campo y las reuniones con las contrapartes y con los gru</w:t>
      </w:r>
      <w:r w:rsidR="00907568" w:rsidRPr="009A040A">
        <w:rPr>
          <w:rFonts w:ascii="Times New Roman" w:hAnsi="Times New Roman"/>
        </w:rPr>
        <w:t>pos de beneficiarios confirman</w:t>
      </w:r>
      <w:r w:rsidRPr="009A040A">
        <w:rPr>
          <w:rFonts w:ascii="Times New Roman" w:hAnsi="Times New Roman"/>
        </w:rPr>
        <w:t xml:space="preserve"> la pertinencia de</w:t>
      </w:r>
      <w:r w:rsidR="008F65BB" w:rsidRPr="009A040A">
        <w:rPr>
          <w:rFonts w:ascii="Times New Roman" w:hAnsi="Times New Roman"/>
        </w:rPr>
        <w:t>l programa en su conju</w:t>
      </w:r>
      <w:r w:rsidR="0055365C" w:rsidRPr="009A040A">
        <w:rPr>
          <w:rFonts w:ascii="Times New Roman" w:hAnsi="Times New Roman"/>
        </w:rPr>
        <w:t xml:space="preserve">nto. Su lógica de intervención y sus líneas de acción </w:t>
      </w:r>
      <w:r w:rsidR="008F65BB" w:rsidRPr="009A040A">
        <w:rPr>
          <w:rFonts w:ascii="Times New Roman" w:hAnsi="Times New Roman"/>
        </w:rPr>
        <w:t xml:space="preserve">reflejan coherentemente las prioridades nacionales y las vinculaciones entre cultura y desarrollo como se delinean en los TdR de la ventana del F-ODM. </w:t>
      </w:r>
      <w:r w:rsidR="00907568" w:rsidRPr="009A040A">
        <w:rPr>
          <w:rFonts w:ascii="Times New Roman" w:hAnsi="Times New Roman"/>
        </w:rPr>
        <w:t xml:space="preserve">Los distintos </w:t>
      </w:r>
      <w:r w:rsidR="0055365C" w:rsidRPr="009A040A">
        <w:rPr>
          <w:rFonts w:ascii="Times New Roman" w:hAnsi="Times New Roman"/>
        </w:rPr>
        <w:t xml:space="preserve">componentes </w:t>
      </w:r>
      <w:r w:rsidR="00907568" w:rsidRPr="009A040A">
        <w:rPr>
          <w:rFonts w:ascii="Times New Roman" w:hAnsi="Times New Roman"/>
        </w:rPr>
        <w:t xml:space="preserve">del Programa responden a las reivindicaciones históricas de reconocimiento y tutela de los derechos culturales de los pueblos indígenas y afrodescendientes de la costa caribe, </w:t>
      </w:r>
      <w:r w:rsidR="00231289">
        <w:rPr>
          <w:rFonts w:ascii="Times New Roman" w:hAnsi="Times New Roman"/>
        </w:rPr>
        <w:t>y complementan</w:t>
      </w:r>
      <w:r w:rsidR="00907568" w:rsidRPr="009A040A">
        <w:rPr>
          <w:rFonts w:ascii="Times New Roman" w:hAnsi="Times New Roman"/>
        </w:rPr>
        <w:t xml:space="preserve"> esta dimensión con </w:t>
      </w:r>
      <w:r w:rsidR="00095F54">
        <w:rPr>
          <w:rFonts w:ascii="Times New Roman" w:hAnsi="Times New Roman"/>
        </w:rPr>
        <w:t>la de</w:t>
      </w:r>
      <w:r w:rsidR="00907568" w:rsidRPr="009A040A">
        <w:rPr>
          <w:rFonts w:ascii="Times New Roman" w:hAnsi="Times New Roman"/>
        </w:rPr>
        <w:t xml:space="preserve"> desarrollo productivo creativo en un marco de desarrollo sostenible. De igual manera, el hecho que el Programa se sitúa en los Gobiernos Regionales, identificando en estos las principales contrapartes y reconociendo su liderazgo estratégico y operativo en dialogo con la instituciones nacionales, responde a la lógica de la autonomía polít</w:t>
      </w:r>
      <w:r w:rsidR="0055365C" w:rsidRPr="009A040A">
        <w:rPr>
          <w:rFonts w:ascii="Times New Roman" w:hAnsi="Times New Roman"/>
        </w:rPr>
        <w:t>ico administrativa de la región definida en la Ley de Autonomía del 1987.</w:t>
      </w:r>
    </w:p>
    <w:p w:rsidR="004F57E7" w:rsidRPr="009A040A" w:rsidRDefault="008830D5"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De acuerdo a</w:t>
      </w:r>
      <w:r w:rsidR="00FB4C16" w:rsidRPr="009A040A">
        <w:rPr>
          <w:rFonts w:ascii="Times New Roman" w:hAnsi="Times New Roman"/>
        </w:rPr>
        <w:t xml:space="preserve"> </w:t>
      </w:r>
      <w:r w:rsidRPr="009A040A">
        <w:rPr>
          <w:rFonts w:ascii="Times New Roman" w:hAnsi="Times New Roman"/>
        </w:rPr>
        <w:t xml:space="preserve">las reuniones sostenidas, el PC fue diseñado a través de un proceso participativo que involucró las Agencias de la ONU, las instancias del Gobierno nacional, como la </w:t>
      </w:r>
      <w:r w:rsidR="00FB4C16" w:rsidRPr="009A040A">
        <w:rPr>
          <w:rFonts w:ascii="Times New Roman" w:hAnsi="Times New Roman"/>
        </w:rPr>
        <w:t>Cancillería, el INC y el INTUR,</w:t>
      </w:r>
      <w:r w:rsidRPr="009A040A">
        <w:rPr>
          <w:rFonts w:ascii="Times New Roman" w:hAnsi="Times New Roman"/>
        </w:rPr>
        <w:t xml:space="preserve"> las instancias de los Gobiernos Autónomos Regionales</w:t>
      </w:r>
      <w:r w:rsidR="00FB4C16" w:rsidRPr="009A040A">
        <w:rPr>
          <w:rFonts w:ascii="Times New Roman" w:hAnsi="Times New Roman"/>
        </w:rPr>
        <w:t xml:space="preserve"> y el Secretariado del F-ODM</w:t>
      </w:r>
      <w:r w:rsidR="0055365C" w:rsidRPr="009A040A">
        <w:rPr>
          <w:rFonts w:ascii="Times New Roman" w:hAnsi="Times New Roman"/>
        </w:rPr>
        <w:t xml:space="preserve"> que tuvo un papel </w:t>
      </w:r>
      <w:r w:rsidR="00231289">
        <w:rPr>
          <w:rFonts w:ascii="Times New Roman" w:hAnsi="Times New Roman"/>
        </w:rPr>
        <w:t>de</w:t>
      </w:r>
      <w:r w:rsidR="0055365C" w:rsidRPr="009A040A">
        <w:rPr>
          <w:rFonts w:ascii="Times New Roman" w:hAnsi="Times New Roman"/>
        </w:rPr>
        <w:t xml:space="preserve"> orientación estratégica tratando de asegurar el vínculo </w:t>
      </w:r>
      <w:r w:rsidR="009F7344">
        <w:rPr>
          <w:rFonts w:ascii="Times New Roman" w:hAnsi="Times New Roman"/>
        </w:rPr>
        <w:t>entre el componente</w:t>
      </w:r>
      <w:r w:rsidR="00231289">
        <w:rPr>
          <w:rFonts w:ascii="Times New Roman" w:hAnsi="Times New Roman"/>
        </w:rPr>
        <w:t xml:space="preserve"> </w:t>
      </w:r>
      <w:r w:rsidR="009F7344">
        <w:rPr>
          <w:rFonts w:ascii="Times New Roman" w:hAnsi="Times New Roman"/>
        </w:rPr>
        <w:t>productivo</w:t>
      </w:r>
      <w:r w:rsidR="00231289">
        <w:rPr>
          <w:rFonts w:ascii="Times New Roman" w:hAnsi="Times New Roman"/>
        </w:rPr>
        <w:t xml:space="preserve"> y </w:t>
      </w:r>
      <w:r w:rsidR="0055365C" w:rsidRPr="009A040A">
        <w:rPr>
          <w:rFonts w:ascii="Times New Roman" w:hAnsi="Times New Roman"/>
        </w:rPr>
        <w:t>la dimensión cultural del desarrollo</w:t>
      </w:r>
      <w:r w:rsidRPr="009A040A">
        <w:rPr>
          <w:rFonts w:ascii="Times New Roman" w:hAnsi="Times New Roman"/>
        </w:rPr>
        <w:t xml:space="preserve">. Durante la fase de diseño hubo </w:t>
      </w:r>
      <w:r w:rsidR="009F7344">
        <w:rPr>
          <w:rFonts w:ascii="Times New Roman" w:hAnsi="Times New Roman"/>
        </w:rPr>
        <w:t xml:space="preserve">un </w:t>
      </w:r>
      <w:r w:rsidRPr="009A040A">
        <w:rPr>
          <w:rFonts w:ascii="Times New Roman" w:hAnsi="Times New Roman"/>
        </w:rPr>
        <w:t xml:space="preserve">debate </w:t>
      </w:r>
      <w:r w:rsidR="00FB4C16" w:rsidRPr="009A040A">
        <w:rPr>
          <w:rFonts w:ascii="Times New Roman" w:hAnsi="Times New Roman"/>
        </w:rPr>
        <w:t>respecto a</w:t>
      </w:r>
      <w:r w:rsidRPr="009A040A">
        <w:rPr>
          <w:rFonts w:ascii="Times New Roman" w:hAnsi="Times New Roman"/>
        </w:rPr>
        <w:t xml:space="preserve"> cual debería ser el enfoque principal del PC</w:t>
      </w:r>
      <w:r w:rsidR="00FB4C16" w:rsidRPr="009A040A">
        <w:rPr>
          <w:rFonts w:ascii="Times New Roman" w:hAnsi="Times New Roman"/>
        </w:rPr>
        <w:t xml:space="preserve">, oscilando </w:t>
      </w:r>
      <w:r w:rsidR="009F7344">
        <w:rPr>
          <w:rFonts w:ascii="Times New Roman" w:hAnsi="Times New Roman"/>
        </w:rPr>
        <w:t>las</w:t>
      </w:r>
      <w:r w:rsidR="009B65C2" w:rsidRPr="009A040A">
        <w:rPr>
          <w:rFonts w:ascii="Times New Roman" w:hAnsi="Times New Roman"/>
        </w:rPr>
        <w:t xml:space="preserve"> posiciones </w:t>
      </w:r>
      <w:r w:rsidR="00FB4C16" w:rsidRPr="009A040A">
        <w:rPr>
          <w:rFonts w:ascii="Times New Roman" w:hAnsi="Times New Roman"/>
        </w:rPr>
        <w:t>entre un enfoque orientado mas estrictamente a los derechos culturales en sus diversas expresiones, y uno mas orientado hacia el desarrollo productivo creativo, incluyendo el turismo cultural. Finalmente el docu</w:t>
      </w:r>
      <w:r w:rsidR="00FB08F0" w:rsidRPr="009A040A">
        <w:rPr>
          <w:rFonts w:ascii="Times New Roman" w:hAnsi="Times New Roman"/>
        </w:rPr>
        <w:t>mento consensuado refleja</w:t>
      </w:r>
      <w:r w:rsidR="00FB4C16" w:rsidRPr="009A040A">
        <w:rPr>
          <w:rFonts w:ascii="Times New Roman" w:hAnsi="Times New Roman"/>
        </w:rPr>
        <w:t xml:space="preserve"> un punto de equilibrio y una complementariedad entre </w:t>
      </w:r>
      <w:r w:rsidR="008F65BB" w:rsidRPr="009A040A">
        <w:rPr>
          <w:rFonts w:ascii="Times New Roman" w:hAnsi="Times New Roman"/>
        </w:rPr>
        <w:t>estas</w:t>
      </w:r>
      <w:r w:rsidR="00FB4C16" w:rsidRPr="009A040A">
        <w:rPr>
          <w:rFonts w:ascii="Times New Roman" w:hAnsi="Times New Roman"/>
        </w:rPr>
        <w:t xml:space="preserve"> dos visiones. </w:t>
      </w:r>
    </w:p>
    <w:p w:rsidR="002A7C68" w:rsidRPr="009A040A" w:rsidRDefault="008F65BB"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L</w:t>
      </w:r>
      <w:r w:rsidR="00FB4C16" w:rsidRPr="009A040A">
        <w:rPr>
          <w:rFonts w:ascii="Times New Roman" w:hAnsi="Times New Roman"/>
        </w:rPr>
        <w:t xml:space="preserve">os actores consultados </w:t>
      </w:r>
      <w:r w:rsidR="00222469" w:rsidRPr="009A040A">
        <w:rPr>
          <w:rFonts w:ascii="Times New Roman" w:hAnsi="Times New Roman"/>
        </w:rPr>
        <w:t xml:space="preserve">a nivel nacional y regional </w:t>
      </w:r>
      <w:r w:rsidRPr="009A040A">
        <w:rPr>
          <w:rFonts w:ascii="Times New Roman" w:hAnsi="Times New Roman"/>
        </w:rPr>
        <w:t>confirmaron el</w:t>
      </w:r>
      <w:r w:rsidR="00FB4C16" w:rsidRPr="009A040A">
        <w:rPr>
          <w:rFonts w:ascii="Times New Roman" w:hAnsi="Times New Roman"/>
        </w:rPr>
        <w:t xml:space="preserve"> carácter participativo </w:t>
      </w:r>
      <w:r w:rsidRPr="009A040A">
        <w:rPr>
          <w:rFonts w:ascii="Times New Roman" w:hAnsi="Times New Roman"/>
        </w:rPr>
        <w:t xml:space="preserve">del </w:t>
      </w:r>
      <w:r w:rsidR="00222469" w:rsidRPr="009A040A">
        <w:rPr>
          <w:rFonts w:ascii="Times New Roman" w:hAnsi="Times New Roman"/>
        </w:rPr>
        <w:t>proceso</w:t>
      </w:r>
      <w:r w:rsidRPr="009A040A">
        <w:rPr>
          <w:rFonts w:ascii="Times New Roman" w:hAnsi="Times New Roman"/>
        </w:rPr>
        <w:t xml:space="preserve"> de diseño del Programa</w:t>
      </w:r>
      <w:r w:rsidR="00222469" w:rsidRPr="009A040A">
        <w:rPr>
          <w:rFonts w:ascii="Times New Roman" w:hAnsi="Times New Roman"/>
        </w:rPr>
        <w:t xml:space="preserve">, </w:t>
      </w:r>
      <w:r w:rsidRPr="009A040A">
        <w:rPr>
          <w:rFonts w:ascii="Times New Roman" w:hAnsi="Times New Roman"/>
        </w:rPr>
        <w:t xml:space="preserve">sin embargo </w:t>
      </w:r>
      <w:r w:rsidR="00222469" w:rsidRPr="009A040A">
        <w:rPr>
          <w:rFonts w:ascii="Times New Roman" w:hAnsi="Times New Roman"/>
        </w:rPr>
        <w:t xml:space="preserve">también fue señalado que una mayor participación a nivel comunitario hubiese añadido valor al diseño y garantizado un rol más activo de las comunidades durante la implementación del </w:t>
      </w:r>
      <w:r w:rsidRPr="009A040A">
        <w:rPr>
          <w:rFonts w:ascii="Times New Roman" w:hAnsi="Times New Roman"/>
        </w:rPr>
        <w:t>PC</w:t>
      </w:r>
      <w:r w:rsidR="00222469" w:rsidRPr="009A040A">
        <w:rPr>
          <w:rFonts w:ascii="Times New Roman" w:hAnsi="Times New Roman"/>
        </w:rPr>
        <w:t>. Un punto similar fue señalado para las Universidades Regionales</w:t>
      </w:r>
      <w:r w:rsidRPr="009A040A">
        <w:rPr>
          <w:rFonts w:ascii="Times New Roman" w:hAnsi="Times New Roman"/>
        </w:rPr>
        <w:t xml:space="preserve"> (BICU y URRACAN)</w:t>
      </w:r>
      <w:r w:rsidR="00222469" w:rsidRPr="009A040A">
        <w:rPr>
          <w:rFonts w:ascii="Times New Roman" w:hAnsi="Times New Roman"/>
        </w:rPr>
        <w:t xml:space="preserve"> que, según los informantes consultados, no tuvieron plena participación en la concepción y el diseño del PC.</w:t>
      </w:r>
      <w:r w:rsidRPr="009A040A">
        <w:rPr>
          <w:rFonts w:ascii="Times New Roman" w:hAnsi="Times New Roman"/>
        </w:rPr>
        <w:t xml:space="preserve"> De hecho,</w:t>
      </w:r>
      <w:r w:rsidR="002D702B" w:rsidRPr="009A040A">
        <w:rPr>
          <w:rFonts w:ascii="Times New Roman" w:hAnsi="Times New Roman"/>
        </w:rPr>
        <w:t xml:space="preserve"> hoy en día</w:t>
      </w:r>
      <w:r w:rsidRPr="009A040A">
        <w:rPr>
          <w:rFonts w:ascii="Times New Roman" w:hAnsi="Times New Roman"/>
        </w:rPr>
        <w:t xml:space="preserve"> </w:t>
      </w:r>
      <w:r w:rsidR="00C1738C" w:rsidRPr="009A040A">
        <w:rPr>
          <w:rFonts w:ascii="Times New Roman" w:hAnsi="Times New Roman"/>
        </w:rPr>
        <w:t xml:space="preserve">la </w:t>
      </w:r>
      <w:r w:rsidRPr="009A040A">
        <w:rPr>
          <w:rFonts w:ascii="Times New Roman" w:hAnsi="Times New Roman"/>
        </w:rPr>
        <w:t>las dos u</w:t>
      </w:r>
      <w:r w:rsidR="00C1738C" w:rsidRPr="009A040A">
        <w:rPr>
          <w:rFonts w:ascii="Times New Roman" w:hAnsi="Times New Roman"/>
        </w:rPr>
        <w:t>niversidades regionales</w:t>
      </w:r>
      <w:r w:rsidRPr="009A040A">
        <w:rPr>
          <w:rFonts w:ascii="Times New Roman" w:hAnsi="Times New Roman"/>
        </w:rPr>
        <w:t xml:space="preserve"> </w:t>
      </w:r>
      <w:r w:rsidR="00C1738C" w:rsidRPr="009A040A">
        <w:rPr>
          <w:rFonts w:ascii="Times New Roman" w:hAnsi="Times New Roman"/>
        </w:rPr>
        <w:t xml:space="preserve">no </w:t>
      </w:r>
      <w:r w:rsidR="000B3F05">
        <w:rPr>
          <w:rFonts w:ascii="Times New Roman" w:hAnsi="Times New Roman"/>
        </w:rPr>
        <w:t>participan de los espacios de reflexión estratégica ni</w:t>
      </w:r>
      <w:r w:rsidRPr="009A040A">
        <w:rPr>
          <w:rFonts w:ascii="Times New Roman" w:hAnsi="Times New Roman"/>
        </w:rPr>
        <w:t xml:space="preserve"> de </w:t>
      </w:r>
      <w:r w:rsidR="002D702B" w:rsidRPr="009A040A">
        <w:rPr>
          <w:rFonts w:ascii="Times New Roman" w:hAnsi="Times New Roman"/>
        </w:rPr>
        <w:t>coordinación</w:t>
      </w:r>
      <w:r w:rsidR="00343D3C">
        <w:rPr>
          <w:rFonts w:ascii="Times New Roman" w:hAnsi="Times New Roman"/>
        </w:rPr>
        <w:t xml:space="preserve"> del Programa</w:t>
      </w:r>
      <w:r w:rsidR="002D702B" w:rsidRPr="009A040A">
        <w:rPr>
          <w:rFonts w:ascii="Times New Roman" w:hAnsi="Times New Roman"/>
        </w:rPr>
        <w:t>; b</w:t>
      </w:r>
      <w:r w:rsidR="004A0420" w:rsidRPr="009A040A">
        <w:rPr>
          <w:rFonts w:ascii="Times New Roman" w:hAnsi="Times New Roman"/>
        </w:rPr>
        <w:t xml:space="preserve">ajo este punto de vista </w:t>
      </w:r>
      <w:r w:rsidR="00343D3C">
        <w:rPr>
          <w:rFonts w:ascii="Times New Roman" w:hAnsi="Times New Roman"/>
        </w:rPr>
        <w:t xml:space="preserve">la Universidades </w:t>
      </w:r>
      <w:r w:rsidR="00134C52" w:rsidRPr="009A040A">
        <w:rPr>
          <w:rFonts w:ascii="Times New Roman" w:hAnsi="Times New Roman"/>
        </w:rPr>
        <w:t>son más prestadores de servicios que parte integrante del Programa.</w:t>
      </w:r>
      <w:r w:rsidR="004A0420" w:rsidRPr="009A040A">
        <w:rPr>
          <w:rFonts w:ascii="Times New Roman" w:hAnsi="Times New Roman"/>
        </w:rPr>
        <w:t xml:space="preserve"> Este aspecto </w:t>
      </w:r>
      <w:r w:rsidR="002D702B" w:rsidRPr="009A040A">
        <w:rPr>
          <w:rFonts w:ascii="Times New Roman" w:hAnsi="Times New Roman"/>
        </w:rPr>
        <w:t>puede verse como una debilidad del diseño</w:t>
      </w:r>
      <w:r w:rsidR="004A0420" w:rsidRPr="009A040A">
        <w:rPr>
          <w:rFonts w:ascii="Times New Roman" w:hAnsi="Times New Roman"/>
        </w:rPr>
        <w:t>, sobre todo a la luz del hecho que el PC se propone de fortalecer la institucionalidad de la cultura en el contexto de la autonomía, y la</w:t>
      </w:r>
      <w:r w:rsidR="000B3F05">
        <w:rPr>
          <w:rFonts w:ascii="Times New Roman" w:hAnsi="Times New Roman"/>
        </w:rPr>
        <w:t xml:space="preserve"> vinculación entre</w:t>
      </w:r>
      <w:r w:rsidR="004A0420" w:rsidRPr="009A040A">
        <w:rPr>
          <w:rFonts w:ascii="Times New Roman" w:hAnsi="Times New Roman"/>
        </w:rPr>
        <w:t xml:space="preserve"> universidades </w:t>
      </w:r>
      <w:r w:rsidR="000B3F05">
        <w:rPr>
          <w:rFonts w:ascii="Times New Roman" w:hAnsi="Times New Roman"/>
        </w:rPr>
        <w:t xml:space="preserve">y autoridades regionales </w:t>
      </w:r>
      <w:r w:rsidR="004A0420" w:rsidRPr="009A040A">
        <w:rPr>
          <w:rFonts w:ascii="Times New Roman" w:hAnsi="Times New Roman"/>
        </w:rPr>
        <w:t xml:space="preserve">puede ser una </w:t>
      </w:r>
      <w:r w:rsidR="000B3F05">
        <w:rPr>
          <w:rFonts w:ascii="Times New Roman" w:hAnsi="Times New Roman"/>
        </w:rPr>
        <w:t>aspecto importante del fortalecimiento</w:t>
      </w:r>
      <w:r w:rsidR="000B3F05" w:rsidRPr="009A040A">
        <w:rPr>
          <w:rFonts w:ascii="Times New Roman" w:hAnsi="Times New Roman"/>
        </w:rPr>
        <w:t xml:space="preserve"> </w:t>
      </w:r>
      <w:r w:rsidR="004A0420" w:rsidRPr="009A040A">
        <w:rPr>
          <w:rFonts w:ascii="Times New Roman" w:hAnsi="Times New Roman"/>
        </w:rPr>
        <w:t>de dicha institucionalidad.</w:t>
      </w:r>
    </w:p>
    <w:p w:rsidR="00FB4C16" w:rsidRPr="009A040A" w:rsidRDefault="002A7C68"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Más allá del enfoque mas cultural o económi</w:t>
      </w:r>
      <w:r w:rsidR="0055365C" w:rsidRPr="009A040A">
        <w:rPr>
          <w:rFonts w:ascii="Times New Roman" w:hAnsi="Times New Roman"/>
        </w:rPr>
        <w:t>co productivo, el análisis del</w:t>
      </w:r>
      <w:r w:rsidRPr="009A040A">
        <w:rPr>
          <w:rFonts w:ascii="Times New Roman" w:hAnsi="Times New Roman"/>
        </w:rPr>
        <w:t xml:space="preserve"> presupuesto evidencia como el Programa quedó enfocado principalmente en actividades de investigación, capacitación, asistencia técnica y desarrollo curricular para la educación intercultural bilingüe. Un </w:t>
      </w:r>
      <w:r w:rsidR="009F7344">
        <w:rPr>
          <w:rFonts w:ascii="Times New Roman" w:hAnsi="Times New Roman"/>
        </w:rPr>
        <w:t>punto</w:t>
      </w:r>
      <w:r w:rsidRPr="009A040A">
        <w:rPr>
          <w:rFonts w:ascii="Times New Roman" w:hAnsi="Times New Roman"/>
        </w:rPr>
        <w:t xml:space="preserve"> donde pareciera haber una asimetría entre los recursos asignados y la importancia de la iniciativa para los resultados del PC es </w:t>
      </w:r>
      <w:r w:rsidR="009F7344">
        <w:rPr>
          <w:rFonts w:ascii="Times New Roman" w:hAnsi="Times New Roman"/>
        </w:rPr>
        <w:t>el</w:t>
      </w:r>
      <w:r w:rsidRPr="009A040A">
        <w:rPr>
          <w:rFonts w:ascii="Times New Roman" w:hAnsi="Times New Roman"/>
        </w:rPr>
        <w:t xml:space="preserve"> Fondo Pro-cultura. Como se discutió en la sección anterior, este fondo esta contribuyendo directamente a la revitalización cultural, a la inclusión social y a la transmisión de valores comunitarios, apoyando pequeñas iniciativas no comerciales. Sin embargo, el monto asignado a este Fondo no supera el 5% del presupuesto total del Programa; este valor adquiere más significado </w:t>
      </w:r>
      <w:r w:rsidR="0055365C" w:rsidRPr="009A040A">
        <w:rPr>
          <w:rFonts w:ascii="Times New Roman" w:hAnsi="Times New Roman"/>
        </w:rPr>
        <w:t>si comparado</w:t>
      </w:r>
      <w:r w:rsidRPr="009A040A">
        <w:rPr>
          <w:rFonts w:ascii="Times New Roman" w:hAnsi="Times New Roman"/>
        </w:rPr>
        <w:t xml:space="preserve"> </w:t>
      </w:r>
      <w:r w:rsidR="0055365C" w:rsidRPr="009A040A">
        <w:rPr>
          <w:rFonts w:ascii="Times New Roman" w:hAnsi="Times New Roman"/>
        </w:rPr>
        <w:t>a</w:t>
      </w:r>
      <w:r w:rsidRPr="009A040A">
        <w:rPr>
          <w:rFonts w:ascii="Times New Roman" w:hAnsi="Times New Roman"/>
        </w:rPr>
        <w:t xml:space="preserve"> los costos de la Comisión Coordinadora del Programa y a los costos administrativos, equivalentes respectivamente al 10% y al 7% del presupuesto total. En otras palabras, es sorprendente que los costos de coordinación y administración del PC</w:t>
      </w:r>
      <w:r w:rsidR="0055365C" w:rsidRPr="009A040A">
        <w:rPr>
          <w:rFonts w:ascii="Times New Roman" w:hAnsi="Times New Roman"/>
        </w:rPr>
        <w:t xml:space="preserve"> (17% del presupuesto)</w:t>
      </w:r>
      <w:r w:rsidRPr="009A040A">
        <w:rPr>
          <w:rFonts w:ascii="Times New Roman" w:hAnsi="Times New Roman"/>
        </w:rPr>
        <w:t xml:space="preserve"> sean mayores de la suma de los tres fondos creados por el PC que equivale 15% del presupuesto:  Fondo Pro-Cultura (5%), Fondo de Investigación (4%) y Fondo de Crédito Revolvente (6%).</w:t>
      </w:r>
    </w:p>
    <w:p w:rsidR="00F85E3D" w:rsidRPr="009A040A" w:rsidRDefault="00F91DE0"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 xml:space="preserve">Otro desafío derivado del diseño del Programa </w:t>
      </w:r>
      <w:r w:rsidR="00C1738C" w:rsidRPr="009A040A">
        <w:rPr>
          <w:rFonts w:ascii="Times New Roman" w:hAnsi="Times New Roman"/>
        </w:rPr>
        <w:t xml:space="preserve">es que no </w:t>
      </w:r>
      <w:r w:rsidR="00684291" w:rsidRPr="009A040A">
        <w:rPr>
          <w:rFonts w:ascii="Times New Roman" w:hAnsi="Times New Roman"/>
        </w:rPr>
        <w:t xml:space="preserve">se </w:t>
      </w:r>
      <w:r w:rsidR="00C1738C" w:rsidRPr="009A040A">
        <w:rPr>
          <w:rFonts w:ascii="Times New Roman" w:hAnsi="Times New Roman"/>
        </w:rPr>
        <w:t xml:space="preserve">previó una fase de arranque para armar la arquitectura institucional mínima y necesaria para el inicio de las actividades en el terreno. </w:t>
      </w:r>
      <w:r w:rsidR="006A711F" w:rsidRPr="009A040A">
        <w:rPr>
          <w:rFonts w:ascii="Times New Roman" w:hAnsi="Times New Roman"/>
        </w:rPr>
        <w:t xml:space="preserve">Esto incluye la conformación de los </w:t>
      </w:r>
      <w:r w:rsidRPr="009A040A">
        <w:rPr>
          <w:rFonts w:ascii="Times New Roman" w:hAnsi="Times New Roman"/>
        </w:rPr>
        <w:t>Órganos</w:t>
      </w:r>
      <w:r w:rsidR="006A711F" w:rsidRPr="009A040A">
        <w:rPr>
          <w:rFonts w:ascii="Times New Roman" w:hAnsi="Times New Roman"/>
        </w:rPr>
        <w:t xml:space="preserve"> de Gobernanza del Programa y la creación de condiciones mínimas para que las contrapartes regionales pudiesen operar con el nivel de responsabilidad que les asignaba. </w:t>
      </w:r>
      <w:r w:rsidR="00684291" w:rsidRPr="009A040A">
        <w:rPr>
          <w:rFonts w:ascii="Times New Roman" w:hAnsi="Times New Roman"/>
        </w:rPr>
        <w:t xml:space="preserve">En particular, las Secretarias de Cultura de los Gobiernos Regionales, a las que se asigna un rol de liderazgo y coordinación en la implementación, tuvieron que ser creada </w:t>
      </w:r>
      <w:r w:rsidR="00684291" w:rsidRPr="009F7344">
        <w:rPr>
          <w:rFonts w:ascii="Times New Roman" w:hAnsi="Times New Roman"/>
          <w:i/>
        </w:rPr>
        <w:t>ex novo</w:t>
      </w:r>
      <w:r w:rsidR="00684291" w:rsidRPr="009A040A">
        <w:rPr>
          <w:rFonts w:ascii="Times New Roman" w:hAnsi="Times New Roman"/>
        </w:rPr>
        <w:t xml:space="preserve"> al inicio del Programa y lo mismo vale para los enlaces INC que debían garantizar la articulación entre lo nacional y lo local.</w:t>
      </w:r>
      <w:r w:rsidR="006A711F" w:rsidRPr="009A040A">
        <w:rPr>
          <w:rFonts w:ascii="Times New Roman" w:hAnsi="Times New Roman"/>
        </w:rPr>
        <w:t xml:space="preserve"> </w:t>
      </w:r>
      <w:r w:rsidR="00684291" w:rsidRPr="009A040A">
        <w:rPr>
          <w:rFonts w:ascii="Times New Roman" w:hAnsi="Times New Roman"/>
        </w:rPr>
        <w:t xml:space="preserve">En práctica, la consolidación de la institucionalidad autonómica de la cultura, en diálogo con las instancias nacionales, </w:t>
      </w:r>
      <w:r w:rsidR="006A711F" w:rsidRPr="009A040A">
        <w:rPr>
          <w:rFonts w:ascii="Times New Roman" w:hAnsi="Times New Roman"/>
        </w:rPr>
        <w:t>se concibe como</w:t>
      </w:r>
      <w:r w:rsidR="00684291" w:rsidRPr="009A040A">
        <w:rPr>
          <w:rFonts w:ascii="Times New Roman" w:hAnsi="Times New Roman"/>
        </w:rPr>
        <w:t xml:space="preserve"> una externalidad de todo el proceso de implementación del PC, pero, al mismo tiempo, </w:t>
      </w:r>
      <w:r w:rsidR="006A711F" w:rsidRPr="009A040A">
        <w:rPr>
          <w:rFonts w:ascii="Times New Roman" w:hAnsi="Times New Roman"/>
        </w:rPr>
        <w:t>como condición mínima para operar</w:t>
      </w:r>
      <w:r w:rsidR="0055365C" w:rsidRPr="009A040A">
        <w:rPr>
          <w:rFonts w:ascii="Times New Roman" w:hAnsi="Times New Roman"/>
        </w:rPr>
        <w:t>,</w:t>
      </w:r>
      <w:r w:rsidR="006A711F" w:rsidRPr="009A040A">
        <w:rPr>
          <w:rFonts w:ascii="Times New Roman" w:hAnsi="Times New Roman"/>
        </w:rPr>
        <w:t xml:space="preserve"> bajo la lógica de apropiación y liderazgo nacional establecida en la Declaración de París.</w:t>
      </w:r>
      <w:r w:rsidR="00007570" w:rsidRPr="009A040A">
        <w:rPr>
          <w:rFonts w:ascii="Times New Roman" w:hAnsi="Times New Roman"/>
        </w:rPr>
        <w:t xml:space="preserve"> En este sentido, las Secretarias de Culturas y</w:t>
      </w:r>
      <w:r w:rsidR="009F7344">
        <w:rPr>
          <w:rFonts w:ascii="Times New Roman" w:hAnsi="Times New Roman"/>
        </w:rPr>
        <w:t xml:space="preserve"> el INC son socios implementador</w:t>
      </w:r>
      <w:r w:rsidR="00007570" w:rsidRPr="009A040A">
        <w:rPr>
          <w:rFonts w:ascii="Times New Roman" w:hAnsi="Times New Roman"/>
        </w:rPr>
        <w:t xml:space="preserve">es y, al mismo tiempo, beneficiarios directos del Programa. </w:t>
      </w:r>
    </w:p>
    <w:p w:rsidR="0055365C" w:rsidRPr="009A040A" w:rsidRDefault="0055365C"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El</w:t>
      </w:r>
      <w:r w:rsidR="00F85E3D" w:rsidRPr="009A040A">
        <w:rPr>
          <w:rFonts w:ascii="Times New Roman" w:hAnsi="Times New Roman"/>
        </w:rPr>
        <w:t xml:space="preserve"> análisis del PRODOC a la luz de la realidad observada en el país refleja que los flujos de comunicación </w:t>
      </w:r>
      <w:r w:rsidR="00822806" w:rsidRPr="009A040A">
        <w:rPr>
          <w:rFonts w:ascii="Times New Roman" w:hAnsi="Times New Roman"/>
        </w:rPr>
        <w:t xml:space="preserve">interna </w:t>
      </w:r>
      <w:r w:rsidR="00D26E04" w:rsidRPr="009A040A">
        <w:rPr>
          <w:rFonts w:ascii="Times New Roman" w:hAnsi="Times New Roman"/>
        </w:rPr>
        <w:t xml:space="preserve">y las responsabilidades para la toma de decisiones inherentes al Programa </w:t>
      </w:r>
      <w:r w:rsidRPr="009A040A">
        <w:rPr>
          <w:rFonts w:ascii="Times New Roman" w:hAnsi="Times New Roman"/>
        </w:rPr>
        <w:t>no fueron definido</w:t>
      </w:r>
      <w:r w:rsidR="002A1F4E" w:rsidRPr="009A040A">
        <w:rPr>
          <w:rFonts w:ascii="Times New Roman" w:hAnsi="Times New Roman"/>
        </w:rPr>
        <w:t xml:space="preserve">s de manera suficientemente clara en la fase de diseño. </w:t>
      </w:r>
      <w:r w:rsidR="00D26E04" w:rsidRPr="009A040A">
        <w:rPr>
          <w:rFonts w:ascii="Times New Roman" w:hAnsi="Times New Roman"/>
        </w:rPr>
        <w:t xml:space="preserve">En algunos momentos esto complicó la relación entre las Agencias de la ONU y los distintos niveles de Gobierno y generó en algunos casos la percepción de ser excluidos de los procesos de toma de decisión. Este problema fue destacado por el INC en varias ocasiones y fue abordado con </w:t>
      </w:r>
      <w:r w:rsidR="002C3138" w:rsidRPr="009A040A">
        <w:rPr>
          <w:rFonts w:ascii="Times New Roman" w:hAnsi="Times New Roman"/>
        </w:rPr>
        <w:t xml:space="preserve">el establecimiento de </w:t>
      </w:r>
      <w:r w:rsidR="00D26E04" w:rsidRPr="009A040A">
        <w:rPr>
          <w:rFonts w:ascii="Times New Roman" w:hAnsi="Times New Roman"/>
        </w:rPr>
        <w:t>un protocolo de comunicación entre UNESCO, OMT, Gobiernos Regionales e INC</w:t>
      </w:r>
      <w:r w:rsidR="002C3138" w:rsidRPr="009A040A">
        <w:rPr>
          <w:rFonts w:ascii="Times New Roman" w:hAnsi="Times New Roman"/>
        </w:rPr>
        <w:t xml:space="preserve"> que</w:t>
      </w:r>
      <w:r w:rsidR="00D26E04" w:rsidRPr="009A040A">
        <w:rPr>
          <w:rFonts w:ascii="Times New Roman" w:hAnsi="Times New Roman"/>
        </w:rPr>
        <w:t xml:space="preserve"> asegura la inclusión de todos los actores en los flujos de información. </w:t>
      </w:r>
      <w:r w:rsidR="00C9352A">
        <w:rPr>
          <w:rFonts w:ascii="Times New Roman" w:hAnsi="Times New Roman"/>
        </w:rPr>
        <w:t>Más allá de los aspectos de diseño y de los protocolos de comunicación, la evaluación ha relevado tensiones alrededor de lo que algunos perciben como un exceso de protagonismo de las Agencias de la ONU.</w:t>
      </w:r>
    </w:p>
    <w:p w:rsidR="00D26E04" w:rsidRPr="009A040A" w:rsidRDefault="00B30A64" w:rsidP="005613E5">
      <w:pPr>
        <w:widowControl w:val="0"/>
        <w:autoSpaceDE w:val="0"/>
        <w:autoSpaceDN w:val="0"/>
        <w:adjustRightInd w:val="0"/>
        <w:spacing w:line="240" w:lineRule="auto"/>
        <w:jc w:val="both"/>
        <w:rPr>
          <w:rFonts w:ascii="Times New Roman" w:hAnsi="Times New Roman"/>
        </w:rPr>
      </w:pPr>
      <w:r w:rsidRPr="009A040A">
        <w:rPr>
          <w:rFonts w:ascii="Times New Roman" w:hAnsi="Times New Roman"/>
        </w:rPr>
        <w:t>La cantidad y el tipo de actividades que el programa realiza justifican la participación de las agencias involucradas, cada una de las cuales aporta desde su experiencia y conocimientos técnicos. La UNESCO tiene un rol de liderazgo técnico pero no pudo asumir formalmente el liderazgo del Programa por no tener presencia en el país previo al diseño e implementación del PC. Es razonable entonces que la OMT</w:t>
      </w:r>
      <w:r w:rsidR="00F135D2" w:rsidRPr="009A040A">
        <w:rPr>
          <w:rFonts w:ascii="Times New Roman" w:hAnsi="Times New Roman"/>
        </w:rPr>
        <w:t xml:space="preserve"> haya asumido el liderazgo gerencial del Programa, además de manejar directamente el componente de turismo cultural</w:t>
      </w:r>
      <w:r w:rsidRPr="009A040A">
        <w:rPr>
          <w:rFonts w:ascii="Times New Roman" w:hAnsi="Times New Roman"/>
        </w:rPr>
        <w:t>. El PNUD es la única agencia que tenia una presencia radicada en las regiones donde se implementa el Programa</w:t>
      </w:r>
      <w:r w:rsidR="006F20BF" w:rsidRPr="009A040A">
        <w:rPr>
          <w:rFonts w:ascii="Times New Roman" w:hAnsi="Times New Roman"/>
        </w:rPr>
        <w:t xml:space="preserve"> y</w:t>
      </w:r>
      <w:r w:rsidRPr="009A040A">
        <w:rPr>
          <w:rFonts w:ascii="Times New Roman" w:hAnsi="Times New Roman"/>
        </w:rPr>
        <w:t xml:space="preserve"> aporta también desde su experiencia de administración de recursos y de relacionamiento con los </w:t>
      </w:r>
      <w:r w:rsidR="006F20BF" w:rsidRPr="009A040A">
        <w:rPr>
          <w:rFonts w:ascii="Times New Roman" w:hAnsi="Times New Roman"/>
        </w:rPr>
        <w:t>actores locales</w:t>
      </w:r>
      <w:r w:rsidR="00F135D2" w:rsidRPr="009A040A">
        <w:rPr>
          <w:rFonts w:ascii="Times New Roman" w:hAnsi="Times New Roman"/>
        </w:rPr>
        <w:t>.</w:t>
      </w:r>
      <w:r w:rsidRPr="009A040A">
        <w:rPr>
          <w:rFonts w:ascii="Times New Roman" w:hAnsi="Times New Roman"/>
        </w:rPr>
        <w:t xml:space="preserve"> La UNICEF </w:t>
      </w:r>
      <w:r w:rsidR="006F20BF" w:rsidRPr="009A040A">
        <w:rPr>
          <w:rFonts w:ascii="Times New Roman" w:hAnsi="Times New Roman"/>
        </w:rPr>
        <w:t>tiene un nicho específico con el tema de la educación bilingüe intercultural y la comunicación de y para los jóvenes y adolescentes. La ONUDI tiene un bagaje de experiencia y conocimiento técnico en el apoyo a las MIPYME</w:t>
      </w:r>
      <w:r w:rsidR="00F135D2" w:rsidRPr="009A040A">
        <w:rPr>
          <w:rFonts w:ascii="Times New Roman" w:hAnsi="Times New Roman"/>
        </w:rPr>
        <w:t>, sobre todo</w:t>
      </w:r>
      <w:r w:rsidR="006F20BF" w:rsidRPr="009A040A">
        <w:rPr>
          <w:rFonts w:ascii="Times New Roman" w:hAnsi="Times New Roman"/>
        </w:rPr>
        <w:t xml:space="preserve"> en cuanto a aspectos administrativos, diseño y calidad de produc</w:t>
      </w:r>
      <w:r w:rsidR="00F135D2" w:rsidRPr="009A040A">
        <w:rPr>
          <w:rFonts w:ascii="Times New Roman" w:hAnsi="Times New Roman"/>
        </w:rPr>
        <w:t>tos y mercadeo. Finalmente la OI</w:t>
      </w:r>
      <w:r w:rsidR="00A97974">
        <w:rPr>
          <w:rFonts w:ascii="Times New Roman" w:hAnsi="Times New Roman"/>
        </w:rPr>
        <w:t>T</w:t>
      </w:r>
      <w:r w:rsidR="00A87348">
        <w:rPr>
          <w:rFonts w:ascii="Times New Roman" w:hAnsi="Times New Roman"/>
        </w:rPr>
        <w:t xml:space="preserve">, que es el ente tutelar de NNUU para el Convenio 169 sobre los derechos de los pueblos </w:t>
      </w:r>
      <w:r w:rsidR="00C43661">
        <w:rPr>
          <w:rFonts w:ascii="Times New Roman" w:hAnsi="Times New Roman"/>
        </w:rPr>
        <w:t>indígenas</w:t>
      </w:r>
      <w:r w:rsidR="00A87348">
        <w:rPr>
          <w:rFonts w:ascii="Times New Roman" w:hAnsi="Times New Roman"/>
        </w:rPr>
        <w:t>,</w:t>
      </w:r>
      <w:r w:rsidR="00A97974">
        <w:rPr>
          <w:rFonts w:ascii="Times New Roman" w:hAnsi="Times New Roman"/>
        </w:rPr>
        <w:t xml:space="preserve"> entra</w:t>
      </w:r>
      <w:r w:rsidR="006F20BF" w:rsidRPr="009A040A">
        <w:rPr>
          <w:rFonts w:ascii="Times New Roman" w:hAnsi="Times New Roman"/>
        </w:rPr>
        <w:t xml:space="preserve"> en el Programa con una línea de acción muy especifica, relativa al uso de materiales </w:t>
      </w:r>
      <w:r w:rsidR="00A87348" w:rsidRPr="009A040A">
        <w:rPr>
          <w:rFonts w:ascii="Times New Roman" w:hAnsi="Times New Roman"/>
        </w:rPr>
        <w:t xml:space="preserve">locales </w:t>
      </w:r>
      <w:r w:rsidR="00A87348">
        <w:rPr>
          <w:rFonts w:ascii="Times New Roman" w:hAnsi="Times New Roman"/>
        </w:rPr>
        <w:t xml:space="preserve">y </w:t>
      </w:r>
      <w:r w:rsidR="00CF699A">
        <w:rPr>
          <w:rFonts w:ascii="Times New Roman" w:hAnsi="Times New Roman"/>
        </w:rPr>
        <w:t>técnicas</w:t>
      </w:r>
      <w:r w:rsidR="00A87348">
        <w:rPr>
          <w:rFonts w:ascii="Times New Roman" w:hAnsi="Times New Roman"/>
        </w:rPr>
        <w:t xml:space="preserve"> de construcción tradicionales </w:t>
      </w:r>
      <w:r w:rsidR="006F20BF" w:rsidRPr="009A040A">
        <w:rPr>
          <w:rFonts w:ascii="Times New Roman" w:hAnsi="Times New Roman"/>
        </w:rPr>
        <w:t xml:space="preserve">en la </w:t>
      </w:r>
      <w:r w:rsidR="00A87348">
        <w:rPr>
          <w:rFonts w:ascii="Times New Roman" w:hAnsi="Times New Roman"/>
        </w:rPr>
        <w:t>realización</w:t>
      </w:r>
      <w:r w:rsidR="00A87348" w:rsidRPr="009A040A">
        <w:rPr>
          <w:rFonts w:ascii="Times New Roman" w:hAnsi="Times New Roman"/>
        </w:rPr>
        <w:t xml:space="preserve"> </w:t>
      </w:r>
      <w:r w:rsidR="006F20BF" w:rsidRPr="009A040A">
        <w:rPr>
          <w:rFonts w:ascii="Times New Roman" w:hAnsi="Times New Roman"/>
        </w:rPr>
        <w:t xml:space="preserve">de los centros de cultura y  a la capacitación y certificación de pequeñas empresas constructoras que serán involucradas en la realización de los centros y casas de cultura. </w:t>
      </w:r>
      <w:r w:rsidR="00A97974">
        <w:rPr>
          <w:rFonts w:ascii="Times New Roman" w:hAnsi="Times New Roman"/>
        </w:rPr>
        <w:t>No obstante la pertinencia de estas acciones</w:t>
      </w:r>
      <w:r w:rsidR="006F20BF" w:rsidRPr="009A040A">
        <w:rPr>
          <w:rFonts w:ascii="Times New Roman" w:hAnsi="Times New Roman"/>
        </w:rPr>
        <w:t xml:space="preserve">, el valor agregado de la participación de la OIT </w:t>
      </w:r>
      <w:r w:rsidR="00F135D2" w:rsidRPr="009A040A">
        <w:rPr>
          <w:rFonts w:ascii="Times New Roman" w:hAnsi="Times New Roman"/>
        </w:rPr>
        <w:t>queda una pregunta abierta. Sin cuestionar la experticia y la capacidad de la Agencia, cabe preguntarse si por una línea de acción tan específica y lateral se justifica o no la inclusión de una Agencia más</w:t>
      </w:r>
      <w:r w:rsidR="00A97974">
        <w:rPr>
          <w:rFonts w:ascii="Times New Roman" w:hAnsi="Times New Roman"/>
        </w:rPr>
        <w:t xml:space="preserve"> en el Programa</w:t>
      </w:r>
      <w:r w:rsidR="00F135D2" w:rsidRPr="009A040A">
        <w:rPr>
          <w:rFonts w:ascii="Times New Roman" w:hAnsi="Times New Roman"/>
        </w:rPr>
        <w:t xml:space="preserve">, sobre todo a la luz de los costos de transacción que esto implica, sea para la administración y canalización de los recursos, (desde la Agencia Administradora del Fondo a la Sede de la OIT y de ahí al PC), </w:t>
      </w:r>
      <w:r w:rsidR="00A97974">
        <w:rPr>
          <w:rFonts w:ascii="Times New Roman" w:hAnsi="Times New Roman"/>
        </w:rPr>
        <w:t>sea</w:t>
      </w:r>
      <w:r w:rsidR="00F135D2" w:rsidRPr="009A040A">
        <w:rPr>
          <w:rFonts w:ascii="Times New Roman" w:hAnsi="Times New Roman"/>
        </w:rPr>
        <w:t xml:space="preserve"> para la coordinación en el terreno. Probablemente una solución mas eficiente hubiese sido la de incorporar estas líneas de acción en el componente de </w:t>
      </w:r>
      <w:r w:rsidR="001940B0">
        <w:rPr>
          <w:rFonts w:ascii="Times New Roman" w:hAnsi="Times New Roman"/>
        </w:rPr>
        <w:t xml:space="preserve">alguna otra Agencia, por ejemplo </w:t>
      </w:r>
      <w:r w:rsidR="00F135D2" w:rsidRPr="009A040A">
        <w:rPr>
          <w:rFonts w:ascii="Times New Roman" w:hAnsi="Times New Roman"/>
        </w:rPr>
        <w:t>UNESCO que ya tiene a su cargo el diseño de las obras.</w:t>
      </w:r>
    </w:p>
    <w:p w:rsidR="00B56D2C" w:rsidRDefault="00B56D2C"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Otro</w:t>
      </w:r>
      <w:r w:rsidR="0039761B" w:rsidRPr="009A040A">
        <w:rPr>
          <w:rFonts w:ascii="Times New Roman" w:hAnsi="Times New Roman"/>
        </w:rPr>
        <w:t xml:space="preserve"> punto que vale destacar tiene que ver con la duración del Programa. Independientemente de la mayor o menor eficiencia de implementación, los tres años previstos </w:t>
      </w:r>
      <w:r w:rsidR="00537542" w:rsidRPr="009A040A">
        <w:rPr>
          <w:rFonts w:ascii="Times New Roman" w:hAnsi="Times New Roman"/>
        </w:rPr>
        <w:t xml:space="preserve">en el diseño original </w:t>
      </w:r>
      <w:r w:rsidR="0039761B" w:rsidRPr="009A040A">
        <w:rPr>
          <w:rFonts w:ascii="Times New Roman" w:hAnsi="Times New Roman"/>
        </w:rPr>
        <w:t xml:space="preserve">no parecen suficientes para consolidar los procesos que el PC está poniendo en marcha y </w:t>
      </w:r>
      <w:r w:rsidR="00537542" w:rsidRPr="009A040A">
        <w:rPr>
          <w:rFonts w:ascii="Times New Roman" w:hAnsi="Times New Roman"/>
        </w:rPr>
        <w:t xml:space="preserve">para </w:t>
      </w:r>
      <w:r w:rsidR="00AF4184" w:rsidRPr="009A040A">
        <w:rPr>
          <w:rFonts w:ascii="Times New Roman" w:hAnsi="Times New Roman"/>
        </w:rPr>
        <w:t xml:space="preserve">garantizar su continuidad. </w:t>
      </w:r>
      <w:r w:rsidR="001940B0">
        <w:rPr>
          <w:rFonts w:ascii="Times New Roman" w:hAnsi="Times New Roman"/>
        </w:rPr>
        <w:t>Los tiempos y ritmos de cambio social a los cuales el programa pretende contribuir</w:t>
      </w:r>
      <w:r w:rsidR="0039761B" w:rsidRPr="009A040A">
        <w:rPr>
          <w:rFonts w:ascii="Times New Roman" w:hAnsi="Times New Roman"/>
        </w:rPr>
        <w:t xml:space="preserve"> no responden a los tiempos</w:t>
      </w:r>
      <w:r w:rsidR="00305D22">
        <w:rPr>
          <w:rFonts w:ascii="Times New Roman" w:hAnsi="Times New Roman"/>
        </w:rPr>
        <w:t xml:space="preserve"> </w:t>
      </w:r>
      <w:r w:rsidR="0039761B" w:rsidRPr="009A040A">
        <w:rPr>
          <w:rFonts w:ascii="Times New Roman" w:hAnsi="Times New Roman"/>
        </w:rPr>
        <w:t xml:space="preserve">de la lógica administrativa que determina a priori el límite de duración del Programa y, a menudo, impone ritmos cerrados </w:t>
      </w:r>
      <w:r w:rsidR="006E5EC2" w:rsidRPr="009A040A">
        <w:rPr>
          <w:rFonts w:ascii="Times New Roman" w:hAnsi="Times New Roman"/>
        </w:rPr>
        <w:t xml:space="preserve">de ejecución que pueden </w:t>
      </w:r>
      <w:r w:rsidR="00A956E2">
        <w:rPr>
          <w:rFonts w:ascii="Times New Roman" w:hAnsi="Times New Roman"/>
        </w:rPr>
        <w:t>incidir</w:t>
      </w:r>
      <w:r w:rsidR="006E5EC2" w:rsidRPr="009A040A">
        <w:rPr>
          <w:rFonts w:ascii="Times New Roman" w:hAnsi="Times New Roman"/>
        </w:rPr>
        <w:t xml:space="preserve"> negativamente</w:t>
      </w:r>
      <w:r w:rsidR="00A956E2">
        <w:rPr>
          <w:rFonts w:ascii="Times New Roman" w:hAnsi="Times New Roman"/>
        </w:rPr>
        <w:t xml:space="preserve"> en</w:t>
      </w:r>
      <w:r w:rsidR="006E5EC2" w:rsidRPr="009A040A">
        <w:rPr>
          <w:rFonts w:ascii="Times New Roman" w:hAnsi="Times New Roman"/>
        </w:rPr>
        <w:t xml:space="preserve"> la efectividad de las acciones y la sostenibilidad de los resultados.</w:t>
      </w:r>
      <w:r w:rsidR="00AF4184" w:rsidRPr="009A040A">
        <w:rPr>
          <w:rFonts w:ascii="Times New Roman" w:hAnsi="Times New Roman"/>
        </w:rPr>
        <w:t xml:space="preserve"> </w:t>
      </w:r>
      <w:r w:rsidR="00321150">
        <w:rPr>
          <w:rFonts w:ascii="Times New Roman" w:hAnsi="Times New Roman"/>
        </w:rPr>
        <w:t xml:space="preserve">Un ejemplo concreto es el acompañamiento a los emprendimientos </w:t>
      </w:r>
      <w:r w:rsidR="00A956E2">
        <w:rPr>
          <w:rFonts w:ascii="Times New Roman" w:hAnsi="Times New Roman"/>
        </w:rPr>
        <w:t xml:space="preserve">productivos </w:t>
      </w:r>
      <w:r w:rsidR="00321150">
        <w:rPr>
          <w:rFonts w:ascii="Times New Roman" w:hAnsi="Times New Roman"/>
        </w:rPr>
        <w:t xml:space="preserve">para que puedan acceder al crédito. Respecto a este punto los informantes consultados señalaron como la necesidad de cumplir con la planificación operativa del PC dentro de sus límites de tiempo impone una “marcha forzada” desde la identificación de los beneficiarios </w:t>
      </w:r>
      <w:r w:rsidR="00A956E2">
        <w:rPr>
          <w:rFonts w:ascii="Times New Roman" w:hAnsi="Times New Roman"/>
        </w:rPr>
        <w:t xml:space="preserve">potencialmente elegibles, </w:t>
      </w:r>
      <w:r w:rsidR="00321150">
        <w:rPr>
          <w:rFonts w:ascii="Times New Roman" w:hAnsi="Times New Roman"/>
        </w:rPr>
        <w:t>hasta que estos lleguen a un nivel de maduración y capacidad técnica que les permita de acceder al fondo y manejar el crédito de manera eficiente y efectiva.</w:t>
      </w:r>
      <w:r w:rsidR="00A956E2">
        <w:rPr>
          <w:rFonts w:ascii="Times New Roman" w:hAnsi="Times New Roman"/>
        </w:rPr>
        <w:t xml:space="preserve"> </w:t>
      </w:r>
    </w:p>
    <w:p w:rsidR="00B56D2C" w:rsidRDefault="00B56D2C" w:rsidP="005613E5">
      <w:pPr>
        <w:autoSpaceDE w:val="0"/>
        <w:autoSpaceDN w:val="0"/>
        <w:adjustRightInd w:val="0"/>
        <w:spacing w:after="0" w:line="240" w:lineRule="auto"/>
        <w:contextualSpacing/>
        <w:jc w:val="both"/>
        <w:rPr>
          <w:rFonts w:ascii="Times New Roman" w:hAnsi="Times New Roman"/>
        </w:rPr>
      </w:pPr>
    </w:p>
    <w:p w:rsidR="0039761B" w:rsidRPr="009A040A" w:rsidRDefault="00B56D2C"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El diseño del Programa incluye una matriz para el control de la ejecución. Sin embargo, los indicadores de avance utilizado se refieren mas que todos a dimensiones cuantitativas vinculadas a actividades y productos, faltando indicadores más cualitativos orientados al análisis de los efectos que el programa genera. En este sentido se están haciendo esfuerzos para mejorar la matriz de monitoreo para que sea más útil a la toma de decisiones informadas</w:t>
      </w:r>
      <w:r w:rsidR="001940B0">
        <w:rPr>
          <w:rFonts w:ascii="Times New Roman" w:hAnsi="Times New Roman"/>
        </w:rPr>
        <w:t>,</w:t>
      </w:r>
      <w:r>
        <w:rPr>
          <w:rFonts w:ascii="Times New Roman" w:hAnsi="Times New Roman"/>
        </w:rPr>
        <w:t xml:space="preserve"> para adaptar el enfoque y las metodologías de trabajo frente a variaciones del contexto. En otras palabras, el desafío pendiente es lo de pasar de un enfoque de monitoreo orientado a verificar la medida en que lo ejecutado se apega a lo planificado, a uno orientado a analizar si lo planificado sigue siendo relevante y si las acciones implementadas están efectivamente contribuyendo a avanzar en la dirección deseada, más allá del cumplimiento de las metas operativas. </w:t>
      </w:r>
    </w:p>
    <w:p w:rsidR="00B56D2C" w:rsidRDefault="00B56D2C" w:rsidP="005613E5">
      <w:pPr>
        <w:widowControl w:val="0"/>
        <w:autoSpaceDE w:val="0"/>
        <w:autoSpaceDN w:val="0"/>
        <w:adjustRightInd w:val="0"/>
        <w:spacing w:line="240" w:lineRule="auto"/>
        <w:jc w:val="both"/>
        <w:rPr>
          <w:rFonts w:ascii="Times New Roman" w:hAnsi="Times New Roman"/>
        </w:rPr>
      </w:pPr>
    </w:p>
    <w:p w:rsidR="00C1738C" w:rsidRPr="009A040A" w:rsidRDefault="00C1738C" w:rsidP="005613E5">
      <w:pPr>
        <w:widowControl w:val="0"/>
        <w:autoSpaceDE w:val="0"/>
        <w:autoSpaceDN w:val="0"/>
        <w:adjustRightInd w:val="0"/>
        <w:spacing w:line="240" w:lineRule="auto"/>
        <w:jc w:val="both"/>
        <w:rPr>
          <w:rFonts w:ascii="Times New Roman" w:hAnsi="Times New Roman"/>
        </w:rPr>
      </w:pPr>
    </w:p>
    <w:p w:rsidR="005C022B" w:rsidRPr="00C143B5" w:rsidRDefault="005C022B" w:rsidP="005613E5">
      <w:pPr>
        <w:autoSpaceDE w:val="0"/>
        <w:autoSpaceDN w:val="0"/>
        <w:adjustRightInd w:val="0"/>
        <w:spacing w:after="0" w:line="240" w:lineRule="auto"/>
        <w:contextualSpacing/>
        <w:jc w:val="both"/>
        <w:rPr>
          <w:rFonts w:ascii="Times New Roman" w:hAnsi="Times New Roman"/>
          <w:b/>
          <w:i/>
        </w:rPr>
      </w:pPr>
      <w:r w:rsidRPr="00C143B5">
        <w:rPr>
          <w:rFonts w:ascii="Times New Roman" w:hAnsi="Times New Roman"/>
          <w:b/>
          <w:i/>
        </w:rPr>
        <w:t>3.3. Proceso de Implementación del Programa</w:t>
      </w:r>
    </w:p>
    <w:p w:rsidR="00651D8D" w:rsidRDefault="00651D8D"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Para poder contextualizar mejor el análisis del proceso de implementación, se presenta </w:t>
      </w:r>
      <w:r w:rsidRPr="00AF282F">
        <w:rPr>
          <w:rFonts w:ascii="Times New Roman" w:hAnsi="Times New Roman"/>
        </w:rPr>
        <w:t xml:space="preserve">la secuencia temporal de algunos acontecimientos </w:t>
      </w:r>
      <w:r>
        <w:rPr>
          <w:rFonts w:ascii="Times New Roman" w:hAnsi="Times New Roman"/>
        </w:rPr>
        <w:t xml:space="preserve">que se pueden considerar como hitos significativos desde el inicio del Programa hasta la fecha y que, en algunos casos, constituyen factores importantes que hay considerar a la hora de analizar </w:t>
      </w:r>
      <w:r w:rsidR="00DC3DC5">
        <w:rPr>
          <w:rFonts w:ascii="Times New Roman" w:hAnsi="Times New Roman"/>
        </w:rPr>
        <w:t>los</w:t>
      </w:r>
      <w:r>
        <w:rPr>
          <w:rFonts w:ascii="Times New Roman" w:hAnsi="Times New Roman"/>
        </w:rPr>
        <w:t xml:space="preserve"> avances.</w:t>
      </w:r>
    </w:p>
    <w:p w:rsidR="00651D8D" w:rsidRDefault="00651D8D" w:rsidP="005613E5">
      <w:pPr>
        <w:autoSpaceDE w:val="0"/>
        <w:autoSpaceDN w:val="0"/>
        <w:adjustRightInd w:val="0"/>
        <w:spacing w:after="0" w:line="240" w:lineRule="auto"/>
        <w:contextualSpacing/>
        <w:jc w:val="both"/>
        <w:rPr>
          <w:rFonts w:ascii="Times New Roman" w:hAnsi="Times New Roman"/>
        </w:rPr>
      </w:pPr>
    </w:p>
    <w:tbl>
      <w:tblPr>
        <w:tblW w:w="918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F"/>
      </w:tblPr>
      <w:tblGrid>
        <w:gridCol w:w="1440"/>
        <w:gridCol w:w="7740"/>
      </w:tblGrid>
      <w:tr w:rsidR="00651D8D" w:rsidRPr="00711253">
        <w:trPr>
          <w:trHeight w:val="280"/>
        </w:trPr>
        <w:tc>
          <w:tcPr>
            <w:tcW w:w="9180" w:type="dxa"/>
            <w:gridSpan w:val="2"/>
            <w:shd w:val="solid" w:color="800000" w:fill="FFFFFF"/>
            <w:vAlign w:val="bottom"/>
          </w:tcPr>
          <w:p w:rsidR="00651D8D" w:rsidRDefault="00651D8D" w:rsidP="005613E5">
            <w:pPr>
              <w:spacing w:line="240" w:lineRule="auto"/>
              <w:rPr>
                <w:rFonts w:ascii="Arial Narrow" w:hAnsi="Arial Narrow"/>
                <w:b/>
                <w:i/>
                <w:color w:val="FFFFFF"/>
                <w:sz w:val="18"/>
              </w:rPr>
            </w:pPr>
            <w:r>
              <w:rPr>
                <w:rFonts w:ascii="Arial Narrow" w:hAnsi="Arial Narrow"/>
                <w:b/>
                <w:i/>
                <w:color w:val="FFFFFF"/>
                <w:sz w:val="18"/>
              </w:rPr>
              <w:t>Cuadro 5</w:t>
            </w:r>
          </w:p>
          <w:p w:rsidR="00651D8D" w:rsidRPr="00B756F3" w:rsidRDefault="00651D8D" w:rsidP="005613E5">
            <w:pPr>
              <w:spacing w:line="240" w:lineRule="auto"/>
              <w:jc w:val="center"/>
              <w:rPr>
                <w:rFonts w:ascii="Arial Narrow" w:hAnsi="Arial Narrow"/>
                <w:b/>
                <w:i/>
                <w:color w:val="FFFFFF"/>
                <w:sz w:val="20"/>
              </w:rPr>
            </w:pPr>
            <w:r w:rsidRPr="00B756F3">
              <w:rPr>
                <w:rFonts w:ascii="Arial Narrow" w:hAnsi="Arial Narrow"/>
                <w:b/>
                <w:i/>
                <w:color w:val="FFFFFF"/>
                <w:sz w:val="20"/>
              </w:rPr>
              <w:t>Línea de Tiempo del Programa</w:t>
            </w:r>
          </w:p>
        </w:tc>
      </w:tr>
      <w:tr w:rsidR="00651D8D" w:rsidRPr="00B756F3">
        <w:trPr>
          <w:trHeight w:val="280"/>
        </w:trPr>
        <w:tc>
          <w:tcPr>
            <w:tcW w:w="1440" w:type="dxa"/>
            <w:shd w:val="pct20" w:color="FFFF00" w:fill="FFFFFF"/>
            <w:vAlign w:val="bottom"/>
          </w:tcPr>
          <w:p w:rsidR="00651D8D" w:rsidRPr="00B756F3" w:rsidRDefault="00651D8D" w:rsidP="005613E5">
            <w:pPr>
              <w:spacing w:line="240" w:lineRule="auto"/>
              <w:rPr>
                <w:rFonts w:ascii="Arial Narrow" w:hAnsi="Arial Narrow"/>
                <w:b/>
                <w:i/>
                <w:sz w:val="20"/>
              </w:rPr>
            </w:pPr>
            <w:r w:rsidRPr="00B756F3">
              <w:rPr>
                <w:rFonts w:ascii="Arial Narrow" w:hAnsi="Arial Narrow"/>
                <w:b/>
                <w:i/>
                <w:sz w:val="20"/>
              </w:rPr>
              <w:t>Fecha</w:t>
            </w:r>
          </w:p>
        </w:tc>
        <w:tc>
          <w:tcPr>
            <w:tcW w:w="7740" w:type="dxa"/>
            <w:shd w:val="pct20" w:color="FFFF00" w:fill="FFFFFF"/>
            <w:noWrap/>
            <w:vAlign w:val="bottom"/>
          </w:tcPr>
          <w:p w:rsidR="00651D8D" w:rsidRPr="00B756F3" w:rsidRDefault="00651D8D" w:rsidP="005613E5">
            <w:pPr>
              <w:spacing w:line="240" w:lineRule="auto"/>
              <w:rPr>
                <w:rFonts w:ascii="Arial Narrow" w:hAnsi="Arial Narrow"/>
                <w:b/>
                <w:sz w:val="20"/>
              </w:rPr>
            </w:pPr>
            <w:r w:rsidRPr="00B756F3">
              <w:rPr>
                <w:rFonts w:ascii="Arial Narrow" w:hAnsi="Arial Narrow"/>
                <w:b/>
                <w:sz w:val="20"/>
              </w:rPr>
              <w:t>Acontecimientos relevantes</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Julio 2008</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Aprobación del PRODOC</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Octubre-Dic 08</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 xml:space="preserve">Validación del PTA Año 1 con todas las contrapartes </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Enero-Abril 09</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 xml:space="preserve">Firma de acuerdos entre agencias y contrapartes para operativizar el PTA del Año 1 </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23-01-09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Solicitud de Desembolso</w:t>
            </w:r>
          </w:p>
        </w:tc>
      </w:tr>
      <w:tr w:rsidR="00651D8D" w:rsidRPr="00711253">
        <w:trPr>
          <w:trHeight w:val="477"/>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29-Jan-09</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 xml:space="preserve">MINREX, SDCC y Equipo de País-  Gobierno propone que se use la misma gobernanza de los PC FODM para toda la cooperación que brinda NNUU a Costa Caribe  </w:t>
            </w:r>
          </w:p>
        </w:tc>
      </w:tr>
      <w:tr w:rsidR="00651D8D" w:rsidRPr="00711253">
        <w:trPr>
          <w:trHeight w:val="32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24-Feb-09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Transferencia del primer desembolso a sede de agencias</w:t>
            </w:r>
          </w:p>
        </w:tc>
      </w:tr>
      <w:tr w:rsidR="00651D8D" w:rsidRPr="00711253">
        <w:trPr>
          <w:trHeight w:val="24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03-Mar-09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 xml:space="preserve">Notificación de la Transferencia </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Apr-09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Contratación Oficial local de UNESCO</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Junio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Contratación del Coordinador</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Junio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Arranque del Programa Conjunto</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Junio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Contratación de VNUs</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Junio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Conformación del Comisión Coordinadora</w:t>
            </w:r>
          </w:p>
        </w:tc>
      </w:tr>
      <w:tr w:rsidR="00651D8D" w:rsidRPr="00711253">
        <w:trPr>
          <w:trHeight w:val="30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Julio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Creación de Secretarias de Cultura en RAAN y RAAS</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Noviembre 09</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Levantamiento del mapeo y los diagnósticos culturales</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Septiembre 2010</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 xml:space="preserve">Validación de los resultados de los diagnósticos culturales </w:t>
            </w:r>
          </w:p>
        </w:tc>
      </w:tr>
      <w:tr w:rsidR="00651D8D" w:rsidRPr="00711253">
        <w:trPr>
          <w:trHeight w:val="429"/>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Agosto-Dic. 09</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Tranques en la RAAN dificultan acceso a comunidades metas del programa</w:t>
            </w:r>
          </w:p>
        </w:tc>
      </w:tr>
      <w:tr w:rsidR="00651D8D" w:rsidRPr="00711253">
        <w:trPr>
          <w:trHeight w:val="56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Sept-Dic. 09</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Problema judiciales del Presidente del CRAAS paraliza una serie de actividades en la RAAS</w:t>
            </w:r>
          </w:p>
        </w:tc>
      </w:tr>
      <w:tr w:rsidR="00651D8D" w:rsidRPr="00711253">
        <w:trPr>
          <w:trHeight w:val="560"/>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Marzo -Abril-010</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Elecciones en la RAAN y RAAS dificulta la toma de decisiones por dos meses en ambas regiones</w:t>
            </w:r>
          </w:p>
        </w:tc>
      </w:tr>
      <w:tr w:rsidR="00651D8D" w:rsidRPr="00711253">
        <w:trPr>
          <w:trHeight w:val="280"/>
        </w:trPr>
        <w:tc>
          <w:tcPr>
            <w:tcW w:w="1440" w:type="dxa"/>
            <w:shd w:val="pct20" w:color="FFFF00" w:fill="FFFFFF"/>
            <w:vAlign w:val="bottom"/>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 Mayo 010</w:t>
            </w:r>
          </w:p>
        </w:tc>
        <w:tc>
          <w:tcPr>
            <w:tcW w:w="7740" w:type="dxa"/>
            <w:shd w:val="pct20" w:color="FFFF00" w:fill="FFFFFF"/>
            <w:noWrap/>
            <w:vAlign w:val="bottom"/>
          </w:tcPr>
          <w:p w:rsidR="00651D8D" w:rsidRPr="00711253" w:rsidRDefault="00651D8D" w:rsidP="005613E5">
            <w:pPr>
              <w:spacing w:line="240" w:lineRule="auto"/>
              <w:rPr>
                <w:rFonts w:ascii="Arial Narrow" w:hAnsi="Arial Narrow"/>
                <w:sz w:val="18"/>
              </w:rPr>
            </w:pPr>
            <w:r w:rsidRPr="00711253">
              <w:rPr>
                <w:rFonts w:ascii="Arial Narrow" w:hAnsi="Arial Narrow"/>
                <w:sz w:val="18"/>
              </w:rPr>
              <w:t>Toma de posesión de nuevas autoridades RAAN-RAAS</w:t>
            </w:r>
          </w:p>
        </w:tc>
      </w:tr>
      <w:tr w:rsidR="00651D8D" w:rsidRPr="00711253">
        <w:trPr>
          <w:trHeight w:val="560"/>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Agosto-Oct. 010</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Inundaciones causadas por fuertes lluvias dificulta acceso a comunidades por 3 meses</w:t>
            </w:r>
          </w:p>
        </w:tc>
      </w:tr>
      <w:tr w:rsidR="00651D8D" w:rsidRPr="00711253">
        <w:trPr>
          <w:trHeight w:val="458"/>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Agosto 2010</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Talleres de Autoevaluación en RAAS y RAAN</w:t>
            </w:r>
          </w:p>
        </w:tc>
      </w:tr>
      <w:tr w:rsidR="00651D8D" w:rsidRPr="00711253">
        <w:trPr>
          <w:trHeight w:val="458"/>
        </w:trPr>
        <w:tc>
          <w:tcPr>
            <w:tcW w:w="1440" w:type="dxa"/>
            <w:shd w:val="pct20" w:color="FFFF00" w:fill="FFFFFF"/>
            <w:vAlign w:val="center"/>
          </w:tcPr>
          <w:p w:rsidR="00651D8D" w:rsidRPr="00711253" w:rsidRDefault="00651D8D" w:rsidP="005613E5">
            <w:pPr>
              <w:spacing w:line="240" w:lineRule="auto"/>
              <w:rPr>
                <w:rFonts w:ascii="Arial Narrow" w:hAnsi="Arial Narrow"/>
                <w:b/>
                <w:i/>
                <w:sz w:val="18"/>
              </w:rPr>
            </w:pPr>
            <w:r w:rsidRPr="00711253">
              <w:rPr>
                <w:rFonts w:ascii="Arial Narrow" w:hAnsi="Arial Narrow"/>
                <w:b/>
                <w:i/>
                <w:sz w:val="18"/>
              </w:rPr>
              <w:t>Noviembre 2010</w:t>
            </w:r>
          </w:p>
        </w:tc>
        <w:tc>
          <w:tcPr>
            <w:tcW w:w="7740" w:type="dxa"/>
            <w:shd w:val="pct20" w:color="FFFF00" w:fill="FFFFFF"/>
            <w:vAlign w:val="center"/>
          </w:tcPr>
          <w:p w:rsidR="00651D8D" w:rsidRPr="00711253" w:rsidRDefault="00651D8D" w:rsidP="005613E5">
            <w:pPr>
              <w:spacing w:line="240" w:lineRule="auto"/>
              <w:rPr>
                <w:rFonts w:ascii="Arial Narrow" w:hAnsi="Arial Narrow"/>
                <w:sz w:val="18"/>
              </w:rPr>
            </w:pPr>
            <w:r w:rsidRPr="00711253">
              <w:rPr>
                <w:rFonts w:ascii="Arial Narrow" w:hAnsi="Arial Narrow"/>
                <w:sz w:val="18"/>
              </w:rPr>
              <w:t>Misión de Evaluación intermedia</w:t>
            </w:r>
          </w:p>
        </w:tc>
      </w:tr>
    </w:tbl>
    <w:p w:rsidR="00651D8D" w:rsidRDefault="00651D8D" w:rsidP="005613E5">
      <w:pPr>
        <w:autoSpaceDE w:val="0"/>
        <w:autoSpaceDN w:val="0"/>
        <w:adjustRightInd w:val="0"/>
        <w:spacing w:after="0" w:line="240" w:lineRule="auto"/>
        <w:contextualSpacing/>
        <w:jc w:val="both"/>
        <w:rPr>
          <w:rFonts w:ascii="Times New Roman" w:hAnsi="Times New Roman"/>
        </w:rPr>
      </w:pPr>
    </w:p>
    <w:p w:rsidR="00651D8D" w:rsidRPr="004571B8" w:rsidRDefault="00651D8D" w:rsidP="005613E5">
      <w:pPr>
        <w:autoSpaceDE w:val="0"/>
        <w:autoSpaceDN w:val="0"/>
        <w:adjustRightInd w:val="0"/>
        <w:spacing w:after="0" w:line="240" w:lineRule="auto"/>
        <w:contextualSpacing/>
        <w:jc w:val="both"/>
        <w:rPr>
          <w:rFonts w:ascii="Times New Roman" w:hAnsi="Times New Roman"/>
        </w:rPr>
      </w:pPr>
      <w:r w:rsidRPr="00AF282F">
        <w:rPr>
          <w:rFonts w:ascii="Times New Roman" w:hAnsi="Times New Roman"/>
        </w:rPr>
        <w:t>Un dato que sobresale</w:t>
      </w:r>
      <w:r>
        <w:rPr>
          <w:rFonts w:ascii="Times New Roman" w:hAnsi="Times New Roman"/>
        </w:rPr>
        <w:t xml:space="preserve"> en la secuencia presentada </w:t>
      </w:r>
      <w:r w:rsidRPr="00AF282F">
        <w:rPr>
          <w:rFonts w:ascii="Times New Roman" w:hAnsi="Times New Roman"/>
        </w:rPr>
        <w:t>es que</w:t>
      </w:r>
      <w:r>
        <w:rPr>
          <w:rFonts w:ascii="Times New Roman" w:hAnsi="Times New Roman"/>
        </w:rPr>
        <w:t>,</w:t>
      </w:r>
      <w:r w:rsidRPr="00AF282F">
        <w:rPr>
          <w:rFonts w:ascii="Times New Roman" w:hAnsi="Times New Roman"/>
        </w:rPr>
        <w:t xml:space="preserve"> </w:t>
      </w:r>
      <w:r w:rsidRPr="00AF282F">
        <w:rPr>
          <w:rFonts w:ascii="Times New Roman" w:hAnsi="Times New Roman"/>
          <w:i/>
        </w:rPr>
        <w:t>de facto</w:t>
      </w:r>
      <w:r>
        <w:rPr>
          <w:rFonts w:ascii="Times New Roman" w:hAnsi="Times New Roman"/>
          <w:i/>
        </w:rPr>
        <w:t>,</w:t>
      </w:r>
      <w:r w:rsidRPr="00AF282F">
        <w:rPr>
          <w:rFonts w:ascii="Times New Roman" w:hAnsi="Times New Roman"/>
          <w:i/>
        </w:rPr>
        <w:t xml:space="preserve"> </w:t>
      </w:r>
      <w:r w:rsidRPr="00007570">
        <w:rPr>
          <w:rFonts w:ascii="Times New Roman" w:hAnsi="Times New Roman"/>
        </w:rPr>
        <w:t xml:space="preserve">el </w:t>
      </w:r>
      <w:r w:rsidRPr="00AF282F">
        <w:rPr>
          <w:rFonts w:ascii="Times New Roman" w:hAnsi="Times New Roman"/>
        </w:rPr>
        <w:t>Programa esta en plenas condic</w:t>
      </w:r>
      <w:r>
        <w:rPr>
          <w:rFonts w:ascii="Times New Roman" w:hAnsi="Times New Roman"/>
        </w:rPr>
        <w:t>iones de operar solamente en Jul</w:t>
      </w:r>
      <w:r w:rsidRPr="00AF282F">
        <w:rPr>
          <w:rFonts w:ascii="Times New Roman" w:hAnsi="Times New Roman"/>
        </w:rPr>
        <w:t>io de 2009</w:t>
      </w:r>
      <w:r>
        <w:rPr>
          <w:rFonts w:ascii="Times New Roman" w:hAnsi="Times New Roman"/>
        </w:rPr>
        <w:t xml:space="preserve"> cuando, después de la contratación del Coordinador ejecutivo y la Creación de la Comisión Coordinadora, se crean las Secretarías de Cultura, que son las principales contrapartes operativas del PC. Esto ocurre</w:t>
      </w:r>
      <w:r w:rsidRPr="00AF282F">
        <w:rPr>
          <w:rFonts w:ascii="Times New Roman" w:hAnsi="Times New Roman"/>
        </w:rPr>
        <w:t xml:space="preserve"> </w:t>
      </w:r>
      <w:r>
        <w:rPr>
          <w:rFonts w:ascii="Times New Roman" w:hAnsi="Times New Roman"/>
        </w:rPr>
        <w:t>casi siete</w:t>
      </w:r>
      <w:r w:rsidRPr="00AF282F">
        <w:rPr>
          <w:rFonts w:ascii="Times New Roman" w:hAnsi="Times New Roman"/>
        </w:rPr>
        <w:t xml:space="preserve"> meses después de la firma del Documento de Programa y cuatro meses después de recibir el primer desembolso. </w:t>
      </w:r>
      <w:r>
        <w:rPr>
          <w:rFonts w:ascii="Times New Roman" w:hAnsi="Times New Roman"/>
        </w:rPr>
        <w:t xml:space="preserve"> Este dato refleja el nivel de </w:t>
      </w:r>
      <w:r w:rsidRPr="00A0392B">
        <w:rPr>
          <w:rFonts w:ascii="Times New Roman" w:hAnsi="Times New Roman"/>
        </w:rPr>
        <w:t xml:space="preserve">complejidad </w:t>
      </w:r>
      <w:r>
        <w:rPr>
          <w:rFonts w:ascii="Times New Roman" w:hAnsi="Times New Roman"/>
        </w:rPr>
        <w:t xml:space="preserve">que ha implicado </w:t>
      </w:r>
      <w:r w:rsidRPr="00A0392B">
        <w:rPr>
          <w:rFonts w:ascii="Times New Roman" w:hAnsi="Times New Roman"/>
        </w:rPr>
        <w:t xml:space="preserve">armar y hacer operativa la arquitectura institucional para la gobernanza </w:t>
      </w:r>
      <w:r>
        <w:rPr>
          <w:rFonts w:ascii="Times New Roman" w:hAnsi="Times New Roman"/>
        </w:rPr>
        <w:t>y la</w:t>
      </w:r>
      <w:r w:rsidRPr="00A0392B">
        <w:rPr>
          <w:rFonts w:ascii="Times New Roman" w:hAnsi="Times New Roman"/>
        </w:rPr>
        <w:t xml:space="preserve"> implementación del Programa</w:t>
      </w:r>
      <w:r w:rsidR="002B1234">
        <w:rPr>
          <w:rFonts w:ascii="Times New Roman" w:hAnsi="Times New Roman"/>
        </w:rPr>
        <w:t>, considerando la cantidad y la diversidad de actores involucrados</w:t>
      </w:r>
      <w:r>
        <w:rPr>
          <w:rFonts w:ascii="Times New Roman" w:hAnsi="Times New Roman"/>
        </w:rPr>
        <w:t xml:space="preserve">. A esto, se suman </w:t>
      </w:r>
      <w:r w:rsidRPr="00A0392B">
        <w:rPr>
          <w:rFonts w:ascii="Times New Roman" w:hAnsi="Times New Roman"/>
        </w:rPr>
        <w:t xml:space="preserve"> las dificultades logísticas que derivan de las características climáticas, geográficas e infraestructurales de las áreas de intervención, las cuales en algunos momentos </w:t>
      </w:r>
      <w:r>
        <w:rPr>
          <w:rFonts w:ascii="Times New Roman" w:hAnsi="Times New Roman"/>
        </w:rPr>
        <w:t>han dificultado o impedido el acceso</w:t>
      </w:r>
      <w:r w:rsidRPr="00A0392B">
        <w:rPr>
          <w:rFonts w:ascii="Times New Roman" w:hAnsi="Times New Roman"/>
        </w:rPr>
        <w:t xml:space="preserve"> </w:t>
      </w:r>
      <w:r w:rsidR="00BE6B24">
        <w:rPr>
          <w:rFonts w:ascii="Times New Roman" w:hAnsi="Times New Roman"/>
        </w:rPr>
        <w:t>a comunidades meta</w:t>
      </w:r>
      <w:r>
        <w:rPr>
          <w:rFonts w:ascii="Times New Roman" w:hAnsi="Times New Roman"/>
        </w:rPr>
        <w:t xml:space="preserve"> por periodos de hasta tres meses o más. </w:t>
      </w:r>
      <w:r w:rsidR="00CF699A">
        <w:rPr>
          <w:rFonts w:ascii="Times New Roman" w:hAnsi="Times New Roman"/>
        </w:rPr>
        <w:t xml:space="preserve">Sumando a estos factores los cambios políticos en los gobiernos locales y la complejidad de los procedimientos de desembolsos, desde las sedes de cada Agencia hasta el terreno, se </w:t>
      </w:r>
      <w:r>
        <w:rPr>
          <w:rFonts w:ascii="Times New Roman" w:hAnsi="Times New Roman"/>
        </w:rPr>
        <w:t>explica en buena medida el porque de los atrasos acumulados durante el primer año en el cumplimiento de las metas operativas y en la ejecución del presupuesto.</w:t>
      </w:r>
    </w:p>
    <w:p w:rsidR="002B1234" w:rsidRDefault="002B1234" w:rsidP="005613E5">
      <w:pPr>
        <w:autoSpaceDE w:val="0"/>
        <w:autoSpaceDN w:val="0"/>
        <w:adjustRightInd w:val="0"/>
        <w:spacing w:after="0" w:line="240" w:lineRule="auto"/>
        <w:contextualSpacing/>
        <w:jc w:val="both"/>
        <w:rPr>
          <w:rFonts w:ascii="Times New Roman" w:hAnsi="Times New Roman"/>
        </w:rPr>
      </w:pPr>
    </w:p>
    <w:p w:rsidR="002B1234" w:rsidRDefault="00E17AEF"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Más allá de la eficiencia en el cumplimiento de las metas operativas, la evaluación ha relevado que el PC todavía enfrenta algunos desafíos </w:t>
      </w:r>
      <w:r w:rsidR="002B1234">
        <w:rPr>
          <w:rFonts w:ascii="Times New Roman" w:hAnsi="Times New Roman"/>
        </w:rPr>
        <w:t xml:space="preserve">de implementación </w:t>
      </w:r>
      <w:r>
        <w:rPr>
          <w:rFonts w:ascii="Times New Roman" w:hAnsi="Times New Roman"/>
        </w:rPr>
        <w:t>que tienen que ver con su coordinación interna y externa, con la fluidez de los procesos de toma de decisión y con la medida en que el modelo de gestión del Programa se traduce en un efectivo liderazgo y fortalecimiento de las contrapartes regio</w:t>
      </w:r>
      <w:r w:rsidR="002B1234">
        <w:rPr>
          <w:rFonts w:ascii="Times New Roman" w:hAnsi="Times New Roman"/>
        </w:rPr>
        <w:t xml:space="preserve">nales y nacionales, creando así las condiciones para la continuidad de los procesos impulsados. </w:t>
      </w:r>
    </w:p>
    <w:p w:rsidR="002B1234" w:rsidRDefault="002B1234" w:rsidP="005613E5">
      <w:pPr>
        <w:autoSpaceDE w:val="0"/>
        <w:autoSpaceDN w:val="0"/>
        <w:adjustRightInd w:val="0"/>
        <w:spacing w:after="0" w:line="240" w:lineRule="auto"/>
        <w:contextualSpacing/>
        <w:jc w:val="both"/>
        <w:rPr>
          <w:rFonts w:ascii="Times New Roman" w:hAnsi="Times New Roman"/>
        </w:rPr>
      </w:pPr>
    </w:p>
    <w:p w:rsidR="007470E2" w:rsidRDefault="003218A7"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Las entrevistas realizadas durante la misión </w:t>
      </w:r>
      <w:r w:rsidR="00BA159C">
        <w:rPr>
          <w:rFonts w:ascii="Times New Roman" w:hAnsi="Times New Roman"/>
        </w:rPr>
        <w:t>evidencian</w:t>
      </w:r>
      <w:r>
        <w:rPr>
          <w:rFonts w:ascii="Times New Roman" w:hAnsi="Times New Roman"/>
        </w:rPr>
        <w:t xml:space="preserve"> que al principio se generaron algunas duplicidades entre los órganos de gobernanza y coordinación del PC, en particular entre los Equipos Operat</w:t>
      </w:r>
      <w:r w:rsidR="002343BD">
        <w:rPr>
          <w:rFonts w:ascii="Times New Roman" w:hAnsi="Times New Roman"/>
        </w:rPr>
        <w:t>ivos y la Comisión Coordinadora, donde</w:t>
      </w:r>
      <w:r>
        <w:rPr>
          <w:rFonts w:ascii="Times New Roman" w:hAnsi="Times New Roman"/>
        </w:rPr>
        <w:t xml:space="preserve"> se </w:t>
      </w:r>
      <w:r w:rsidR="00164CB8">
        <w:rPr>
          <w:rFonts w:ascii="Times New Roman" w:hAnsi="Times New Roman"/>
        </w:rPr>
        <w:t>volvía</w:t>
      </w:r>
      <w:r>
        <w:rPr>
          <w:rFonts w:ascii="Times New Roman" w:hAnsi="Times New Roman"/>
        </w:rPr>
        <w:t xml:space="preserve"> a discutir detalles</w:t>
      </w:r>
      <w:r w:rsidR="00164CB8">
        <w:rPr>
          <w:rFonts w:ascii="Times New Roman" w:hAnsi="Times New Roman"/>
        </w:rPr>
        <w:t xml:space="preserve"> operativos, distrayendo energía al análisis y </w:t>
      </w:r>
      <w:r w:rsidR="0050531D">
        <w:rPr>
          <w:rFonts w:ascii="Times New Roman" w:hAnsi="Times New Roman"/>
        </w:rPr>
        <w:t xml:space="preserve">a </w:t>
      </w:r>
      <w:r w:rsidR="00164CB8">
        <w:rPr>
          <w:rFonts w:ascii="Times New Roman" w:hAnsi="Times New Roman"/>
        </w:rPr>
        <w:t xml:space="preserve">la conducción estratégica del PC como un sistema único y coherente. </w:t>
      </w:r>
      <w:r w:rsidR="002343BD">
        <w:rPr>
          <w:rFonts w:ascii="Times New Roman" w:hAnsi="Times New Roman"/>
        </w:rPr>
        <w:t xml:space="preserve">Este problema fue relacionado por algunos entrevistados con un problema de flujos de comunicación interna a los gobiernos regionales entre el nivel técnico y el nivel político y </w:t>
      </w:r>
      <w:r w:rsidR="0050531D">
        <w:rPr>
          <w:rFonts w:ascii="Times New Roman" w:hAnsi="Times New Roman"/>
        </w:rPr>
        <w:t>con</w:t>
      </w:r>
      <w:r w:rsidR="002343BD">
        <w:rPr>
          <w:rFonts w:ascii="Times New Roman" w:hAnsi="Times New Roman"/>
        </w:rPr>
        <w:t xml:space="preserve"> la</w:t>
      </w:r>
      <w:r w:rsidR="0050531D">
        <w:rPr>
          <w:rFonts w:ascii="Times New Roman" w:hAnsi="Times New Roman"/>
        </w:rPr>
        <w:t xml:space="preserve"> existencia de</w:t>
      </w:r>
      <w:r w:rsidR="002343BD">
        <w:rPr>
          <w:rFonts w:ascii="Times New Roman" w:hAnsi="Times New Roman"/>
        </w:rPr>
        <w:t xml:space="preserve"> </w:t>
      </w:r>
      <w:r w:rsidR="0050531D">
        <w:rPr>
          <w:rFonts w:ascii="Times New Roman" w:hAnsi="Times New Roman"/>
        </w:rPr>
        <w:t>diversas</w:t>
      </w:r>
      <w:r w:rsidR="002343BD">
        <w:rPr>
          <w:rFonts w:ascii="Times New Roman" w:hAnsi="Times New Roman"/>
        </w:rPr>
        <w:t xml:space="preserve"> </w:t>
      </w:r>
      <w:r w:rsidR="0050531D">
        <w:rPr>
          <w:rFonts w:ascii="Times New Roman" w:hAnsi="Times New Roman"/>
        </w:rPr>
        <w:t xml:space="preserve">percepciones a cerca </w:t>
      </w:r>
      <w:r w:rsidR="002343BD">
        <w:rPr>
          <w:rFonts w:ascii="Times New Roman" w:hAnsi="Times New Roman"/>
        </w:rPr>
        <w:t>de los limites de competencia decisional entre distintos nivele</w:t>
      </w:r>
      <w:r w:rsidR="00F72CA1">
        <w:rPr>
          <w:rFonts w:ascii="Times New Roman" w:hAnsi="Times New Roman"/>
        </w:rPr>
        <w:t>s de gobierno.</w:t>
      </w:r>
      <w:r w:rsidR="00DC3DC5">
        <w:rPr>
          <w:rFonts w:ascii="Times New Roman" w:hAnsi="Times New Roman"/>
        </w:rPr>
        <w:t xml:space="preserve"> </w:t>
      </w:r>
    </w:p>
    <w:p w:rsidR="007470E2" w:rsidRDefault="007470E2" w:rsidP="005613E5">
      <w:pPr>
        <w:autoSpaceDE w:val="0"/>
        <w:autoSpaceDN w:val="0"/>
        <w:adjustRightInd w:val="0"/>
        <w:spacing w:after="0" w:line="240" w:lineRule="auto"/>
        <w:contextualSpacing/>
        <w:jc w:val="both"/>
        <w:rPr>
          <w:rFonts w:ascii="Times New Roman" w:hAnsi="Times New Roman"/>
        </w:rPr>
      </w:pPr>
    </w:p>
    <w:p w:rsidR="003218A7" w:rsidRDefault="00950946"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A la luz de estas dificultades</w:t>
      </w:r>
      <w:r w:rsidR="00F155E7">
        <w:rPr>
          <w:rFonts w:ascii="Times New Roman" w:hAnsi="Times New Roman"/>
        </w:rPr>
        <w:t>,</w:t>
      </w:r>
      <w:r w:rsidR="002343BD">
        <w:rPr>
          <w:rFonts w:ascii="Times New Roman" w:hAnsi="Times New Roman"/>
        </w:rPr>
        <w:t xml:space="preserve"> la composición de los dos órganos h</w:t>
      </w:r>
      <w:r>
        <w:rPr>
          <w:rFonts w:ascii="Times New Roman" w:hAnsi="Times New Roman"/>
        </w:rPr>
        <w:t>a sido progresivamente ajustada. Se ha trata</w:t>
      </w:r>
      <w:r w:rsidR="002343BD">
        <w:rPr>
          <w:rFonts w:ascii="Times New Roman" w:hAnsi="Times New Roman"/>
        </w:rPr>
        <w:t xml:space="preserve">do de asegurar la participación de las autoridades </w:t>
      </w:r>
      <w:r w:rsidR="00DC3DC5">
        <w:rPr>
          <w:rFonts w:ascii="Times New Roman" w:hAnsi="Times New Roman"/>
        </w:rPr>
        <w:t xml:space="preserve">políticas </w:t>
      </w:r>
      <w:r w:rsidR="002343BD">
        <w:rPr>
          <w:rFonts w:ascii="Times New Roman" w:hAnsi="Times New Roman"/>
        </w:rPr>
        <w:t>regio</w:t>
      </w:r>
      <w:r w:rsidR="00DC3DC5">
        <w:rPr>
          <w:rFonts w:ascii="Times New Roman" w:hAnsi="Times New Roman"/>
        </w:rPr>
        <w:t>nales en los equipos operativos</w:t>
      </w:r>
      <w:r w:rsidR="002343BD">
        <w:rPr>
          <w:rFonts w:ascii="Times New Roman" w:hAnsi="Times New Roman"/>
        </w:rPr>
        <w:t xml:space="preserve"> para respaldar las decisiones </w:t>
      </w:r>
      <w:r w:rsidR="00DC3DC5">
        <w:rPr>
          <w:rFonts w:ascii="Times New Roman" w:hAnsi="Times New Roman"/>
        </w:rPr>
        <w:t xml:space="preserve">que se tomen a este nivel </w:t>
      </w:r>
      <w:r w:rsidR="002343BD">
        <w:rPr>
          <w:rFonts w:ascii="Times New Roman" w:hAnsi="Times New Roman"/>
        </w:rPr>
        <w:t xml:space="preserve">y evitar que estas se </w:t>
      </w:r>
      <w:r w:rsidR="00DC3DC5">
        <w:rPr>
          <w:rFonts w:ascii="Times New Roman" w:hAnsi="Times New Roman"/>
        </w:rPr>
        <w:t>vuelvan</w:t>
      </w:r>
      <w:r w:rsidR="002343BD">
        <w:rPr>
          <w:rFonts w:ascii="Times New Roman" w:hAnsi="Times New Roman"/>
        </w:rPr>
        <w:t xml:space="preserve"> a discutir en la Comisión Coordinadora. </w:t>
      </w:r>
      <w:r w:rsidR="00DC3DC5">
        <w:rPr>
          <w:rFonts w:ascii="Times New Roman" w:hAnsi="Times New Roman"/>
        </w:rPr>
        <w:t>El cambio de Equipos Operativos por efecto a Equipos Operativos por región también responde al intento de evitar una excesiva fragmentación de discusiones y decisiones operativas sin el respaldo de las autoridades correspondientes</w:t>
      </w:r>
      <w:r w:rsidR="002E3B9C">
        <w:rPr>
          <w:rFonts w:ascii="Times New Roman" w:hAnsi="Times New Roman"/>
        </w:rPr>
        <w:t>, además de asegurar una visión territorial regional</w:t>
      </w:r>
      <w:r w:rsidR="00DC3DC5">
        <w:rPr>
          <w:rFonts w:ascii="Times New Roman" w:hAnsi="Times New Roman"/>
        </w:rPr>
        <w:t>.  Como parte de este mismo proceso de ajuste del modelo de gestión del PC se ha tratado de ordenar la participación en la Comisión Coordinadora en términos de cantidad y representatividad de sus integrantes, tratando de centrar la discusió</w:t>
      </w:r>
      <w:r w:rsidR="0019338E">
        <w:rPr>
          <w:rFonts w:ascii="Times New Roman" w:hAnsi="Times New Roman"/>
        </w:rPr>
        <w:t xml:space="preserve">n en los temas más estratégicos. El evaluador no ha tenido oportunidad de participar directamente en alguna sesión de la Comisión, pero prácticamente todos los informantes coinciden en percibir que estos ajustes </w:t>
      </w:r>
      <w:r>
        <w:rPr>
          <w:rFonts w:ascii="Times New Roman" w:hAnsi="Times New Roman"/>
        </w:rPr>
        <w:t>permiten</w:t>
      </w:r>
      <w:r w:rsidR="0019338E">
        <w:rPr>
          <w:rFonts w:ascii="Times New Roman" w:hAnsi="Times New Roman"/>
        </w:rPr>
        <w:t xml:space="preserve"> agilizar los procesos de toma de decisión y hacer más efectivo el modelo de gestión. En general, cabe reconocer que el propio hecho que el Programa haya detectado las dificultades mencionadas y las haya abordado con una actitud proactiva en búsqueda de soluciones más efectivas es de por si positivo, aunque todavía pueda haber espacio para mejora en esta dirección. </w:t>
      </w:r>
      <w:r w:rsidR="00977C64">
        <w:rPr>
          <w:rFonts w:ascii="Times New Roman" w:hAnsi="Times New Roman"/>
        </w:rPr>
        <w:t>Durante</w:t>
      </w:r>
      <w:r>
        <w:rPr>
          <w:rFonts w:ascii="Times New Roman" w:hAnsi="Times New Roman"/>
        </w:rPr>
        <w:t xml:space="preserve"> una reunión</w:t>
      </w:r>
      <w:r w:rsidR="00D54897">
        <w:rPr>
          <w:rFonts w:ascii="Times New Roman" w:hAnsi="Times New Roman"/>
        </w:rPr>
        <w:t xml:space="preserve"> con autoridades regionales fue señalado como el Programa podría y debería contribuir a esclarecer y ordenar la división de roles, funciones y responsabilidades entre los distintos niveles de gobierno, sobre todo aprovechando que las decisiones inherentes al programa, por ejemplo sobre la focalización territorial o temática de ciertas acciones, constituyen una base para discutir alrededor de temas concretos y de interés general.</w:t>
      </w:r>
      <w:r w:rsidR="00611E45">
        <w:rPr>
          <w:rFonts w:ascii="Times New Roman" w:hAnsi="Times New Roman"/>
        </w:rPr>
        <w:t xml:space="preserve"> </w:t>
      </w:r>
      <w:r w:rsidR="00F66A36">
        <w:rPr>
          <w:rFonts w:ascii="Times New Roman" w:hAnsi="Times New Roman"/>
        </w:rPr>
        <w:t>Los ejemplos posibles</w:t>
      </w:r>
      <w:r w:rsidR="00611E45">
        <w:rPr>
          <w:rFonts w:ascii="Times New Roman" w:hAnsi="Times New Roman"/>
        </w:rPr>
        <w:t xml:space="preserve"> </w:t>
      </w:r>
      <w:r w:rsidR="00F66A36">
        <w:rPr>
          <w:rFonts w:ascii="Times New Roman" w:hAnsi="Times New Roman"/>
        </w:rPr>
        <w:t>incluyen</w:t>
      </w:r>
      <w:r w:rsidR="00611E45">
        <w:rPr>
          <w:rFonts w:ascii="Times New Roman" w:hAnsi="Times New Roman"/>
        </w:rPr>
        <w:t xml:space="preserve"> la discusión que se dio para decidir la ubicación de los Centros Comunitarios de Cultura la destinación de uso de los mismos que involucró todos los niveles de Gobierno autónomo, desde la Comunidad hasta la Región, pasando por el Gobierno territorial y el Municipio</w:t>
      </w:r>
      <w:r w:rsidR="00F66A36">
        <w:rPr>
          <w:rFonts w:ascii="Times New Roman" w:hAnsi="Times New Roman"/>
        </w:rPr>
        <w:t>, o la discusión metodológica y la identificación de los investigadores e informantes para el mapeo cultural.</w:t>
      </w:r>
    </w:p>
    <w:p w:rsidR="00A0725C" w:rsidRDefault="00A0725C" w:rsidP="005613E5">
      <w:pPr>
        <w:autoSpaceDE w:val="0"/>
        <w:autoSpaceDN w:val="0"/>
        <w:adjustRightInd w:val="0"/>
        <w:spacing w:after="0" w:line="240" w:lineRule="auto"/>
        <w:contextualSpacing/>
        <w:jc w:val="both"/>
        <w:rPr>
          <w:rFonts w:ascii="Times New Roman" w:hAnsi="Times New Roman"/>
        </w:rPr>
      </w:pPr>
    </w:p>
    <w:p w:rsidR="005B4714" w:rsidRDefault="002E3B9C" w:rsidP="005613E5">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Otro nudo importante, que incide directamente en </w:t>
      </w:r>
      <w:r w:rsidR="00A0725C">
        <w:rPr>
          <w:rFonts w:ascii="Times New Roman" w:hAnsi="Times New Roman"/>
        </w:rPr>
        <w:t>la</w:t>
      </w:r>
      <w:r>
        <w:rPr>
          <w:rFonts w:ascii="Times New Roman" w:hAnsi="Times New Roman"/>
        </w:rPr>
        <w:t xml:space="preserve"> efectividad y sostenibilidad </w:t>
      </w:r>
      <w:r w:rsidR="00A0725C">
        <w:rPr>
          <w:rFonts w:ascii="Times New Roman" w:hAnsi="Times New Roman"/>
        </w:rPr>
        <w:t xml:space="preserve">del PC </w:t>
      </w:r>
      <w:r w:rsidR="00D26388">
        <w:rPr>
          <w:rFonts w:ascii="Times New Roman" w:hAnsi="Times New Roman"/>
        </w:rPr>
        <w:t xml:space="preserve">es </w:t>
      </w:r>
      <w:r w:rsidR="00A0725C">
        <w:rPr>
          <w:rFonts w:ascii="Times New Roman" w:hAnsi="Times New Roman"/>
        </w:rPr>
        <w:t>la relación</w:t>
      </w:r>
      <w:r>
        <w:rPr>
          <w:rFonts w:ascii="Times New Roman" w:hAnsi="Times New Roman"/>
        </w:rPr>
        <w:t xml:space="preserve"> entre las Agencias ONU participantes y entre estas últimas y las instituciones de Gobierno Nacional y Regional.</w:t>
      </w:r>
      <w:r w:rsidR="00A0725C">
        <w:rPr>
          <w:rFonts w:ascii="Times New Roman" w:hAnsi="Times New Roman"/>
        </w:rPr>
        <w:t xml:space="preserve"> </w:t>
      </w:r>
      <w:r w:rsidR="00D26388">
        <w:rPr>
          <w:rFonts w:ascii="Times New Roman" w:hAnsi="Times New Roman"/>
        </w:rPr>
        <w:t xml:space="preserve"> </w:t>
      </w:r>
      <w:r w:rsidR="00A15BE6">
        <w:rPr>
          <w:rFonts w:ascii="Times New Roman" w:hAnsi="Times New Roman"/>
        </w:rPr>
        <w:t>La coordinación i</w:t>
      </w:r>
      <w:r w:rsidR="004E56A8">
        <w:rPr>
          <w:rFonts w:ascii="Times New Roman" w:hAnsi="Times New Roman"/>
        </w:rPr>
        <w:t>nterna entre las Agencias se ve afectada</w:t>
      </w:r>
      <w:r w:rsidR="0013599C">
        <w:rPr>
          <w:rFonts w:ascii="Times New Roman" w:hAnsi="Times New Roman"/>
        </w:rPr>
        <w:t xml:space="preserve"> por las diversidad de </w:t>
      </w:r>
      <w:r w:rsidR="00A15BE6">
        <w:rPr>
          <w:rFonts w:ascii="Times New Roman" w:hAnsi="Times New Roman"/>
        </w:rPr>
        <w:t>modalidades de ejecución y procedimientos administrativos</w:t>
      </w:r>
      <w:r w:rsidR="004E56A8">
        <w:rPr>
          <w:rFonts w:ascii="Times New Roman" w:hAnsi="Times New Roman"/>
        </w:rPr>
        <w:t xml:space="preserve"> que dificultan la acción conjunta</w:t>
      </w:r>
      <w:r w:rsidR="00584EEA">
        <w:rPr>
          <w:rFonts w:ascii="Times New Roman" w:hAnsi="Times New Roman"/>
        </w:rPr>
        <w:t xml:space="preserve"> del PC</w:t>
      </w:r>
      <w:r w:rsidR="004E56A8">
        <w:rPr>
          <w:rFonts w:ascii="Times New Roman" w:hAnsi="Times New Roman"/>
        </w:rPr>
        <w:t xml:space="preserve"> </w:t>
      </w:r>
      <w:r w:rsidR="00584EEA">
        <w:rPr>
          <w:rFonts w:ascii="Times New Roman" w:hAnsi="Times New Roman"/>
        </w:rPr>
        <w:t>y</w:t>
      </w:r>
      <w:r w:rsidR="004E56A8">
        <w:rPr>
          <w:rFonts w:ascii="Times New Roman" w:hAnsi="Times New Roman"/>
        </w:rPr>
        <w:t xml:space="preserve"> </w:t>
      </w:r>
      <w:r w:rsidR="00584EEA">
        <w:rPr>
          <w:rFonts w:ascii="Times New Roman" w:hAnsi="Times New Roman"/>
        </w:rPr>
        <w:t>su</w:t>
      </w:r>
      <w:r w:rsidR="004E56A8">
        <w:rPr>
          <w:rFonts w:ascii="Times New Roman" w:hAnsi="Times New Roman"/>
        </w:rPr>
        <w:t xml:space="preserve"> liderazgo </w:t>
      </w:r>
      <w:r w:rsidR="00584EEA">
        <w:rPr>
          <w:rFonts w:ascii="Times New Roman" w:hAnsi="Times New Roman"/>
        </w:rPr>
        <w:t>por parte</w:t>
      </w:r>
      <w:r w:rsidR="004E56A8">
        <w:rPr>
          <w:rFonts w:ascii="Times New Roman" w:hAnsi="Times New Roman"/>
        </w:rPr>
        <w:t xml:space="preserve"> los Gobiernos regionales en dialogo con las instancias nacionales. En particular, el hecho que no todas la agencias adoptan la modalidad de ejecución nacional genera asimetrías en los ritmos de implementación y en el grado de apropiación de los distintos ejes de intervenci</w:t>
      </w:r>
      <w:r w:rsidR="00923E3A">
        <w:rPr>
          <w:rFonts w:ascii="Times New Roman" w:hAnsi="Times New Roman"/>
        </w:rPr>
        <w:t>ón. A los limites estructurales</w:t>
      </w:r>
      <w:r w:rsidR="004E56A8">
        <w:rPr>
          <w:rFonts w:ascii="Times New Roman" w:hAnsi="Times New Roman"/>
        </w:rPr>
        <w:t xml:space="preserve"> se suman factores sujetivos que tienen que ver con la cultura institucional</w:t>
      </w:r>
      <w:r w:rsidR="00923E3A">
        <w:rPr>
          <w:rFonts w:ascii="Times New Roman" w:hAnsi="Times New Roman"/>
        </w:rPr>
        <w:t xml:space="preserve"> o con el manejo político de</w:t>
      </w:r>
      <w:r w:rsidR="00EF5FB5">
        <w:rPr>
          <w:rFonts w:ascii="Times New Roman" w:hAnsi="Times New Roman"/>
        </w:rPr>
        <w:t xml:space="preserve"> las relaciones</w:t>
      </w:r>
      <w:r w:rsidR="004E56A8">
        <w:rPr>
          <w:rFonts w:ascii="Times New Roman" w:hAnsi="Times New Roman"/>
        </w:rPr>
        <w:t>.  Los actores nacionales y regionales consultados durante la misión señalaron como, sobre todo al principio del Programa, algunas agencias no lograron articularse plenamente con las instituciones naciona</w:t>
      </w:r>
      <w:r w:rsidR="00201897">
        <w:rPr>
          <w:rFonts w:ascii="Times New Roman" w:hAnsi="Times New Roman"/>
        </w:rPr>
        <w:t>l</w:t>
      </w:r>
      <w:r w:rsidR="004E56A8">
        <w:rPr>
          <w:rFonts w:ascii="Times New Roman" w:hAnsi="Times New Roman"/>
        </w:rPr>
        <w:t>e</w:t>
      </w:r>
      <w:r w:rsidR="00201897">
        <w:rPr>
          <w:rFonts w:ascii="Times New Roman" w:hAnsi="Times New Roman"/>
        </w:rPr>
        <w:t xml:space="preserve">s </w:t>
      </w:r>
      <w:r w:rsidR="004E56A8">
        <w:rPr>
          <w:rFonts w:ascii="Times New Roman" w:hAnsi="Times New Roman"/>
        </w:rPr>
        <w:t xml:space="preserve">y regionales </w:t>
      </w:r>
      <w:r w:rsidR="00201897">
        <w:rPr>
          <w:rFonts w:ascii="Times New Roman" w:hAnsi="Times New Roman"/>
        </w:rPr>
        <w:t xml:space="preserve">en definir el enfoque y la metodología de acción, y esto </w:t>
      </w:r>
      <w:r w:rsidR="009F093F">
        <w:rPr>
          <w:rFonts w:ascii="Times New Roman" w:hAnsi="Times New Roman"/>
        </w:rPr>
        <w:t>se ha visto como</w:t>
      </w:r>
      <w:r w:rsidR="00201897">
        <w:rPr>
          <w:rFonts w:ascii="Times New Roman" w:hAnsi="Times New Roman"/>
        </w:rPr>
        <w:t xml:space="preserve"> un exceso de protagonismo de parte de </w:t>
      </w:r>
      <w:r w:rsidR="00584EEA">
        <w:rPr>
          <w:rFonts w:ascii="Times New Roman" w:hAnsi="Times New Roman"/>
        </w:rPr>
        <w:t>la ONU</w:t>
      </w:r>
      <w:r w:rsidR="00201897">
        <w:rPr>
          <w:rFonts w:ascii="Times New Roman" w:hAnsi="Times New Roman"/>
        </w:rPr>
        <w:t xml:space="preserve">. Estos problemas han sido parcialmente resuelto gracias a los ajustes hecho durante la marcha en las modalidades de implementación. En el caso de la UNESCO, por ejemplo, se ha pasado de una modalidad de </w:t>
      </w:r>
      <w:r w:rsidR="00523465">
        <w:rPr>
          <w:rFonts w:ascii="Times New Roman" w:hAnsi="Times New Roman"/>
        </w:rPr>
        <w:t>ejecución directa a una de ejecución nacional, a través de acuerdos de implementación</w:t>
      </w:r>
      <w:r w:rsidR="00523465">
        <w:rPr>
          <w:rStyle w:val="FootnoteReference"/>
          <w:rFonts w:ascii="Times New Roman" w:hAnsi="Times New Roman"/>
        </w:rPr>
        <w:footnoteReference w:id="7"/>
      </w:r>
      <w:r w:rsidR="00523465">
        <w:rPr>
          <w:rFonts w:ascii="Times New Roman" w:hAnsi="Times New Roman"/>
        </w:rPr>
        <w:t xml:space="preserve"> con las contrapartes. Prácticamente esto ha implicado que los técnicos de las Secretar</w:t>
      </w:r>
      <w:r w:rsidR="002D615B">
        <w:rPr>
          <w:rFonts w:ascii="Times New Roman" w:hAnsi="Times New Roman"/>
        </w:rPr>
        <w:t>í</w:t>
      </w:r>
      <w:r w:rsidR="00523465">
        <w:rPr>
          <w:rFonts w:ascii="Times New Roman" w:hAnsi="Times New Roman"/>
        </w:rPr>
        <w:t>as de Cultura</w:t>
      </w:r>
      <w:r w:rsidR="002D615B">
        <w:rPr>
          <w:rFonts w:ascii="Times New Roman" w:hAnsi="Times New Roman"/>
        </w:rPr>
        <w:t xml:space="preserve"> pasaran de ser</w:t>
      </w:r>
      <w:r w:rsidR="00523465">
        <w:rPr>
          <w:rFonts w:ascii="Times New Roman" w:hAnsi="Times New Roman"/>
        </w:rPr>
        <w:t xml:space="preserve"> contratados directamente por UNESCO </w:t>
      </w:r>
      <w:r w:rsidR="002D615B">
        <w:rPr>
          <w:rFonts w:ascii="Times New Roman" w:hAnsi="Times New Roman"/>
        </w:rPr>
        <w:t>a ser</w:t>
      </w:r>
      <w:r w:rsidR="00523465">
        <w:rPr>
          <w:rFonts w:ascii="Times New Roman" w:hAnsi="Times New Roman"/>
        </w:rPr>
        <w:t xml:space="preserve"> contratados por los Gobiernos regionales. Esto es un cambio importante ya que </w:t>
      </w:r>
      <w:r w:rsidR="00511E44">
        <w:rPr>
          <w:rFonts w:ascii="Times New Roman" w:hAnsi="Times New Roman"/>
        </w:rPr>
        <w:t xml:space="preserve">la situación </w:t>
      </w:r>
      <w:r w:rsidR="009D281D">
        <w:rPr>
          <w:rFonts w:ascii="Times New Roman" w:hAnsi="Times New Roman"/>
        </w:rPr>
        <w:t>anterior</w:t>
      </w:r>
      <w:r w:rsidR="00511E44">
        <w:rPr>
          <w:rFonts w:ascii="Times New Roman" w:hAnsi="Times New Roman"/>
        </w:rPr>
        <w:t xml:space="preserve"> hacia que los técnicos se identificasen más con la Agencia que con las instancias del Gobierno regional, generando un desfase en las líneas de mando internas y afectando directamente la posibilidad que las Secretarías de Cultura puedan ejercer un liderazgo y una coordinación efectiva en las intervenciones del Programa. </w:t>
      </w:r>
      <w:r w:rsidR="00D26388">
        <w:rPr>
          <w:rFonts w:ascii="Times New Roman" w:hAnsi="Times New Roman"/>
        </w:rPr>
        <w:t xml:space="preserve">Este desafío aplica también a otras </w:t>
      </w:r>
      <w:r w:rsidR="00511E44">
        <w:rPr>
          <w:rFonts w:ascii="Times New Roman" w:hAnsi="Times New Roman"/>
        </w:rPr>
        <w:t xml:space="preserve">Agencias que inicialmente operaban bajo la modalidad de ejecución directa </w:t>
      </w:r>
      <w:r w:rsidR="00D26388">
        <w:rPr>
          <w:rFonts w:ascii="Times New Roman" w:hAnsi="Times New Roman"/>
        </w:rPr>
        <w:t xml:space="preserve">y que </w:t>
      </w:r>
      <w:r w:rsidR="00511E44">
        <w:rPr>
          <w:rFonts w:ascii="Times New Roman" w:hAnsi="Times New Roman"/>
        </w:rPr>
        <w:t xml:space="preserve">han hecho pasos adelante en la misma dirección, esto es el caso por ejemplo de la OIT. </w:t>
      </w:r>
      <w:r w:rsidR="009D281D">
        <w:rPr>
          <w:rFonts w:ascii="Times New Roman" w:hAnsi="Times New Roman"/>
        </w:rPr>
        <w:t>La única Agencia que actualmente trabaja exclusivamente bajo la modalidad de ejecución</w:t>
      </w:r>
      <w:r w:rsidR="00D97D16">
        <w:rPr>
          <w:rFonts w:ascii="Times New Roman" w:hAnsi="Times New Roman"/>
        </w:rPr>
        <w:t xml:space="preserve"> directa es la ONUDI. </w:t>
      </w:r>
      <w:r w:rsidR="00D26388">
        <w:rPr>
          <w:rFonts w:ascii="Times New Roman" w:hAnsi="Times New Roman"/>
        </w:rPr>
        <w:t xml:space="preserve">Al respecto fue señalado </w:t>
      </w:r>
      <w:r w:rsidR="00746686">
        <w:rPr>
          <w:rFonts w:ascii="Times New Roman" w:hAnsi="Times New Roman"/>
        </w:rPr>
        <w:t>que</w:t>
      </w:r>
      <w:r w:rsidR="00D26388">
        <w:rPr>
          <w:rFonts w:ascii="Times New Roman" w:hAnsi="Times New Roman"/>
        </w:rPr>
        <w:t xml:space="preserve"> no obstante l</w:t>
      </w:r>
      <w:r w:rsidR="001E7E5E">
        <w:rPr>
          <w:rFonts w:ascii="Times New Roman" w:hAnsi="Times New Roman"/>
        </w:rPr>
        <w:t>os técnicos de la ONUDI coordine</w:t>
      </w:r>
      <w:r w:rsidR="00D26388">
        <w:rPr>
          <w:rFonts w:ascii="Times New Roman" w:hAnsi="Times New Roman"/>
        </w:rPr>
        <w:t>n su trabajo con las Secretaría de Producción de los Gobierno</w:t>
      </w:r>
      <w:r w:rsidR="001E7E5E">
        <w:rPr>
          <w:rFonts w:ascii="Times New Roman" w:hAnsi="Times New Roman"/>
        </w:rPr>
        <w:t>s Regionales, el hecho que no sea</w:t>
      </w:r>
      <w:r w:rsidR="00D26388">
        <w:rPr>
          <w:rFonts w:ascii="Times New Roman" w:hAnsi="Times New Roman"/>
        </w:rPr>
        <w:t xml:space="preserve">n parte </w:t>
      </w:r>
      <w:r w:rsidR="00024E8E">
        <w:rPr>
          <w:rFonts w:ascii="Times New Roman" w:hAnsi="Times New Roman"/>
        </w:rPr>
        <w:t>estable de su organigrama y que no responded a las líneas de mando internas</w:t>
      </w:r>
      <w:r w:rsidR="00D26388">
        <w:rPr>
          <w:rFonts w:ascii="Times New Roman" w:hAnsi="Times New Roman"/>
        </w:rPr>
        <w:t xml:space="preserve"> sigue generando ritmos distintos de trabajo y no contribuye a fortalecer la institucionalidad.</w:t>
      </w:r>
      <w:r w:rsidR="006225D8">
        <w:rPr>
          <w:rFonts w:ascii="Times New Roman" w:hAnsi="Times New Roman"/>
        </w:rPr>
        <w:t xml:space="preserve"> </w:t>
      </w:r>
    </w:p>
    <w:p w:rsidR="005B4714" w:rsidRDefault="005B4714" w:rsidP="005613E5">
      <w:pPr>
        <w:autoSpaceDE w:val="0"/>
        <w:autoSpaceDN w:val="0"/>
        <w:adjustRightInd w:val="0"/>
        <w:spacing w:after="0" w:line="240" w:lineRule="auto"/>
        <w:contextualSpacing/>
        <w:jc w:val="both"/>
        <w:rPr>
          <w:rFonts w:ascii="Times New Roman" w:hAnsi="Times New Roman"/>
        </w:rPr>
      </w:pPr>
    </w:p>
    <w:p w:rsidR="0013599C" w:rsidRDefault="005B4714" w:rsidP="005613E5">
      <w:pPr>
        <w:widowControl w:val="0"/>
        <w:autoSpaceDE w:val="0"/>
        <w:autoSpaceDN w:val="0"/>
        <w:adjustRightInd w:val="0"/>
        <w:spacing w:line="240" w:lineRule="auto"/>
        <w:jc w:val="both"/>
        <w:rPr>
          <w:rFonts w:ascii="TimesNewRomanPSMT" w:hAnsi="TimesNewRomanPSMT" w:cs="TimesNewRomanPSMT"/>
        </w:rPr>
      </w:pPr>
      <w:r>
        <w:rPr>
          <w:rFonts w:ascii="Times New Roman" w:hAnsi="Times New Roman"/>
        </w:rPr>
        <w:t xml:space="preserve">A pesar de los avances en la harmonización de las modalidades de ejecución siguen existiendo abordajes diferentes </w:t>
      </w:r>
      <w:r w:rsidR="00815E43">
        <w:rPr>
          <w:rFonts w:ascii="Times New Roman" w:hAnsi="Times New Roman"/>
        </w:rPr>
        <w:t>y diversos interlocutores</w:t>
      </w:r>
      <w:r w:rsidR="00A23566">
        <w:rPr>
          <w:rFonts w:ascii="Times New Roman" w:hAnsi="Times New Roman"/>
        </w:rPr>
        <w:t xml:space="preserve"> del PC</w:t>
      </w:r>
      <w:r w:rsidR="00815E43">
        <w:rPr>
          <w:rFonts w:ascii="Times New Roman" w:hAnsi="Times New Roman"/>
        </w:rPr>
        <w:t xml:space="preserve"> </w:t>
      </w:r>
      <w:r w:rsidR="00D26388">
        <w:rPr>
          <w:rFonts w:ascii="Times New Roman" w:hAnsi="Times New Roman"/>
        </w:rPr>
        <w:t xml:space="preserve">aún </w:t>
      </w:r>
      <w:r w:rsidR="0065694C">
        <w:rPr>
          <w:rFonts w:ascii="Times New Roman" w:hAnsi="Times New Roman"/>
        </w:rPr>
        <w:t>cuando se actúa</w:t>
      </w:r>
      <w:r w:rsidR="00D26388">
        <w:rPr>
          <w:rFonts w:ascii="Times New Roman" w:hAnsi="Times New Roman"/>
        </w:rPr>
        <w:t xml:space="preserve"> bajo </w:t>
      </w:r>
      <w:r>
        <w:rPr>
          <w:rFonts w:ascii="Times New Roman" w:hAnsi="Times New Roman"/>
        </w:rPr>
        <w:t>la misma modalidad</w:t>
      </w:r>
      <w:r w:rsidR="007470E2" w:rsidRPr="002F172C">
        <w:rPr>
          <w:rFonts w:ascii="TimesNewRomanPSMT" w:hAnsi="TimesNewRomanPSMT" w:cs="TimesNewRomanPSMT"/>
        </w:rPr>
        <w:t xml:space="preserve">. </w:t>
      </w:r>
      <w:r w:rsidR="00D26388">
        <w:rPr>
          <w:rFonts w:ascii="TimesNewRomanPSMT" w:hAnsi="TimesNewRomanPSMT" w:cs="TimesNewRomanPSMT"/>
        </w:rPr>
        <w:t xml:space="preserve">Al </w:t>
      </w:r>
      <w:r w:rsidR="006B003E">
        <w:rPr>
          <w:rFonts w:ascii="TimesNewRomanPSMT" w:hAnsi="TimesNewRomanPSMT" w:cs="TimesNewRomanPSMT"/>
        </w:rPr>
        <w:t xml:space="preserve">existir </w:t>
      </w:r>
      <w:r w:rsidR="00D26388">
        <w:rPr>
          <w:rFonts w:ascii="TimesNewRomanPSMT" w:hAnsi="TimesNewRomanPSMT" w:cs="TimesNewRomanPSMT"/>
        </w:rPr>
        <w:t xml:space="preserve">interlocutores diferentes en cada región el Programa puede generar asimetrías en la arquitectura institucional de los Gobiernos Autónomos, pero sobre todo, al tener las Agencias interlocutores diferentes al interior de una misma región se corre el riesgo de </w:t>
      </w:r>
      <w:r w:rsidR="00815E43">
        <w:rPr>
          <w:rFonts w:ascii="TimesNewRomanPSMT" w:hAnsi="TimesNewRomanPSMT" w:cs="TimesNewRomanPSMT"/>
        </w:rPr>
        <w:t xml:space="preserve">fragmentar la institucionalidad de la cultura entre distintos órganos de Gobierno, lo cual no contribuye a su fortalecimiento y consolidación, además de aumentar los costos de transacción para el manejo de los fondos. Un ejemplo es el hecho </w:t>
      </w:r>
      <w:r w:rsidR="00F155E7">
        <w:rPr>
          <w:rFonts w:ascii="TimesNewRomanPSMT" w:hAnsi="TimesNewRomanPSMT" w:cs="TimesNewRomanPSMT"/>
        </w:rPr>
        <w:t xml:space="preserve">que </w:t>
      </w:r>
      <w:r w:rsidR="00815E43">
        <w:rPr>
          <w:rFonts w:ascii="TimesNewRomanPSMT" w:hAnsi="TimesNewRomanPSMT" w:cs="TimesNewRomanPSMT"/>
        </w:rPr>
        <w:t xml:space="preserve">en la RAAS el PNUD, la UNESCO y la OIT utilizan una Unidad Administrativa creada </w:t>
      </w:r>
      <w:r w:rsidR="00815E43" w:rsidRPr="00815E43">
        <w:rPr>
          <w:rFonts w:ascii="TimesNewRomanPSMT" w:hAnsi="TimesNewRomanPSMT" w:cs="TimesNewRomanPSMT"/>
          <w:i/>
        </w:rPr>
        <w:t>ad hoc</w:t>
      </w:r>
      <w:r w:rsidR="00F155E7">
        <w:rPr>
          <w:rFonts w:ascii="TimesNewRomanPSMT" w:hAnsi="TimesNewRomanPSMT" w:cs="TimesNewRomanPSMT"/>
        </w:rPr>
        <w:t xml:space="preserve"> por el programa e</w:t>
      </w:r>
      <w:r w:rsidR="00815E43">
        <w:rPr>
          <w:rFonts w:ascii="TimesNewRomanPSMT" w:hAnsi="TimesNewRomanPSMT" w:cs="TimesNewRomanPSMT"/>
        </w:rPr>
        <w:t xml:space="preserve">n seno al Consejo Regional (órgano legislativo) mientras que la OMT trabajan a través de la Secretaría de Finanzas de la Coordinación de Gobierno (órgano ejecutivo). En la RAAN en cambio, la ejecución se da en todos los caos a través de </w:t>
      </w:r>
      <w:r w:rsidR="00815E43" w:rsidRPr="002F172C">
        <w:rPr>
          <w:rFonts w:ascii="TimesNewRomanPSMT" w:hAnsi="TimesNewRomanPSMT" w:cs="TimesNewRomanPSMT"/>
        </w:rPr>
        <w:t>la Secretaria de Finanzas de</w:t>
      </w:r>
      <w:r w:rsidR="00815E43">
        <w:rPr>
          <w:rFonts w:ascii="TimesNewRomanPSMT" w:hAnsi="TimesNewRomanPSMT" w:cs="TimesNewRomanPSMT"/>
        </w:rPr>
        <w:t xml:space="preserve">l Consejo Regional, con la excepción de la ONUDI que ejecuta directamente. </w:t>
      </w:r>
      <w:r w:rsidR="006225D8">
        <w:rPr>
          <w:rFonts w:ascii="TimesNewRomanPSMT" w:hAnsi="TimesNewRomanPSMT" w:cs="TimesNewRomanPSMT"/>
        </w:rPr>
        <w:t>Además de la fragmentación</w:t>
      </w:r>
      <w:r w:rsidR="00A23566">
        <w:rPr>
          <w:rFonts w:ascii="TimesNewRomanPSMT" w:hAnsi="TimesNewRomanPSMT" w:cs="TimesNewRomanPSMT"/>
        </w:rPr>
        <w:t xml:space="preserve"> que se acaba de mencionar</w:t>
      </w:r>
      <w:r w:rsidR="006225D8">
        <w:rPr>
          <w:rFonts w:ascii="TimesNewRomanPSMT" w:hAnsi="TimesNewRomanPSMT" w:cs="TimesNewRomanPSMT"/>
        </w:rPr>
        <w:t xml:space="preserve">, el hecho de utilizar una Unidad Administrativa creada </w:t>
      </w:r>
      <w:r w:rsidR="006225D8" w:rsidRPr="006225D8">
        <w:rPr>
          <w:rFonts w:ascii="TimesNewRomanPSMT" w:hAnsi="TimesNewRomanPSMT" w:cs="TimesNewRomanPSMT"/>
          <w:i/>
        </w:rPr>
        <w:t>ad hoc</w:t>
      </w:r>
      <w:r w:rsidR="006225D8">
        <w:rPr>
          <w:rFonts w:ascii="TimesNewRomanPSMT" w:hAnsi="TimesNewRomanPSMT" w:cs="TimesNewRomanPSMT"/>
        </w:rPr>
        <w:t xml:space="preserve"> en lugar de las estructuras existentes de los Gobiernos Regionales puede incidir negativamente en la apropiación del PC y en el fortalecimiento institucional de las contrapartes. </w:t>
      </w:r>
      <w:r w:rsidR="00860673">
        <w:rPr>
          <w:rFonts w:ascii="TimesNewRomanPSMT" w:hAnsi="TimesNewRomanPSMT" w:cs="TimesNewRomanPSMT"/>
        </w:rPr>
        <w:t xml:space="preserve">Esta situación se debe en parte a las </w:t>
      </w:r>
      <w:r w:rsidR="00DE5FE2">
        <w:rPr>
          <w:rFonts w:ascii="TimesNewRomanPSMT" w:hAnsi="TimesNewRomanPSMT" w:cs="TimesNewRomanPSMT"/>
        </w:rPr>
        <w:t>características</w:t>
      </w:r>
      <w:r w:rsidR="00860673">
        <w:rPr>
          <w:rFonts w:ascii="TimesNewRomanPSMT" w:hAnsi="TimesNewRomanPSMT" w:cs="TimesNewRomanPSMT"/>
        </w:rPr>
        <w:t xml:space="preserve"> propias de cada región y a la voluntad de las autoridades locales, pero también</w:t>
      </w:r>
      <w:r w:rsidR="006225D8">
        <w:rPr>
          <w:rFonts w:ascii="TimesNewRomanPSMT" w:hAnsi="TimesNewRomanPSMT" w:cs="TimesNewRomanPSMT"/>
        </w:rPr>
        <w:t xml:space="preserve"> cabe señalar como una debilidad el hecho que </w:t>
      </w:r>
      <w:r w:rsidR="006B003E">
        <w:rPr>
          <w:rFonts w:ascii="TimesNewRomanPSMT" w:hAnsi="TimesNewRomanPSMT" w:cs="TimesNewRomanPSMT"/>
        </w:rPr>
        <w:t xml:space="preserve">el PC </w:t>
      </w:r>
      <w:r w:rsidR="006225D8">
        <w:rPr>
          <w:rFonts w:ascii="TimesNewRomanPSMT" w:hAnsi="TimesNewRomanPSMT" w:cs="TimesNewRomanPSMT"/>
        </w:rPr>
        <w:t xml:space="preserve">no haya conseguido </w:t>
      </w:r>
      <w:r w:rsidR="006B003E">
        <w:rPr>
          <w:rFonts w:ascii="TimesNewRomanPSMT" w:hAnsi="TimesNewRomanPSMT" w:cs="TimesNewRomanPSMT"/>
        </w:rPr>
        <w:t xml:space="preserve">presentarse como un bloco </w:t>
      </w:r>
      <w:r w:rsidR="00860673">
        <w:rPr>
          <w:rFonts w:ascii="TimesNewRomanPSMT" w:hAnsi="TimesNewRomanPSMT" w:cs="TimesNewRomanPSMT"/>
        </w:rPr>
        <w:t>único</w:t>
      </w:r>
      <w:r w:rsidR="006B003E">
        <w:rPr>
          <w:rFonts w:ascii="TimesNewRomanPSMT" w:hAnsi="TimesNewRomanPSMT" w:cs="TimesNewRomanPSMT"/>
        </w:rPr>
        <w:t xml:space="preserve"> y </w:t>
      </w:r>
      <w:r w:rsidR="006225D8">
        <w:rPr>
          <w:rFonts w:ascii="TimesNewRomanPSMT" w:hAnsi="TimesNewRomanPSMT" w:cs="TimesNewRomanPSMT"/>
        </w:rPr>
        <w:t xml:space="preserve">negociar un abordaje sistemático y </w:t>
      </w:r>
      <w:r w:rsidR="00A23566">
        <w:rPr>
          <w:rFonts w:ascii="TimesNewRomanPSMT" w:hAnsi="TimesNewRomanPSMT" w:cs="TimesNewRomanPSMT"/>
        </w:rPr>
        <w:t>coherente para todo el Programa en relación a sus contrapartes.</w:t>
      </w:r>
    </w:p>
    <w:p w:rsidR="008D4F80" w:rsidRDefault="0013599C" w:rsidP="005613E5">
      <w:pPr>
        <w:widowControl w:val="0"/>
        <w:autoSpaceDE w:val="0"/>
        <w:autoSpaceDN w:val="0"/>
        <w:adjustRightInd w:val="0"/>
        <w:spacing w:line="240" w:lineRule="auto"/>
        <w:jc w:val="both"/>
        <w:rPr>
          <w:rFonts w:ascii="TimesNewRomanPSMT" w:hAnsi="TimesNewRomanPSMT" w:cs="TimesNewRomanPSMT"/>
        </w:rPr>
      </w:pPr>
      <w:r>
        <w:rPr>
          <w:rFonts w:ascii="TimesNewRomanPSMT" w:hAnsi="TimesNewRomanPSMT" w:cs="TimesNewRomanPSMT"/>
        </w:rPr>
        <w:t>Un ultimo punto relacionado a los aspectos administrativos es lo de los tiempos de respuesta institucional y de la flexibilidad</w:t>
      </w:r>
      <w:r w:rsidR="008C1E83">
        <w:rPr>
          <w:rFonts w:ascii="TimesNewRomanPSMT" w:hAnsi="TimesNewRomanPSMT" w:cs="TimesNewRomanPSMT"/>
        </w:rPr>
        <w:t xml:space="preserve"> en los procedimientos administrativos para los desembolsos. Al igual que las modalidades de ejecución estos pueden variar dependiendo de la Agencia, pero en términos generales se señaló la necesidad de flexibilizar en la medida de los posible los requerimientos para justificar los gastos. Este problema se da sobre todo para las actividades en comunidades remotas donde puede ser muy difícil o a veces imposible cumplir con determinados requisitos, como por ejemplo, la emisión de una factura de parte de prestadores de servicio en la comunidad. Sin embargo, también fue señalado como algunas dificultades en los desembolsos de parte de las Agencias se deben a cambios repentinos en las actividades programadas, cuyos gastos inevitablemente tienen que pasar por un nuevo procedimiento de aprobación. En este sentido hubo consenso en las reuniones en destacar la necesidad de mejorar la planificación de actividades de las contrapartes</w:t>
      </w:r>
      <w:r w:rsidR="0065694C">
        <w:rPr>
          <w:rFonts w:ascii="TimesNewRomanPSMT" w:hAnsi="TimesNewRomanPSMT" w:cs="TimesNewRomanPSMT"/>
        </w:rPr>
        <w:t>,</w:t>
      </w:r>
      <w:r w:rsidR="008C1E83">
        <w:rPr>
          <w:rFonts w:ascii="TimesNewRomanPSMT" w:hAnsi="TimesNewRomanPSMT" w:cs="TimesNewRomanPSMT"/>
        </w:rPr>
        <w:t xml:space="preserve"> como contrapunto a una mayor flexibilidad del lado de la ONU.</w:t>
      </w:r>
    </w:p>
    <w:p w:rsidR="00445C45" w:rsidRDefault="00F155E7" w:rsidP="005613E5">
      <w:pPr>
        <w:widowControl w:val="0"/>
        <w:autoSpaceDE w:val="0"/>
        <w:autoSpaceDN w:val="0"/>
        <w:adjustRightInd w:val="0"/>
        <w:spacing w:line="240" w:lineRule="auto"/>
        <w:jc w:val="both"/>
        <w:rPr>
          <w:rFonts w:ascii="TimesNewRomanPSMT" w:hAnsi="TimesNewRomanPSMT" w:cs="TimesNewRomanPSMT"/>
        </w:rPr>
      </w:pPr>
      <w:r>
        <w:rPr>
          <w:rFonts w:ascii="TimesNewRomanPSMT" w:hAnsi="TimesNewRomanPSMT" w:cs="TimesNewRomanPSMT"/>
        </w:rPr>
        <w:t>Má</w:t>
      </w:r>
      <w:r w:rsidR="008C1E83">
        <w:rPr>
          <w:rFonts w:ascii="TimesNewRomanPSMT" w:hAnsi="TimesNewRomanPSMT" w:cs="TimesNewRomanPSMT"/>
        </w:rPr>
        <w:t>s allá de los aspectos administrativo</w:t>
      </w:r>
      <w:r>
        <w:rPr>
          <w:rFonts w:ascii="TimesNewRomanPSMT" w:hAnsi="TimesNewRomanPSMT" w:cs="TimesNewRomanPSMT"/>
        </w:rPr>
        <w:t>s, los informantes consultados señalaron que</w:t>
      </w:r>
      <w:r w:rsidR="008C1E83">
        <w:rPr>
          <w:rFonts w:ascii="TimesNewRomanPSMT" w:hAnsi="TimesNewRomanPSMT" w:cs="TimesNewRomanPSMT"/>
        </w:rPr>
        <w:t>, a veces,</w:t>
      </w:r>
      <w:r>
        <w:rPr>
          <w:rFonts w:ascii="TimesNewRomanPSMT" w:hAnsi="TimesNewRomanPSMT" w:cs="TimesNewRomanPSMT"/>
        </w:rPr>
        <w:t xml:space="preserve"> los técnicos del Programa</w:t>
      </w:r>
      <w:r w:rsidR="00FC2AE4">
        <w:rPr>
          <w:rFonts w:ascii="TimesNewRomanPSMT" w:hAnsi="TimesNewRomanPSMT" w:cs="TimesNewRomanPSMT"/>
        </w:rPr>
        <w:t>, sea de las Agencias ONU o de las Autoridades Regionales,</w:t>
      </w:r>
      <w:r>
        <w:rPr>
          <w:rFonts w:ascii="TimesNewRomanPSMT" w:hAnsi="TimesNewRomanPSMT" w:cs="TimesNewRomanPSMT"/>
        </w:rPr>
        <w:t xml:space="preserve"> se presentan a las comunidades autónomamente o de manera dispersa, dando la impresión que existan varios programas en lugar de un único programa conjunto y, a veces, confundiendo a los beneficiarios que no entienden porque lleguen diversos equipos de técnicos sobre temas parecidos en distin</w:t>
      </w:r>
      <w:r w:rsidR="00445C45">
        <w:rPr>
          <w:rFonts w:ascii="TimesNewRomanPSMT" w:hAnsi="TimesNewRomanPSMT" w:cs="TimesNewRomanPSMT"/>
        </w:rPr>
        <w:t xml:space="preserve">tos momentos. Esto se debe en parte a la </w:t>
      </w:r>
      <w:r w:rsidR="001E7E5E">
        <w:rPr>
          <w:rFonts w:ascii="TimesNewRomanPSMT" w:hAnsi="TimesNewRomanPSMT" w:cs="TimesNewRomanPSMT"/>
        </w:rPr>
        <w:t>debilidad</w:t>
      </w:r>
      <w:r w:rsidR="00445C45">
        <w:rPr>
          <w:rFonts w:ascii="TimesNewRomanPSMT" w:hAnsi="TimesNewRomanPSMT" w:cs="TimesNewRomanPSMT"/>
        </w:rPr>
        <w:t xml:space="preserve"> de los Gobiernos regionales </w:t>
      </w:r>
      <w:r w:rsidR="001E7E5E">
        <w:rPr>
          <w:rFonts w:ascii="TimesNewRomanPSMT" w:hAnsi="TimesNewRomanPSMT" w:cs="TimesNewRomanPSMT"/>
        </w:rPr>
        <w:t>en</w:t>
      </w:r>
      <w:r w:rsidR="00445C45">
        <w:rPr>
          <w:rFonts w:ascii="TimesNewRomanPSMT" w:hAnsi="TimesNewRomanPSMT" w:cs="TimesNewRomanPSMT"/>
        </w:rPr>
        <w:t xml:space="preserve"> ordenar los procesos a través de las Secretarias de Cultura y de Producción, que son sus brazos técnicos más directamente involucrados en el PC. Sin embargo, la diversidad de abordajes y el persistir de exigencias de visibilidad individual de las Agencias sobre la identidad colectiva del Programa dificulta aún más la coordinación y el liderazgo efectivo de las contrapartes que se encuentran a dialogar con un Sistema ONU fragmentado en su interno. El punto central sobre el cual prácticamente todos los informantes coinciden es la necesidad de fortalecer los espacios y mecanismos de planificación conjunta entre las Agencias de la ONU y sus contr</w:t>
      </w:r>
      <w:r w:rsidR="001E7E5E">
        <w:rPr>
          <w:rFonts w:ascii="TimesNewRomanPSMT" w:hAnsi="TimesNewRomanPSMT" w:cs="TimesNewRomanPSMT"/>
        </w:rPr>
        <w:t xml:space="preserve">apartes, lo cual requieres </w:t>
      </w:r>
      <w:r w:rsidR="00445C45">
        <w:rPr>
          <w:rFonts w:ascii="TimesNewRomanPSMT" w:hAnsi="TimesNewRomanPSMT" w:cs="TimesNewRomanPSMT"/>
        </w:rPr>
        <w:t>la disponibilidad a sacrificar en algunos momentos la eficiencia de la acción individua</w:t>
      </w:r>
      <w:r w:rsidR="001E7E5E">
        <w:rPr>
          <w:rFonts w:ascii="TimesNewRomanPSMT" w:hAnsi="TimesNewRomanPSMT" w:cs="TimesNewRomanPSMT"/>
        </w:rPr>
        <w:t>l</w:t>
      </w:r>
      <w:r w:rsidR="00445C45">
        <w:rPr>
          <w:rFonts w:ascii="TimesNewRomanPSMT" w:hAnsi="TimesNewRomanPSMT" w:cs="TimesNewRomanPSMT"/>
        </w:rPr>
        <w:t xml:space="preserve"> a favor de una mayor efectividad y coherencia del trabajo conjunto.</w:t>
      </w:r>
    </w:p>
    <w:p w:rsidR="00000000" w:rsidRPr="00220E2F" w:rsidRDefault="00332E0E">
      <w:pPr>
        <w:jc w:val="both"/>
        <w:rPr>
          <w:rFonts w:ascii="Times New Roman" w:hAnsi="Times New Roman"/>
        </w:rPr>
      </w:pPr>
      <w:r>
        <w:rPr>
          <w:rFonts w:ascii="TimesNewRomanPSMT" w:hAnsi="TimesNewRomanPSMT" w:cs="TimesNewRomanPSMT"/>
        </w:rPr>
        <w:t>Vinculado a lo anterior, un</w:t>
      </w:r>
      <w:r w:rsidR="00445C45">
        <w:rPr>
          <w:rFonts w:ascii="TimesNewRomanPSMT" w:hAnsi="TimesNewRomanPSMT" w:cs="TimesNewRomanPSMT"/>
        </w:rPr>
        <w:t xml:space="preserve"> tema importante que fue reiterado varias veces durante la misión por los actores nacionales y regi</w:t>
      </w:r>
      <w:r>
        <w:rPr>
          <w:rFonts w:ascii="TimesNewRomanPSMT" w:hAnsi="TimesNewRomanPSMT" w:cs="TimesNewRomanPSMT"/>
        </w:rPr>
        <w:t xml:space="preserve">onales es lo de la visibilidad </w:t>
      </w:r>
      <w:r w:rsidR="006B003E">
        <w:rPr>
          <w:rFonts w:ascii="TimesNewRomanPSMT" w:hAnsi="TimesNewRomanPSMT" w:cs="TimesNewRomanPSMT"/>
        </w:rPr>
        <w:t xml:space="preserve">y el protagonismo </w:t>
      </w:r>
      <w:r>
        <w:rPr>
          <w:rFonts w:ascii="TimesNewRomanPSMT" w:hAnsi="TimesNewRomanPSMT" w:cs="TimesNewRomanPSMT"/>
        </w:rPr>
        <w:t xml:space="preserve">de las Agencias de la ONU y de las contrapartes frente a los beneficiarios del Programa. En la situación actual predomina la visibilidad de las Agencias y la percepción en los beneficiarios que ellas sean los financiadores e </w:t>
      </w:r>
      <w:r w:rsidR="00C46E80">
        <w:rPr>
          <w:rFonts w:ascii="TimesNewRomanPSMT" w:hAnsi="TimesNewRomanPSMT" w:cs="TimesNewRomanPSMT"/>
        </w:rPr>
        <w:t>implementador</w:t>
      </w:r>
      <w:r>
        <w:rPr>
          <w:rFonts w:ascii="TimesNewRomanPSMT" w:hAnsi="TimesNewRomanPSMT" w:cs="TimesNewRomanPSMT"/>
        </w:rPr>
        <w:t>es</w:t>
      </w:r>
      <w:r w:rsidR="00C46E80">
        <w:rPr>
          <w:rFonts w:ascii="TimesNewRomanPSMT" w:hAnsi="TimesNewRomanPSMT" w:cs="TimesNewRomanPSMT"/>
        </w:rPr>
        <w:t xml:space="preserve"> del Programa, lo cual fue</w:t>
      </w:r>
      <w:r>
        <w:rPr>
          <w:rFonts w:ascii="TimesNewRomanPSMT" w:hAnsi="TimesNewRomanPSMT" w:cs="TimesNewRomanPSMT"/>
        </w:rPr>
        <w:t xml:space="preserve"> evidente durante las reuniones con los beneficiarios</w:t>
      </w:r>
      <w:r w:rsidR="00C46E80">
        <w:rPr>
          <w:rFonts w:ascii="TimesNewRomanPSMT" w:hAnsi="TimesNewRomanPSMT" w:cs="TimesNewRomanPSMT"/>
        </w:rPr>
        <w:t>.</w:t>
      </w:r>
      <w:r>
        <w:rPr>
          <w:rFonts w:ascii="TimesNewRomanPSMT" w:hAnsi="TimesNewRomanPSMT" w:cs="TimesNewRomanPSMT"/>
        </w:rPr>
        <w:t xml:space="preserve"> </w:t>
      </w:r>
      <w:r w:rsidR="00C46E80">
        <w:rPr>
          <w:rFonts w:ascii="TimesNewRomanPSMT" w:hAnsi="TimesNewRomanPSMT" w:cs="TimesNewRomanPSMT"/>
        </w:rPr>
        <w:t xml:space="preserve">La preocupación es que al dominar la imagen de la ONU como protagonista del Programa las instancias del Gobierno Nacional y Regional sean deslegitimadas políticamente a los ojos de los beneficiarios. </w:t>
      </w:r>
      <w:r w:rsidR="00B45769">
        <w:rPr>
          <w:rFonts w:ascii="TimesNewRomanPSMT" w:hAnsi="TimesNewRomanPSMT" w:cs="TimesNewRomanPSMT"/>
        </w:rPr>
        <w:t>Esta situación se debe en parte a una cultura institucional de algunas Agencias que privilegian su identidad y su agenda individual, pero también se debe a factores mucho más sencillos y, aparentemente banales</w:t>
      </w:r>
      <w:r w:rsidR="00725619">
        <w:rPr>
          <w:rFonts w:ascii="TimesNewRomanPSMT" w:hAnsi="TimesNewRomanPSMT" w:cs="TimesNewRomanPSMT"/>
        </w:rPr>
        <w:t>. Una d las entrevistadas,</w:t>
      </w:r>
      <w:r w:rsidR="00B45769">
        <w:rPr>
          <w:rFonts w:ascii="TimesNewRomanPSMT" w:hAnsi="TimesNewRomanPSMT" w:cs="TimesNewRomanPSMT"/>
        </w:rPr>
        <w:t xml:space="preserve"> por ejemplo</w:t>
      </w:r>
      <w:r w:rsidR="00725619">
        <w:rPr>
          <w:rFonts w:ascii="TimesNewRomanPSMT" w:hAnsi="TimesNewRomanPSMT" w:cs="TimesNewRomanPSMT"/>
        </w:rPr>
        <w:t>, señaló</w:t>
      </w:r>
      <w:r w:rsidR="00B45769">
        <w:rPr>
          <w:rFonts w:ascii="TimesNewRomanPSMT" w:hAnsi="TimesNewRomanPSMT" w:cs="TimesNewRomanPSMT"/>
        </w:rPr>
        <w:t xml:space="preserve"> el hecho que </w:t>
      </w:r>
      <w:r w:rsidR="00B5256F">
        <w:rPr>
          <w:rFonts w:ascii="TimesNewRomanPSMT" w:hAnsi="TimesNewRomanPSMT" w:cs="TimesNewRomanPSMT"/>
        </w:rPr>
        <w:t xml:space="preserve">algunos de </w:t>
      </w:r>
      <w:r w:rsidR="00B45769">
        <w:rPr>
          <w:rFonts w:ascii="TimesNewRomanPSMT" w:hAnsi="TimesNewRomanPSMT" w:cs="TimesNewRomanPSMT"/>
        </w:rPr>
        <w:t xml:space="preserve">los carros </w:t>
      </w:r>
      <w:r w:rsidR="00B5256F">
        <w:rPr>
          <w:rFonts w:ascii="TimesNewRomanPSMT" w:hAnsi="TimesNewRomanPSMT" w:cs="TimesNewRomanPSMT"/>
        </w:rPr>
        <w:t xml:space="preserve">que el </w:t>
      </w:r>
      <w:r w:rsidR="00B45769">
        <w:rPr>
          <w:rFonts w:ascii="TimesNewRomanPSMT" w:hAnsi="TimesNewRomanPSMT" w:cs="TimesNewRomanPSMT"/>
        </w:rPr>
        <w:t xml:space="preserve">programa utiliza para desplazarse a las comunidades </w:t>
      </w:r>
      <w:r w:rsidR="00B5256F">
        <w:rPr>
          <w:rFonts w:ascii="TimesNewRomanPSMT" w:hAnsi="TimesNewRomanPSMT" w:cs="TimesNewRomanPSMT"/>
        </w:rPr>
        <w:t xml:space="preserve">son viejos carros de las Agencias con sus propios logos , </w:t>
      </w:r>
      <w:r w:rsidR="0065694C">
        <w:rPr>
          <w:rFonts w:ascii="TimesNewRomanPSMT" w:hAnsi="TimesNewRomanPSMT" w:cs="TimesNewRomanPSMT"/>
        </w:rPr>
        <w:t>y esta es la imagen que queda grabada en la mente de la gente</w:t>
      </w:r>
      <w:r w:rsidR="00B45769">
        <w:rPr>
          <w:rFonts w:ascii="TimesNewRomanPSMT" w:hAnsi="TimesNewRomanPSMT" w:cs="TimesNewRomanPSMT"/>
        </w:rPr>
        <w:t xml:space="preserve">. Independientemente de donde caiga la responsabilidad, esta situación merece atención y esfuerzos para ser resuelta, garantizando que </w:t>
      </w:r>
      <w:r w:rsidR="0082619A">
        <w:rPr>
          <w:rFonts w:ascii="TimesNewRomanPSMT" w:hAnsi="TimesNewRomanPSMT" w:cs="TimesNewRomanPSMT"/>
        </w:rPr>
        <w:t xml:space="preserve">el liderazgo del Gobierno se refleje en la imagen del programa a todos los niveles. </w:t>
      </w:r>
      <w:r w:rsidR="00557C1C">
        <w:rPr>
          <w:rFonts w:ascii="TimesNewRomanPSMT" w:hAnsi="TimesNewRomanPSMT" w:cs="TimesNewRomanPSMT"/>
        </w:rPr>
        <w:t xml:space="preserve">Para abordar estos desafíos de manera </w:t>
      </w:r>
      <w:r w:rsidR="00DC48AC" w:rsidRPr="00DC48AC">
        <w:rPr>
          <w:rFonts w:ascii="Times New Roman" w:hAnsi="Times New Roman" w:cs="TimesNewRomanPSMT"/>
        </w:rPr>
        <w:t xml:space="preserve">sistemática </w:t>
      </w:r>
      <w:r w:rsidR="00DC48AC" w:rsidRPr="00220E2F">
        <w:rPr>
          <w:rFonts w:ascii="Times New Roman" w:hAnsi="Times New Roman"/>
        </w:rPr>
        <w:t>la OCR ha elaborado una estrategia para todos los PC que ha sido aprobaba por el Comité Directivo Nacional a fines del 2010. E</w:t>
      </w:r>
      <w:r w:rsidR="00563627" w:rsidRPr="00220E2F">
        <w:rPr>
          <w:rFonts w:ascii="Times New Roman" w:hAnsi="Times New Roman"/>
        </w:rPr>
        <w:t>n e</w:t>
      </w:r>
      <w:r w:rsidR="00DC48AC" w:rsidRPr="00220E2F">
        <w:rPr>
          <w:rFonts w:ascii="Times New Roman" w:hAnsi="Times New Roman"/>
        </w:rPr>
        <w:t xml:space="preserve">nero del 2011 cada PC debe desarrollar su </w:t>
      </w:r>
      <w:r w:rsidR="00563627" w:rsidRPr="00220E2F">
        <w:rPr>
          <w:rFonts w:ascii="Times New Roman" w:hAnsi="Times New Roman"/>
        </w:rPr>
        <w:t xml:space="preserve">propio </w:t>
      </w:r>
      <w:r w:rsidR="00DC48AC" w:rsidRPr="00220E2F">
        <w:rPr>
          <w:rFonts w:ascii="Times New Roman" w:hAnsi="Times New Roman"/>
        </w:rPr>
        <w:t>plan de comunicación.</w:t>
      </w:r>
    </w:p>
    <w:p w:rsidR="00563627" w:rsidRDefault="00563627" w:rsidP="005613E5">
      <w:pPr>
        <w:widowControl w:val="0"/>
        <w:autoSpaceDE w:val="0"/>
        <w:autoSpaceDN w:val="0"/>
        <w:adjustRightInd w:val="0"/>
        <w:spacing w:line="240" w:lineRule="auto"/>
        <w:jc w:val="both"/>
        <w:rPr>
          <w:rFonts w:ascii="TimesNewRomanPSMT" w:hAnsi="TimesNewRomanPSMT" w:cs="TimesNewRomanPSMT"/>
        </w:rPr>
      </w:pPr>
    </w:p>
    <w:p w:rsidR="00563627" w:rsidRDefault="00563627" w:rsidP="005613E5">
      <w:pPr>
        <w:widowControl w:val="0"/>
        <w:autoSpaceDE w:val="0"/>
        <w:autoSpaceDN w:val="0"/>
        <w:adjustRightInd w:val="0"/>
        <w:spacing w:line="240" w:lineRule="auto"/>
        <w:jc w:val="both"/>
        <w:rPr>
          <w:rFonts w:ascii="TimesNewRomanPSMT" w:hAnsi="TimesNewRomanPSMT" w:cs="TimesNewRomanPSMT"/>
        </w:rPr>
      </w:pPr>
    </w:p>
    <w:p w:rsidR="00D26388" w:rsidRDefault="00557C1C" w:rsidP="005613E5">
      <w:pPr>
        <w:widowControl w:val="0"/>
        <w:autoSpaceDE w:val="0"/>
        <w:autoSpaceDN w:val="0"/>
        <w:adjustRightInd w:val="0"/>
        <w:spacing w:line="240" w:lineRule="auto"/>
        <w:jc w:val="both"/>
        <w:rPr>
          <w:rFonts w:ascii="TimesNewRomanPSMT" w:hAnsi="TimesNewRomanPSMT" w:cs="TimesNewRomanPSMT"/>
        </w:rPr>
      </w:pPr>
      <w:r>
        <w:rPr>
          <w:rFonts w:ascii="TimesNewRomanPSMT" w:hAnsi="TimesNewRomanPSMT" w:cs="TimesNewRomanPSMT"/>
        </w:rPr>
        <w:t>el Programa ha elaborado una estrategia de comunicación e incidencia que al momento de la evaluación estaba todavía pendiente de</w:t>
      </w:r>
      <w:r w:rsidR="0065694C">
        <w:rPr>
          <w:rFonts w:ascii="TimesNewRomanPSMT" w:hAnsi="TimesNewRomanPSMT" w:cs="TimesNewRomanPSMT"/>
        </w:rPr>
        <w:t xml:space="preserve"> la aprobación por parte de la Comisión C</w:t>
      </w:r>
      <w:r>
        <w:rPr>
          <w:rFonts w:ascii="TimesNewRomanPSMT" w:hAnsi="TimesNewRomanPSMT" w:cs="TimesNewRomanPSMT"/>
        </w:rPr>
        <w:t xml:space="preserve">oordinadora para </w:t>
      </w:r>
      <w:r w:rsidR="000C1A88">
        <w:rPr>
          <w:rFonts w:ascii="TimesNewRomanPSMT" w:hAnsi="TimesNewRomanPSMT" w:cs="TimesNewRomanPSMT"/>
        </w:rPr>
        <w:t>poder arrancar con</w:t>
      </w:r>
      <w:r>
        <w:rPr>
          <w:rFonts w:ascii="TimesNewRomanPSMT" w:hAnsi="TimesNewRomanPSMT" w:cs="TimesNewRomanPSMT"/>
        </w:rPr>
        <w:t xml:space="preserve"> su implementación.</w:t>
      </w:r>
    </w:p>
    <w:p w:rsidR="00624727" w:rsidRPr="009A040A" w:rsidRDefault="00624727" w:rsidP="005613E5">
      <w:pPr>
        <w:spacing w:line="240" w:lineRule="auto"/>
        <w:jc w:val="both"/>
        <w:rPr>
          <w:rFonts w:ascii="Times New Roman" w:hAnsi="Times New Roman"/>
          <w:sz w:val="20"/>
        </w:rPr>
      </w:pPr>
    </w:p>
    <w:p w:rsidR="00274ABD" w:rsidRPr="005613E5" w:rsidRDefault="00274ABD" w:rsidP="005613E5">
      <w:pPr>
        <w:spacing w:line="240" w:lineRule="auto"/>
        <w:contextualSpacing/>
        <w:jc w:val="both"/>
        <w:rPr>
          <w:rFonts w:ascii="Times New Roman" w:hAnsi="Times New Roman"/>
          <w:b/>
        </w:rPr>
      </w:pPr>
      <w:r w:rsidRPr="005613E5">
        <w:rPr>
          <w:rFonts w:ascii="Times New Roman" w:hAnsi="Times New Roman"/>
          <w:b/>
          <w:i/>
        </w:rPr>
        <w:t xml:space="preserve">3.4. Sostenibilidad </w:t>
      </w:r>
    </w:p>
    <w:p w:rsidR="00037A2B" w:rsidRPr="005613E5" w:rsidRDefault="00037A2B" w:rsidP="005613E5">
      <w:pPr>
        <w:spacing w:line="240" w:lineRule="auto"/>
        <w:jc w:val="both"/>
        <w:rPr>
          <w:rFonts w:ascii="Times New Roman" w:hAnsi="Times New Roman"/>
        </w:rPr>
      </w:pPr>
      <w:r w:rsidRPr="005613E5">
        <w:rPr>
          <w:rFonts w:ascii="Times New Roman" w:hAnsi="Times New Roman"/>
        </w:rPr>
        <w:t xml:space="preserve">Como ya se ha mencionado, los tres años de duración del Programa no son un período suficiente para consolidar sus resultados en términos de cambios duraderos para la calidad de vida de las personas. Frente a esta limitación, la sostenibilidad del Programa dependerá de la medida en que se logre dar continuidad a los procesos iniciados. A su vez, esto depende </w:t>
      </w:r>
      <w:r w:rsidR="00520C42" w:rsidRPr="005613E5">
        <w:rPr>
          <w:rFonts w:ascii="Times New Roman" w:hAnsi="Times New Roman"/>
        </w:rPr>
        <w:t xml:space="preserve">esencialmente </w:t>
      </w:r>
      <w:r w:rsidRPr="005613E5">
        <w:rPr>
          <w:rFonts w:ascii="Times New Roman" w:hAnsi="Times New Roman"/>
        </w:rPr>
        <w:t>de la voluntad política, de la capacidad técnica y de la capacidad financiera de las instituciones Regionales y Nacionales</w:t>
      </w:r>
      <w:r w:rsidR="00520C42" w:rsidRPr="005613E5">
        <w:rPr>
          <w:rFonts w:ascii="Times New Roman" w:hAnsi="Times New Roman"/>
        </w:rPr>
        <w:t xml:space="preserve"> por un lado y</w:t>
      </w:r>
      <w:r w:rsidRPr="005613E5">
        <w:rPr>
          <w:rFonts w:ascii="Times New Roman" w:hAnsi="Times New Roman"/>
        </w:rPr>
        <w:t>, por el otro</w:t>
      </w:r>
      <w:r w:rsidR="00520C42" w:rsidRPr="005613E5">
        <w:rPr>
          <w:rFonts w:ascii="Times New Roman" w:hAnsi="Times New Roman"/>
        </w:rPr>
        <w:t>,</w:t>
      </w:r>
      <w:r w:rsidRPr="005613E5">
        <w:rPr>
          <w:rFonts w:ascii="Times New Roman" w:hAnsi="Times New Roman"/>
        </w:rPr>
        <w:t xml:space="preserve"> del nivel de demanda de parte de la ciudadanía para que determinadas iniciativas continúen. </w:t>
      </w:r>
    </w:p>
    <w:p w:rsidR="00114B44" w:rsidRPr="005613E5" w:rsidRDefault="00E5609C" w:rsidP="005613E5">
      <w:pPr>
        <w:spacing w:line="240" w:lineRule="auto"/>
        <w:jc w:val="both"/>
        <w:rPr>
          <w:rFonts w:ascii="Times New Roman" w:hAnsi="Times New Roman"/>
        </w:rPr>
      </w:pPr>
      <w:r w:rsidRPr="005613E5">
        <w:rPr>
          <w:rFonts w:ascii="Times New Roman" w:hAnsi="Times New Roman"/>
        </w:rPr>
        <w:t>Las reuniones sostenidas con las autoridades nacionales y regionales reflejan una fuerte voluntad política de dar continuidad a los procesos impulsados por el Programa, el desafío pareciera estar más en la dimensión técnica y financiera del problema. Desde un punto de vista técnico, los puntos analizados en la sección anterior</w:t>
      </w:r>
      <w:r w:rsidR="0061297C" w:rsidRPr="005613E5">
        <w:rPr>
          <w:rFonts w:ascii="Times New Roman" w:hAnsi="Times New Roman"/>
        </w:rPr>
        <w:t>,</w:t>
      </w:r>
      <w:r w:rsidRPr="005613E5">
        <w:rPr>
          <w:rFonts w:ascii="Times New Roman" w:hAnsi="Times New Roman"/>
        </w:rPr>
        <w:t xml:space="preserve"> que tienen que ver con la medida en que el programa esté realmente contribuyendo a fortalecer sus contrapartes</w:t>
      </w:r>
      <w:r w:rsidR="0061297C" w:rsidRPr="005613E5">
        <w:rPr>
          <w:rFonts w:ascii="Times New Roman" w:hAnsi="Times New Roman"/>
        </w:rPr>
        <w:t>,</w:t>
      </w:r>
      <w:r w:rsidRPr="005613E5">
        <w:rPr>
          <w:rFonts w:ascii="Times New Roman" w:hAnsi="Times New Roman"/>
        </w:rPr>
        <w:t xml:space="preserve"> influyen directamente en </w:t>
      </w:r>
      <w:r w:rsidR="0061297C" w:rsidRPr="005613E5">
        <w:rPr>
          <w:rFonts w:ascii="Times New Roman" w:hAnsi="Times New Roman"/>
        </w:rPr>
        <w:t>la</w:t>
      </w:r>
      <w:r w:rsidRPr="005613E5">
        <w:rPr>
          <w:rFonts w:ascii="Times New Roman" w:hAnsi="Times New Roman"/>
        </w:rPr>
        <w:t xml:space="preserve"> capacidad</w:t>
      </w:r>
      <w:r w:rsidR="0061297C" w:rsidRPr="005613E5">
        <w:rPr>
          <w:rFonts w:ascii="Times New Roman" w:hAnsi="Times New Roman"/>
        </w:rPr>
        <w:t xml:space="preserve"> de</w:t>
      </w:r>
      <w:r w:rsidRPr="005613E5">
        <w:rPr>
          <w:rFonts w:ascii="Times New Roman" w:hAnsi="Times New Roman"/>
        </w:rPr>
        <w:t xml:space="preserve"> asumir plenamente y dar continuidad a los procesos. Un punto importante al respecto es la capacidad de los Gobiernos regionales para absorber los salarios de los técnicos de las Secretarías de Cultura que actualmente son contratados por los Gobiernos regionales</w:t>
      </w:r>
      <w:r w:rsidR="00114B44" w:rsidRPr="005613E5">
        <w:rPr>
          <w:rFonts w:ascii="Times New Roman" w:hAnsi="Times New Roman"/>
        </w:rPr>
        <w:t xml:space="preserve"> pero pagados con fondos del PC y a</w:t>
      </w:r>
      <w:r w:rsidR="0061297C" w:rsidRPr="005613E5">
        <w:rPr>
          <w:rFonts w:ascii="Times New Roman" w:hAnsi="Times New Roman"/>
        </w:rPr>
        <w:t xml:space="preserve">ctualmente no existe una estrategia de salida para garantizar la progresiva asunción de estas responsabilidades. </w:t>
      </w:r>
    </w:p>
    <w:p w:rsidR="00E5609C" w:rsidRPr="005613E5" w:rsidRDefault="00114B44" w:rsidP="005613E5">
      <w:pPr>
        <w:spacing w:line="240" w:lineRule="auto"/>
        <w:jc w:val="both"/>
        <w:rPr>
          <w:rFonts w:ascii="Times New Roman" w:hAnsi="Times New Roman"/>
        </w:rPr>
      </w:pPr>
      <w:r w:rsidRPr="005613E5">
        <w:rPr>
          <w:rFonts w:ascii="Times New Roman" w:hAnsi="Times New Roman"/>
        </w:rPr>
        <w:t>Otro punto importante es que las iniciativas del Programa que requieren de seguimiento, como por ejemplo la manutención de las casas y los centros de cultura, sean incluidas en los presupuestos Municipales y Regionales.</w:t>
      </w:r>
      <w:r w:rsidR="0010385C">
        <w:rPr>
          <w:rFonts w:ascii="Times New Roman" w:hAnsi="Times New Roman"/>
        </w:rPr>
        <w:t xml:space="preserve"> Al respecto cabe mencionar que la Alcaldía de Corn Island ya incluyó en su presupuesto municipal a los costos de mantenimiento del Centro Comunitario de Cultura </w:t>
      </w:r>
      <w:r w:rsidR="0074300D">
        <w:rPr>
          <w:rFonts w:ascii="Times New Roman" w:hAnsi="Times New Roman"/>
        </w:rPr>
        <w:t xml:space="preserve">Otro </w:t>
      </w:r>
      <w:r w:rsidRPr="005613E5">
        <w:rPr>
          <w:rFonts w:ascii="Times New Roman" w:hAnsi="Times New Roman"/>
        </w:rPr>
        <w:t xml:space="preserve">tema pendiente pero muy importante es </w:t>
      </w:r>
      <w:r w:rsidR="0074300D">
        <w:rPr>
          <w:rFonts w:ascii="Times New Roman" w:hAnsi="Times New Roman"/>
        </w:rPr>
        <w:t>la incorporación</w:t>
      </w:r>
      <w:r w:rsidRPr="005613E5">
        <w:rPr>
          <w:rFonts w:ascii="Times New Roman" w:hAnsi="Times New Roman"/>
        </w:rPr>
        <w:t xml:space="preserve"> </w:t>
      </w:r>
      <w:r w:rsidR="0074300D">
        <w:rPr>
          <w:rFonts w:ascii="Times New Roman" w:hAnsi="Times New Roman"/>
        </w:rPr>
        <w:t>d</w:t>
      </w:r>
      <w:r w:rsidRPr="005613E5">
        <w:rPr>
          <w:rFonts w:ascii="Times New Roman" w:hAnsi="Times New Roman"/>
        </w:rPr>
        <w:t xml:space="preserve">el potencial identificado con los diagnósticos hechos por el PC (mapeo cultural, identificación de emprendimientos productivos creativos e identificación de potenciales rutas turísticas) en los planes de desarrollo Municipal o Regional. </w:t>
      </w:r>
    </w:p>
    <w:p w:rsidR="004F6889" w:rsidRPr="005613E5" w:rsidRDefault="006150DB" w:rsidP="005613E5">
      <w:pPr>
        <w:spacing w:line="240" w:lineRule="auto"/>
        <w:jc w:val="both"/>
        <w:rPr>
          <w:rFonts w:ascii="Times New Roman" w:hAnsi="Times New Roman"/>
        </w:rPr>
      </w:pPr>
      <w:r w:rsidRPr="005613E5">
        <w:rPr>
          <w:rFonts w:ascii="Times New Roman" w:hAnsi="Times New Roman"/>
        </w:rPr>
        <w:t>En cuanto a la capacidad financiera, la evaluación no tiene datos suficientes para hacer un análisis detallado, ni para identificar posibles tendencias hacia futuro. Considerando que, de acuerdo a la información proporcionada, la cooperación internaci</w:t>
      </w:r>
      <w:r w:rsidR="004F6889" w:rsidRPr="005613E5">
        <w:rPr>
          <w:rFonts w:ascii="Times New Roman" w:hAnsi="Times New Roman"/>
        </w:rPr>
        <w:t>o</w:t>
      </w:r>
      <w:r w:rsidRPr="005613E5">
        <w:rPr>
          <w:rFonts w:ascii="Times New Roman" w:hAnsi="Times New Roman"/>
        </w:rPr>
        <w:t xml:space="preserve">nal constituye </w:t>
      </w:r>
      <w:r w:rsidR="0074300D">
        <w:rPr>
          <w:rFonts w:ascii="Times New Roman" w:hAnsi="Times New Roman"/>
        </w:rPr>
        <w:t>alrededor del 40%</w:t>
      </w:r>
      <w:r w:rsidRPr="005613E5">
        <w:rPr>
          <w:rFonts w:ascii="Times New Roman" w:hAnsi="Times New Roman"/>
        </w:rPr>
        <w:t xml:space="preserve"> del presupuesto del Estado de Nicaragua, es posible imaginar que para las instituciones nacionales y locales no será fácil absorber la responsabilidad financiera para asegurar la continuidad del Programa. Esto dependerá de la voluntad política de </w:t>
      </w:r>
      <w:r w:rsidR="004F6889" w:rsidRPr="005613E5">
        <w:rPr>
          <w:rFonts w:ascii="Times New Roman" w:hAnsi="Times New Roman"/>
        </w:rPr>
        <w:t>alocar recursos propios pero también de la capacidad de gestionar recursos desde otras fuentes d</w:t>
      </w:r>
      <w:r w:rsidR="0074300D">
        <w:rPr>
          <w:rFonts w:ascii="Times New Roman" w:hAnsi="Times New Roman"/>
        </w:rPr>
        <w:t>e</w:t>
      </w:r>
      <w:r w:rsidR="004F6889" w:rsidRPr="005613E5">
        <w:rPr>
          <w:rFonts w:ascii="Times New Roman" w:hAnsi="Times New Roman"/>
        </w:rPr>
        <w:t xml:space="preserve"> cooperación internacional, y esto es algo para el cual el PC podría contribuir a sentar las bases antes de su cierre. </w:t>
      </w:r>
    </w:p>
    <w:p w:rsidR="008C7CC2" w:rsidRPr="005613E5" w:rsidRDefault="004F6889" w:rsidP="005613E5">
      <w:pPr>
        <w:spacing w:line="240" w:lineRule="auto"/>
        <w:jc w:val="both"/>
        <w:rPr>
          <w:rFonts w:ascii="Times New Roman" w:hAnsi="Times New Roman"/>
        </w:rPr>
      </w:pPr>
      <w:r w:rsidRPr="005613E5">
        <w:rPr>
          <w:rFonts w:ascii="Times New Roman" w:hAnsi="Times New Roman"/>
        </w:rPr>
        <w:t>Finalmente, cabe mencionar que e</w:t>
      </w:r>
      <w:r w:rsidR="00037A2B" w:rsidRPr="005613E5">
        <w:rPr>
          <w:rFonts w:ascii="Times New Roman" w:hAnsi="Times New Roman"/>
        </w:rPr>
        <w:t>l tiempo invertido para consensuar la metodología adoptada par el diagnóstico cultural y para identificar y capacitar los investigadores locales, aunque haya implicado atrasos en la ejecución</w:t>
      </w:r>
      <w:r w:rsidRPr="005613E5">
        <w:rPr>
          <w:rFonts w:ascii="Times New Roman" w:hAnsi="Times New Roman"/>
        </w:rPr>
        <w:t>,</w:t>
      </w:r>
      <w:r w:rsidR="00037A2B" w:rsidRPr="005613E5">
        <w:rPr>
          <w:rFonts w:ascii="Times New Roman" w:hAnsi="Times New Roman"/>
        </w:rPr>
        <w:t xml:space="preserve"> ya que de los resultados de</w:t>
      </w:r>
      <w:r w:rsidRPr="005613E5">
        <w:rPr>
          <w:rFonts w:ascii="Times New Roman" w:hAnsi="Times New Roman"/>
        </w:rPr>
        <w:t xml:space="preserve">l diagnóstico dependían muchas </w:t>
      </w:r>
      <w:r w:rsidR="00037A2B" w:rsidRPr="005613E5">
        <w:rPr>
          <w:rFonts w:ascii="Times New Roman" w:hAnsi="Times New Roman"/>
        </w:rPr>
        <w:t xml:space="preserve">otras actividades del Programa, constituye también una inversión en sostenibilidad. La legitimación del diagnóstico cultural </w:t>
      </w:r>
      <w:r w:rsidR="00520C42" w:rsidRPr="005613E5">
        <w:rPr>
          <w:rFonts w:ascii="Times New Roman" w:hAnsi="Times New Roman"/>
        </w:rPr>
        <w:t xml:space="preserve">y la apropiación de su contenido </w:t>
      </w:r>
      <w:r w:rsidR="00037A2B" w:rsidRPr="005613E5">
        <w:rPr>
          <w:rFonts w:ascii="Times New Roman" w:hAnsi="Times New Roman"/>
        </w:rPr>
        <w:t xml:space="preserve">de parte de las comunidades, </w:t>
      </w:r>
      <w:r w:rsidR="00520C42" w:rsidRPr="005613E5">
        <w:rPr>
          <w:rFonts w:ascii="Times New Roman" w:hAnsi="Times New Roman"/>
        </w:rPr>
        <w:t>lo cual es producto del carácter participativo de la metodología adoptada, ha generado también una demanda de seguimie</w:t>
      </w:r>
      <w:r w:rsidRPr="005613E5">
        <w:rPr>
          <w:rFonts w:ascii="Times New Roman" w:hAnsi="Times New Roman"/>
        </w:rPr>
        <w:t>nto hacia los Gobiernos locales que, en alguna medida, puede contribuir a la continuidad de las iniciativas.</w:t>
      </w:r>
      <w:r w:rsidR="00520C42" w:rsidRPr="005613E5">
        <w:rPr>
          <w:rFonts w:ascii="Times New Roman" w:hAnsi="Times New Roman"/>
        </w:rPr>
        <w:t xml:space="preserve"> </w:t>
      </w:r>
    </w:p>
    <w:p w:rsidR="00274ABD" w:rsidRPr="005613E5" w:rsidRDefault="008C7CC2" w:rsidP="005613E5">
      <w:pPr>
        <w:spacing w:line="240" w:lineRule="auto"/>
        <w:jc w:val="both"/>
        <w:rPr>
          <w:rFonts w:ascii="Times New Roman" w:hAnsi="Times New Roman"/>
        </w:rPr>
      </w:pPr>
      <w:r w:rsidRPr="005613E5">
        <w:rPr>
          <w:rFonts w:ascii="Times New Roman" w:hAnsi="Times New Roman"/>
        </w:rPr>
        <w:t>Un ultimo  punto que vale la pena destacar es lo de la sostenibilidad de las iniciativas apoyadas por el Fondo de Crédito y el Fondo Pro-Cultura. En el primer caso esta dependerá de la rentabilidad económica de los proyectos y de la medida en que el PC logre establecer vínculos con el mercado nacional e internacional. En cambio, en el caso de los proyectos del Fondo Pro-Cultura hay que estar concientes que estos no pueden sostenerse autónomamente y que su continuidad dependerá de la continuidad del Fondo Pro-cultura como instrumento de una política cultural nacional y regional</w:t>
      </w:r>
      <w:r w:rsidR="00CA79C4" w:rsidRPr="005613E5">
        <w:rPr>
          <w:rFonts w:ascii="Times New Roman" w:hAnsi="Times New Roman"/>
        </w:rPr>
        <w:t>,</w:t>
      </w:r>
      <w:r w:rsidRPr="005613E5">
        <w:rPr>
          <w:rFonts w:ascii="Times New Roman" w:hAnsi="Times New Roman"/>
        </w:rPr>
        <w:t xml:space="preserve"> que deberá ser alimentado con aportes del Estado de Nicaragua y, eventualmente</w:t>
      </w:r>
      <w:r w:rsidR="00CA79C4" w:rsidRPr="005613E5">
        <w:rPr>
          <w:rFonts w:ascii="Times New Roman" w:hAnsi="Times New Roman"/>
        </w:rPr>
        <w:t>,</w:t>
      </w:r>
      <w:r w:rsidRPr="005613E5">
        <w:rPr>
          <w:rFonts w:ascii="Times New Roman" w:hAnsi="Times New Roman"/>
        </w:rPr>
        <w:t xml:space="preserve"> complementado con otras fuentes de cooperación externa.</w:t>
      </w:r>
      <w:r w:rsidR="0074300D">
        <w:rPr>
          <w:rFonts w:ascii="Times New Roman" w:hAnsi="Times New Roman"/>
        </w:rPr>
        <w:t xml:space="preserve"> De acuerdo a su reglamento, la Comisión del Fondo Pro Cultura tiene también la función de hacer gestión para que los presupuestos nacionales, regionales y municipales comiencen a programar recursos destinados al Fondo. Sin embargo, la evaluación no ha rescontrado avances en el desempeño de esta función de la Comisión.</w:t>
      </w:r>
    </w:p>
    <w:p w:rsidR="00274ABD" w:rsidRPr="005613E5" w:rsidRDefault="00274ABD" w:rsidP="005613E5">
      <w:pPr>
        <w:autoSpaceDE w:val="0"/>
        <w:autoSpaceDN w:val="0"/>
        <w:adjustRightInd w:val="0"/>
        <w:spacing w:after="0" w:line="240" w:lineRule="auto"/>
        <w:contextualSpacing/>
        <w:jc w:val="both"/>
        <w:rPr>
          <w:rFonts w:ascii="Times New Roman" w:hAnsi="Times New Roman"/>
          <w:b/>
          <w:smallCaps/>
        </w:rPr>
      </w:pPr>
      <w:r w:rsidRPr="005613E5">
        <w:rPr>
          <w:rFonts w:ascii="Times New Roman" w:hAnsi="Times New Roman"/>
        </w:rPr>
        <w:br w:type="page"/>
      </w:r>
      <w:r w:rsidRPr="005613E5">
        <w:rPr>
          <w:rFonts w:ascii="Times New Roman" w:hAnsi="Times New Roman"/>
          <w:b/>
          <w:smallCaps/>
        </w:rPr>
        <w:t>4. Conclusiones y enseñanzas obtenidas</w:t>
      </w:r>
    </w:p>
    <w:p w:rsidR="00854A24" w:rsidRPr="005613E5" w:rsidRDefault="0013599C" w:rsidP="005613E5">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A)</w:t>
      </w:r>
      <w:r w:rsidR="0012799F" w:rsidRPr="005613E5">
        <w:rPr>
          <w:rFonts w:ascii="Times New Roman" w:hAnsi="Times New Roman"/>
        </w:rPr>
        <w:t xml:space="preserve"> El diseño del Programa con</w:t>
      </w:r>
      <w:r w:rsidR="00854A24" w:rsidRPr="005613E5">
        <w:rPr>
          <w:rFonts w:ascii="Times New Roman" w:hAnsi="Times New Roman"/>
        </w:rPr>
        <w:t xml:space="preserve"> su focalización</w:t>
      </w:r>
      <w:r w:rsidR="00776110" w:rsidRPr="005613E5">
        <w:rPr>
          <w:rFonts w:ascii="Times New Roman" w:hAnsi="Times New Roman"/>
        </w:rPr>
        <w:t xml:space="preserve"> geográfica, temática y social es pertinente para el contexto nacional de Nicaragua y, en particular</w:t>
      </w:r>
      <w:r w:rsidR="0012799F" w:rsidRPr="005613E5">
        <w:rPr>
          <w:rFonts w:ascii="Times New Roman" w:hAnsi="Times New Roman"/>
        </w:rPr>
        <w:t>,</w:t>
      </w:r>
      <w:r w:rsidR="00776110" w:rsidRPr="005613E5">
        <w:rPr>
          <w:rFonts w:ascii="Times New Roman" w:hAnsi="Times New Roman"/>
        </w:rPr>
        <w:t xml:space="preserve"> para los desafíos que se enfrentan en las dos regiones autónomas de la Costa Caribe.</w:t>
      </w:r>
    </w:p>
    <w:p w:rsidR="00AE137D" w:rsidRPr="005613E5" w:rsidRDefault="00776110" w:rsidP="005613E5">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B)</w:t>
      </w:r>
      <w:r w:rsidR="0013599C" w:rsidRPr="005613E5">
        <w:rPr>
          <w:rFonts w:ascii="Times New Roman" w:hAnsi="Times New Roman"/>
        </w:rPr>
        <w:t xml:space="preserve"> A pesar de las dificultades en la fase de arranque, </w:t>
      </w:r>
      <w:r w:rsidR="007820A3" w:rsidRPr="005613E5">
        <w:rPr>
          <w:rFonts w:ascii="Times New Roman" w:hAnsi="Times New Roman"/>
        </w:rPr>
        <w:t>que se explic</w:t>
      </w:r>
      <w:r w:rsidR="00AE137D" w:rsidRPr="005613E5">
        <w:rPr>
          <w:rFonts w:ascii="Times New Roman" w:hAnsi="Times New Roman"/>
        </w:rPr>
        <w:t xml:space="preserve">an esencialmente a la luz de la cantidad y diversidad de actores involucrados, la evaluación releva </w:t>
      </w:r>
      <w:r w:rsidR="007820A3" w:rsidRPr="005613E5">
        <w:rPr>
          <w:rFonts w:ascii="Times New Roman" w:hAnsi="Times New Roman"/>
        </w:rPr>
        <w:t>que el Programa esta bien encaminado en sus distintos ejes de intervención</w:t>
      </w:r>
      <w:r w:rsidR="001B13A2" w:rsidRPr="005613E5">
        <w:rPr>
          <w:rFonts w:ascii="Times New Roman" w:hAnsi="Times New Roman"/>
        </w:rPr>
        <w:t>, esta llegando a los grupos metas identificados en el diseño</w:t>
      </w:r>
      <w:r w:rsidR="007820A3" w:rsidRPr="005613E5">
        <w:rPr>
          <w:rFonts w:ascii="Times New Roman" w:hAnsi="Times New Roman"/>
        </w:rPr>
        <w:t xml:space="preserve"> y esta comenzando a contribuir a algunos efec</w:t>
      </w:r>
      <w:r w:rsidR="00AE137D" w:rsidRPr="005613E5">
        <w:rPr>
          <w:rFonts w:ascii="Times New Roman" w:hAnsi="Times New Roman"/>
        </w:rPr>
        <w:t>tos positivos en varios ámbitos</w:t>
      </w:r>
      <w:r w:rsidRPr="005613E5">
        <w:rPr>
          <w:rFonts w:ascii="Times New Roman" w:hAnsi="Times New Roman"/>
        </w:rPr>
        <w:t>,</w:t>
      </w:r>
      <w:r w:rsidR="00AE137D" w:rsidRPr="005613E5">
        <w:rPr>
          <w:rFonts w:ascii="Times New Roman" w:hAnsi="Times New Roman"/>
        </w:rPr>
        <w:t xml:space="preserve"> que </w:t>
      </w:r>
      <w:r w:rsidRPr="005613E5">
        <w:rPr>
          <w:rFonts w:ascii="Times New Roman" w:hAnsi="Times New Roman"/>
        </w:rPr>
        <w:t>incluyen</w:t>
      </w:r>
      <w:r w:rsidR="0012799F" w:rsidRPr="005613E5">
        <w:rPr>
          <w:rFonts w:ascii="Times New Roman" w:hAnsi="Times New Roman"/>
        </w:rPr>
        <w:t>,</w:t>
      </w:r>
      <w:r w:rsidRPr="005613E5">
        <w:rPr>
          <w:rFonts w:ascii="Times New Roman" w:hAnsi="Times New Roman"/>
        </w:rPr>
        <w:t xml:space="preserve"> entre otros</w:t>
      </w:r>
      <w:r w:rsidR="0012799F" w:rsidRPr="005613E5">
        <w:rPr>
          <w:rFonts w:ascii="Times New Roman" w:hAnsi="Times New Roman"/>
        </w:rPr>
        <w:t>,</w:t>
      </w:r>
      <w:r w:rsidR="00AE137D" w:rsidRPr="005613E5">
        <w:rPr>
          <w:rFonts w:ascii="Times New Roman" w:hAnsi="Times New Roman"/>
        </w:rPr>
        <w:t xml:space="preserve"> la revitalización de lenguas e institucionalización del cono</w:t>
      </w:r>
      <w:r w:rsidR="0012799F" w:rsidRPr="005613E5">
        <w:rPr>
          <w:rFonts w:ascii="Times New Roman" w:hAnsi="Times New Roman"/>
        </w:rPr>
        <w:t xml:space="preserve">cimiento de pueblos indígenas, </w:t>
      </w:r>
      <w:r w:rsidR="00AE137D" w:rsidRPr="005613E5">
        <w:rPr>
          <w:rFonts w:ascii="Times New Roman" w:hAnsi="Times New Roman"/>
        </w:rPr>
        <w:t xml:space="preserve"> la promoción de prácticas culturales com</w:t>
      </w:r>
      <w:r w:rsidR="0012799F" w:rsidRPr="005613E5">
        <w:rPr>
          <w:rFonts w:ascii="Times New Roman" w:hAnsi="Times New Roman"/>
        </w:rPr>
        <w:t>o vehículo de inclusión social y</w:t>
      </w:r>
      <w:r w:rsidR="00AE137D" w:rsidRPr="005613E5">
        <w:rPr>
          <w:rFonts w:ascii="Times New Roman" w:hAnsi="Times New Roman"/>
        </w:rPr>
        <w:t xml:space="preserve"> el posicionamiento político del tema cultural como ingrediente esencial de un desarrollo humano sostenible. </w:t>
      </w:r>
      <w:r w:rsidRPr="005613E5">
        <w:rPr>
          <w:rFonts w:ascii="Times New Roman" w:hAnsi="Times New Roman"/>
        </w:rPr>
        <w:t>La generación de ingresos a través de iniciativas de apoyo a los emprendimientos productivos creativos es un efecto pote</w:t>
      </w:r>
      <w:r w:rsidR="0012799F" w:rsidRPr="005613E5">
        <w:rPr>
          <w:rFonts w:ascii="Times New Roman" w:hAnsi="Times New Roman"/>
        </w:rPr>
        <w:t>ncial del Programa, aunque esto</w:t>
      </w:r>
      <w:r w:rsidRPr="005613E5">
        <w:rPr>
          <w:rFonts w:ascii="Times New Roman" w:hAnsi="Times New Roman"/>
        </w:rPr>
        <w:t xml:space="preserve"> todavía no </w:t>
      </w:r>
      <w:r w:rsidR="0012799F" w:rsidRPr="005613E5">
        <w:rPr>
          <w:rFonts w:ascii="Times New Roman" w:hAnsi="Times New Roman"/>
        </w:rPr>
        <w:t>es observable</w:t>
      </w:r>
      <w:r w:rsidRPr="005613E5">
        <w:rPr>
          <w:rFonts w:ascii="Times New Roman" w:hAnsi="Times New Roman"/>
        </w:rPr>
        <w:t xml:space="preserve"> a la fecha de la evaluación. </w:t>
      </w:r>
    </w:p>
    <w:p w:rsidR="00854A24" w:rsidRPr="005613E5" w:rsidRDefault="00AE137D" w:rsidP="005613E5">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 xml:space="preserve">B) </w:t>
      </w:r>
      <w:r w:rsidR="001B13A2" w:rsidRPr="005613E5">
        <w:rPr>
          <w:rFonts w:ascii="Times New Roman" w:hAnsi="Times New Roman"/>
        </w:rPr>
        <w:t>Más allá de la canalización de recursos y la generación de beneficios directos para sus grupos meta, el Programa esta funcionando como una plataforma de articulación entre distintos niveles de gobierno, estimulado una discusión alrededor de temas concretos</w:t>
      </w:r>
      <w:r w:rsidRPr="005613E5">
        <w:rPr>
          <w:rFonts w:ascii="Times New Roman" w:hAnsi="Times New Roman"/>
        </w:rPr>
        <w:t xml:space="preserve"> </w:t>
      </w:r>
      <w:r w:rsidR="00854A24" w:rsidRPr="005613E5">
        <w:rPr>
          <w:rFonts w:ascii="Times New Roman" w:hAnsi="Times New Roman"/>
        </w:rPr>
        <w:t>relacionados con el reconocimiento y la tutela de los derechos culturales y las vinculaciones entre la producción y gestión cultural y el desarrollo económico sostenible de las áreas de intervención</w:t>
      </w:r>
    </w:p>
    <w:p w:rsidR="007820A3" w:rsidRPr="005613E5" w:rsidRDefault="0012799F" w:rsidP="005613E5">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C) El Programa se inserta en un proceso de consolidación de la autonomía regional y al privilegiar una relación directa con los Gobiernos regionales como líder del proceso rompe un esquema tradicional de intervención que privilegia la relación directa con el Gobierno central. Esto es un dilema de no fácil solución, sobre todo a la luz del hecho que, si bien por un lado las Naciones Unidas no son parte del debate y de la dinámica política interna al país, por el otro inevitablemente actúan en este escenario, enfrentando el desafío de encontrar un equilibrio entre el respeto de la autonomía regional y la interlocución con el Gobierno central, que para la ONU constituye el primer punto de entrada en el país y el principal referente para todo el quehacer de las Agencias.</w:t>
      </w:r>
    </w:p>
    <w:p w:rsidR="0012799F" w:rsidRPr="005613E5" w:rsidRDefault="0012799F" w:rsidP="005613E5">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D) Vinculado a lo anterior, el programa esta sembrando semillas para la creación y progresiva consolidación de una institucionalidad de la cultura en el contexto de la autonomía, sin embargo quedan pendientes algunos desafíos importantes en términos de harmonización de las modalidades de ejecución de las Agencias participantes y de un abordaje más sistemático en el relacionamiento con la contrapartes, para evitar la dispersión del tema cultural entre distintas entidades de los Gobiernos Regionales que puede incidir negativamente en la consolidación de la institucionalidad cultural y en algunos momentos alimentar competiciones internas a los Gobiernos autónomos.</w:t>
      </w:r>
    </w:p>
    <w:p w:rsidR="00554BAE" w:rsidRPr="005613E5" w:rsidRDefault="000E201D" w:rsidP="00554BAE">
      <w:pPr>
        <w:widowControl w:val="0"/>
        <w:autoSpaceDE w:val="0"/>
        <w:autoSpaceDN w:val="0"/>
        <w:adjustRightInd w:val="0"/>
        <w:spacing w:line="240" w:lineRule="auto"/>
        <w:jc w:val="both"/>
        <w:rPr>
          <w:rFonts w:ascii="Times New Roman" w:hAnsi="Times New Roman"/>
        </w:rPr>
      </w:pPr>
      <w:r w:rsidRPr="005613E5">
        <w:rPr>
          <w:rFonts w:ascii="Times New Roman" w:hAnsi="Times New Roman"/>
        </w:rPr>
        <w:t xml:space="preserve">E) El periodo de tres años de duración inicialmente previsto puede no ser suficiente </w:t>
      </w:r>
      <w:r w:rsidR="00FF6B5E" w:rsidRPr="005613E5">
        <w:rPr>
          <w:rFonts w:ascii="Times New Roman" w:hAnsi="Times New Roman"/>
        </w:rPr>
        <w:t xml:space="preserve">para </w:t>
      </w:r>
      <w:r w:rsidRPr="005613E5">
        <w:rPr>
          <w:rFonts w:ascii="Times New Roman" w:hAnsi="Times New Roman"/>
        </w:rPr>
        <w:t xml:space="preserve">la maduración de los procesos, sobre todo a la luz de los desafíos derivados de la cantidad y diversidad de actores involucrados y de las características geográficas, climáticas y culturales del contexto en el cual se </w:t>
      </w:r>
      <w:r w:rsidR="00770D8E" w:rsidRPr="005613E5">
        <w:rPr>
          <w:rFonts w:ascii="Times New Roman" w:hAnsi="Times New Roman"/>
        </w:rPr>
        <w:t>actúa</w:t>
      </w:r>
      <w:r w:rsidRPr="005613E5">
        <w:rPr>
          <w:rFonts w:ascii="Times New Roman" w:hAnsi="Times New Roman"/>
        </w:rPr>
        <w:t>.</w:t>
      </w:r>
      <w:r w:rsidR="00554BAE">
        <w:rPr>
          <w:rFonts w:ascii="Times New Roman" w:hAnsi="Times New Roman"/>
        </w:rPr>
        <w:t xml:space="preserve"> </w:t>
      </w:r>
      <w:r w:rsidR="00554BAE" w:rsidRPr="005613E5">
        <w:rPr>
          <w:rFonts w:ascii="Times New Roman" w:hAnsi="Times New Roman"/>
        </w:rPr>
        <w:t xml:space="preserve">La continuidad de los procesos impulsados por el Programa y la consolidación de sus beneficios para la población meta dependen de una serie de factores entre los cuales, además de lo que se ha mencionado en los conclusiones C) y D) se destacan la necesidad de respetar en la medida de los posibles los ritmos y las modalidades de actuación de las poblaciones e instituciones locales. </w:t>
      </w:r>
      <w:r w:rsidR="00554BAE">
        <w:rPr>
          <w:rFonts w:ascii="Times New Roman" w:hAnsi="Times New Roman"/>
        </w:rPr>
        <w:t>El Programa ha sabido adaptarse al contexto, aun cuando esto ha implicado sacrificar el ritmo de implementación y es importante que los atrasos en la ejecución presupuestaria se analicen también bajo este punto de vista.</w:t>
      </w:r>
    </w:p>
    <w:p w:rsidR="00274ABD" w:rsidRPr="005613E5" w:rsidRDefault="00274ABD" w:rsidP="005613E5">
      <w:pPr>
        <w:widowControl w:val="0"/>
        <w:autoSpaceDE w:val="0"/>
        <w:autoSpaceDN w:val="0"/>
        <w:adjustRightInd w:val="0"/>
        <w:spacing w:line="240" w:lineRule="auto"/>
        <w:jc w:val="both"/>
        <w:rPr>
          <w:rFonts w:ascii="Times New Roman" w:hAnsi="Times New Roman"/>
        </w:rPr>
      </w:pPr>
    </w:p>
    <w:p w:rsidR="00180683" w:rsidRPr="005613E5" w:rsidRDefault="004050A9" w:rsidP="005613E5">
      <w:pPr>
        <w:spacing w:line="240" w:lineRule="auto"/>
        <w:rPr>
          <w:rFonts w:ascii="Times New Roman" w:hAnsi="Times New Roman"/>
          <w:b/>
        </w:rPr>
      </w:pPr>
      <w:r w:rsidRPr="005613E5">
        <w:rPr>
          <w:rFonts w:ascii="Times New Roman" w:hAnsi="Times New Roman"/>
          <w:b/>
        </w:rPr>
        <w:t>Enseñanzas Obtenidas</w:t>
      </w:r>
    </w:p>
    <w:p w:rsidR="00000000" w:rsidRDefault="00D96BFB">
      <w:pPr>
        <w:spacing w:line="240" w:lineRule="auto"/>
        <w:jc w:val="both"/>
        <w:rPr>
          <w:rFonts w:ascii="Times New Roman" w:hAnsi="Times New Roman"/>
        </w:rPr>
      </w:pPr>
      <w:r>
        <w:rPr>
          <w:rFonts w:ascii="Times New Roman" w:hAnsi="Times New Roman"/>
        </w:rPr>
        <w:t xml:space="preserve">1. </w:t>
      </w:r>
      <w:r w:rsidR="00DC48AC" w:rsidRPr="00DC48AC">
        <w:rPr>
          <w:rFonts w:ascii="Times New Roman" w:hAnsi="Times New Roman"/>
        </w:rPr>
        <w:t>Un riesgo implícito en una operación de revitalización y promoción cultural, del cual el Programa de Cultura y Desarrollo no es exento, es lo de enfocarse en iniciativas folklóricas para identificar y potenciar elementos de mercadeo turístico o artesanal. De esta manera, la revitalización de la cultura se traduce en su inserción en el mercado nacional y global, y se termina valorando solo aquello que cabe en una lógica de consumo, perdiéndose de vista el aspecto político de tutela de derechos y emancipación de modelos hegemónicos. Este riesgo puede ser mitigado asegurándose que se apoyen también iniciativas sin fines de lucro y sin potencial de rentabilidad económica, pero importantes como vehículos de trasmisión de valores, inclusión social y articulación de identidades individuales y colectivas.</w:t>
      </w:r>
      <w:r w:rsidR="00DC48AC" w:rsidRPr="00DC48AC">
        <w:rPr>
          <w:rFonts w:ascii="Times New Roman" w:hAnsi="Times New Roman"/>
        </w:rPr>
        <w:t xml:space="preserve"> En otras palabras es importante que la valorización y revitalizaci</w:t>
      </w:r>
      <w:r w:rsidR="0075592C" w:rsidRPr="00D96BFB">
        <w:rPr>
          <w:rFonts w:ascii="Times New Roman" w:hAnsi="Times New Roman"/>
        </w:rPr>
        <w:t xml:space="preserve">ón cultural no se enfoquen solo en loa que se puede vender y que puede ser atracción turística. No se pretende afirmar que el Programa este cayendo en este error, pero es importante </w:t>
      </w:r>
      <w:r w:rsidR="00DC48AC" w:rsidRPr="00DC48AC">
        <w:rPr>
          <w:rFonts w:ascii="Times New Roman" w:hAnsi="Times New Roman"/>
        </w:rPr>
        <w:t>señalarlo como riesgo potencial.</w:t>
      </w:r>
    </w:p>
    <w:p w:rsidR="00000000" w:rsidRDefault="00D96BFB">
      <w:pPr>
        <w:spacing w:line="240" w:lineRule="auto"/>
        <w:jc w:val="both"/>
        <w:rPr>
          <w:rFonts w:ascii="Times New Roman" w:hAnsi="Times New Roman"/>
        </w:rPr>
      </w:pPr>
      <w:r>
        <w:rPr>
          <w:rFonts w:ascii="Times New Roman" w:hAnsi="Times New Roman"/>
        </w:rPr>
        <w:t xml:space="preserve">2. </w:t>
      </w:r>
      <w:r w:rsidR="009011FF" w:rsidRPr="00D96BFB">
        <w:rPr>
          <w:rFonts w:ascii="Times New Roman" w:hAnsi="Times New Roman"/>
        </w:rPr>
        <w:t xml:space="preserve">Otro riesgo implícito en este tipo de Programas es la tensión posible entre acción afirmativa a favor </w:t>
      </w:r>
      <w:r w:rsidR="00F72724" w:rsidRPr="00D96BFB">
        <w:rPr>
          <w:rFonts w:ascii="Times New Roman" w:hAnsi="Times New Roman"/>
        </w:rPr>
        <w:t>de determinados grupos y la construcción de una ciudadanía intercultural.</w:t>
      </w:r>
      <w:r w:rsidR="0066579D" w:rsidRPr="00D96BFB">
        <w:rPr>
          <w:rFonts w:ascii="Times New Roman" w:hAnsi="Times New Roman"/>
        </w:rPr>
        <w:t xml:space="preserve"> En este caso especifico existe el riesgo de generar un sentido de exlusión en la población mestiza de la Costa Caribe, que no es parte de los beneficiarios del PC aun constituyendo </w:t>
      </w:r>
      <w:r w:rsidR="0052165E" w:rsidRPr="00D96BFB">
        <w:rPr>
          <w:rFonts w:ascii="Times New Roman" w:hAnsi="Times New Roman"/>
        </w:rPr>
        <w:t>una porción importante</w:t>
      </w:r>
      <w:r w:rsidR="0066579D" w:rsidRPr="00D96BFB">
        <w:rPr>
          <w:rFonts w:ascii="Times New Roman" w:hAnsi="Times New Roman"/>
        </w:rPr>
        <w:t xml:space="preserve"> de la población.</w:t>
      </w:r>
      <w:r w:rsidR="00F72724" w:rsidRPr="00D96BFB">
        <w:rPr>
          <w:rFonts w:ascii="Times New Roman" w:hAnsi="Times New Roman"/>
        </w:rPr>
        <w:t xml:space="preserve"> </w:t>
      </w:r>
      <w:r w:rsidR="001D1529" w:rsidRPr="00D96BFB">
        <w:rPr>
          <w:rFonts w:ascii="Times New Roman" w:hAnsi="Times New Roman"/>
        </w:rPr>
        <w:t>Para esto es importante que cualquier operación de revitalización empiece de un concepción las nociones de cultura, tradición e identidad como algo dinámico que evoluciona constantemente a través del tiempo y de la interacción con la diversidad.</w:t>
      </w:r>
    </w:p>
    <w:p w:rsidR="006828D5" w:rsidRPr="005613E5" w:rsidRDefault="006828D5" w:rsidP="005613E5">
      <w:pPr>
        <w:spacing w:line="240" w:lineRule="auto"/>
        <w:rPr>
          <w:rFonts w:ascii="Times New Roman" w:hAnsi="Times New Roman"/>
        </w:rPr>
      </w:pPr>
    </w:p>
    <w:p w:rsidR="00DD0737" w:rsidRPr="005613E5" w:rsidRDefault="00274ABD" w:rsidP="005613E5">
      <w:pPr>
        <w:autoSpaceDE w:val="0"/>
        <w:autoSpaceDN w:val="0"/>
        <w:adjustRightInd w:val="0"/>
        <w:spacing w:after="0" w:line="240" w:lineRule="auto"/>
        <w:contextualSpacing/>
        <w:jc w:val="both"/>
        <w:rPr>
          <w:rFonts w:ascii="Times New Roman" w:hAnsi="Times New Roman"/>
          <w:b/>
          <w:smallCaps/>
        </w:rPr>
      </w:pPr>
      <w:r w:rsidRPr="005613E5">
        <w:rPr>
          <w:rFonts w:ascii="Times New Roman" w:hAnsi="Times New Roman"/>
          <w:b/>
          <w:smallCaps/>
        </w:rPr>
        <w:t xml:space="preserve">5.  Recomendaciones </w:t>
      </w:r>
    </w:p>
    <w:p w:rsidR="00000000" w:rsidRDefault="0089604F">
      <w:pPr>
        <w:spacing w:line="240" w:lineRule="auto"/>
        <w:jc w:val="both"/>
        <w:rPr>
          <w:rFonts w:ascii="Times New Roman" w:hAnsi="Times New Roman"/>
        </w:rPr>
      </w:pPr>
      <w:r>
        <w:rPr>
          <w:rFonts w:ascii="Times New Roman" w:hAnsi="Times New Roman"/>
        </w:rPr>
        <w:t xml:space="preserve">1. </w:t>
      </w:r>
      <w:r w:rsidR="00DC48AC" w:rsidRPr="00DC48AC">
        <w:rPr>
          <w:rFonts w:ascii="Times New Roman" w:hAnsi="Times New Roman"/>
        </w:rPr>
        <w:t>Se recomienda comenzar de inmediato una reflexión conjunta entre el Programa y sus contrapartes para definir una estrategia de salida que permita una progresiva trasferencia de las responsabilidades financieras para garantizar la continuidad de los proceso impulsados. En particular, se recomienda hacer un análisis de cómo los Gobiernos regionales puedan progresivamente absorber el personal técnico actualmente pagado con fondos del PC.</w:t>
      </w:r>
    </w:p>
    <w:p w:rsidR="00000000" w:rsidRDefault="0089604F">
      <w:pPr>
        <w:spacing w:line="240" w:lineRule="auto"/>
        <w:jc w:val="both"/>
        <w:rPr>
          <w:rFonts w:ascii="Times New Roman" w:hAnsi="Times New Roman"/>
        </w:rPr>
      </w:pPr>
      <w:r>
        <w:rPr>
          <w:rFonts w:ascii="Times New Roman" w:hAnsi="Times New Roman"/>
        </w:rPr>
        <w:t xml:space="preserve">2. </w:t>
      </w:r>
      <w:r w:rsidR="00DC48AC" w:rsidRPr="00DC48AC">
        <w:rPr>
          <w:rFonts w:ascii="Times New Roman" w:hAnsi="Times New Roman"/>
        </w:rPr>
        <w:t>Se recomienda a la Agencias de la ONU de relacionarse con sus contrapartes como una entidad única y coherente en la medida de lo posible, y de asegurarse que los técnicos del Programa respondan a las líneas de mando de las Secretarías de Cultura y de Producción para facilitar su papel de coordinación de las acciones en el marco de la prioridades locales.</w:t>
      </w:r>
    </w:p>
    <w:p w:rsidR="00000000" w:rsidRDefault="0089604F">
      <w:pPr>
        <w:spacing w:line="240" w:lineRule="auto"/>
        <w:jc w:val="both"/>
        <w:rPr>
          <w:rFonts w:ascii="Times New Roman" w:hAnsi="Times New Roman"/>
        </w:rPr>
      </w:pPr>
      <w:r>
        <w:rPr>
          <w:rFonts w:ascii="Times New Roman" w:hAnsi="Times New Roman"/>
        </w:rPr>
        <w:t xml:space="preserve">3. </w:t>
      </w:r>
      <w:r w:rsidR="00DC48AC" w:rsidRPr="00DC48AC">
        <w:rPr>
          <w:rFonts w:ascii="Times New Roman" w:hAnsi="Times New Roman"/>
        </w:rPr>
        <w:t xml:space="preserve">Se recomienda de </w:t>
      </w:r>
      <w:r w:rsidR="00DC48AC" w:rsidRPr="00DC48AC">
        <w:rPr>
          <w:rFonts w:ascii="Times New Roman" w:hAnsi="Times New Roman"/>
        </w:rPr>
        <w:t xml:space="preserve">optimizar </w:t>
      </w:r>
      <w:r w:rsidR="00DC48AC" w:rsidRPr="00DC48AC">
        <w:rPr>
          <w:rFonts w:ascii="Times New Roman" w:hAnsi="Times New Roman"/>
        </w:rPr>
        <w:t xml:space="preserve">lo mas posible </w:t>
      </w:r>
      <w:r w:rsidR="00DC48AC" w:rsidRPr="00DC48AC">
        <w:rPr>
          <w:rFonts w:ascii="Times New Roman" w:hAnsi="Times New Roman"/>
        </w:rPr>
        <w:t xml:space="preserve">los equipos operativos por región como </w:t>
      </w:r>
      <w:r w:rsidR="00DC48AC" w:rsidRPr="00DC48AC">
        <w:rPr>
          <w:rFonts w:ascii="Times New Roman" w:hAnsi="Times New Roman"/>
        </w:rPr>
        <w:t>espacios de planificación conjunta entre todos los actores involucrados en el Programa y de establecer mecanismos mas efectivos para dar seguimiento a los acuerdos estratégicos y operativos.</w:t>
      </w:r>
      <w:r w:rsidR="00DC48AC" w:rsidRPr="00DC48AC">
        <w:rPr>
          <w:rFonts w:ascii="Times New Roman" w:hAnsi="Times New Roman"/>
        </w:rPr>
        <w:t xml:space="preserve"> Para esto e recomienda que la Agencia líder del PC por un lado y los Gobiernos Regionales por el otro, se responsabilicen de monitorear que se respeten los acuerdos operativos de ambos lados, reportando periódicamente a la Comisión Coordinadora del PC. </w:t>
      </w:r>
    </w:p>
    <w:p w:rsidR="00000000" w:rsidRDefault="0089604F">
      <w:pPr>
        <w:spacing w:line="240" w:lineRule="auto"/>
        <w:jc w:val="both"/>
        <w:rPr>
          <w:rFonts w:ascii="Times New Roman" w:hAnsi="Times New Roman"/>
        </w:rPr>
      </w:pPr>
      <w:r>
        <w:rPr>
          <w:rFonts w:ascii="Times New Roman" w:hAnsi="Times New Roman"/>
        </w:rPr>
        <w:t xml:space="preserve">4. </w:t>
      </w:r>
      <w:r w:rsidR="00DC48AC" w:rsidRPr="00DC48AC">
        <w:rPr>
          <w:rFonts w:ascii="Times New Roman" w:hAnsi="Times New Roman"/>
        </w:rPr>
        <w:t>Se recomienda de velar para que todos los productos del Programa confluyan en las Secretaría de Cultura y en el INC</w:t>
      </w:r>
      <w:r w:rsidR="00DC48AC" w:rsidRPr="00DC48AC">
        <w:rPr>
          <w:rFonts w:ascii="Times New Roman" w:hAnsi="Times New Roman"/>
        </w:rPr>
        <w:t xml:space="preserve"> o, por lo que le corresponda, en las Secretarías de Turismo y en el INTUR,</w:t>
      </w:r>
      <w:r w:rsidR="00DC48AC" w:rsidRPr="00DC48AC">
        <w:rPr>
          <w:rFonts w:ascii="Times New Roman" w:hAnsi="Times New Roman"/>
        </w:rPr>
        <w:t xml:space="preserve"> como receptores y multiplicadores de los esfuerzos del PC.</w:t>
      </w:r>
    </w:p>
    <w:p w:rsidR="00000000" w:rsidRDefault="0089604F">
      <w:pPr>
        <w:spacing w:line="240" w:lineRule="auto"/>
        <w:jc w:val="both"/>
        <w:rPr>
          <w:rFonts w:ascii="Times New Roman" w:hAnsi="Times New Roman"/>
        </w:rPr>
      </w:pPr>
      <w:r>
        <w:rPr>
          <w:rFonts w:ascii="Times New Roman" w:hAnsi="Times New Roman"/>
        </w:rPr>
        <w:t xml:space="preserve">5. </w:t>
      </w:r>
      <w:r w:rsidR="00DC48AC" w:rsidRPr="00DC48AC">
        <w:rPr>
          <w:rFonts w:ascii="Times New Roman" w:hAnsi="Times New Roman"/>
        </w:rPr>
        <w:t>Se recomienda crear un espacio permanente de dialogo y coordinación sobre los temas de cultura y desarrollo entre las Agencias de la ONU</w:t>
      </w:r>
      <w:r w:rsidR="00836F20">
        <w:rPr>
          <w:rFonts w:ascii="Times New Roman" w:hAnsi="Times New Roman"/>
        </w:rPr>
        <w:t xml:space="preserve"> y con la participaciónn de expertos nacionales</w:t>
      </w:r>
      <w:r w:rsidR="00DC48AC" w:rsidRPr="00DC48AC">
        <w:rPr>
          <w:rFonts w:ascii="Times New Roman" w:hAnsi="Times New Roman"/>
        </w:rPr>
        <w:t xml:space="preserve">. Este espacio podría </w:t>
      </w:r>
      <w:r w:rsidR="00836F20">
        <w:rPr>
          <w:rFonts w:ascii="Times New Roman" w:hAnsi="Times New Roman"/>
        </w:rPr>
        <w:t>tomar como una referencia posible al</w:t>
      </w:r>
      <w:r w:rsidR="00DC48AC" w:rsidRPr="00DC48AC">
        <w:rPr>
          <w:rFonts w:ascii="Times New Roman" w:hAnsi="Times New Roman"/>
        </w:rPr>
        <w:t xml:space="preserve"> </w:t>
      </w:r>
      <w:r w:rsidR="00DC48AC" w:rsidRPr="00DC48AC">
        <w:rPr>
          <w:rFonts w:ascii="Times New Roman" w:hAnsi="Times New Roman"/>
        </w:rPr>
        <w:t>Grupos Temático Interagencial creados en la Oficina de NNUU en Ecuador, con la cual se sugiere de entrar en contacto para intercambiar experiencias, eventualmente pidiendo la facilitación del Secretariado del F-ODM para di</w:t>
      </w:r>
      <w:r w:rsidR="00DC48AC" w:rsidRPr="00DC48AC">
        <w:rPr>
          <w:rFonts w:ascii="Times New Roman" w:hAnsi="Times New Roman"/>
        </w:rPr>
        <w:t>c</w:t>
      </w:r>
      <w:r w:rsidR="00DC48AC" w:rsidRPr="00DC48AC">
        <w:rPr>
          <w:rFonts w:ascii="Times New Roman" w:hAnsi="Times New Roman"/>
        </w:rPr>
        <w:t>ho intercambio.</w:t>
      </w:r>
      <w:r w:rsidR="00DC48AC" w:rsidRPr="00DC48AC">
        <w:rPr>
          <w:rFonts w:ascii="Times New Roman" w:hAnsi="Times New Roman"/>
        </w:rPr>
        <w:t xml:space="preserve"> </w:t>
      </w:r>
    </w:p>
    <w:p w:rsidR="00000000" w:rsidRDefault="0089604F">
      <w:pPr>
        <w:spacing w:line="240" w:lineRule="auto"/>
        <w:jc w:val="both"/>
        <w:rPr>
          <w:rFonts w:ascii="Times New Roman" w:hAnsi="Times New Roman"/>
        </w:rPr>
      </w:pPr>
      <w:r>
        <w:rPr>
          <w:rFonts w:ascii="Times New Roman" w:hAnsi="Times New Roman"/>
        </w:rPr>
        <w:t xml:space="preserve">6. </w:t>
      </w:r>
      <w:r w:rsidR="00DC48AC" w:rsidRPr="00DC48AC">
        <w:rPr>
          <w:rFonts w:ascii="Times New Roman" w:hAnsi="Times New Roman"/>
        </w:rPr>
        <w:t>Se recomienda hacer todo lo posible para garantizar que las entidades de gobierno nacional y regional tengan la debida visibilidad frente a los beneficiarios del Programa</w:t>
      </w:r>
      <w:r w:rsidR="00DC48AC" w:rsidRPr="00DC48AC">
        <w:rPr>
          <w:rFonts w:ascii="Times New Roman" w:hAnsi="Times New Roman"/>
        </w:rPr>
        <w:t xml:space="preserve"> Conjunto como entidades rectoras del mismo</w:t>
      </w:r>
      <w:r w:rsidR="00DC48AC" w:rsidRPr="00DC48AC">
        <w:rPr>
          <w:rFonts w:ascii="Times New Roman" w:hAnsi="Times New Roman"/>
        </w:rPr>
        <w:t>, lo cual implica ceder espacios de visibilidad individual de las Agencias de la ONU</w:t>
      </w:r>
      <w:r w:rsidR="00DC48AC" w:rsidRPr="00DC48AC">
        <w:rPr>
          <w:rFonts w:ascii="Times New Roman" w:hAnsi="Times New Roman"/>
        </w:rPr>
        <w:t>.</w:t>
      </w:r>
    </w:p>
    <w:p w:rsidR="00000000" w:rsidRDefault="0089604F">
      <w:pPr>
        <w:spacing w:line="240" w:lineRule="auto"/>
        <w:jc w:val="both"/>
        <w:rPr>
          <w:rFonts w:ascii="Times New Roman" w:hAnsi="Times New Roman"/>
        </w:rPr>
      </w:pPr>
      <w:r>
        <w:rPr>
          <w:rFonts w:ascii="Times New Roman" w:hAnsi="Times New Roman"/>
        </w:rPr>
        <w:t xml:space="preserve">7. </w:t>
      </w:r>
      <w:r w:rsidR="00DC48AC" w:rsidRPr="00DC48AC">
        <w:rPr>
          <w:rFonts w:ascii="Times New Roman" w:hAnsi="Times New Roman"/>
        </w:rPr>
        <w:t>Se recomienda hacer una revisión de las normas y procedimientos del Fondo de Crédito para asegurarse que existan las mejores condiciones posibles considerando el contexto en que opera.</w:t>
      </w:r>
    </w:p>
    <w:p w:rsidR="00000000" w:rsidRDefault="0089604F">
      <w:pPr>
        <w:spacing w:line="240" w:lineRule="auto"/>
        <w:jc w:val="both"/>
        <w:rPr>
          <w:rFonts w:ascii="Times New Roman" w:hAnsi="Times New Roman"/>
        </w:rPr>
      </w:pPr>
      <w:r>
        <w:rPr>
          <w:rFonts w:ascii="Times New Roman" w:hAnsi="Times New Roman"/>
        </w:rPr>
        <w:t xml:space="preserve">8. </w:t>
      </w:r>
      <w:r w:rsidR="00DC48AC" w:rsidRPr="00DC48AC">
        <w:rPr>
          <w:rFonts w:ascii="Times New Roman" w:hAnsi="Times New Roman"/>
        </w:rPr>
        <w:t xml:space="preserve">Vinculado a lo anterior, se recomienda de asegurarse que se adopte una estrategia de comunicación efectiva para explicar claramente a los beneficiarios los mecanismos de funcionamiento del fondo de crédito con sus pro y sus contra, evitando así </w:t>
      </w:r>
      <w:r w:rsidR="00DC48AC" w:rsidRPr="00DC48AC">
        <w:rPr>
          <w:rFonts w:ascii="Times New Roman" w:hAnsi="Times New Roman"/>
        </w:rPr>
        <w:t xml:space="preserve">posibles </w:t>
      </w:r>
      <w:r w:rsidR="00DC48AC" w:rsidRPr="00DC48AC">
        <w:rPr>
          <w:rFonts w:ascii="Times New Roman" w:hAnsi="Times New Roman"/>
        </w:rPr>
        <w:t>malentendidos o miedos hacia el instrumento de crédito</w:t>
      </w:r>
      <w:r w:rsidR="00DC48AC" w:rsidRPr="00DC48AC">
        <w:rPr>
          <w:rFonts w:ascii="Times New Roman" w:hAnsi="Times New Roman"/>
        </w:rPr>
        <w:t>, como los</w:t>
      </w:r>
      <w:r w:rsidR="00DC48AC" w:rsidRPr="00DC48AC">
        <w:rPr>
          <w:rFonts w:ascii="Times New Roman" w:hAnsi="Times New Roman"/>
        </w:rPr>
        <w:t xml:space="preserve"> que se han detectado durante las reuniones con </w:t>
      </w:r>
      <w:r w:rsidR="00DC48AC" w:rsidRPr="00DC48AC">
        <w:rPr>
          <w:rFonts w:ascii="Times New Roman" w:hAnsi="Times New Roman"/>
        </w:rPr>
        <w:t xml:space="preserve">algunos de </w:t>
      </w:r>
      <w:r w:rsidR="00DC48AC" w:rsidRPr="00DC48AC">
        <w:rPr>
          <w:rFonts w:ascii="Times New Roman" w:hAnsi="Times New Roman"/>
        </w:rPr>
        <w:t xml:space="preserve">los beneficiarios. </w:t>
      </w:r>
    </w:p>
    <w:p w:rsidR="00000000" w:rsidRDefault="0089604F">
      <w:pPr>
        <w:spacing w:line="240" w:lineRule="auto"/>
        <w:jc w:val="both"/>
        <w:rPr>
          <w:rFonts w:ascii="Times New Roman" w:hAnsi="Times New Roman"/>
        </w:rPr>
      </w:pPr>
      <w:r>
        <w:rPr>
          <w:rFonts w:ascii="Times New Roman" w:hAnsi="Times New Roman"/>
        </w:rPr>
        <w:t xml:space="preserve">9. </w:t>
      </w:r>
      <w:r w:rsidR="00DC48AC" w:rsidRPr="00DC48AC">
        <w:rPr>
          <w:rFonts w:ascii="Times New Roman" w:hAnsi="Times New Roman"/>
        </w:rPr>
        <w:t>Se recomienda revisar el presupuesto del Programa y los saldos remanentes para identificar recursos que puedan ser redistribuidos para fortalecer el Fondo Pro-cultura asegurándose que este se enfoque en apoyar los proyectos que mas responden a su concepción inicial.</w:t>
      </w:r>
    </w:p>
    <w:p w:rsidR="00770D8E" w:rsidRDefault="0089604F" w:rsidP="0089604F">
      <w:pPr>
        <w:spacing w:line="240" w:lineRule="auto"/>
        <w:jc w:val="both"/>
        <w:rPr>
          <w:rFonts w:ascii="Times New Roman" w:hAnsi="Times New Roman"/>
        </w:rPr>
      </w:pPr>
      <w:r>
        <w:rPr>
          <w:rFonts w:ascii="Times New Roman" w:hAnsi="Times New Roman"/>
        </w:rPr>
        <w:t xml:space="preserve">10. </w:t>
      </w:r>
      <w:r w:rsidR="00DC48AC" w:rsidRPr="00DC48AC">
        <w:rPr>
          <w:rFonts w:ascii="Times New Roman" w:hAnsi="Times New Roman"/>
        </w:rPr>
        <w:t>Se recomienda de focalizar el apoyo al desarrollo el turismo cultural en un numero limitado de potenciales rutas para evitar la dispersión y garantizar lo más posible la continuidad del apoyo hasta lograr un nivel de maduración suficiente para que sigan desarrollándose autónomamente.</w:t>
      </w:r>
    </w:p>
    <w:p w:rsidR="00000000" w:rsidRDefault="0032270B">
      <w:pPr>
        <w:spacing w:line="240" w:lineRule="auto"/>
        <w:jc w:val="both"/>
        <w:rPr>
          <w:rFonts w:ascii="Times New Roman" w:hAnsi="Times New Roman"/>
        </w:rPr>
      </w:pPr>
      <w:r>
        <w:rPr>
          <w:rFonts w:ascii="Times New Roman" w:hAnsi="Times New Roman"/>
        </w:rPr>
        <w:t>11. Se recomienda al Secretariado del F-ODM de considerar la posibilidad de una extensión del Programa para compensar los atrasos acumulados en el primer año y consentir una mayor consolidación de los procesos impulsados antes de cerrar el PC.</w:t>
      </w:r>
    </w:p>
    <w:p w:rsidR="00610DE4" w:rsidRPr="008635D1" w:rsidRDefault="00610DE4" w:rsidP="00610DE4">
      <w:pPr>
        <w:jc w:val="center"/>
        <w:rPr>
          <w:b/>
        </w:rPr>
      </w:pPr>
      <w:r>
        <w:rPr>
          <w:rFonts w:ascii="Times New Roman" w:hAnsi="Times New Roman"/>
          <w:b/>
        </w:rPr>
        <w:br w:type="page"/>
      </w:r>
      <w:r w:rsidRPr="008635D1">
        <w:rPr>
          <w:b/>
        </w:rPr>
        <w:t xml:space="preserve">Anexo I </w:t>
      </w:r>
    </w:p>
    <w:p w:rsidR="00610DE4" w:rsidRPr="00D8672A" w:rsidRDefault="00610DE4" w:rsidP="00610DE4">
      <w:pPr>
        <w:autoSpaceDE w:val="0"/>
        <w:autoSpaceDN w:val="0"/>
        <w:adjustRightInd w:val="0"/>
        <w:rPr>
          <w:rFonts w:ascii="Myriad-Bold" w:hAnsi="Myriad-Bold" w:cs="Myriad-Bold"/>
          <w:b/>
          <w:bCs/>
          <w:lang w:val="es-ES"/>
        </w:rPr>
      </w:pPr>
      <w:r w:rsidRPr="00D8672A">
        <w:rPr>
          <w:rFonts w:ascii="Myriad-Bold" w:hAnsi="Myriad-Bold" w:cs="Myriad-Bold"/>
          <w:b/>
          <w:bCs/>
          <w:lang w:val="es-ES"/>
        </w:rPr>
        <w:t>PREGUNTAS, NIVELES Y CRITERIOS DE EVALUACION</w:t>
      </w:r>
      <w:r>
        <w:rPr>
          <w:rStyle w:val="FootnoteReference"/>
          <w:rFonts w:ascii="Myriad-Bold" w:hAnsi="Myriad-Bold" w:cs="Myriad-Bold"/>
          <w:b/>
          <w:bCs/>
        </w:rPr>
        <w:footnoteReference w:id="8"/>
      </w:r>
    </w:p>
    <w:p w:rsidR="00610DE4" w:rsidRPr="00D8672A" w:rsidRDefault="00610DE4" w:rsidP="00610DE4">
      <w:pPr>
        <w:autoSpaceDE w:val="0"/>
        <w:autoSpaceDN w:val="0"/>
        <w:adjustRightInd w:val="0"/>
        <w:jc w:val="both"/>
        <w:rPr>
          <w:lang w:val="es-ES"/>
        </w:rPr>
      </w:pPr>
      <w:r w:rsidRPr="00D8672A">
        <w:rPr>
          <w:lang w:val="es-ES"/>
        </w:rPr>
        <w:t xml:space="preserve">Las preguntas de evaluación definen la información que se debe generar como resultado del proceso evaluativo. Las preguntas se agrupan según los criterios que utilizaremos para valorar y dar respuesta a las mismas. Dichos criterios se agrupan a su vez en los 3 niveles del programa. </w:t>
      </w:r>
    </w:p>
    <w:p w:rsidR="00610DE4" w:rsidRPr="00610DE4" w:rsidRDefault="00610DE4" w:rsidP="00610DE4">
      <w:pPr>
        <w:autoSpaceDE w:val="0"/>
        <w:autoSpaceDN w:val="0"/>
        <w:adjustRightInd w:val="0"/>
        <w:jc w:val="both"/>
        <w:rPr>
          <w:b/>
        </w:rPr>
      </w:pPr>
      <w:r w:rsidRPr="0064185B">
        <w:rPr>
          <w:b/>
        </w:rPr>
        <w:t>Nivel de Diseño:</w:t>
      </w:r>
    </w:p>
    <w:p w:rsidR="00610DE4" w:rsidRPr="00D8672A" w:rsidRDefault="00610DE4" w:rsidP="00610DE4">
      <w:pPr>
        <w:pStyle w:val="ListParagraph"/>
        <w:numPr>
          <w:ilvl w:val="0"/>
          <w:numId w:val="6"/>
          <w:numberingChange w:id="27" w:author="Sergio Lenci" w:date="2011-01-20T17:16:00Z" w:original="-"/>
        </w:numPr>
        <w:autoSpaceDE w:val="0"/>
        <w:autoSpaceDN w:val="0"/>
        <w:adjustRightInd w:val="0"/>
        <w:spacing w:after="0" w:line="240" w:lineRule="auto"/>
        <w:jc w:val="both"/>
        <w:rPr>
          <w:lang w:val="es-ES"/>
        </w:rPr>
      </w:pPr>
      <w:r w:rsidRPr="00D8672A">
        <w:rPr>
          <w:b/>
          <w:lang w:val="es-ES"/>
        </w:rPr>
        <w:t>Pertinencia: Medida en que los objetivos de una intervención para el desarrollo son congruentes con los requisitos de los beneficiarios, las necesidades del país, los Objetivos de Desarrollo del Milenio y las políticas de los asociados y donantes</w:t>
      </w:r>
      <w:r w:rsidRPr="00D8672A">
        <w:rPr>
          <w:lang w:val="es-ES"/>
        </w:rPr>
        <w:t>.</w:t>
      </w:r>
    </w:p>
    <w:p w:rsidR="00610DE4" w:rsidRPr="00D8672A" w:rsidRDefault="00610DE4" w:rsidP="00610DE4">
      <w:pPr>
        <w:pStyle w:val="ListParagraph"/>
        <w:autoSpaceDE w:val="0"/>
        <w:autoSpaceDN w:val="0"/>
        <w:adjustRightInd w:val="0"/>
        <w:ind w:left="360"/>
        <w:jc w:val="both"/>
        <w:rPr>
          <w:b/>
          <w:lang w:val="es-ES"/>
        </w:rPr>
      </w:pPr>
    </w:p>
    <w:p w:rsidR="00610DE4" w:rsidRPr="00D8672A" w:rsidRDefault="00610DE4" w:rsidP="00610DE4">
      <w:pPr>
        <w:pStyle w:val="ListParagraph"/>
        <w:numPr>
          <w:ilvl w:val="0"/>
          <w:numId w:val="7"/>
          <w:numberingChange w:id="28" w:author="Sergio Lenci" w:date="2011-01-20T17:16:00Z" w:original="%1:1:4:)"/>
        </w:numPr>
        <w:autoSpaceDE w:val="0"/>
        <w:autoSpaceDN w:val="0"/>
        <w:adjustRightInd w:val="0"/>
        <w:spacing w:after="0" w:line="240" w:lineRule="auto"/>
        <w:jc w:val="both"/>
        <w:rPr>
          <w:szCs w:val="20"/>
          <w:lang w:val="es-ES"/>
        </w:rPr>
      </w:pPr>
      <w:r w:rsidRPr="00D8672A">
        <w:rPr>
          <w:szCs w:val="20"/>
          <w:lang w:val="es-ES"/>
        </w:rPr>
        <w:t xml:space="preserve">¿La valoración sobre el contexto que dio origen al programa conjunto responde la conceptualización del problema y sus causas? </w:t>
      </w:r>
    </w:p>
    <w:p w:rsidR="00610DE4" w:rsidRPr="00D8672A" w:rsidRDefault="00610DE4" w:rsidP="00610DE4">
      <w:pPr>
        <w:pStyle w:val="ListParagraph"/>
        <w:autoSpaceDE w:val="0"/>
        <w:autoSpaceDN w:val="0"/>
        <w:adjustRightInd w:val="0"/>
        <w:jc w:val="both"/>
        <w:rPr>
          <w:szCs w:val="20"/>
          <w:lang w:val="es-ES"/>
        </w:rPr>
      </w:pPr>
    </w:p>
    <w:p w:rsidR="00610DE4" w:rsidRPr="00D8672A" w:rsidRDefault="00610DE4" w:rsidP="00610DE4">
      <w:pPr>
        <w:pStyle w:val="ListParagraph"/>
        <w:numPr>
          <w:ilvl w:val="0"/>
          <w:numId w:val="7"/>
          <w:numberingChange w:id="29" w:author="Sergio Lenci" w:date="2011-01-20T17:16:00Z" w:original="%1:2:4:)"/>
        </w:numPr>
        <w:autoSpaceDE w:val="0"/>
        <w:autoSpaceDN w:val="0"/>
        <w:adjustRightInd w:val="0"/>
        <w:spacing w:after="0" w:line="240" w:lineRule="auto"/>
        <w:jc w:val="both"/>
        <w:rPr>
          <w:szCs w:val="20"/>
          <w:lang w:val="es-ES"/>
        </w:rPr>
      </w:pPr>
      <w:r w:rsidRPr="00D8672A">
        <w:rPr>
          <w:szCs w:val="20"/>
          <w:lang w:val="es-ES"/>
        </w:rPr>
        <w:t>¿Se delimitaron los roles y funciones de la diversidad de actores desde la conceptualización del programa?</w:t>
      </w:r>
    </w:p>
    <w:p w:rsidR="00610DE4" w:rsidRPr="00D8672A" w:rsidRDefault="00610DE4" w:rsidP="00610DE4">
      <w:pPr>
        <w:pStyle w:val="ListParagraph"/>
        <w:autoSpaceDE w:val="0"/>
        <w:autoSpaceDN w:val="0"/>
        <w:adjustRightInd w:val="0"/>
        <w:jc w:val="both"/>
        <w:rPr>
          <w:szCs w:val="20"/>
          <w:lang w:val="es-ES"/>
        </w:rPr>
      </w:pPr>
    </w:p>
    <w:p w:rsidR="00610DE4" w:rsidRPr="00D8672A" w:rsidRDefault="00610DE4" w:rsidP="00610DE4">
      <w:pPr>
        <w:pStyle w:val="ListParagraph"/>
        <w:numPr>
          <w:ilvl w:val="0"/>
          <w:numId w:val="7"/>
          <w:numberingChange w:id="30" w:author="Sergio Lenci" w:date="2011-01-20T17:16:00Z" w:original="%1:3:4:)"/>
        </w:numPr>
        <w:autoSpaceDE w:val="0"/>
        <w:autoSpaceDN w:val="0"/>
        <w:adjustRightInd w:val="0"/>
        <w:spacing w:after="0" w:line="240" w:lineRule="auto"/>
        <w:jc w:val="both"/>
        <w:rPr>
          <w:szCs w:val="20"/>
          <w:lang w:val="es-ES"/>
        </w:rPr>
      </w:pPr>
      <w:r w:rsidRPr="00D8672A">
        <w:rPr>
          <w:szCs w:val="20"/>
          <w:lang w:val="es-ES"/>
        </w:rPr>
        <w:t>¿De qué forma el programa ha considerado las particularidades del sistema autonómico y su relación con el gobierno nacional y el Sistema de Naciones Unidas?</w:t>
      </w:r>
    </w:p>
    <w:p w:rsidR="00610DE4" w:rsidRPr="00D8672A" w:rsidRDefault="00610DE4" w:rsidP="00610DE4">
      <w:pPr>
        <w:autoSpaceDE w:val="0"/>
        <w:autoSpaceDN w:val="0"/>
        <w:adjustRightInd w:val="0"/>
        <w:ind w:left="360"/>
        <w:jc w:val="both"/>
        <w:rPr>
          <w:lang w:val="es-ES"/>
        </w:rPr>
      </w:pPr>
    </w:p>
    <w:p w:rsidR="00610DE4" w:rsidRPr="00D8672A" w:rsidRDefault="00610DE4" w:rsidP="00610DE4">
      <w:pPr>
        <w:pStyle w:val="ListParagraph"/>
        <w:numPr>
          <w:ilvl w:val="0"/>
          <w:numId w:val="7"/>
          <w:numberingChange w:id="31" w:author="Sergio Lenci" w:date="2011-01-20T17:16:00Z" w:original="%1:4:4:)"/>
        </w:numPr>
        <w:autoSpaceDE w:val="0"/>
        <w:autoSpaceDN w:val="0"/>
        <w:adjustRightInd w:val="0"/>
        <w:spacing w:after="0" w:line="240" w:lineRule="auto"/>
        <w:jc w:val="both"/>
        <w:rPr>
          <w:lang w:val="es-ES"/>
        </w:rPr>
      </w:pPr>
      <w:r w:rsidRPr="00D8672A">
        <w:rPr>
          <w:szCs w:val="20"/>
          <w:lang w:val="es-ES"/>
        </w:rPr>
        <w:t>¿En qué medida r</w:t>
      </w:r>
      <w:r w:rsidRPr="00D8672A">
        <w:rPr>
          <w:lang w:val="es-ES"/>
        </w:rPr>
        <w:t>esponde el Programa Conjunto a las necesidades más relevantes de la población meta en las áreas de actuación?</w:t>
      </w:r>
    </w:p>
    <w:p w:rsidR="00610DE4" w:rsidRPr="00D8672A" w:rsidRDefault="00610DE4" w:rsidP="00610DE4">
      <w:pPr>
        <w:pStyle w:val="ListParagraph"/>
        <w:rPr>
          <w:lang w:val="es-ES"/>
        </w:rPr>
      </w:pPr>
    </w:p>
    <w:p w:rsidR="00610DE4" w:rsidRDefault="00610DE4" w:rsidP="00610DE4">
      <w:pPr>
        <w:pStyle w:val="ListParagraph"/>
        <w:numPr>
          <w:ilvl w:val="0"/>
          <w:numId w:val="7"/>
          <w:numberingChange w:id="32" w:author="Sergio Lenci" w:date="2011-01-20T17:16:00Z" w:original="%1:5:4:)"/>
        </w:numPr>
        <w:autoSpaceDE w:val="0"/>
        <w:autoSpaceDN w:val="0"/>
        <w:adjustRightInd w:val="0"/>
        <w:spacing w:after="0" w:line="240" w:lineRule="auto"/>
        <w:jc w:val="both"/>
        <w:rPr>
          <w:lang w:val="es-ES"/>
        </w:rPr>
      </w:pPr>
      <w:r w:rsidRPr="00D8672A">
        <w:rPr>
          <w:lang w:val="es-ES"/>
        </w:rPr>
        <w:t>¿</w:t>
      </w:r>
      <w:r w:rsidRPr="00D8672A">
        <w:rPr>
          <w:szCs w:val="20"/>
          <w:lang w:val="es-ES"/>
        </w:rPr>
        <w:t xml:space="preserve">En qué medida </w:t>
      </w:r>
      <w:r w:rsidRPr="00D8672A">
        <w:rPr>
          <w:lang w:val="es-ES"/>
        </w:rPr>
        <w:t>está adaptada la estrategia de intervención del programa conjunto al contexto sociocultural de las zonas de intervención donde se aplica? ¿Qué acciones prevé el programa conjunto para responder a los obstáculos que puedan emanar de dicho contexto?</w:t>
      </w:r>
    </w:p>
    <w:p w:rsidR="00610DE4" w:rsidRPr="00610DE4" w:rsidRDefault="00610DE4" w:rsidP="00610DE4">
      <w:pPr>
        <w:autoSpaceDE w:val="0"/>
        <w:autoSpaceDN w:val="0"/>
        <w:adjustRightInd w:val="0"/>
        <w:spacing w:after="0" w:line="240" w:lineRule="auto"/>
        <w:jc w:val="both"/>
        <w:rPr>
          <w:lang w:val="es-ES"/>
        </w:rPr>
      </w:pPr>
    </w:p>
    <w:p w:rsidR="00610DE4" w:rsidRPr="00D8672A" w:rsidRDefault="00610DE4" w:rsidP="00610DE4">
      <w:pPr>
        <w:pStyle w:val="ListParagraph"/>
        <w:numPr>
          <w:ilvl w:val="0"/>
          <w:numId w:val="7"/>
          <w:numberingChange w:id="33" w:author="Sergio Lenci" w:date="2011-01-20T17:16:00Z" w:original="%1:6:4:)"/>
        </w:numPr>
        <w:autoSpaceDE w:val="0"/>
        <w:autoSpaceDN w:val="0"/>
        <w:adjustRightInd w:val="0"/>
        <w:spacing w:after="0" w:line="240" w:lineRule="auto"/>
        <w:jc w:val="both"/>
        <w:rPr>
          <w:lang w:val="es-ES"/>
        </w:rPr>
      </w:pPr>
      <w:r w:rsidRPr="00D8672A">
        <w:rPr>
          <w:lang w:val="es-ES"/>
        </w:rPr>
        <w:t>¿Son los indicadores de seguimiento y la línea base relevantes y de la calidad necesaria para la medición de los productos y resultados del programa conjunto?</w:t>
      </w:r>
    </w:p>
    <w:p w:rsidR="00610DE4" w:rsidRPr="00D8672A" w:rsidRDefault="00610DE4" w:rsidP="00610DE4">
      <w:pPr>
        <w:autoSpaceDE w:val="0"/>
        <w:autoSpaceDN w:val="0"/>
        <w:adjustRightInd w:val="0"/>
        <w:jc w:val="both"/>
        <w:rPr>
          <w:highlight w:val="yellow"/>
          <w:lang w:val="es-ES"/>
        </w:rPr>
      </w:pPr>
    </w:p>
    <w:p w:rsidR="00610DE4" w:rsidRPr="00D8672A" w:rsidRDefault="00610DE4" w:rsidP="00610DE4">
      <w:pPr>
        <w:pStyle w:val="ListParagraph"/>
        <w:numPr>
          <w:ilvl w:val="0"/>
          <w:numId w:val="7"/>
          <w:numberingChange w:id="34" w:author="Sergio Lenci" w:date="2011-01-20T17:16:00Z" w:original="%1:7:4:)"/>
        </w:numPr>
        <w:autoSpaceDE w:val="0"/>
        <w:autoSpaceDN w:val="0"/>
        <w:adjustRightInd w:val="0"/>
        <w:spacing w:after="0" w:line="240" w:lineRule="auto"/>
        <w:jc w:val="both"/>
        <w:rPr>
          <w:lang w:val="es-ES"/>
        </w:rPr>
      </w:pPr>
      <w:r w:rsidRPr="00D8672A">
        <w:rPr>
          <w:lang w:val="es-ES"/>
        </w:rPr>
        <w:t>¿En qué medida ha contribuido el Secretariado del F-ODM a elevar la calidad de la formulación de los programas conjuntos?</w:t>
      </w:r>
    </w:p>
    <w:p w:rsidR="00610DE4" w:rsidRPr="00D8672A" w:rsidRDefault="00610DE4" w:rsidP="00610DE4">
      <w:pPr>
        <w:pStyle w:val="ListParagraph"/>
        <w:autoSpaceDE w:val="0"/>
        <w:autoSpaceDN w:val="0"/>
        <w:adjustRightInd w:val="0"/>
        <w:ind w:left="0"/>
        <w:jc w:val="both"/>
        <w:rPr>
          <w:lang w:val="es-ES"/>
        </w:rPr>
      </w:pPr>
    </w:p>
    <w:p w:rsidR="00610DE4" w:rsidRPr="00D8672A" w:rsidRDefault="00610DE4" w:rsidP="00610DE4">
      <w:pPr>
        <w:pStyle w:val="ListParagraph"/>
        <w:autoSpaceDE w:val="0"/>
        <w:autoSpaceDN w:val="0"/>
        <w:adjustRightInd w:val="0"/>
        <w:ind w:left="0"/>
        <w:jc w:val="both"/>
        <w:rPr>
          <w:lang w:val="es-ES"/>
        </w:rPr>
      </w:pPr>
    </w:p>
    <w:p w:rsidR="00610DE4" w:rsidRPr="00D8672A" w:rsidRDefault="00610DE4" w:rsidP="00610DE4">
      <w:pPr>
        <w:pStyle w:val="ListParagraph"/>
        <w:numPr>
          <w:ilvl w:val="0"/>
          <w:numId w:val="1"/>
          <w:numberingChange w:id="35" w:author="Sergio Lenci" w:date="2011-01-20T17:16:00Z" w:original="-"/>
        </w:numPr>
        <w:autoSpaceDE w:val="0"/>
        <w:autoSpaceDN w:val="0"/>
        <w:adjustRightInd w:val="0"/>
        <w:spacing w:after="0" w:line="240" w:lineRule="auto"/>
        <w:jc w:val="both"/>
        <w:rPr>
          <w:b/>
          <w:lang w:val="es-ES"/>
        </w:rPr>
      </w:pPr>
      <w:r w:rsidRPr="00D8672A">
        <w:rPr>
          <w:b/>
          <w:lang w:val="es-ES"/>
        </w:rPr>
        <w:t>Apropiación en el diseño: Ejercicio efectivo de liderazgo de los/as agentes sociales del país sobre las intervenciones de desarrollo</w:t>
      </w:r>
    </w:p>
    <w:p w:rsidR="00610DE4" w:rsidRPr="00D8672A" w:rsidRDefault="00610DE4" w:rsidP="00610DE4">
      <w:pPr>
        <w:autoSpaceDE w:val="0"/>
        <w:autoSpaceDN w:val="0"/>
        <w:adjustRightInd w:val="0"/>
        <w:jc w:val="both"/>
        <w:rPr>
          <w:lang w:val="es-ES"/>
        </w:rPr>
      </w:pPr>
    </w:p>
    <w:p w:rsidR="00610DE4" w:rsidRPr="00D8672A" w:rsidRDefault="00610DE4" w:rsidP="00610DE4">
      <w:pPr>
        <w:pStyle w:val="ListParagraph"/>
        <w:numPr>
          <w:ilvl w:val="0"/>
          <w:numId w:val="8"/>
          <w:numberingChange w:id="36" w:author="Sergio Lenci" w:date="2011-01-20T17:16:00Z" w:original="%1:1:4:)"/>
        </w:numPr>
        <w:autoSpaceDE w:val="0"/>
        <w:autoSpaceDN w:val="0"/>
        <w:adjustRightInd w:val="0"/>
        <w:spacing w:after="0" w:line="240" w:lineRule="auto"/>
        <w:jc w:val="both"/>
        <w:rPr>
          <w:lang w:val="es-ES"/>
        </w:rPr>
      </w:pPr>
      <w:r w:rsidRPr="00D8672A">
        <w:rPr>
          <w:szCs w:val="20"/>
          <w:lang w:val="es-ES"/>
        </w:rPr>
        <w:t>¿</w:t>
      </w:r>
      <w:r w:rsidRPr="00D8672A">
        <w:rPr>
          <w:lang w:val="es-ES"/>
        </w:rPr>
        <w:t>En qué medida responden los objetivos y las estrategias de intervención del Programa Conjunto a las necesidades identificadas en los Planes y prioridades Nacionales y regionales, y al contexto operativo de la política nacional en los campos de la cultura y el turismo?</w:t>
      </w:r>
    </w:p>
    <w:p w:rsidR="00610DE4" w:rsidRPr="00D8672A" w:rsidRDefault="00610DE4" w:rsidP="00610DE4">
      <w:pPr>
        <w:autoSpaceDE w:val="0"/>
        <w:autoSpaceDN w:val="0"/>
        <w:adjustRightInd w:val="0"/>
        <w:jc w:val="both"/>
        <w:rPr>
          <w:lang w:val="es-ES"/>
        </w:rPr>
      </w:pPr>
    </w:p>
    <w:p w:rsidR="00610DE4" w:rsidRPr="00D8672A" w:rsidRDefault="00610DE4" w:rsidP="00610DE4">
      <w:pPr>
        <w:pStyle w:val="ListParagraph"/>
        <w:numPr>
          <w:ilvl w:val="0"/>
          <w:numId w:val="8"/>
          <w:numberingChange w:id="37" w:author="Sergio Lenci" w:date="2011-01-20T17:16:00Z" w:original="%1:2:4:)"/>
        </w:numPr>
        <w:autoSpaceDE w:val="0"/>
        <w:autoSpaceDN w:val="0"/>
        <w:adjustRightInd w:val="0"/>
        <w:spacing w:after="0" w:line="240" w:lineRule="auto"/>
        <w:jc w:val="both"/>
        <w:rPr>
          <w:lang w:val="es-ES"/>
        </w:rPr>
      </w:pPr>
      <w:r w:rsidRPr="00D8672A">
        <w:rPr>
          <w:szCs w:val="20"/>
          <w:lang w:val="es-ES"/>
        </w:rPr>
        <w:t>¿</w:t>
      </w:r>
      <w:r w:rsidRPr="00D8672A">
        <w:rPr>
          <w:lang w:val="es-ES"/>
        </w:rPr>
        <w:t>En qué grado las autoridades nacionales, regionales y agentes sociales han sido tomados en cuenta a la hora de diseñar el programa conjunto?</w:t>
      </w:r>
    </w:p>
    <w:p w:rsidR="00610DE4" w:rsidRPr="00D8672A" w:rsidRDefault="00610DE4" w:rsidP="00610DE4">
      <w:pPr>
        <w:pStyle w:val="ListParagraph"/>
        <w:rPr>
          <w:lang w:val="es-ES"/>
        </w:rPr>
      </w:pPr>
    </w:p>
    <w:p w:rsidR="00610DE4" w:rsidRPr="00D8672A" w:rsidRDefault="00610DE4" w:rsidP="00610DE4">
      <w:pPr>
        <w:pStyle w:val="ListParagraph"/>
        <w:autoSpaceDE w:val="0"/>
        <w:autoSpaceDN w:val="0"/>
        <w:adjustRightInd w:val="0"/>
        <w:ind w:left="0"/>
        <w:jc w:val="both"/>
        <w:rPr>
          <w:lang w:val="es-ES"/>
        </w:rPr>
      </w:pPr>
    </w:p>
    <w:p w:rsidR="00610DE4" w:rsidRPr="00610DE4" w:rsidRDefault="00610DE4" w:rsidP="00610DE4">
      <w:pPr>
        <w:autoSpaceDE w:val="0"/>
        <w:autoSpaceDN w:val="0"/>
        <w:adjustRightInd w:val="0"/>
        <w:jc w:val="both"/>
        <w:rPr>
          <w:b/>
          <w:lang w:val="es-NI"/>
        </w:rPr>
      </w:pPr>
      <w:r w:rsidRPr="00FC4304">
        <w:rPr>
          <w:b/>
          <w:lang w:val="es-NI"/>
        </w:rPr>
        <w:t>Nivel de Proceso</w:t>
      </w:r>
    </w:p>
    <w:p w:rsidR="00610DE4" w:rsidRPr="00D8672A" w:rsidRDefault="00610DE4" w:rsidP="00610DE4">
      <w:pPr>
        <w:autoSpaceDE w:val="0"/>
        <w:autoSpaceDN w:val="0"/>
        <w:adjustRightInd w:val="0"/>
        <w:ind w:firstLine="360"/>
        <w:rPr>
          <w:b/>
          <w:szCs w:val="20"/>
          <w:lang w:val="es-ES"/>
        </w:rPr>
      </w:pPr>
      <w:r w:rsidRPr="00D8672A">
        <w:rPr>
          <w:b/>
          <w:lang w:val="es-ES"/>
        </w:rPr>
        <w:t xml:space="preserve">-    Eficiencia: </w:t>
      </w:r>
      <w:r w:rsidRPr="00D8672A">
        <w:rPr>
          <w:b/>
          <w:szCs w:val="20"/>
          <w:lang w:val="es-ES"/>
        </w:rPr>
        <w:t>Medida en que los recursos/insumos (fondos, tiempo, etc.) se han convertido en resultados</w:t>
      </w:r>
    </w:p>
    <w:p w:rsidR="00610DE4" w:rsidRPr="00D8672A" w:rsidRDefault="00610DE4" w:rsidP="00610DE4">
      <w:pPr>
        <w:autoSpaceDE w:val="0"/>
        <w:autoSpaceDN w:val="0"/>
        <w:adjustRightInd w:val="0"/>
        <w:jc w:val="both"/>
        <w:rPr>
          <w:lang w:val="es-ES"/>
        </w:rPr>
      </w:pPr>
    </w:p>
    <w:p w:rsidR="00610DE4" w:rsidRPr="00D8672A" w:rsidRDefault="00610DE4" w:rsidP="00610DE4">
      <w:pPr>
        <w:pStyle w:val="ListParagraph"/>
        <w:numPr>
          <w:ilvl w:val="0"/>
          <w:numId w:val="9"/>
          <w:numberingChange w:id="38" w:author="Sergio Lenci" w:date="2011-01-20T17:16:00Z" w:original="%1:1:4:)"/>
        </w:numPr>
        <w:autoSpaceDE w:val="0"/>
        <w:autoSpaceDN w:val="0"/>
        <w:adjustRightInd w:val="0"/>
        <w:spacing w:after="0" w:line="240" w:lineRule="auto"/>
        <w:jc w:val="both"/>
        <w:rPr>
          <w:lang w:val="es-ES"/>
        </w:rPr>
      </w:pPr>
      <w:r w:rsidRPr="00D8672A">
        <w:rPr>
          <w:lang w:val="es-ES"/>
        </w:rPr>
        <w:t>¿En qué medida el modelo de gestión del programa conjunto, es decir, de instrumentos, recursos económicos, humanos, y técnicos, estructura organizativa, flujos de información, toma de decisiones en la gestión, contribuyen o no a generar los productos y resultados previstos?</w:t>
      </w:r>
    </w:p>
    <w:p w:rsidR="00610DE4" w:rsidRPr="00D8672A" w:rsidRDefault="00610DE4" w:rsidP="00610DE4">
      <w:pPr>
        <w:pStyle w:val="ListParagraph"/>
        <w:autoSpaceDE w:val="0"/>
        <w:autoSpaceDN w:val="0"/>
        <w:adjustRightInd w:val="0"/>
        <w:jc w:val="both"/>
        <w:rPr>
          <w:highlight w:val="yellow"/>
          <w:lang w:val="es-ES"/>
        </w:rPr>
      </w:pPr>
    </w:p>
    <w:p w:rsidR="00610DE4" w:rsidRPr="00D8672A" w:rsidRDefault="00610DE4" w:rsidP="00610DE4">
      <w:pPr>
        <w:pStyle w:val="ListParagraph"/>
        <w:numPr>
          <w:ilvl w:val="0"/>
          <w:numId w:val="9"/>
          <w:numberingChange w:id="39" w:author="Sergio Lenci" w:date="2011-01-20T17:16:00Z" w:original="%1:2:4:)"/>
        </w:numPr>
        <w:autoSpaceDE w:val="0"/>
        <w:autoSpaceDN w:val="0"/>
        <w:adjustRightInd w:val="0"/>
        <w:spacing w:after="0" w:line="240" w:lineRule="auto"/>
        <w:jc w:val="both"/>
        <w:rPr>
          <w:lang w:val="es-ES"/>
        </w:rPr>
      </w:pPr>
      <w:r w:rsidRPr="00D8672A">
        <w:rPr>
          <w:lang w:val="es-ES"/>
        </w:rPr>
        <w:t xml:space="preserve">¿En qué medida y cómo se están coordinando las agencias participantes entre ellas y con el gobierno central y regional y los territorios, actores, agrupaciones y entidades locales del ámbito cultural y turístico? </w:t>
      </w:r>
    </w:p>
    <w:p w:rsidR="00610DE4" w:rsidRPr="00D8672A" w:rsidRDefault="00610DE4" w:rsidP="00610DE4">
      <w:pPr>
        <w:pStyle w:val="ListParagraph"/>
        <w:rPr>
          <w:lang w:val="es-ES"/>
        </w:rPr>
      </w:pPr>
    </w:p>
    <w:p w:rsidR="00610DE4" w:rsidRPr="00D8672A" w:rsidRDefault="00610DE4" w:rsidP="00610DE4">
      <w:pPr>
        <w:pStyle w:val="ListParagraph"/>
        <w:numPr>
          <w:ilvl w:val="0"/>
          <w:numId w:val="9"/>
          <w:numberingChange w:id="40" w:author="Sergio Lenci" w:date="2011-01-20T17:16:00Z" w:original="%1:3:4:)"/>
        </w:numPr>
        <w:autoSpaceDE w:val="0"/>
        <w:autoSpaceDN w:val="0"/>
        <w:adjustRightInd w:val="0"/>
        <w:spacing w:after="0" w:line="240" w:lineRule="auto"/>
        <w:jc w:val="both"/>
        <w:rPr>
          <w:lang w:val="es-ES"/>
        </w:rPr>
      </w:pPr>
      <w:r w:rsidRPr="00D8672A">
        <w:rPr>
          <w:lang w:val="es-ES"/>
        </w:rPr>
        <w:t xml:space="preserve">¿En qué medida y cómo se están coordinando las autoridades regionales y nacionales entre ellas y con los territorios, actores, agrupaciones y entidades locales del ámbito cultural y turístico? </w:t>
      </w:r>
    </w:p>
    <w:p w:rsidR="00610DE4" w:rsidRPr="00D8672A" w:rsidRDefault="00610DE4" w:rsidP="00610DE4">
      <w:pPr>
        <w:pStyle w:val="ListParagraph"/>
        <w:rPr>
          <w:highlight w:val="yellow"/>
          <w:lang w:val="es-ES"/>
        </w:rPr>
      </w:pPr>
    </w:p>
    <w:p w:rsidR="00610DE4" w:rsidRPr="0064185B" w:rsidRDefault="00610DE4" w:rsidP="00610DE4">
      <w:pPr>
        <w:pStyle w:val="ListParagraph"/>
        <w:numPr>
          <w:ilvl w:val="0"/>
          <w:numId w:val="9"/>
          <w:numberingChange w:id="41" w:author="Sergio Lenci" w:date="2011-01-20T17:16:00Z" w:original="%1:4:4:)"/>
        </w:numPr>
        <w:jc w:val="both"/>
      </w:pPr>
      <w:r w:rsidRPr="00D8672A">
        <w:rPr>
          <w:lang w:val="es-ES"/>
        </w:rPr>
        <w:t xml:space="preserve">¿Qué mecanismos de trabajo conjunto (métodos, instrumentos financieros, etc.) se están utilizando  entre socios implementadores del programa conjunto (agencias ONU, gobiernos, etc.)? </w:t>
      </w:r>
      <w:r w:rsidRPr="0064185B">
        <w:t>y ¿</w:t>
      </w:r>
      <w:r>
        <w:t>e</w:t>
      </w:r>
      <w:r w:rsidRPr="0064185B">
        <w:t>ntre programas conjuntos en el mismo país?</w:t>
      </w:r>
    </w:p>
    <w:p w:rsidR="00610DE4" w:rsidRPr="0064185B" w:rsidRDefault="00610DE4" w:rsidP="00610DE4">
      <w:pPr>
        <w:pStyle w:val="ListParagraph"/>
      </w:pPr>
    </w:p>
    <w:p w:rsidR="00610DE4" w:rsidRPr="00D8672A" w:rsidRDefault="00610DE4" w:rsidP="00610DE4">
      <w:pPr>
        <w:pStyle w:val="ListParagraph"/>
        <w:numPr>
          <w:ilvl w:val="0"/>
          <w:numId w:val="9"/>
          <w:numberingChange w:id="42" w:author="Sergio Lenci" w:date="2011-01-20T17:16:00Z" w:original="%1:5:4:)"/>
        </w:numPr>
        <w:jc w:val="both"/>
        <w:rPr>
          <w:lang w:val="es-ES"/>
        </w:rPr>
      </w:pPr>
      <w:r w:rsidRPr="00D8672A">
        <w:rPr>
          <w:lang w:val="es-ES"/>
        </w:rPr>
        <w:t>¿En qué medida la implementación de actividades por parte de los socios está asegurando la integridad de los resultados del programa conjunto en su totalidad?</w:t>
      </w:r>
    </w:p>
    <w:p w:rsidR="00610DE4" w:rsidRPr="00D8672A" w:rsidRDefault="00610DE4" w:rsidP="00610DE4">
      <w:pPr>
        <w:pStyle w:val="ListParagraph"/>
        <w:rPr>
          <w:lang w:val="es-ES"/>
        </w:rPr>
      </w:pPr>
    </w:p>
    <w:p w:rsidR="00610DE4" w:rsidRPr="00D8672A" w:rsidRDefault="00610DE4" w:rsidP="00610DE4">
      <w:pPr>
        <w:pStyle w:val="ListParagraph"/>
        <w:numPr>
          <w:ilvl w:val="0"/>
          <w:numId w:val="9"/>
          <w:numberingChange w:id="43" w:author="Sergio Lenci" w:date="2011-01-20T17:16:00Z" w:original="%1:6:4:)"/>
        </w:numPr>
        <w:jc w:val="both"/>
        <w:rPr>
          <w:lang w:val="es-ES"/>
        </w:rPr>
      </w:pPr>
      <w:r w:rsidRPr="00D8672A">
        <w:rPr>
          <w:lang w:val="es-ES"/>
        </w:rPr>
        <w:t xml:space="preserve">En qué medida los hallazgos del diagnóstico (línea base)  y mapeo culturales señalan o no una correspondencia entre los resultados  esperados de la intervención y las necesidades de desarrollo de los pueblos indígenas y afrodescendientes? </w:t>
      </w:r>
    </w:p>
    <w:p w:rsidR="00610DE4" w:rsidRPr="00D8672A" w:rsidRDefault="00610DE4" w:rsidP="00610DE4">
      <w:pPr>
        <w:pStyle w:val="ListParagraph"/>
        <w:rPr>
          <w:lang w:val="es-ES"/>
        </w:rPr>
      </w:pPr>
    </w:p>
    <w:p w:rsidR="00610DE4" w:rsidRPr="00D8672A" w:rsidRDefault="00610DE4" w:rsidP="00610DE4">
      <w:pPr>
        <w:pStyle w:val="ListParagraph"/>
        <w:numPr>
          <w:ilvl w:val="0"/>
          <w:numId w:val="9"/>
          <w:numberingChange w:id="44" w:author="Sergio Lenci" w:date="2011-01-20T17:16:00Z" w:original="%1:7:4:)"/>
        </w:numPr>
        <w:jc w:val="both"/>
        <w:rPr>
          <w:lang w:val="es-ES"/>
        </w:rPr>
      </w:pPr>
      <w:r w:rsidRPr="00D8672A">
        <w:rPr>
          <w:lang w:val="es-ES"/>
        </w:rPr>
        <w:t>Dado el contexto particular: ¿Qué medidas se han adoptado para solucionar los problemas encontrados durante la ejecución del programa?</w:t>
      </w:r>
    </w:p>
    <w:p w:rsidR="00610DE4" w:rsidRDefault="00610DE4" w:rsidP="00610DE4">
      <w:pPr>
        <w:pStyle w:val="ListParagraph"/>
        <w:jc w:val="both"/>
        <w:rPr>
          <w:lang w:val="es-ES"/>
        </w:rPr>
      </w:pPr>
    </w:p>
    <w:p w:rsidR="00610DE4" w:rsidRPr="00D8672A" w:rsidRDefault="00610DE4" w:rsidP="00610DE4">
      <w:pPr>
        <w:pStyle w:val="ListParagraph"/>
        <w:numPr>
          <w:ilvl w:val="0"/>
          <w:numId w:val="9"/>
          <w:numberingChange w:id="45" w:author="Sergio Lenci" w:date="2011-01-20T17:16:00Z" w:original="%1:8:4:)"/>
        </w:numPr>
        <w:jc w:val="both"/>
        <w:rPr>
          <w:lang w:val="es-ES"/>
        </w:rPr>
      </w:pPr>
      <w:r w:rsidRPr="00D8672A">
        <w:rPr>
          <w:lang w:val="es-ES"/>
        </w:rPr>
        <w:t>¿Qué tipo de sinergias se han establecido con otros programas de cultura desarrollados en el  país?</w:t>
      </w:r>
    </w:p>
    <w:p w:rsidR="00610DE4" w:rsidRPr="00D8672A" w:rsidRDefault="00610DE4" w:rsidP="00610DE4">
      <w:pPr>
        <w:pStyle w:val="ListParagraph"/>
        <w:jc w:val="both"/>
        <w:rPr>
          <w:lang w:val="es-ES"/>
        </w:rPr>
      </w:pPr>
    </w:p>
    <w:p w:rsidR="00610DE4" w:rsidRPr="00D8672A" w:rsidRDefault="00610DE4" w:rsidP="00610DE4">
      <w:pPr>
        <w:pStyle w:val="ListParagraph"/>
        <w:numPr>
          <w:ilvl w:val="0"/>
          <w:numId w:val="9"/>
          <w:numberingChange w:id="46" w:author="Sergio Lenci" w:date="2011-01-20T17:16:00Z" w:original="%1:9:4:)"/>
        </w:numPr>
        <w:jc w:val="both"/>
        <w:rPr>
          <w:lang w:val="es-ES"/>
        </w:rPr>
      </w:pPr>
      <w:r w:rsidRPr="00D8672A">
        <w:rPr>
          <w:lang w:val="es-ES"/>
        </w:rPr>
        <w:t>¿En qué medida se han desarrollado capacidades en los recursos humanos y las instancias regionales, municipales, territoriales y comunales de los pueblos Costa Caribe?</w:t>
      </w:r>
    </w:p>
    <w:p w:rsidR="00610DE4" w:rsidRPr="00D8672A" w:rsidRDefault="00610DE4" w:rsidP="00610DE4">
      <w:pPr>
        <w:jc w:val="both"/>
        <w:rPr>
          <w:b/>
          <w:lang w:val="es-ES"/>
        </w:rPr>
      </w:pPr>
    </w:p>
    <w:p w:rsidR="00610DE4" w:rsidRPr="00D8672A" w:rsidRDefault="00610DE4" w:rsidP="00610DE4">
      <w:pPr>
        <w:jc w:val="both"/>
        <w:rPr>
          <w:b/>
          <w:lang w:val="es-ES"/>
        </w:rPr>
      </w:pPr>
      <w:r w:rsidRPr="00D8672A">
        <w:rPr>
          <w:b/>
          <w:lang w:val="es-ES"/>
        </w:rPr>
        <w:t>- Apropiación en el proceso: Ejercicio efectivo de liderazgo de los agentes sociales del país sobre las intervenciones de desarrollo</w:t>
      </w:r>
    </w:p>
    <w:p w:rsidR="00610DE4" w:rsidRPr="00D8672A" w:rsidRDefault="00610DE4" w:rsidP="00610DE4">
      <w:pPr>
        <w:autoSpaceDE w:val="0"/>
        <w:autoSpaceDN w:val="0"/>
        <w:adjustRightInd w:val="0"/>
        <w:ind w:firstLine="360"/>
        <w:jc w:val="both"/>
        <w:rPr>
          <w:lang w:val="es-ES"/>
        </w:rPr>
      </w:pPr>
      <w:r w:rsidRPr="00D8672A">
        <w:rPr>
          <w:lang w:val="es-ES"/>
        </w:rPr>
        <w:t>a) ¿En qué medida los pueblos indígenas y afrodescendientes de la Costa Caribe de Nicaragua y los socios se han apropiado del programa?</w:t>
      </w:r>
    </w:p>
    <w:p w:rsidR="00610DE4" w:rsidRPr="00D8672A" w:rsidRDefault="00610DE4" w:rsidP="00610DE4">
      <w:pPr>
        <w:autoSpaceDE w:val="0"/>
        <w:autoSpaceDN w:val="0"/>
        <w:adjustRightInd w:val="0"/>
        <w:ind w:firstLine="360"/>
        <w:jc w:val="both"/>
        <w:rPr>
          <w:lang w:val="es-ES"/>
        </w:rPr>
      </w:pPr>
    </w:p>
    <w:p w:rsidR="00610DE4" w:rsidRPr="00D8672A" w:rsidRDefault="00610DE4" w:rsidP="00610DE4">
      <w:pPr>
        <w:autoSpaceDE w:val="0"/>
        <w:autoSpaceDN w:val="0"/>
        <w:adjustRightInd w:val="0"/>
        <w:ind w:firstLine="360"/>
        <w:jc w:val="both"/>
        <w:rPr>
          <w:lang w:val="es-ES"/>
        </w:rPr>
      </w:pPr>
      <w:r w:rsidRPr="00D8672A">
        <w:rPr>
          <w:lang w:val="es-ES"/>
        </w:rPr>
        <w:t xml:space="preserve">b) ¿En qué medida se han movilizado recursos de contrapartes nacionales y regionales públicas / privadas para contribuir a los resultados del programa?  </w:t>
      </w:r>
    </w:p>
    <w:p w:rsidR="00610DE4" w:rsidRPr="00D8672A" w:rsidRDefault="00610DE4" w:rsidP="00610DE4">
      <w:pPr>
        <w:autoSpaceDE w:val="0"/>
        <w:autoSpaceDN w:val="0"/>
        <w:adjustRightInd w:val="0"/>
        <w:jc w:val="both"/>
        <w:rPr>
          <w:b/>
          <w:lang w:val="es-ES"/>
        </w:rPr>
      </w:pPr>
    </w:p>
    <w:p w:rsidR="00610DE4" w:rsidRPr="00D8672A" w:rsidRDefault="00610DE4" w:rsidP="00610DE4">
      <w:pPr>
        <w:autoSpaceDE w:val="0"/>
        <w:autoSpaceDN w:val="0"/>
        <w:adjustRightInd w:val="0"/>
        <w:jc w:val="both"/>
        <w:rPr>
          <w:b/>
          <w:lang w:val="es-ES"/>
        </w:rPr>
      </w:pPr>
      <w:r w:rsidRPr="00D8672A">
        <w:rPr>
          <w:b/>
          <w:lang w:val="es-ES"/>
        </w:rPr>
        <w:t>Nivel de Resultados</w:t>
      </w:r>
    </w:p>
    <w:p w:rsidR="00610DE4" w:rsidRPr="00D8672A" w:rsidRDefault="00610DE4" w:rsidP="00610DE4">
      <w:pPr>
        <w:ind w:left="360"/>
        <w:jc w:val="both"/>
        <w:rPr>
          <w:lang w:val="es-ES"/>
        </w:rPr>
      </w:pPr>
      <w:r w:rsidRPr="00D8672A">
        <w:rPr>
          <w:b/>
          <w:lang w:val="es-ES"/>
        </w:rPr>
        <w:t>- Eficacia: Medida en que se lograron o se espera lograr los objetivos de la intervención para el desarrollo, tomando en cuenta su importancia relativa.</w:t>
      </w:r>
    </w:p>
    <w:p w:rsidR="00610DE4" w:rsidRPr="00D8672A" w:rsidRDefault="00610DE4" w:rsidP="00610DE4">
      <w:pPr>
        <w:pStyle w:val="ListParagraph"/>
        <w:numPr>
          <w:ilvl w:val="0"/>
          <w:numId w:val="11"/>
          <w:numberingChange w:id="47" w:author="Sergio Lenci" w:date="2011-01-20T17:16:00Z" w:original="%1:1:4:)"/>
        </w:numPr>
        <w:autoSpaceDE w:val="0"/>
        <w:autoSpaceDN w:val="0"/>
        <w:adjustRightInd w:val="0"/>
        <w:spacing w:after="0" w:line="240" w:lineRule="auto"/>
        <w:jc w:val="both"/>
        <w:rPr>
          <w:lang w:val="es-ES"/>
        </w:rPr>
      </w:pPr>
      <w:r w:rsidRPr="00D8672A">
        <w:rPr>
          <w:lang w:val="es-ES"/>
        </w:rPr>
        <w:t>¿Está el programa avanzando en alcanzar los resultados establecidos?</w:t>
      </w:r>
    </w:p>
    <w:p w:rsidR="00610DE4" w:rsidRPr="00D8672A" w:rsidRDefault="00610DE4" w:rsidP="00610DE4">
      <w:pPr>
        <w:pStyle w:val="ListParagraph"/>
        <w:numPr>
          <w:ilvl w:val="0"/>
          <w:numId w:val="11"/>
          <w:numberingChange w:id="48" w:author="Sergio Lenci" w:date="2011-01-20T17:16:00Z" w:original="%1:2:4:)"/>
        </w:numPr>
        <w:autoSpaceDE w:val="0"/>
        <w:autoSpaceDN w:val="0"/>
        <w:adjustRightInd w:val="0"/>
        <w:spacing w:after="0" w:line="240" w:lineRule="auto"/>
        <w:jc w:val="both"/>
        <w:rPr>
          <w:lang w:val="es-ES"/>
        </w:rPr>
      </w:pPr>
      <w:r w:rsidRPr="00D8672A">
        <w:rPr>
          <w:lang w:val="es-ES"/>
        </w:rPr>
        <w:t xml:space="preserve">¿Se está cumpliendo con el Plan Anual de Trabajo (PAT) establecido? </w:t>
      </w:r>
    </w:p>
    <w:p w:rsidR="00610DE4" w:rsidRPr="00D8672A" w:rsidRDefault="00610DE4" w:rsidP="00610DE4">
      <w:pPr>
        <w:pStyle w:val="ListParagraph"/>
        <w:numPr>
          <w:ilvl w:val="0"/>
          <w:numId w:val="11"/>
          <w:numberingChange w:id="49" w:author="Sergio Lenci" w:date="2011-01-20T17:16:00Z" w:original="%1:3:4:)"/>
        </w:numPr>
        <w:autoSpaceDE w:val="0"/>
        <w:autoSpaceDN w:val="0"/>
        <w:adjustRightInd w:val="0"/>
        <w:spacing w:after="0" w:line="240" w:lineRule="auto"/>
        <w:jc w:val="both"/>
        <w:rPr>
          <w:lang w:val="es-ES"/>
        </w:rPr>
      </w:pPr>
      <w:r w:rsidRPr="00D8672A">
        <w:rPr>
          <w:lang w:val="es-ES"/>
        </w:rPr>
        <w:t>¿Qué factores internos o externos están contribuyendo al progreso o al retraso en la consecución de productos y resultados?</w:t>
      </w:r>
    </w:p>
    <w:p w:rsidR="00610DE4" w:rsidRPr="00D8672A" w:rsidRDefault="00610DE4" w:rsidP="00610DE4">
      <w:pPr>
        <w:pStyle w:val="ListParagraph"/>
        <w:numPr>
          <w:ilvl w:val="0"/>
          <w:numId w:val="11"/>
          <w:numberingChange w:id="50" w:author="Sergio Lenci" w:date="2011-01-20T17:16:00Z" w:original="%1:4:4:)"/>
        </w:numPr>
        <w:autoSpaceDE w:val="0"/>
        <w:autoSpaceDN w:val="0"/>
        <w:adjustRightInd w:val="0"/>
        <w:spacing w:after="0" w:line="240" w:lineRule="auto"/>
        <w:jc w:val="both"/>
        <w:rPr>
          <w:lang w:val="es-ES"/>
        </w:rPr>
      </w:pPr>
      <w:r w:rsidRPr="00D8672A">
        <w:rPr>
          <w:lang w:val="es-ES"/>
        </w:rPr>
        <w:t xml:space="preserve">¿Tienen los productos generados la calidad que se especifica en el programa? </w:t>
      </w:r>
    </w:p>
    <w:p w:rsidR="00610DE4" w:rsidRPr="00D8672A" w:rsidRDefault="00610DE4" w:rsidP="00610DE4">
      <w:pPr>
        <w:pStyle w:val="ListParagraph"/>
        <w:numPr>
          <w:ilvl w:val="0"/>
          <w:numId w:val="11"/>
          <w:numberingChange w:id="51" w:author="Sergio Lenci" w:date="2011-01-20T17:16:00Z" w:original="%1:5:4:)"/>
        </w:numPr>
        <w:autoSpaceDE w:val="0"/>
        <w:autoSpaceDN w:val="0"/>
        <w:adjustRightInd w:val="0"/>
        <w:spacing w:after="0" w:line="240" w:lineRule="auto"/>
        <w:jc w:val="both"/>
        <w:rPr>
          <w:lang w:val="es-ES"/>
        </w:rPr>
      </w:pPr>
      <w:r w:rsidRPr="00D8672A">
        <w:rPr>
          <w:lang w:val="es-ES"/>
        </w:rPr>
        <w:t>¿Cómo se facilita la participación de los agentes del programa en el proceso de valoración de la calidad?</w:t>
      </w:r>
    </w:p>
    <w:p w:rsidR="00610DE4" w:rsidRPr="00D8672A" w:rsidRDefault="00610DE4" w:rsidP="00610DE4">
      <w:pPr>
        <w:pStyle w:val="ListParagraph"/>
        <w:numPr>
          <w:ilvl w:val="0"/>
          <w:numId w:val="11"/>
          <w:numberingChange w:id="52" w:author="Sergio Lenci" w:date="2011-01-20T17:16:00Z" w:original="%1:6:4:)"/>
        </w:numPr>
        <w:autoSpaceDE w:val="0"/>
        <w:autoSpaceDN w:val="0"/>
        <w:adjustRightInd w:val="0"/>
        <w:spacing w:after="0" w:line="240" w:lineRule="auto"/>
        <w:jc w:val="both"/>
        <w:rPr>
          <w:lang w:val="es-ES"/>
        </w:rPr>
      </w:pPr>
      <w:r w:rsidRPr="00D8672A">
        <w:rPr>
          <w:lang w:val="es-ES"/>
        </w:rPr>
        <w:t xml:space="preserve">¿Está el programa proporcionando la cobertura a los socios/beneficiarios planificada? </w:t>
      </w:r>
    </w:p>
    <w:p w:rsidR="00610DE4" w:rsidRPr="00D8672A" w:rsidRDefault="00610DE4" w:rsidP="00610DE4">
      <w:pPr>
        <w:pStyle w:val="ListParagraph"/>
        <w:numPr>
          <w:ilvl w:val="0"/>
          <w:numId w:val="11"/>
          <w:numberingChange w:id="53" w:author="Sergio Lenci" w:date="2011-01-20T17:16:00Z" w:original="%1:7:4:)"/>
        </w:numPr>
        <w:autoSpaceDE w:val="0"/>
        <w:autoSpaceDN w:val="0"/>
        <w:adjustRightInd w:val="0"/>
        <w:spacing w:after="0" w:line="240" w:lineRule="auto"/>
        <w:jc w:val="both"/>
        <w:rPr>
          <w:lang w:val="es-ES"/>
        </w:rPr>
      </w:pPr>
      <w:r w:rsidRPr="00D8672A">
        <w:rPr>
          <w:lang w:val="es-ES"/>
        </w:rPr>
        <w:t>¿Ha aportado el programa medidas innovadoras en la solución de los problemas?</w:t>
      </w:r>
    </w:p>
    <w:p w:rsidR="00610DE4" w:rsidRPr="00D8672A" w:rsidRDefault="00610DE4" w:rsidP="00610DE4">
      <w:pPr>
        <w:pStyle w:val="ListParagraph"/>
        <w:numPr>
          <w:ilvl w:val="0"/>
          <w:numId w:val="11"/>
          <w:numberingChange w:id="54" w:author="Sergio Lenci" w:date="2011-01-20T17:16:00Z" w:original="%1:8:4:)"/>
        </w:numPr>
        <w:autoSpaceDE w:val="0"/>
        <w:autoSpaceDN w:val="0"/>
        <w:adjustRightInd w:val="0"/>
        <w:spacing w:after="0" w:line="240" w:lineRule="auto"/>
        <w:jc w:val="both"/>
        <w:rPr>
          <w:lang w:val="es-ES"/>
        </w:rPr>
      </w:pPr>
      <w:r w:rsidRPr="00D8672A">
        <w:rPr>
          <w:lang w:val="es-ES"/>
        </w:rPr>
        <w:t>¿Cómo se ha promovido el diálogo intercultural entre los pueblos meta del programa?</w:t>
      </w:r>
    </w:p>
    <w:p w:rsidR="00610DE4" w:rsidRPr="00D8672A" w:rsidRDefault="00610DE4" w:rsidP="00610DE4">
      <w:pPr>
        <w:pStyle w:val="ListParagraph"/>
        <w:numPr>
          <w:ilvl w:val="0"/>
          <w:numId w:val="11"/>
          <w:numberingChange w:id="55" w:author="Sergio Lenci" w:date="2011-01-20T17:16:00Z" w:original="%1:9:4:)"/>
        </w:numPr>
        <w:autoSpaceDE w:val="0"/>
        <w:autoSpaceDN w:val="0"/>
        <w:adjustRightInd w:val="0"/>
        <w:spacing w:after="0" w:line="240" w:lineRule="auto"/>
        <w:jc w:val="both"/>
        <w:rPr>
          <w:lang w:val="es-ES"/>
        </w:rPr>
      </w:pPr>
      <w:r w:rsidRPr="00D8672A">
        <w:rPr>
          <w:lang w:val="es-ES"/>
        </w:rPr>
        <w:t>¿Se han identificado experiencias exitosas o ejemplos que pueden  transferirse a otros contextos?</w:t>
      </w:r>
    </w:p>
    <w:p w:rsidR="00610DE4" w:rsidRPr="00D8672A" w:rsidRDefault="00610DE4" w:rsidP="00610DE4">
      <w:pPr>
        <w:pStyle w:val="ListParagraph"/>
        <w:numPr>
          <w:ilvl w:val="0"/>
          <w:numId w:val="11"/>
          <w:numberingChange w:id="56" w:author="Sergio Lenci" w:date="2011-01-20T17:16:00Z" w:original="%1:10:4:)"/>
        </w:numPr>
        <w:autoSpaceDE w:val="0"/>
        <w:autoSpaceDN w:val="0"/>
        <w:adjustRightInd w:val="0"/>
        <w:spacing w:after="0" w:line="240" w:lineRule="auto"/>
        <w:jc w:val="both"/>
        <w:rPr>
          <w:lang w:val="es-ES"/>
        </w:rPr>
      </w:pPr>
      <w:r w:rsidRPr="00D8672A">
        <w:rPr>
          <w:lang w:val="es-ES"/>
        </w:rPr>
        <w:t xml:space="preserve">¿En qué medida ha contribuido el programa conjunto a impulsar el posicionamiento de la problemática dentro de la agenda política nacional y regional? </w:t>
      </w:r>
    </w:p>
    <w:p w:rsidR="00610DE4" w:rsidRPr="00D8672A" w:rsidRDefault="00610DE4" w:rsidP="00610DE4">
      <w:pPr>
        <w:pStyle w:val="ListParagraph"/>
        <w:numPr>
          <w:ilvl w:val="0"/>
          <w:numId w:val="11"/>
          <w:numberingChange w:id="57" w:author="Sergio Lenci" w:date="2011-01-20T17:16:00Z" w:original="%1:11:4:)"/>
        </w:numPr>
        <w:autoSpaceDE w:val="0"/>
        <w:autoSpaceDN w:val="0"/>
        <w:adjustRightInd w:val="0"/>
        <w:spacing w:after="0" w:line="240" w:lineRule="auto"/>
        <w:jc w:val="both"/>
        <w:rPr>
          <w:lang w:val="es-ES"/>
        </w:rPr>
      </w:pPr>
      <w:r w:rsidRPr="00D8672A">
        <w:rPr>
          <w:lang w:val="es-ES"/>
        </w:rPr>
        <w:t>¿De qué forma el programa está incidiendo en el desarrollo de una política cultural regional?</w:t>
      </w:r>
    </w:p>
    <w:p w:rsidR="00610DE4" w:rsidRPr="00D8672A" w:rsidRDefault="00610DE4" w:rsidP="00610DE4">
      <w:pPr>
        <w:pStyle w:val="ListParagraph"/>
        <w:numPr>
          <w:ilvl w:val="0"/>
          <w:numId w:val="11"/>
          <w:numberingChange w:id="58" w:author="Sergio Lenci" w:date="2011-01-20T17:16:00Z" w:original="%1:12:4:)"/>
        </w:numPr>
        <w:autoSpaceDE w:val="0"/>
        <w:autoSpaceDN w:val="0"/>
        <w:adjustRightInd w:val="0"/>
        <w:spacing w:after="0" w:line="240" w:lineRule="auto"/>
        <w:jc w:val="both"/>
        <w:rPr>
          <w:lang w:val="es-ES"/>
        </w:rPr>
      </w:pPr>
      <w:r w:rsidRPr="00D8672A">
        <w:rPr>
          <w:lang w:val="es-ES"/>
        </w:rPr>
        <w:t xml:space="preserve">¿Qué incidencia diferencial y tipos de efectos está produciendo el programa conjunto en mujeres y jóvenes de las comunidades indígenas y afrodescendientes? </w:t>
      </w:r>
    </w:p>
    <w:p w:rsidR="00610DE4" w:rsidRPr="00D8672A" w:rsidRDefault="00610DE4" w:rsidP="00610DE4">
      <w:pPr>
        <w:pStyle w:val="ListParagraph"/>
        <w:numPr>
          <w:ilvl w:val="0"/>
          <w:numId w:val="11"/>
          <w:numberingChange w:id="59" w:author="Sergio Lenci" w:date="2011-01-20T17:16:00Z" w:original="%1:13:4:)"/>
        </w:numPr>
        <w:autoSpaceDE w:val="0"/>
        <w:autoSpaceDN w:val="0"/>
        <w:adjustRightInd w:val="0"/>
        <w:spacing w:after="0" w:line="240" w:lineRule="auto"/>
        <w:jc w:val="both"/>
        <w:rPr>
          <w:lang w:val="es-ES"/>
        </w:rPr>
      </w:pPr>
      <w:r w:rsidRPr="00D8672A">
        <w:rPr>
          <w:lang w:val="es-ES"/>
        </w:rPr>
        <w:t xml:space="preserve">¿Cómo ha facilitado el programa la participación de las comunidades indígenas y afrodescendientes en mayor situación de exclusión y vulnerabilidad cultural? </w:t>
      </w:r>
    </w:p>
    <w:p w:rsidR="00610DE4" w:rsidRPr="00D8672A" w:rsidRDefault="00610DE4" w:rsidP="00610DE4">
      <w:pPr>
        <w:pStyle w:val="ListParagraph"/>
        <w:numPr>
          <w:ilvl w:val="0"/>
          <w:numId w:val="11"/>
          <w:numberingChange w:id="60" w:author="Sergio Lenci" w:date="2011-01-20T17:16:00Z" w:original="%1:14:4:)"/>
        </w:numPr>
        <w:autoSpaceDE w:val="0"/>
        <w:autoSpaceDN w:val="0"/>
        <w:adjustRightInd w:val="0"/>
        <w:spacing w:after="0" w:line="240" w:lineRule="auto"/>
        <w:jc w:val="both"/>
        <w:rPr>
          <w:lang w:val="es-ES"/>
        </w:rPr>
      </w:pPr>
      <w:r w:rsidRPr="00D8672A">
        <w:rPr>
          <w:lang w:val="es-ES"/>
        </w:rPr>
        <w:t>¿De qué forma el programa ha asegurado la cobertura de las intervenciones más allá del contexto urbano?</w:t>
      </w:r>
    </w:p>
    <w:p w:rsidR="00610DE4" w:rsidRPr="00D8672A" w:rsidRDefault="00610DE4" w:rsidP="00610DE4">
      <w:pPr>
        <w:pStyle w:val="ListParagraph"/>
        <w:numPr>
          <w:ilvl w:val="0"/>
          <w:numId w:val="11"/>
          <w:numberingChange w:id="61" w:author="Sergio Lenci" w:date="2011-01-20T17:16:00Z" w:original="%1:15:4:)"/>
        </w:numPr>
        <w:autoSpaceDE w:val="0"/>
        <w:autoSpaceDN w:val="0"/>
        <w:adjustRightInd w:val="0"/>
        <w:spacing w:after="0" w:line="240" w:lineRule="auto"/>
        <w:jc w:val="both"/>
        <w:rPr>
          <w:lang w:val="es-ES"/>
        </w:rPr>
      </w:pPr>
      <w:r w:rsidRPr="00D8672A">
        <w:rPr>
          <w:lang w:val="es-ES"/>
        </w:rPr>
        <w:t xml:space="preserve">¿En qué medida y de que formas está el programa conjunto contribuyendo con los Objetivos de Desarrollo del Milenio a nivel nacional y regional? </w:t>
      </w:r>
    </w:p>
    <w:p w:rsidR="00610DE4" w:rsidRPr="00D8672A" w:rsidRDefault="00610DE4" w:rsidP="00610DE4">
      <w:pPr>
        <w:pStyle w:val="ListParagraph"/>
        <w:numPr>
          <w:ilvl w:val="0"/>
          <w:numId w:val="11"/>
          <w:numberingChange w:id="62" w:author="Sergio Lenci" w:date="2011-01-20T17:16:00Z" w:original="%1:16:4:)"/>
        </w:numPr>
        <w:autoSpaceDE w:val="0"/>
        <w:autoSpaceDN w:val="0"/>
        <w:adjustRightInd w:val="0"/>
        <w:spacing w:after="0" w:line="240" w:lineRule="auto"/>
        <w:jc w:val="both"/>
        <w:rPr>
          <w:lang w:val="es-ES"/>
        </w:rPr>
      </w:pPr>
      <w:r w:rsidRPr="00D8672A">
        <w:rPr>
          <w:lang w:val="es-ES"/>
        </w:rPr>
        <w:t>¿En qué medida y de que formas está el programa conjunto contribuyendo con los objetivos establecidos por la ventana temática de Cultura y Desarrollo?</w:t>
      </w:r>
    </w:p>
    <w:p w:rsidR="00610DE4" w:rsidRPr="00D8672A" w:rsidRDefault="00610DE4" w:rsidP="00610DE4">
      <w:pPr>
        <w:pStyle w:val="ListParagraph"/>
        <w:numPr>
          <w:ilvl w:val="0"/>
          <w:numId w:val="11"/>
          <w:numberingChange w:id="63" w:author="Sergio Lenci" w:date="2011-01-20T17:16:00Z" w:original="%1:17:4:)"/>
        </w:numPr>
        <w:autoSpaceDE w:val="0"/>
        <w:autoSpaceDN w:val="0"/>
        <w:adjustRightInd w:val="0"/>
        <w:spacing w:after="0" w:line="240" w:lineRule="auto"/>
        <w:jc w:val="both"/>
        <w:rPr>
          <w:szCs w:val="20"/>
          <w:lang w:val="es-ES"/>
        </w:rPr>
      </w:pPr>
      <w:r w:rsidRPr="00D8672A">
        <w:rPr>
          <w:szCs w:val="20"/>
          <w:lang w:val="es-ES"/>
        </w:rPr>
        <w:t xml:space="preserve">¿En qué medida y de que formas está contribuyendo el programa conjunto a avanzar en la contribución a la reforma de las Naciones Unidas (One UN)? </w:t>
      </w:r>
    </w:p>
    <w:p w:rsidR="00610DE4" w:rsidRPr="00D8672A" w:rsidRDefault="00610DE4" w:rsidP="00610DE4">
      <w:pPr>
        <w:pStyle w:val="ListParagraph"/>
        <w:numPr>
          <w:ilvl w:val="0"/>
          <w:numId w:val="11"/>
          <w:numberingChange w:id="64" w:author="Sergio Lenci" w:date="2011-01-20T17:16:00Z" w:original="%1:18:4:)"/>
        </w:numPr>
        <w:autoSpaceDE w:val="0"/>
        <w:autoSpaceDN w:val="0"/>
        <w:adjustRightInd w:val="0"/>
        <w:spacing w:after="0" w:line="240" w:lineRule="auto"/>
        <w:jc w:val="both"/>
        <w:rPr>
          <w:szCs w:val="20"/>
          <w:lang w:val="es-ES"/>
        </w:rPr>
      </w:pPr>
      <w:r w:rsidRPr="00D8672A">
        <w:rPr>
          <w:szCs w:val="20"/>
          <w:lang w:val="es-ES"/>
        </w:rPr>
        <w:t>¿Cómo se desarrollan los principios de la eficacia de la ayuda (apropiación, alineamiento, gestión para resultados de desarrollo y mutua responsabilidad) en los programas conjuntos?</w:t>
      </w:r>
    </w:p>
    <w:p w:rsidR="00610DE4" w:rsidRPr="00D8672A" w:rsidRDefault="00610DE4" w:rsidP="00610DE4">
      <w:pPr>
        <w:autoSpaceDE w:val="0"/>
        <w:autoSpaceDN w:val="0"/>
        <w:adjustRightInd w:val="0"/>
        <w:jc w:val="both"/>
        <w:rPr>
          <w:b/>
          <w:lang w:val="es-ES"/>
        </w:rPr>
      </w:pPr>
    </w:p>
    <w:p w:rsidR="00610DE4" w:rsidRPr="00D8672A" w:rsidRDefault="00610DE4" w:rsidP="00610DE4">
      <w:pPr>
        <w:autoSpaceDE w:val="0"/>
        <w:autoSpaceDN w:val="0"/>
        <w:adjustRightInd w:val="0"/>
        <w:jc w:val="both"/>
        <w:rPr>
          <w:b/>
          <w:lang w:val="es-ES"/>
        </w:rPr>
      </w:pPr>
      <w:r w:rsidRPr="00D8672A">
        <w:rPr>
          <w:b/>
          <w:lang w:val="es-ES"/>
        </w:rPr>
        <w:t>Sensibilidad: desde las percepciones y la satisfacción de las expectativas del destinatario</w:t>
      </w:r>
    </w:p>
    <w:p w:rsidR="00610DE4" w:rsidRPr="00D8672A" w:rsidRDefault="00610DE4" w:rsidP="00610DE4">
      <w:pPr>
        <w:autoSpaceDE w:val="0"/>
        <w:autoSpaceDN w:val="0"/>
        <w:adjustRightInd w:val="0"/>
        <w:jc w:val="both"/>
        <w:rPr>
          <w:lang w:val="es-ES"/>
        </w:rPr>
      </w:pPr>
    </w:p>
    <w:p w:rsidR="00610DE4" w:rsidRPr="00D8672A" w:rsidRDefault="00610DE4" w:rsidP="00610DE4">
      <w:pPr>
        <w:autoSpaceDE w:val="0"/>
        <w:autoSpaceDN w:val="0"/>
        <w:adjustRightInd w:val="0"/>
        <w:jc w:val="both"/>
        <w:rPr>
          <w:lang w:val="es-ES"/>
        </w:rPr>
      </w:pPr>
      <w:r w:rsidRPr="00D8672A">
        <w:rPr>
          <w:lang w:val="es-ES"/>
        </w:rPr>
        <w:t xml:space="preserve">a) ¿En qué medida el programa está satisfaciendo las necesidades culturales de los beneficiarios? </w:t>
      </w:r>
    </w:p>
    <w:p w:rsidR="00610DE4" w:rsidRPr="00D8672A" w:rsidRDefault="00610DE4" w:rsidP="00610DE4">
      <w:pPr>
        <w:autoSpaceDE w:val="0"/>
        <w:autoSpaceDN w:val="0"/>
        <w:adjustRightInd w:val="0"/>
        <w:jc w:val="both"/>
        <w:rPr>
          <w:b/>
          <w:lang w:val="es-ES"/>
        </w:rPr>
      </w:pPr>
    </w:p>
    <w:p w:rsidR="00610DE4" w:rsidRPr="00D8672A" w:rsidRDefault="00610DE4" w:rsidP="00610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s-ES"/>
        </w:rPr>
      </w:pPr>
      <w:r w:rsidRPr="00D8672A">
        <w:rPr>
          <w:b/>
          <w:lang w:val="es-ES"/>
        </w:rPr>
        <w:t xml:space="preserve">Sostenibilidad: Probabilidad de que continúen los beneficios de la intervención en el largo plazo. </w:t>
      </w:r>
    </w:p>
    <w:p w:rsidR="00610DE4" w:rsidRPr="00D8672A" w:rsidRDefault="00610DE4" w:rsidP="00610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s-ES"/>
        </w:rPr>
      </w:pPr>
    </w:p>
    <w:p w:rsidR="00610DE4" w:rsidRPr="00D8672A" w:rsidRDefault="00610DE4" w:rsidP="00610DE4">
      <w:pPr>
        <w:pStyle w:val="ListParagraph"/>
        <w:widowControl w:val="0"/>
        <w:numPr>
          <w:ilvl w:val="0"/>
          <w:numId w:val="10"/>
          <w:numberingChange w:id="65" w:author="Sergio Lenci" w:date="2011-01-20T17:16:00Z" w:origin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lang w:val="es-ES"/>
        </w:rPr>
      </w:pPr>
      <w:r w:rsidRPr="00D8672A">
        <w:rPr>
          <w:lang w:val="es-ES"/>
        </w:rPr>
        <w:t>¿Se están estableciendo las premisas necesarias para la sostenibilidad de los resultados del programa conjunto?</w:t>
      </w:r>
    </w:p>
    <w:p w:rsidR="00610DE4" w:rsidRPr="00D8672A" w:rsidRDefault="00610DE4" w:rsidP="00610DE4">
      <w:pPr>
        <w:autoSpaceDE w:val="0"/>
        <w:autoSpaceDN w:val="0"/>
        <w:adjustRightInd w:val="0"/>
        <w:jc w:val="both"/>
        <w:rPr>
          <w:b/>
          <w:lang w:val="es-ES"/>
        </w:rPr>
      </w:pPr>
    </w:p>
    <w:p w:rsidR="00610DE4" w:rsidRPr="00D8672A" w:rsidRDefault="00610DE4" w:rsidP="00610DE4">
      <w:pPr>
        <w:pStyle w:val="ListParagraph"/>
        <w:numPr>
          <w:ilvl w:val="2"/>
          <w:numId w:val="10"/>
          <w:numberingChange w:id="66" w:author="Sergio Lenci" w:date="2011-01-20T17:16:00Z" w:original="%3:1:2:."/>
        </w:numPr>
        <w:autoSpaceDE w:val="0"/>
        <w:autoSpaceDN w:val="0"/>
        <w:adjustRightInd w:val="0"/>
        <w:spacing w:after="0" w:line="240" w:lineRule="auto"/>
        <w:jc w:val="both"/>
        <w:rPr>
          <w:szCs w:val="20"/>
          <w:lang w:val="es-ES"/>
        </w:rPr>
      </w:pPr>
      <w:r w:rsidRPr="00D8672A">
        <w:rPr>
          <w:szCs w:val="20"/>
          <w:lang w:val="es-ES"/>
        </w:rPr>
        <w:t>¿En qué medida se están desarrollando acciones desde el programa para asegurar la continuidad de los resultados? ¿Cuáles modelos se están forjando para propiciar la sostenibilidad de las acciones?</w:t>
      </w:r>
    </w:p>
    <w:p w:rsidR="00610DE4" w:rsidRPr="00D8672A" w:rsidRDefault="00610DE4" w:rsidP="00610DE4">
      <w:pPr>
        <w:pStyle w:val="ListParagraph"/>
        <w:numPr>
          <w:ilvl w:val="2"/>
          <w:numId w:val="10"/>
          <w:numberingChange w:id="67" w:author="Sergio Lenci" w:date="2011-01-20T17:16:00Z" w:original="%3:2:2:."/>
        </w:numPr>
        <w:autoSpaceDE w:val="0"/>
        <w:autoSpaceDN w:val="0"/>
        <w:adjustRightInd w:val="0"/>
        <w:spacing w:after="0" w:line="240" w:lineRule="auto"/>
        <w:jc w:val="both"/>
        <w:rPr>
          <w:szCs w:val="20"/>
          <w:lang w:val="es-ES"/>
        </w:rPr>
      </w:pPr>
      <w:r w:rsidRPr="00D8672A">
        <w:rPr>
          <w:szCs w:val="20"/>
          <w:lang w:val="es-ES"/>
        </w:rPr>
        <w:t xml:space="preserve">¿Está el programa apoyado por las instituciones nacionales y/o regionales? </w:t>
      </w:r>
    </w:p>
    <w:p w:rsidR="00610DE4" w:rsidRPr="00D8672A" w:rsidRDefault="00610DE4" w:rsidP="00610DE4">
      <w:pPr>
        <w:pStyle w:val="ListParagraph"/>
        <w:numPr>
          <w:ilvl w:val="2"/>
          <w:numId w:val="10"/>
          <w:numberingChange w:id="68" w:author="Sergio Lenci" w:date="2011-01-20T17:16:00Z" w:original="%3:3:2:."/>
        </w:numPr>
        <w:autoSpaceDE w:val="0"/>
        <w:autoSpaceDN w:val="0"/>
        <w:adjustRightInd w:val="0"/>
        <w:spacing w:after="0" w:line="240" w:lineRule="auto"/>
        <w:jc w:val="both"/>
        <w:rPr>
          <w:szCs w:val="20"/>
          <w:lang w:val="es-ES"/>
        </w:rPr>
      </w:pPr>
      <w:r w:rsidRPr="00D8672A">
        <w:rPr>
          <w:szCs w:val="20"/>
          <w:lang w:val="es-ES"/>
        </w:rPr>
        <w:t>¿Existe capacidad técnica y compromiso de liderazgo en estas instituciones para continuar trabajando con el programa o para repetirlo?</w:t>
      </w:r>
    </w:p>
    <w:p w:rsidR="00610DE4" w:rsidRPr="00D8672A" w:rsidRDefault="00610DE4" w:rsidP="00610DE4">
      <w:pPr>
        <w:pStyle w:val="ListParagraph"/>
        <w:numPr>
          <w:ilvl w:val="2"/>
          <w:numId w:val="10"/>
          <w:numberingChange w:id="69" w:author="Sergio Lenci" w:date="2011-01-20T17:16:00Z" w:original="%3:4:2:."/>
        </w:numPr>
        <w:autoSpaceDE w:val="0"/>
        <w:autoSpaceDN w:val="0"/>
        <w:adjustRightInd w:val="0"/>
        <w:spacing w:after="0" w:line="240" w:lineRule="auto"/>
        <w:jc w:val="both"/>
        <w:rPr>
          <w:szCs w:val="20"/>
          <w:lang w:val="es-ES"/>
        </w:rPr>
      </w:pPr>
      <w:r w:rsidRPr="00D8672A">
        <w:rPr>
          <w:szCs w:val="20"/>
          <w:lang w:val="es-ES"/>
        </w:rPr>
        <w:t>¿Se han creado y/o fortalecido capacidades operativas y técnicas del personal de las instituciones nacionales y regionales participantes en el programa?</w:t>
      </w:r>
    </w:p>
    <w:p w:rsidR="00610DE4" w:rsidRPr="00D8672A" w:rsidRDefault="00610DE4" w:rsidP="00610DE4">
      <w:pPr>
        <w:pStyle w:val="ListParagraph"/>
        <w:numPr>
          <w:ilvl w:val="2"/>
          <w:numId w:val="10"/>
          <w:numberingChange w:id="70" w:author="Sergio Lenci" w:date="2011-01-20T17:16:00Z" w:original="%3:5:2:."/>
        </w:numPr>
        <w:autoSpaceDE w:val="0"/>
        <w:autoSpaceDN w:val="0"/>
        <w:adjustRightInd w:val="0"/>
        <w:spacing w:after="0" w:line="240" w:lineRule="auto"/>
        <w:jc w:val="both"/>
        <w:rPr>
          <w:szCs w:val="20"/>
          <w:lang w:val="es-ES"/>
        </w:rPr>
      </w:pPr>
      <w:r w:rsidRPr="00D8672A">
        <w:rPr>
          <w:szCs w:val="20"/>
          <w:lang w:val="es-ES"/>
        </w:rPr>
        <w:t>¿En qué medida se ha creado y/o fortalecido la institucionalidad autonómica y nacional con la dotación necesaria para la gestión de la cultura?</w:t>
      </w:r>
    </w:p>
    <w:p w:rsidR="00610DE4" w:rsidRPr="00D8672A" w:rsidRDefault="00610DE4" w:rsidP="00610DE4">
      <w:pPr>
        <w:pStyle w:val="ListParagraph"/>
        <w:numPr>
          <w:ilvl w:val="2"/>
          <w:numId w:val="10"/>
          <w:numberingChange w:id="71" w:author="Sergio Lenci" w:date="2011-01-20T17:16:00Z" w:original="%3:6:2:."/>
        </w:numPr>
        <w:autoSpaceDE w:val="0"/>
        <w:autoSpaceDN w:val="0"/>
        <w:adjustRightInd w:val="0"/>
        <w:spacing w:after="0" w:line="240" w:lineRule="auto"/>
        <w:jc w:val="both"/>
        <w:rPr>
          <w:szCs w:val="20"/>
          <w:lang w:val="es-ES"/>
        </w:rPr>
      </w:pPr>
      <w:r w:rsidRPr="00D8672A">
        <w:rPr>
          <w:szCs w:val="20"/>
          <w:lang w:val="es-ES"/>
        </w:rPr>
        <w:t>¿Están los socios creado las condiciones necesarias (financieras, operativas) para mantener,  desarrollar y gestionar la gestión cultural en  la Costa Caribe de Nicaragua?</w:t>
      </w:r>
    </w:p>
    <w:p w:rsidR="00610DE4" w:rsidRPr="00D8672A" w:rsidRDefault="00610DE4" w:rsidP="00610DE4">
      <w:pPr>
        <w:pStyle w:val="ListParagraph"/>
        <w:numPr>
          <w:ilvl w:val="2"/>
          <w:numId w:val="10"/>
          <w:numberingChange w:id="72" w:author="Sergio Lenci" w:date="2011-01-20T17:16:00Z" w:original="%3:7:2:."/>
        </w:numPr>
        <w:autoSpaceDE w:val="0"/>
        <w:autoSpaceDN w:val="0"/>
        <w:adjustRightInd w:val="0"/>
        <w:spacing w:after="0" w:line="240" w:lineRule="auto"/>
        <w:jc w:val="both"/>
        <w:rPr>
          <w:szCs w:val="20"/>
          <w:lang w:val="es-ES"/>
        </w:rPr>
      </w:pPr>
      <w:r w:rsidRPr="00D8672A">
        <w:rPr>
          <w:szCs w:val="20"/>
          <w:lang w:val="es-ES"/>
        </w:rPr>
        <w:t>¿Están las agencias del SNU creando las condiciones para continuar aportando al desarrollo cultural de la Costa Caribe?</w:t>
      </w:r>
    </w:p>
    <w:p w:rsidR="00610DE4" w:rsidRPr="00D8672A" w:rsidRDefault="00610DE4" w:rsidP="00610DE4">
      <w:pPr>
        <w:pStyle w:val="ListParagraph"/>
        <w:numPr>
          <w:ilvl w:val="2"/>
          <w:numId w:val="10"/>
          <w:numberingChange w:id="73" w:author="Sergio Lenci" w:date="2011-01-20T17:16:00Z" w:original="%3:8:2:."/>
        </w:numPr>
        <w:autoSpaceDE w:val="0"/>
        <w:autoSpaceDN w:val="0"/>
        <w:adjustRightInd w:val="0"/>
        <w:spacing w:after="0" w:line="240" w:lineRule="auto"/>
        <w:jc w:val="both"/>
        <w:rPr>
          <w:szCs w:val="20"/>
          <w:lang w:val="es-ES"/>
        </w:rPr>
      </w:pPr>
      <w:r w:rsidRPr="00D8672A">
        <w:rPr>
          <w:szCs w:val="20"/>
          <w:lang w:val="es-ES"/>
        </w:rPr>
        <w:t>¿El periodo de duración del programa conjunto es suficientemente adecuado para lograr el impacto y la sostenibilidad de los resultados del programa conjunto?</w:t>
      </w:r>
    </w:p>
    <w:p w:rsidR="00610DE4" w:rsidRPr="00D8672A" w:rsidRDefault="00610DE4" w:rsidP="00610DE4">
      <w:pPr>
        <w:pStyle w:val="ListParagraph"/>
        <w:numPr>
          <w:ilvl w:val="0"/>
          <w:numId w:val="10"/>
          <w:numberingChange w:id="74" w:author="Sergio Lenci" w:date="2011-01-20T17:16:00Z" w:original="%1:2:4:)"/>
        </w:numPr>
        <w:autoSpaceDE w:val="0"/>
        <w:autoSpaceDN w:val="0"/>
        <w:adjustRightInd w:val="0"/>
        <w:spacing w:after="0" w:line="240" w:lineRule="auto"/>
        <w:jc w:val="both"/>
        <w:rPr>
          <w:szCs w:val="20"/>
          <w:lang w:val="es-ES"/>
        </w:rPr>
      </w:pPr>
      <w:r w:rsidRPr="00D8672A">
        <w:rPr>
          <w:szCs w:val="20"/>
          <w:lang w:val="es-ES"/>
        </w:rPr>
        <w:t>¿En qué medida son coherentes o difieren las visiones y acciones de los socios con respecto al programa conjunto?</w:t>
      </w:r>
    </w:p>
    <w:p w:rsidR="00610DE4" w:rsidRPr="00D8672A" w:rsidRDefault="00610DE4" w:rsidP="00610DE4">
      <w:pPr>
        <w:pStyle w:val="ListParagraph"/>
        <w:numPr>
          <w:ilvl w:val="0"/>
          <w:numId w:val="10"/>
          <w:numberingChange w:id="75" w:author="Sergio Lenci" w:date="2011-01-20T17:16:00Z" w:original="%1:3:4:)"/>
        </w:numPr>
        <w:autoSpaceDE w:val="0"/>
        <w:autoSpaceDN w:val="0"/>
        <w:adjustRightInd w:val="0"/>
        <w:spacing w:after="0" w:line="240" w:lineRule="auto"/>
        <w:jc w:val="both"/>
        <w:rPr>
          <w:szCs w:val="20"/>
          <w:lang w:val="es-ES"/>
        </w:rPr>
      </w:pPr>
      <w:r w:rsidRPr="00D8672A">
        <w:rPr>
          <w:szCs w:val="20"/>
          <w:lang w:val="es-ES"/>
        </w:rPr>
        <w:t>¿De qué formas se puede mejorar la gobernanza del programa conjunto con el fin de que tenga más probabilidades de alcanzar una sostenibilidad en el futuro?</w:t>
      </w:r>
    </w:p>
    <w:p w:rsidR="00770D8E" w:rsidRPr="005613E5" w:rsidRDefault="00770D8E" w:rsidP="005613E5">
      <w:pPr>
        <w:spacing w:line="240" w:lineRule="auto"/>
        <w:jc w:val="both"/>
        <w:rPr>
          <w:rFonts w:ascii="Times New Roman" w:hAnsi="Times New Roman"/>
          <w:b/>
        </w:rPr>
      </w:pPr>
    </w:p>
    <w:p w:rsidR="00770D8E" w:rsidRPr="005613E5" w:rsidRDefault="0070363C" w:rsidP="005613E5">
      <w:pPr>
        <w:spacing w:line="240" w:lineRule="auto"/>
        <w:jc w:val="both"/>
        <w:rPr>
          <w:rFonts w:ascii="Times New Roman" w:hAnsi="Times New Roman"/>
          <w:b/>
        </w:rPr>
      </w:pPr>
      <w:r>
        <w:rPr>
          <w:rFonts w:ascii="Times New Roman" w:hAnsi="Times New Roman"/>
          <w:b/>
        </w:rPr>
        <w:br w:type="page"/>
      </w:r>
    </w:p>
    <w:p w:rsidR="00ED28B9" w:rsidRPr="005613E5" w:rsidRDefault="00ED28B9" w:rsidP="005613E5">
      <w:pPr>
        <w:spacing w:line="240" w:lineRule="auto"/>
        <w:jc w:val="both"/>
        <w:rPr>
          <w:rFonts w:ascii="Times New Roman" w:hAnsi="Times New Roman"/>
          <w:b/>
        </w:rPr>
      </w:pPr>
    </w:p>
    <w:p w:rsidR="00ED28B9" w:rsidRPr="005613E5" w:rsidRDefault="00610DE4" w:rsidP="005613E5">
      <w:pPr>
        <w:autoSpaceDE w:val="0"/>
        <w:autoSpaceDN w:val="0"/>
        <w:adjustRightInd w:val="0"/>
        <w:spacing w:line="240" w:lineRule="auto"/>
        <w:jc w:val="center"/>
        <w:rPr>
          <w:rFonts w:ascii="Times New Roman" w:hAnsi="Times New Roman"/>
          <w:b/>
          <w:szCs w:val="20"/>
        </w:rPr>
      </w:pPr>
      <w:r>
        <w:rPr>
          <w:rFonts w:ascii="Times New Roman" w:hAnsi="Times New Roman"/>
          <w:b/>
          <w:szCs w:val="20"/>
        </w:rPr>
        <w:t>Anexo II</w:t>
      </w:r>
    </w:p>
    <w:p w:rsidR="00ED28B9" w:rsidRPr="005613E5" w:rsidRDefault="00ED28B9" w:rsidP="005613E5">
      <w:pPr>
        <w:autoSpaceDE w:val="0"/>
        <w:autoSpaceDN w:val="0"/>
        <w:adjustRightInd w:val="0"/>
        <w:spacing w:line="240" w:lineRule="auto"/>
        <w:jc w:val="center"/>
        <w:rPr>
          <w:rFonts w:ascii="Times New Roman" w:hAnsi="Times New Roman"/>
          <w:b/>
          <w:szCs w:val="20"/>
        </w:rPr>
      </w:pPr>
    </w:p>
    <w:p w:rsidR="00ED28B9" w:rsidRPr="005613E5" w:rsidRDefault="00ED28B9" w:rsidP="005613E5">
      <w:pPr>
        <w:autoSpaceDE w:val="0"/>
        <w:autoSpaceDN w:val="0"/>
        <w:adjustRightInd w:val="0"/>
        <w:spacing w:line="240" w:lineRule="auto"/>
        <w:jc w:val="center"/>
        <w:rPr>
          <w:rFonts w:ascii="Times New Roman" w:hAnsi="Times New Roman"/>
          <w:b/>
          <w:szCs w:val="20"/>
        </w:rPr>
      </w:pPr>
      <w:r w:rsidRPr="005613E5">
        <w:rPr>
          <w:rFonts w:ascii="Times New Roman" w:hAnsi="Times New Roman"/>
          <w:b/>
          <w:szCs w:val="20"/>
        </w:rPr>
        <w:t>Lista de documentos consultados para el informe de Gabinete</w:t>
      </w:r>
    </w:p>
    <w:p w:rsidR="00ED28B9" w:rsidRPr="005613E5" w:rsidRDefault="00ED28B9" w:rsidP="005613E5">
      <w:pPr>
        <w:autoSpaceDE w:val="0"/>
        <w:autoSpaceDN w:val="0"/>
        <w:adjustRightInd w:val="0"/>
        <w:spacing w:line="240" w:lineRule="auto"/>
        <w:jc w:val="center"/>
        <w:rPr>
          <w:rFonts w:ascii="Times New Roman" w:hAnsi="Times New Roman"/>
          <w:b/>
          <w:szCs w:val="20"/>
        </w:rPr>
      </w:pPr>
    </w:p>
    <w:p w:rsidR="00ED28B9" w:rsidRPr="005613E5" w:rsidRDefault="00ED28B9" w:rsidP="005613E5">
      <w:pPr>
        <w:pStyle w:val="ListParagraph"/>
        <w:numPr>
          <w:ilvl w:val="0"/>
          <w:numId w:val="1"/>
          <w:numberingChange w:id="76"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Documento del Programa Conjunto</w:t>
      </w:r>
    </w:p>
    <w:p w:rsidR="00ED28B9" w:rsidRPr="005613E5" w:rsidRDefault="00ED28B9" w:rsidP="005613E5">
      <w:pPr>
        <w:pStyle w:val="ListParagraph"/>
        <w:numPr>
          <w:ilvl w:val="0"/>
          <w:numId w:val="1"/>
          <w:numberingChange w:id="77"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 xml:space="preserve"> Memo de Aprobación del PC</w:t>
      </w:r>
    </w:p>
    <w:p w:rsidR="00ED28B9" w:rsidRPr="005613E5" w:rsidRDefault="00ED28B9" w:rsidP="005613E5">
      <w:pPr>
        <w:pStyle w:val="ListParagraph"/>
        <w:numPr>
          <w:ilvl w:val="0"/>
          <w:numId w:val="1"/>
          <w:numberingChange w:id="78"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Informe Anual Enero- Diciembre 2009 y sus anexos</w:t>
      </w:r>
    </w:p>
    <w:p w:rsidR="00ED28B9" w:rsidRPr="005613E5" w:rsidRDefault="00ED28B9" w:rsidP="005613E5">
      <w:pPr>
        <w:pStyle w:val="ListParagraph"/>
        <w:numPr>
          <w:ilvl w:val="0"/>
          <w:numId w:val="1"/>
          <w:numberingChange w:id="79"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Informe Semestral Enero-Junio 2010 y sus anexos</w:t>
      </w:r>
    </w:p>
    <w:p w:rsidR="00ED28B9" w:rsidRPr="005613E5" w:rsidRDefault="00ED28B9" w:rsidP="005613E5">
      <w:pPr>
        <w:pStyle w:val="ListParagraph"/>
        <w:numPr>
          <w:ilvl w:val="0"/>
          <w:numId w:val="1"/>
          <w:numberingChange w:id="80"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Informes financieros PC</w:t>
      </w:r>
    </w:p>
    <w:p w:rsidR="00ED28B9" w:rsidRPr="005613E5" w:rsidRDefault="00ED28B9" w:rsidP="005613E5">
      <w:pPr>
        <w:pStyle w:val="ListParagraph"/>
        <w:numPr>
          <w:ilvl w:val="0"/>
          <w:numId w:val="1"/>
          <w:numberingChange w:id="81"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Informe de Taller de Valoración Interna del PC en la RAAN</w:t>
      </w:r>
    </w:p>
    <w:p w:rsidR="00ED28B9" w:rsidRPr="005613E5" w:rsidRDefault="00ED28B9" w:rsidP="005613E5">
      <w:pPr>
        <w:pStyle w:val="ListParagraph"/>
        <w:numPr>
          <w:ilvl w:val="0"/>
          <w:numId w:val="1"/>
          <w:numberingChange w:id="82"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Informe de Taller de Valoración Interna del PC en la RAAS</w:t>
      </w:r>
    </w:p>
    <w:p w:rsidR="00ED28B9" w:rsidRPr="005613E5" w:rsidRDefault="00ED28B9" w:rsidP="005613E5">
      <w:pPr>
        <w:pStyle w:val="ListParagraph"/>
        <w:numPr>
          <w:ilvl w:val="0"/>
          <w:numId w:val="1"/>
          <w:numberingChange w:id="83"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MDG-F Frameowrk Document</w:t>
      </w:r>
    </w:p>
    <w:p w:rsidR="00ED28B9" w:rsidRPr="005613E5" w:rsidRDefault="00ED28B9" w:rsidP="005613E5">
      <w:pPr>
        <w:pStyle w:val="ListParagraph"/>
        <w:numPr>
          <w:ilvl w:val="0"/>
          <w:numId w:val="1"/>
          <w:numberingChange w:id="84"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Joint Implementation Guidelines</w:t>
      </w:r>
    </w:p>
    <w:p w:rsidR="00ED28B9" w:rsidRPr="005613E5" w:rsidRDefault="00ED28B9" w:rsidP="005613E5">
      <w:pPr>
        <w:pStyle w:val="ListParagraph"/>
        <w:numPr>
          <w:ilvl w:val="0"/>
          <w:numId w:val="1"/>
          <w:numberingChange w:id="85"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Communication and Advocacy Strategy</w:t>
      </w:r>
    </w:p>
    <w:p w:rsidR="00ED28B9" w:rsidRPr="005613E5" w:rsidRDefault="00ED28B9" w:rsidP="005613E5">
      <w:pPr>
        <w:pStyle w:val="ListParagraph"/>
        <w:numPr>
          <w:ilvl w:val="0"/>
          <w:numId w:val="1"/>
          <w:numberingChange w:id="86"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Términos de Referencia de la Ventana de Cultura y Desarrollo</w:t>
      </w:r>
    </w:p>
    <w:p w:rsidR="00ED28B9" w:rsidRPr="005613E5" w:rsidRDefault="00ED28B9" w:rsidP="005613E5">
      <w:pPr>
        <w:pStyle w:val="ListParagraph"/>
        <w:numPr>
          <w:ilvl w:val="0"/>
          <w:numId w:val="1"/>
          <w:numberingChange w:id="87"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Politica Cultural del Gobierno de Nicaragua</w:t>
      </w:r>
    </w:p>
    <w:p w:rsidR="00ED28B9" w:rsidRPr="005613E5" w:rsidRDefault="00ED28B9" w:rsidP="005613E5">
      <w:pPr>
        <w:pStyle w:val="ListParagraph"/>
        <w:numPr>
          <w:ilvl w:val="0"/>
          <w:numId w:val="1"/>
          <w:numberingChange w:id="88"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Diagnóstico Cultural</w:t>
      </w:r>
    </w:p>
    <w:p w:rsidR="00ED28B9" w:rsidRPr="005613E5" w:rsidRDefault="00ED28B9" w:rsidP="005613E5">
      <w:pPr>
        <w:pStyle w:val="ListParagraph"/>
        <w:numPr>
          <w:ilvl w:val="0"/>
          <w:numId w:val="1"/>
          <w:numberingChange w:id="89"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Identificación de Potenciales Rutas Turisticas en la Costa Atlantica de Nicaragua</w:t>
      </w:r>
    </w:p>
    <w:p w:rsidR="00ED28B9" w:rsidRPr="005613E5" w:rsidRDefault="00ED28B9" w:rsidP="005613E5">
      <w:pPr>
        <w:pStyle w:val="ListParagraph"/>
        <w:numPr>
          <w:ilvl w:val="0"/>
          <w:numId w:val="1"/>
          <w:numberingChange w:id="90" w:author="Sergio Lenci" w:date="2011-01-20T17:16:00Z" w:original="-"/>
        </w:numPr>
        <w:autoSpaceDE w:val="0"/>
        <w:autoSpaceDN w:val="0"/>
        <w:adjustRightInd w:val="0"/>
        <w:spacing w:after="0" w:line="240" w:lineRule="auto"/>
        <w:jc w:val="both"/>
        <w:rPr>
          <w:rFonts w:ascii="Times New Roman" w:hAnsi="Times New Roman"/>
          <w:szCs w:val="20"/>
        </w:rPr>
      </w:pPr>
      <w:r w:rsidRPr="005613E5">
        <w:rPr>
          <w:rFonts w:ascii="Times New Roman" w:hAnsi="Times New Roman"/>
          <w:szCs w:val="20"/>
        </w:rPr>
        <w:t>Memos e informes preparados ad hoc para la evaluación, incluyendo entre otros:</w:t>
      </w:r>
    </w:p>
    <w:p w:rsidR="00ED28B9" w:rsidRPr="005613E5" w:rsidRDefault="00ED28B9" w:rsidP="005613E5">
      <w:pPr>
        <w:pStyle w:val="ListParagraph"/>
        <w:numPr>
          <w:ilvl w:val="0"/>
          <w:numId w:val="1"/>
          <w:numberingChange w:id="91" w:author="Sergio Lenci" w:date="2011-01-20T17:16:00Z" w:original="-"/>
        </w:numPr>
        <w:autoSpaceDE w:val="0"/>
        <w:autoSpaceDN w:val="0"/>
        <w:adjustRightInd w:val="0"/>
        <w:spacing w:after="0" w:line="240" w:lineRule="auto"/>
        <w:ind w:left="1350"/>
        <w:jc w:val="both"/>
        <w:rPr>
          <w:rFonts w:ascii="Times New Roman" w:hAnsi="Times New Roman"/>
          <w:szCs w:val="20"/>
        </w:rPr>
      </w:pPr>
      <w:r w:rsidRPr="005613E5">
        <w:rPr>
          <w:rFonts w:ascii="Times New Roman" w:hAnsi="Times New Roman"/>
          <w:szCs w:val="20"/>
        </w:rPr>
        <w:t>Matriz de Modalidades de Ejecución</w:t>
      </w:r>
    </w:p>
    <w:p w:rsidR="00ED28B9" w:rsidRPr="005613E5" w:rsidRDefault="00ED28B9" w:rsidP="005613E5">
      <w:pPr>
        <w:pStyle w:val="ListParagraph"/>
        <w:numPr>
          <w:ilvl w:val="0"/>
          <w:numId w:val="1"/>
          <w:numberingChange w:id="92" w:author="Sergio Lenci" w:date="2011-01-20T17:16:00Z" w:original="-"/>
        </w:numPr>
        <w:autoSpaceDE w:val="0"/>
        <w:autoSpaceDN w:val="0"/>
        <w:adjustRightInd w:val="0"/>
        <w:spacing w:after="0" w:line="240" w:lineRule="auto"/>
        <w:ind w:left="1350"/>
        <w:jc w:val="both"/>
        <w:rPr>
          <w:rFonts w:ascii="Times New Roman" w:hAnsi="Times New Roman"/>
          <w:szCs w:val="20"/>
        </w:rPr>
      </w:pPr>
      <w:r w:rsidRPr="005613E5">
        <w:rPr>
          <w:rFonts w:ascii="Times New Roman" w:hAnsi="Times New Roman"/>
          <w:szCs w:val="20"/>
        </w:rPr>
        <w:t>Informe de Seguimiento del Fondo de Investigación</w:t>
      </w:r>
    </w:p>
    <w:p w:rsidR="00ED28B9" w:rsidRPr="005613E5" w:rsidRDefault="00ED28B9" w:rsidP="005613E5">
      <w:pPr>
        <w:pStyle w:val="ListParagraph"/>
        <w:numPr>
          <w:ilvl w:val="0"/>
          <w:numId w:val="1"/>
          <w:numberingChange w:id="93" w:author="Sergio Lenci" w:date="2011-01-20T17:16:00Z" w:original="-"/>
        </w:numPr>
        <w:autoSpaceDE w:val="0"/>
        <w:autoSpaceDN w:val="0"/>
        <w:adjustRightInd w:val="0"/>
        <w:spacing w:after="0" w:line="240" w:lineRule="auto"/>
        <w:ind w:left="1350"/>
        <w:jc w:val="both"/>
        <w:rPr>
          <w:rFonts w:ascii="Times New Roman" w:hAnsi="Times New Roman"/>
          <w:szCs w:val="20"/>
        </w:rPr>
      </w:pPr>
      <w:r w:rsidRPr="005613E5">
        <w:rPr>
          <w:rFonts w:ascii="Times New Roman" w:hAnsi="Times New Roman"/>
          <w:szCs w:val="20"/>
        </w:rPr>
        <w:t>Organigrama actualizado del Programa Conjunto</w:t>
      </w:r>
    </w:p>
    <w:p w:rsidR="00ED28B9" w:rsidRPr="005613E5" w:rsidRDefault="00ED28B9" w:rsidP="005613E5">
      <w:pPr>
        <w:autoSpaceDE w:val="0"/>
        <w:autoSpaceDN w:val="0"/>
        <w:adjustRightInd w:val="0"/>
        <w:spacing w:line="240" w:lineRule="auto"/>
        <w:jc w:val="both"/>
        <w:rPr>
          <w:rFonts w:ascii="Times New Roman" w:hAnsi="Times New Roman"/>
          <w:szCs w:val="20"/>
        </w:rPr>
      </w:pPr>
    </w:p>
    <w:p w:rsidR="00610DE4" w:rsidRDefault="00610DE4" w:rsidP="0070363C">
      <w:pPr>
        <w:spacing w:line="240" w:lineRule="auto"/>
        <w:jc w:val="center"/>
        <w:rPr>
          <w:rFonts w:ascii="Times New Roman" w:hAnsi="Times New Roman"/>
          <w:b/>
        </w:rPr>
      </w:pPr>
      <w:r>
        <w:rPr>
          <w:rFonts w:ascii="Times New Roman" w:hAnsi="Times New Roman"/>
          <w:b/>
        </w:rPr>
        <w:br w:type="page"/>
        <w:t>Anexo III</w:t>
      </w:r>
    </w:p>
    <w:p w:rsidR="0070363C" w:rsidRDefault="00610DE4" w:rsidP="0070363C">
      <w:pPr>
        <w:spacing w:line="240" w:lineRule="auto"/>
        <w:jc w:val="center"/>
        <w:rPr>
          <w:rFonts w:ascii="Times New Roman" w:hAnsi="Times New Roman"/>
          <w:b/>
        </w:rPr>
      </w:pPr>
      <w:r>
        <w:rPr>
          <w:rFonts w:ascii="Times New Roman" w:hAnsi="Times New Roman"/>
          <w:b/>
        </w:rPr>
        <w:t>Agenda de la Misión</w:t>
      </w:r>
    </w:p>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p>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p>
    <w:tbl>
      <w:tblPr>
        <w:tblW w:w="0" w:type="auto"/>
        <w:tblBorders>
          <w:top w:val="nil"/>
          <w:left w:val="nil"/>
          <w:right w:val="nil"/>
        </w:tblBorders>
        <w:tblLayout w:type="fixed"/>
        <w:tblLook w:val="0000"/>
      </w:tblPr>
      <w:tblGrid>
        <w:gridCol w:w="2268"/>
        <w:gridCol w:w="2160"/>
        <w:gridCol w:w="2160"/>
        <w:gridCol w:w="2160"/>
      </w:tblGrid>
      <w:tr w:rsidR="0070363C" w:rsidRPr="0070363C">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lang w:val="en-US"/>
              </w:rPr>
            </w:pP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Noviembre 2010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Agenda Misión  de Evaluación de Medio Termino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Programa de Cultura y Desarrollo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lang w:val="en-US"/>
              </w:rPr>
              <w:t>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Fecha/Horas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Evento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Participan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Lugar</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Domingo 14</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Llegada a Managua 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Aeropuerto Internacional ACS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Lunes 15</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8.30-9:00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Reunión apertura  MINREX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Valdrack Jeantschke (Vice-Ministro de Relaciones Exteriores)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MINREX (Despacho del Vice-Ministro Jeantschke)</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9:00 – 10:30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Reunión apertura  INC/INTUR/SDCC /MINREX (Gobierno Central)</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Valdrack Jeantschke (Vice-Ministro de Relaciones Exteriores a cargo de la Cooperación) / Luis Morales Alonso (Ministro Director del Instituto Nicaragüense de Cultura) / Mario Salinas (Ministro y Director Ejecutivo Instituto Nicaragüense de Turismo) /Ramón Canales y Noel Bolaños (Secretaría de Desarrollo Costa Caribe / /Benito Aragón (MINREX)</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MINREX (Despacho del Vice-Ministro Jeantschke)</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11:00 – 12:15 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Reunión con Director de INC</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Luis Morales, Vilma de la Rocha y Gloria Bacon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INC</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12:30  –  1:30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1:45 – 3:00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Reunión con Director de INTUR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Mario Salinas, Anasha Campbell y a quien designe le acompañe.</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INTUR</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3:30 – 4:45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Coordinación para la evaluación y explicación metodología.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Grupo de Referencia Managua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Meyer “B” PNUD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5:00 – 6:00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Reunión Coordinador Residente, Agencia Líder, OMT, UNESCO y Secretaria CDN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Sr. Pablo Mandeville (Coordinador Residente NNUU Nicaragua), María Nelly Rivas, Rita Delia Casco (Secretaría F-ODM de la OCR) y Montserrat Martell (Especialista del Programa de Cultura UNESCO San José)</w:t>
            </w:r>
          </w:p>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del Coordinador Residente</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lang w:val="en-US"/>
              </w:rPr>
            </w:pP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Noviembre 2010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Agenda Misión  de Evaluación de Medio Termino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Programa de Cultura y Desarrollo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lang w:val="en-US"/>
              </w:rPr>
              <w:t>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Martes 16</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8:00 - 9:00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 Entrevista con AECID</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Gundel Tamez - Patrimonio AECID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Meyer “A” PNUD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9:00 – 10:30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OCR</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Rita Delia Casco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Oficina Secretaria Fondo Edificio ONU</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10:30 – 11:40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ONUDI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Juan Fernando Ramirez, Gerente de Operaciones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Sala Meyer “A” PNUD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11:40 – 12:55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UNESCO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Montserrat Martell y Margarita Antonio (Enlace 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Sala Meyer “A” PNUD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 – 2:30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 UNICEF</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2:45 – 3:00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Movilización a Ofiplaza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3: 00 – 4:15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PNUD</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Betty Rigby/Norman Howard/Galio Gurdian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Ofiplaza 732</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4:20 – 5:15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OIT</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Bayardo Rueda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Ofiplaza 732</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5:15-6:30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OMT</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Maria N. Rivas / Ana Carolina Somarriba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r w:rsidRPr="0070363C">
              <w:rPr>
                <w:rFonts w:ascii="Arial Narrow" w:eastAsiaTheme="minorHAnsi" w:hAnsi="Arial Narrow" w:cs="Arial Narrow"/>
                <w:sz w:val="20"/>
                <w:szCs w:val="20"/>
                <w:lang w:val="en-US"/>
              </w:rPr>
              <w:t>Ofiplaza 732</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Miércoles 17</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Movilización al Aeropuerto.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6:30 - 8:00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Viaje aéreo a  Bilwi, Puerto Cabezas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Aeropuerto Managua</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9:15 – 10:30a.m.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Reunión con el Coordinador del PC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Thomas Gordon, Jesse James,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PNUD-RAAN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10:45 – 12:30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Presidente Junta Directiva CRAAN y Autoridad Saliente de Coordinación de Gobierno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Carlos Alemán, Reynaldo Francis,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Despacho Presidente Consejo Regional</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 2:00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Coordinación de Gobierno GRAAN y Secretaria de Cultura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Mara Rivas, Elizabeth Henriquez, Hilarry Escobar, Valeriano Antolin, Carrol Forbes y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GRAAN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2:15 -3:15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Almuerzo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3:30 – 4:30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Visita y entrevista a Emprendimiento Cultural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Joyería-bisutería / Obencio Simons, Miskitu y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Barrio aeropuerto</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4:45 – 6:00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Visita de Campo al puente peatonal “El Cocal”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de Referencia Managua y RAAN, Alcaldía de 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Barrio El Cocal  </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lang w:val="en-US"/>
              </w:rPr>
            </w:pP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Noviembre 2010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Agenda Misión  de Evaluación de Medio Termino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Programa de Cultura y Desarrollo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lang w:val="en-US"/>
              </w:rPr>
              <w:t>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Jueves 18</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sz w:val="20"/>
                <w:szCs w:val="20"/>
                <w:lang w:val="en-US"/>
              </w:rPr>
              <w:t> </w:t>
            </w:r>
            <w:r w:rsidRPr="0070363C">
              <w:rPr>
                <w:rFonts w:ascii="Arial Narrow" w:eastAsiaTheme="minorHAnsi" w:hAnsi="Arial Narrow" w:cs="Arial Narrow"/>
                <w:b/>
                <w:bCs/>
                <w:sz w:val="20"/>
                <w:szCs w:val="20"/>
                <w:lang w:val="en-US"/>
              </w:rPr>
              <w:t>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8:00 – 9:30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Grupo focal con Beneficiarios Bilwi, Prinzapolka, Bonanza, Rosita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Beneficiarios del Fondo Pro-cultura,  emprendedores, Técnicos Investigadores de los pueblos (Anexo 1), Grupo de referencia de Managua y la RAAN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del CRAAN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9:30 – 10: 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Visita y entrevista a Proyecto Fondo ProCultura 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Proyecto: Pintando Nuevas Caras / Danny Galeano, Miskitu,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Antidroga, Barrio San Pedro</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11:00 – 12: 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a Técnico Investigador Cultural de los pueblos - 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Mirna Cunningham, Miskito,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Casa Museo “Judith Kain”.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12:30 – 1:30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Almuerzo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2:00 – 4:00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 Grupo focal Equipo Operativo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Miembros Equipo Operativo/Coordinador PC, Grupo de Referencia Managua y RAAN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GRAAN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4:30 – 5:00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con Autoridad saliente</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Reynaldo Francis, Miskito, y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GRAAN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5:15 -6:00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Bazar de documentación y video producida por el programa -  Bilwi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GRAAN</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Viernes 19</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Waspam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6:30 – 11:30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Viaje terrestre a  Waspam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 – 2:00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Presidente Comisión de Cultura CRAAN,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Windell Chow, Grupo de Referencia Managua y RAAN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Estancia de la Rosa, Waspam</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2:15 – 3:00 p.m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3:30 – 5:00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focal Beneficiarios Waspam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Beneficiarios, Grupo de Referencia Managua y RAAN</w:t>
            </w:r>
          </w:p>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Estancia de la Rosa, Waspam</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5:15 – 6 :15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Reunión con Alcalde y su Equipo técnico, Presidente Comisión Municipal de Cultura</w:t>
            </w:r>
          </w:p>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Líder Territorial Rio Coco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Jose Osorno, Dionisio Melgara, Pilar Oporta, Rose Cunningham, Raul Solano, Grupo de Referencia Managua y RAAN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Alcaldia Waspam </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lang w:val="en-US"/>
              </w:rPr>
            </w:pP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Noviembre 2010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Agenda Misión  de Evaluación de Medio Termino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Programa de Cultura y Desarrollo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lang w:val="en-US"/>
              </w:rPr>
              <w:t>Nicaragua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Sábado 20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Registro en el Aeropuerto de Waspam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10:00 – 1:00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Viaje aéreo retorno Waspam –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1:30  -  5:30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Trabajo de Gabinete</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Sergio Lenci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Domingo 21</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Bluefields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5:00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Movilización al Aeropuerto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6:30 - 7:30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Viaje Aéreo a Bluefields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Aeropuerto Managua</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8:30 – 9:30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Coordinación para la evaluación y explicación metodología.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Secretaria de Cultura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Oficina Secretaria de Cultura,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10:00 – 11.00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con Secretaria de Educacion Regional – Componente SEAR</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Nubia Ordoñez, Creole,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Oficina Secretaria de Cultura,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11:00 – 12.00 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Visita y entrevista a Proyecto Fondo ProCultura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Proyecto Las Legendarias: Carmela Cash, creole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Oficina Secretaria de Cultura,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12:00 – 1:15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con Técnico Investigador Cultural de los Pueblos – Bluefields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Antonia McCoy, Rama,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Oficina Secretaria de Cultura,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1:45 – 2:45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3:00 - 4:00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Reunión con Universidades BICU y URAACAN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Gustavo Castro/Leo Joseph/Mark Quinn,</w:t>
            </w:r>
          </w:p>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Zarifeth Bolaños/Nubia Ordoñez (Ex-funcionaria URAACAN)/Melvin James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PNUD Bluefields </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4:10 – 5:10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focal Beneficiarios Bluefields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Beneficiarios Fondo ProCultura, emprendedores, Técnicos Investigadores de los pueblos, (Anexo 1)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Auditorio principal GRAAS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5:20 – 6:20 p.m.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Presentación Grupos Culturales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las Legendarias (Danza Creole)  y Grupo Ruguma (Danza Garifuna),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Consejo Regional Region Autonoma Atlantico Sur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lang w:val="en-US"/>
              </w:rPr>
            </w:pP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Noviembre 2010</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Agenda Misión  de Evaluación de Medio Termino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Programa de Cultura y Desarrollo</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lang w:val="en-US"/>
              </w:rPr>
            </w:pPr>
            <w:r w:rsidRPr="0070363C">
              <w:rPr>
                <w:rFonts w:ascii="Arial Narrow" w:eastAsiaTheme="minorHAnsi" w:hAnsi="Arial Narrow" w:cs="Arial Narrow"/>
                <w:b/>
                <w:bCs/>
                <w:lang w:val="en-US"/>
              </w:rPr>
              <w:t>Nicaragua</w:t>
            </w:r>
          </w:p>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Lunes 22</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sz w:val="20"/>
                <w:szCs w:val="20"/>
                <w:lang w:val="en-US"/>
              </w:rPr>
              <w:t> </w:t>
            </w:r>
            <w:r w:rsidRPr="0070363C">
              <w:rPr>
                <w:rFonts w:ascii="Arial Narrow" w:eastAsiaTheme="minorHAnsi" w:hAnsi="Arial Narrow" w:cs="Arial Narrow"/>
                <w:b/>
                <w:bCs/>
                <w:sz w:val="20"/>
                <w:szCs w:val="20"/>
                <w:lang w:val="en-US"/>
              </w:rPr>
              <w:t xml:space="preserve">Laguna de Perlas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8:00 – 10:00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focal Equipo Operativo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Sala de Conferencia CRAAS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10:30 -11: 15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Viaje Acuático a Laguna de Perlas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Muelle de las Pangas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11:30 - 12:45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con Alcalde Laguna de Perlas y Equipo Técnico Alcaldía, Consejo de cultura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Roberto Cuthbert, Allan Sandoval/Ellen Williams y Alexia Brackman</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Alcaldía de Laguna de Perlas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  -2:30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Laguna de Perlas </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2:45 – 4:00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Grupo focal Beneficiarios (Incluye Orinoco, Haulover y Karawala)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Beneficiarios (Anexo 1),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Casa Comunal Laguna de Perlas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4:30 - 5:15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Viaje acuático retorno a Bluefields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Muelle Laguna de Perlas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Martes 23</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 Corn Island</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7:30- 9:30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Vuelo Aéreo Bluefields - Corn Island</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Aeropuerto Bluefields</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10:30 – 12:00 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Reunión con Alcalde, Equipo Técnico alcaldía, Consejo de Cultura, en Casa de Cultura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Cleveland Webster, Kirlon Campbell/Ricardo Allen, Charles Hodgson y Grupo de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Alcaldía de Corn Island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12:15 – 1:30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Almuerzo</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1:45 – 2:45 p.m.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Entrevista con Autoridad Regional – Presidente J.D CRAAS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Rev. Rayfield Hodgson, Grupo referencia Managua y RAAS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Alcaldia Corn Island</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3:00 – 4:30 p.m.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Viaje aéreo a Managua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 Grupo de Referencia 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Aeropuerto</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Miércoles 24</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b/>
                <w:bCs/>
                <w:sz w:val="20"/>
                <w:szCs w:val="20"/>
                <w:lang w:val="en-US"/>
              </w:rPr>
            </w:pPr>
            <w:r w:rsidRPr="0070363C">
              <w:rPr>
                <w:rFonts w:ascii="Arial Narrow" w:eastAsiaTheme="minorHAnsi" w:hAnsi="Arial Narrow" w:cs="Arial Narrow"/>
                <w:sz w:val="20"/>
                <w:szCs w:val="20"/>
                <w:lang w:val="en-US"/>
              </w:rPr>
              <w:t> </w:t>
            </w:r>
            <w:r w:rsidRPr="0070363C">
              <w:rPr>
                <w:rFonts w:ascii="Arial Narrow" w:eastAsiaTheme="minorHAnsi" w:hAnsi="Arial Narrow" w:cs="Arial Narrow"/>
                <w:b/>
                <w:bCs/>
                <w:sz w:val="20"/>
                <w:szCs w:val="20"/>
                <w:lang w:val="en-US"/>
              </w:rPr>
              <w:t>Managua</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8:00 - 2:00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Redacción de principales hallazgos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Sergio Lenci.</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2:30-3:30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Reunión cierre  INC/INTUR/SDCC /MINREX (Gobierno Central)</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Valdrack Jeantschke (Vice-Ministro de Relaciones Exteriores a cargo de la Cooperación) / Luis Morales Alonso (Ministro Director del Instituto Nicaragüense de Cultura) / Mario Salinas (Ministro y Director Ejecutivo Instituto Nicaragüense de Turismo) /Ramón Canales y Noel Bolaños (Secretaría de Desarrollo Costa Caribe / /Benito Aragón (MINREX)</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MINREX (Despacho del Vice-Ministro Jeantschke)</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4:00 – 6:00 p.m.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 xml:space="preserve">Presentación de Resultados preliminares </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MINREX, INC, INTUR, SDCC, GRAAN, CRAAN, GRAAS, GRAAN, OMT, UNESCO, PNUD, OIT, ONUDI, UNICEF, OCR</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Centro de Conocimiento para el Desarrollo, Ofiplaza, Edificio 6</w:t>
            </w: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jc w:val="center"/>
              <w:rPr>
                <w:rFonts w:ascii="Arial Narrow" w:eastAsiaTheme="minorHAnsi" w:hAnsi="Arial Narrow" w:cs="Arial Narrow"/>
                <w:b/>
                <w:bCs/>
                <w:sz w:val="20"/>
                <w:szCs w:val="20"/>
                <w:lang w:val="en-US"/>
              </w:rPr>
            </w:pPr>
            <w:r w:rsidRPr="0070363C">
              <w:rPr>
                <w:rFonts w:ascii="Arial Narrow" w:eastAsiaTheme="minorHAnsi" w:hAnsi="Arial Narrow" w:cs="Arial Narrow"/>
                <w:b/>
                <w:bCs/>
                <w:sz w:val="20"/>
                <w:szCs w:val="20"/>
                <w:lang w:val="en-US"/>
              </w:rPr>
              <w:t>Jueves 25</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center"/>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blPrEx>
          <w:tblBorders>
            <w:top w:val="none" w:sz="0" w:space="0" w:color="auto"/>
          </w:tblBorders>
        </w:tblPrEx>
        <w:tc>
          <w:tcPr>
            <w:tcW w:w="2268"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ind w:firstLine="600"/>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10:00 AM</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r w:rsidRPr="0070363C">
              <w:rPr>
                <w:rFonts w:ascii="Arial Narrow" w:eastAsiaTheme="minorHAnsi" w:hAnsi="Arial Narrow" w:cs="Arial Narrow"/>
                <w:sz w:val="20"/>
                <w:szCs w:val="20"/>
                <w:lang w:val="en-US"/>
              </w:rPr>
              <w:t>Salida del país</w:t>
            </w: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6" w:space="0" w:color="BFBFBF"/>
              <w:left w:val="single" w:sz="6" w:space="0" w:color="BFBFBF"/>
              <w:bottom w:val="single" w:sz="6" w:space="0" w:color="BFBFBF"/>
              <w:right w:val="single" w:sz="6"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r w:rsidR="0070363C" w:rsidRPr="0070363C">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70363C" w:rsidRPr="0070363C" w:rsidRDefault="0070363C" w:rsidP="0070363C">
            <w:pPr>
              <w:widowControl w:val="0"/>
              <w:autoSpaceDE w:val="0"/>
              <w:autoSpaceDN w:val="0"/>
              <w:adjustRightInd w:val="0"/>
              <w:spacing w:after="0" w:line="240" w:lineRule="auto"/>
              <w:rPr>
                <w:rFonts w:ascii="Arial Narrow" w:eastAsiaTheme="minorHAnsi" w:hAnsi="Arial Narrow" w:cs="Arial Narrow"/>
                <w:sz w:val="20"/>
                <w:szCs w:val="20"/>
                <w:lang w:val="en-US"/>
              </w:rPr>
            </w:pPr>
          </w:p>
        </w:tc>
      </w:tr>
    </w:tbl>
    <w:p w:rsidR="0070363C" w:rsidRPr="0070363C" w:rsidRDefault="0070363C" w:rsidP="0070363C">
      <w:pPr>
        <w:widowControl w:val="0"/>
        <w:autoSpaceDE w:val="0"/>
        <w:autoSpaceDN w:val="0"/>
        <w:adjustRightInd w:val="0"/>
        <w:spacing w:after="0" w:line="240" w:lineRule="auto"/>
        <w:rPr>
          <w:rFonts w:ascii="Cambria" w:eastAsiaTheme="minorHAnsi" w:hAnsi="Cambria" w:cs="Cambria"/>
          <w:sz w:val="24"/>
          <w:szCs w:val="24"/>
          <w:lang w:val="en-US"/>
        </w:rPr>
      </w:pPr>
    </w:p>
    <w:p w:rsidR="00DD0737" w:rsidRPr="009A040A" w:rsidRDefault="00DD0737" w:rsidP="0070363C">
      <w:pPr>
        <w:spacing w:line="240" w:lineRule="auto"/>
        <w:jc w:val="center"/>
        <w:rPr>
          <w:rFonts w:ascii="Times New Roman" w:hAnsi="Times New Roman"/>
          <w:b/>
        </w:rPr>
      </w:pPr>
    </w:p>
    <w:sectPr w:rsidR="00DD0737" w:rsidRPr="009A040A" w:rsidSect="00BD2A9A">
      <w:pgSz w:w="12240" w:h="15840"/>
      <w:pgMar w:top="1440" w:right="1800" w:bottom="1440" w:left="1800" w:gutter="0"/>
      <w:pgNumType w:start="1"/>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
    <w:panose1 w:val="00000000000000000000"/>
    <w:charset w:val="4D"/>
    <w:family w:val="swiss"/>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Regular">
    <w:altName w:val="Cambria"/>
    <w:panose1 w:val="00000000000000000000"/>
    <w:charset w:val="4D"/>
    <w:family w:val="auto"/>
    <w:notTrueType/>
    <w:pitch w:val="default"/>
    <w:sig w:usb0="00000003" w:usb1="00000000" w:usb2="00000000" w:usb3="00000000" w:csb0="00000001" w:csb1="00000000"/>
  </w:font>
  <w:font w:name="ヒラギノ丸ゴ Pro W4">
    <w:charset w:val="4E"/>
    <w:family w:val="auto"/>
    <w:pitch w:val="variable"/>
    <w:sig w:usb0="00000001" w:usb1="00000000" w:usb2="01000407" w:usb3="00000000" w:csb0="00020000" w:csb1="00000000"/>
  </w:font>
  <w:font w:name="Myriad-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B" w:rsidRDefault="00DC48AC" w:rsidP="00E63400">
    <w:pPr>
      <w:pStyle w:val="Footer"/>
      <w:framePr w:wrap="around" w:vAnchor="text" w:hAnchor="margin" w:xAlign="center" w:y="1"/>
      <w:rPr>
        <w:rStyle w:val="PageNumber"/>
      </w:rPr>
    </w:pPr>
    <w:r>
      <w:rPr>
        <w:rStyle w:val="PageNumber"/>
      </w:rPr>
      <w:fldChar w:fldCharType="begin"/>
    </w:r>
    <w:r w:rsidR="00D96BFB">
      <w:rPr>
        <w:rStyle w:val="PageNumber"/>
      </w:rPr>
      <w:instrText xml:space="preserve">PAGE  </w:instrText>
    </w:r>
    <w:r>
      <w:rPr>
        <w:rStyle w:val="PageNumber"/>
      </w:rPr>
      <w:fldChar w:fldCharType="end"/>
    </w:r>
  </w:p>
  <w:p w:rsidR="00D96BFB" w:rsidRDefault="00D96BFB" w:rsidP="00EC699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B" w:rsidRDefault="00DC48AC" w:rsidP="00E63400">
    <w:pPr>
      <w:pStyle w:val="Footer"/>
      <w:framePr w:wrap="around" w:vAnchor="text" w:hAnchor="margin" w:xAlign="center" w:y="1"/>
      <w:rPr>
        <w:rStyle w:val="PageNumber"/>
      </w:rPr>
    </w:pPr>
    <w:r>
      <w:rPr>
        <w:rStyle w:val="PageNumber"/>
      </w:rPr>
      <w:fldChar w:fldCharType="begin"/>
    </w:r>
    <w:r w:rsidR="00D96BFB">
      <w:rPr>
        <w:rStyle w:val="PageNumber"/>
      </w:rPr>
      <w:instrText xml:space="preserve">PAGE  </w:instrText>
    </w:r>
    <w:r>
      <w:rPr>
        <w:rStyle w:val="PageNumber"/>
      </w:rPr>
      <w:fldChar w:fldCharType="separate"/>
    </w:r>
    <w:r w:rsidR="00220E2F">
      <w:rPr>
        <w:rStyle w:val="PageNumber"/>
        <w:noProof/>
      </w:rPr>
      <w:t>24</w:t>
    </w:r>
    <w:r>
      <w:rPr>
        <w:rStyle w:val="PageNumber"/>
      </w:rPr>
      <w:fldChar w:fldCharType="end"/>
    </w:r>
  </w:p>
  <w:p w:rsidR="00D96BFB" w:rsidRDefault="00D96BFB" w:rsidP="00EC6997">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96BFB" w:rsidRPr="00452088" w:rsidRDefault="00D96BFB" w:rsidP="00EC6997">
      <w:pPr>
        <w:pStyle w:val="FootnoteText"/>
        <w:rPr>
          <w:rFonts w:ascii="Times New Roman" w:hAnsi="Times New Roman"/>
          <w:sz w:val="18"/>
        </w:rPr>
      </w:pPr>
      <w:r w:rsidRPr="00C204DD">
        <w:rPr>
          <w:rStyle w:val="FootnoteReference"/>
          <w:rFonts w:ascii="Times New Roman" w:hAnsi="Times New Roman"/>
          <w:sz w:val="18"/>
        </w:rPr>
        <w:footnoteRef/>
      </w:r>
      <w:r w:rsidRPr="00452088">
        <w:rPr>
          <w:rFonts w:ascii="Times New Roman" w:hAnsi="Times New Roman"/>
          <w:sz w:val="18"/>
        </w:rPr>
        <w:t xml:space="preserve"> Realizado por Sergio Lenci, consultor del F-ODM</w:t>
      </w:r>
      <w:r>
        <w:rPr>
          <w:rFonts w:ascii="Times New Roman" w:hAnsi="Times New Roman"/>
          <w:sz w:val="18"/>
        </w:rPr>
        <w:t xml:space="preserve">. </w:t>
      </w:r>
    </w:p>
  </w:footnote>
  <w:footnote w:id="0">
    <w:p w:rsidR="00D96BFB" w:rsidRPr="005A227C" w:rsidRDefault="00D96BFB">
      <w:pPr>
        <w:pStyle w:val="FootnoteText"/>
        <w:rPr>
          <w:sz w:val="18"/>
        </w:rPr>
      </w:pPr>
      <w:r w:rsidRPr="005A227C">
        <w:rPr>
          <w:rStyle w:val="FootnoteReference"/>
          <w:sz w:val="18"/>
        </w:rPr>
        <w:footnoteRef/>
      </w:r>
      <w:r w:rsidRPr="005A227C">
        <w:rPr>
          <w:sz w:val="18"/>
        </w:rPr>
        <w:t xml:space="preserve"> Vease en el Anexo II las guias de entrevistas  con Agencias ONU, con Contrapartes Nacionales y con </w:t>
      </w:r>
      <w:r>
        <w:rPr>
          <w:sz w:val="18"/>
        </w:rPr>
        <w:t>Equipos Operativos</w:t>
      </w:r>
      <w:r w:rsidRPr="005A227C">
        <w:rPr>
          <w:sz w:val="18"/>
        </w:rPr>
        <w:t>.</w:t>
      </w:r>
    </w:p>
  </w:footnote>
  <w:footnote w:id="1">
    <w:p w:rsidR="00D96BFB" w:rsidRPr="00D8672A" w:rsidRDefault="00D96BFB" w:rsidP="00EA4E90">
      <w:pPr>
        <w:pStyle w:val="FootnoteText"/>
        <w:rPr>
          <w:sz w:val="18"/>
          <w:lang w:val="es-ES"/>
        </w:rPr>
      </w:pPr>
      <w:r w:rsidRPr="00283937">
        <w:rPr>
          <w:rStyle w:val="FootnoteReference"/>
          <w:sz w:val="18"/>
        </w:rPr>
        <w:footnoteRef/>
      </w:r>
      <w:r w:rsidRPr="00D8672A">
        <w:rPr>
          <w:sz w:val="18"/>
          <w:lang w:val="es-ES"/>
        </w:rPr>
        <w:t xml:space="preserve"> En el anexo 1 se presenta el listado completo de los 28 socios implementadores.</w:t>
      </w:r>
    </w:p>
  </w:footnote>
  <w:footnote w:id="2">
    <w:p w:rsidR="00D96BFB" w:rsidRPr="00FB4530" w:rsidRDefault="00D96BFB" w:rsidP="005E3394">
      <w:pPr>
        <w:pStyle w:val="FootnoteText"/>
        <w:rPr>
          <w:rFonts w:ascii="Times New Roman" w:hAnsi="Times New Roman"/>
          <w:sz w:val="18"/>
          <w:lang w:val="es-ES_tradnl"/>
        </w:rPr>
      </w:pPr>
      <w:r w:rsidRPr="00FB4530">
        <w:rPr>
          <w:rStyle w:val="FootnoteReference"/>
          <w:rFonts w:ascii="Times New Roman" w:hAnsi="Times New Roman"/>
          <w:sz w:val="18"/>
          <w:lang w:val="es-ES_tradnl"/>
        </w:rPr>
        <w:footnoteRef/>
      </w:r>
      <w:r w:rsidRPr="00FB4530">
        <w:rPr>
          <w:rFonts w:ascii="Times New Roman" w:hAnsi="Times New Roman"/>
          <w:sz w:val="18"/>
          <w:lang w:val="es-ES_tradnl"/>
        </w:rPr>
        <w:t xml:space="preserve"> Este total incluye USD 455,969.8 de costos de coordinación administrados por OMT.</w:t>
      </w:r>
    </w:p>
  </w:footnote>
  <w:footnote w:id="3">
    <w:p w:rsidR="00D96BFB" w:rsidRPr="00FB4530" w:rsidRDefault="00D96BFB" w:rsidP="005E3394">
      <w:pPr>
        <w:pStyle w:val="FootnoteText"/>
        <w:rPr>
          <w:rFonts w:ascii="Times New Roman" w:hAnsi="Times New Roman"/>
          <w:sz w:val="18"/>
          <w:lang w:val="es-ES_tradnl"/>
        </w:rPr>
      </w:pPr>
      <w:r w:rsidRPr="00FB4530">
        <w:rPr>
          <w:rStyle w:val="FootnoteReference"/>
          <w:rFonts w:ascii="Times New Roman" w:hAnsi="Times New Roman"/>
          <w:sz w:val="18"/>
          <w:lang w:val="es-ES_tradnl"/>
        </w:rPr>
        <w:footnoteRef/>
      </w:r>
      <w:r w:rsidRPr="00FB4530">
        <w:rPr>
          <w:rFonts w:ascii="Times New Roman" w:hAnsi="Times New Roman"/>
          <w:sz w:val="18"/>
          <w:lang w:val="es-ES_tradnl"/>
        </w:rPr>
        <w:t xml:space="preserve"> Este Total incluye  USD 483,850.00 para monitoreo, evaluación y auditoria que son manejados por la Oficina del Coordinador Residente </w:t>
      </w:r>
    </w:p>
  </w:footnote>
  <w:footnote w:id="4">
    <w:p w:rsidR="00D96BFB" w:rsidRPr="00D8672A" w:rsidRDefault="00D96BFB" w:rsidP="00604AAF">
      <w:pPr>
        <w:pStyle w:val="FootnoteText"/>
        <w:rPr>
          <w:lang w:val="es-ES"/>
        </w:rPr>
      </w:pPr>
      <w:r>
        <w:rPr>
          <w:rStyle w:val="FootnoteReference"/>
        </w:rPr>
        <w:footnoteRef/>
      </w:r>
      <w:r w:rsidRPr="00D8672A">
        <w:rPr>
          <w:lang w:val="es-ES"/>
        </w:rPr>
        <w:t xml:space="preserve"> </w:t>
      </w:r>
      <w:r w:rsidRPr="00D8672A">
        <w:rPr>
          <w:sz w:val="18"/>
          <w:lang w:val="es-ES"/>
        </w:rPr>
        <w:t>Ejecutado = Gastado mas Comprometido</w:t>
      </w:r>
    </w:p>
  </w:footnote>
  <w:footnote w:id="5">
    <w:p w:rsidR="00D96BFB" w:rsidRPr="00E014A3" w:rsidRDefault="00D96BFB">
      <w:pPr>
        <w:pStyle w:val="FootnoteText"/>
        <w:rPr>
          <w:rFonts w:ascii="Times New Roman" w:hAnsi="Times New Roman"/>
          <w:sz w:val="18"/>
          <w:lang w:val="es-ES_tradnl"/>
        </w:rPr>
      </w:pPr>
      <w:r w:rsidRPr="00E014A3">
        <w:rPr>
          <w:rStyle w:val="FootnoteReference"/>
          <w:rFonts w:ascii="Times New Roman" w:hAnsi="Times New Roman"/>
          <w:sz w:val="18"/>
          <w:lang w:val="es-ES_tradnl"/>
        </w:rPr>
        <w:footnoteRef/>
      </w:r>
      <w:r w:rsidRPr="00E014A3">
        <w:rPr>
          <w:rFonts w:ascii="Times New Roman" w:hAnsi="Times New Roman"/>
          <w:sz w:val="18"/>
          <w:lang w:val="es-ES_tradnl"/>
        </w:rPr>
        <w:t xml:space="preserve"> La terminología exacta y algunos detalles administrativos de esta modalidad pueden variar de una Agencia a otra,  en el PNUD por ejemplo se llama “ejecución nacional” y en la UNESCO “partnership agreement” pero el principio de fondo y el mecanismo queda igual: ejecución a través de instituciones nacionales. </w:t>
      </w:r>
    </w:p>
  </w:footnote>
  <w:footnote w:id="6">
    <w:p w:rsidR="00D96BFB" w:rsidRPr="00AF5C0A" w:rsidRDefault="00D96BFB">
      <w:pPr>
        <w:pStyle w:val="FootnoteText"/>
        <w:rPr>
          <w:rFonts w:ascii="Times New Roman" w:hAnsi="Times New Roman"/>
          <w:sz w:val="18"/>
          <w:lang w:val="es-ES_tradnl"/>
        </w:rPr>
      </w:pPr>
      <w:r w:rsidRPr="00AF5C0A">
        <w:rPr>
          <w:rStyle w:val="FootnoteReference"/>
          <w:rFonts w:ascii="Times New Roman" w:hAnsi="Times New Roman"/>
          <w:sz w:val="18"/>
          <w:lang w:val="es-ES_tradnl"/>
        </w:rPr>
        <w:footnoteRef/>
      </w:r>
      <w:r w:rsidRPr="00AF5C0A">
        <w:rPr>
          <w:rFonts w:ascii="Times New Roman" w:hAnsi="Times New Roman"/>
          <w:sz w:val="18"/>
          <w:lang w:val="es-ES_tradnl"/>
        </w:rPr>
        <w:t xml:space="preserve"> En el caso de la UNESCO, OIT y OMT las modalidades de implementación han ido cambiando, acercándose progresivamente a la idea de la ejecución nacional. Como se vera en la próxima sección de este informe, esto se considera un paso adelante en la </w:t>
      </w:r>
      <w:r>
        <w:rPr>
          <w:rFonts w:ascii="Times New Roman" w:hAnsi="Times New Roman"/>
          <w:sz w:val="18"/>
          <w:lang w:val="es-ES_tradnl"/>
        </w:rPr>
        <w:t>harmonización</w:t>
      </w:r>
      <w:r w:rsidRPr="00AF5C0A">
        <w:rPr>
          <w:rFonts w:ascii="Times New Roman" w:hAnsi="Times New Roman"/>
          <w:sz w:val="18"/>
          <w:lang w:val="es-ES_tradnl"/>
        </w:rPr>
        <w:t xml:space="preserve"> administrativa del PC y en la </w:t>
      </w:r>
      <w:r>
        <w:rPr>
          <w:rFonts w:ascii="Times New Roman" w:hAnsi="Times New Roman"/>
          <w:sz w:val="18"/>
          <w:lang w:val="es-ES_tradnl"/>
        </w:rPr>
        <w:t xml:space="preserve">plena </w:t>
      </w:r>
      <w:r w:rsidRPr="00AF5C0A">
        <w:rPr>
          <w:rFonts w:ascii="Times New Roman" w:hAnsi="Times New Roman"/>
          <w:sz w:val="18"/>
          <w:lang w:val="es-ES_tradnl"/>
        </w:rPr>
        <w:t>aplicación del principio de apropiación nacional.</w:t>
      </w:r>
    </w:p>
  </w:footnote>
  <w:footnote w:id="7">
    <w:p w:rsidR="00D96BFB" w:rsidRPr="00523465" w:rsidRDefault="00D96BFB">
      <w:pPr>
        <w:pStyle w:val="FootnoteText"/>
        <w:rPr>
          <w:rFonts w:ascii="Times New Roman" w:hAnsi="Times New Roman"/>
          <w:sz w:val="18"/>
        </w:rPr>
      </w:pPr>
      <w:r w:rsidRPr="00523465">
        <w:rPr>
          <w:rStyle w:val="FootnoteReference"/>
          <w:rFonts w:ascii="Times New Roman" w:hAnsi="Times New Roman"/>
          <w:sz w:val="18"/>
        </w:rPr>
        <w:footnoteRef/>
      </w:r>
      <w:r w:rsidRPr="00523465">
        <w:rPr>
          <w:rFonts w:ascii="Times New Roman" w:hAnsi="Times New Roman"/>
          <w:sz w:val="18"/>
        </w:rPr>
        <w:t xml:space="preserve"> El original en ingles </w:t>
      </w:r>
      <w:r>
        <w:rPr>
          <w:rFonts w:ascii="Times New Roman" w:hAnsi="Times New Roman"/>
          <w:sz w:val="18"/>
        </w:rPr>
        <w:t>de esta modalid es</w:t>
      </w:r>
      <w:r w:rsidRPr="00523465">
        <w:rPr>
          <w:rFonts w:ascii="Times New Roman" w:hAnsi="Times New Roman"/>
          <w:sz w:val="18"/>
        </w:rPr>
        <w:t xml:space="preserve"> Partnership Agreement</w:t>
      </w:r>
      <w:r>
        <w:rPr>
          <w:rFonts w:ascii="Times New Roman" w:hAnsi="Times New Roman"/>
          <w:sz w:val="18"/>
        </w:rPr>
        <w:t>, lo cual corresponde a los principios de ejecución nacional.</w:t>
      </w:r>
    </w:p>
  </w:footnote>
  <w:footnote w:id="8">
    <w:p w:rsidR="00D96BFB" w:rsidRPr="00D8672A" w:rsidRDefault="00D96BFB" w:rsidP="00610DE4">
      <w:pPr>
        <w:pStyle w:val="FootnoteText"/>
        <w:rPr>
          <w:lang w:val="es-ES"/>
        </w:rPr>
      </w:pPr>
      <w:r>
        <w:rPr>
          <w:rStyle w:val="FootnoteReference"/>
        </w:rPr>
        <w:footnoteRef/>
      </w:r>
      <w:r w:rsidRPr="00D8672A">
        <w:rPr>
          <w:lang w:val="es-ES"/>
        </w:rPr>
        <w:t xml:space="preserve"> Extracto de los TdR enviado por la Unidad de Gestion del PC en Nicargua</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B" w:rsidRDefault="00D96BFB" w:rsidP="009400C8">
    <w:pPr>
      <w:pStyle w:val="Header"/>
      <w:jc w:val="center"/>
      <w:rPr>
        <w:rFonts w:ascii="Arial" w:hAnsi="Arial"/>
        <w:sz w:val="18"/>
      </w:rPr>
    </w:pPr>
    <w:r>
      <w:rPr>
        <w:rFonts w:ascii="Arial" w:hAnsi="Arial"/>
        <w:sz w:val="18"/>
      </w:rPr>
      <w:t>Revitalización Cultural y Desarrollo Productivo Creativo en la Costa Caribe de Nicaragua</w:t>
    </w:r>
  </w:p>
  <w:p w:rsidR="00D96BFB" w:rsidRPr="00321227" w:rsidRDefault="00D96BFB" w:rsidP="009400C8">
    <w:pPr>
      <w:pStyle w:val="Header"/>
      <w:jc w:val="center"/>
      <w:rPr>
        <w:rFonts w:ascii="Arial" w:hAnsi="Arial"/>
        <w:sz w:val="18"/>
      </w:rPr>
    </w:pPr>
    <w:r>
      <w:rPr>
        <w:rFonts w:ascii="Arial" w:hAnsi="Arial"/>
        <w:sz w:val="18"/>
      </w:rPr>
      <w:t>- Informe de la Evaluación Intermedia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602"/>
    <w:multiLevelType w:val="hybridMultilevel"/>
    <w:tmpl w:val="88A0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1826"/>
    <w:multiLevelType w:val="hybridMultilevel"/>
    <w:tmpl w:val="B950ACCA"/>
    <w:lvl w:ilvl="0" w:tplc="80162BC8">
      <w:numFmt w:val="bullet"/>
      <w:lvlText w:val="-"/>
      <w:lvlJc w:val="left"/>
      <w:pPr>
        <w:ind w:left="720" w:hanging="360"/>
      </w:pPr>
      <w:rPr>
        <w:rFonts w:ascii="Calibri" w:eastAsia="Calibri" w:hAnsi="Calibri" w:cs="Times New Roman" w:hint="default"/>
      </w:rPr>
    </w:lvl>
    <w:lvl w:ilvl="1" w:tplc="040A0003">
      <w:start w:val="1"/>
      <w:numFmt w:val="bullet"/>
      <w:lvlText w:val="o"/>
      <w:lvlJc w:val="left"/>
      <w:pPr>
        <w:ind w:left="1440" w:hanging="360"/>
      </w:pPr>
      <w:rPr>
        <w:rFonts w:ascii="Courier New" w:hAnsi="Courier New" w:cs="Cambria"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ambria"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ambria"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6AF2354"/>
    <w:multiLevelType w:val="hybridMultilevel"/>
    <w:tmpl w:val="CAF839B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A1D17"/>
    <w:multiLevelType w:val="multilevel"/>
    <w:tmpl w:val="7F6A9B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FD35A3"/>
    <w:multiLevelType w:val="hybridMultilevel"/>
    <w:tmpl w:val="CF405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4571A"/>
    <w:multiLevelType w:val="hybridMultilevel"/>
    <w:tmpl w:val="592C836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16671CDC"/>
    <w:multiLevelType w:val="hybridMultilevel"/>
    <w:tmpl w:val="6A86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34770"/>
    <w:multiLevelType w:val="hybridMultilevel"/>
    <w:tmpl w:val="14D0BABC"/>
    <w:lvl w:ilvl="0" w:tplc="040A0017">
      <w:start w:val="1"/>
      <w:numFmt w:val="lowerLetter"/>
      <w:lvlText w:val="%1)"/>
      <w:lvlJc w:val="left"/>
      <w:pPr>
        <w:ind w:left="720" w:hanging="360"/>
      </w:pPr>
      <w:rPr>
        <w:rFonts w:cs="Times New Roman" w:hint="default"/>
      </w:rPr>
    </w:lvl>
    <w:lvl w:ilvl="1" w:tplc="0C0A0013">
      <w:start w:val="1"/>
      <w:numFmt w:val="upperRoman"/>
      <w:lvlText w:val="%2."/>
      <w:lvlJc w:val="right"/>
      <w:pPr>
        <w:tabs>
          <w:tab w:val="num" w:pos="1260"/>
        </w:tabs>
        <w:ind w:left="1260" w:hanging="18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
    <w:nsid w:val="20836A5C"/>
    <w:multiLevelType w:val="hybridMultilevel"/>
    <w:tmpl w:val="A9827AD0"/>
    <w:lvl w:ilvl="0" w:tplc="4F5E2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356E3"/>
    <w:multiLevelType w:val="hybridMultilevel"/>
    <w:tmpl w:val="0792B8F2"/>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0">
    <w:nsid w:val="259C7D2E"/>
    <w:multiLevelType w:val="multilevel"/>
    <w:tmpl w:val="51883D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213D2E"/>
    <w:multiLevelType w:val="hybridMultilevel"/>
    <w:tmpl w:val="A202D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C81675"/>
    <w:multiLevelType w:val="multilevel"/>
    <w:tmpl w:val="8236C1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BD77B9"/>
    <w:multiLevelType w:val="hybridMultilevel"/>
    <w:tmpl w:val="B1940D5C"/>
    <w:lvl w:ilvl="0" w:tplc="4F5E2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20DEC"/>
    <w:multiLevelType w:val="hybridMultilevel"/>
    <w:tmpl w:val="9BE6321C"/>
    <w:lvl w:ilvl="0" w:tplc="F55A2974">
      <w:start w:val="4"/>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F2A69F9"/>
    <w:multiLevelType w:val="hybridMultilevel"/>
    <w:tmpl w:val="A57CF144"/>
    <w:lvl w:ilvl="0" w:tplc="774ACB58">
      <w:start w:val="5"/>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D0999"/>
    <w:multiLevelType w:val="hybridMultilevel"/>
    <w:tmpl w:val="2A8E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13BDA"/>
    <w:multiLevelType w:val="hybridMultilevel"/>
    <w:tmpl w:val="0868F680"/>
    <w:lvl w:ilvl="0" w:tplc="4F5E2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A1FD9"/>
    <w:multiLevelType w:val="hybridMultilevel"/>
    <w:tmpl w:val="E92E48FE"/>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9">
    <w:nsid w:val="55671C73"/>
    <w:multiLevelType w:val="hybridMultilevel"/>
    <w:tmpl w:val="3A94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042CB"/>
    <w:multiLevelType w:val="hybridMultilevel"/>
    <w:tmpl w:val="AAAABFE6"/>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1">
    <w:nsid w:val="64084FE3"/>
    <w:multiLevelType w:val="hybridMultilevel"/>
    <w:tmpl w:val="BA307126"/>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2">
    <w:nsid w:val="74495F9C"/>
    <w:multiLevelType w:val="multilevel"/>
    <w:tmpl w:val="36584C22"/>
    <w:lvl w:ilvl="0">
      <w:start w:val="1"/>
      <w:numFmt w:val="decimal"/>
      <w:lvlText w:val="%1."/>
      <w:lvlJc w:val="left"/>
      <w:pPr>
        <w:ind w:left="1068" w:hanging="360"/>
      </w:pPr>
      <w:rPr>
        <w:rFonts w:hint="default"/>
      </w:rPr>
    </w:lvl>
    <w:lvl w:ilvl="1">
      <w:start w:val="1"/>
      <w:numFmt w:val="decimal"/>
      <w:isLgl/>
      <w:lvlText w:val="%1.%2."/>
      <w:lvlJc w:val="left"/>
      <w:pPr>
        <w:ind w:left="1088" w:hanging="3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75A16D55"/>
    <w:multiLevelType w:val="hybridMultilevel"/>
    <w:tmpl w:val="1BB42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220FE"/>
    <w:multiLevelType w:val="hybridMultilevel"/>
    <w:tmpl w:val="1BB42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51610"/>
    <w:multiLevelType w:val="hybridMultilevel"/>
    <w:tmpl w:val="4AB0C44E"/>
    <w:lvl w:ilvl="0" w:tplc="0409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2"/>
  </w:num>
  <w:num w:numId="3">
    <w:abstractNumId w:val="25"/>
  </w:num>
  <w:num w:numId="4">
    <w:abstractNumId w:val="10"/>
  </w:num>
  <w:num w:numId="5">
    <w:abstractNumId w:val="13"/>
  </w:num>
  <w:num w:numId="6">
    <w:abstractNumId w:val="14"/>
  </w:num>
  <w:num w:numId="7">
    <w:abstractNumId w:val="7"/>
  </w:num>
  <w:num w:numId="8">
    <w:abstractNumId w:val="5"/>
  </w:num>
  <w:num w:numId="9">
    <w:abstractNumId w:val="21"/>
  </w:num>
  <w:num w:numId="10">
    <w:abstractNumId w:val="20"/>
  </w:num>
  <w:num w:numId="11">
    <w:abstractNumId w:val="18"/>
  </w:num>
  <w:num w:numId="12">
    <w:abstractNumId w:val="19"/>
  </w:num>
  <w:num w:numId="13">
    <w:abstractNumId w:val="15"/>
  </w:num>
  <w:num w:numId="14">
    <w:abstractNumId w:val="17"/>
  </w:num>
  <w:num w:numId="15">
    <w:abstractNumId w:val="0"/>
  </w:num>
  <w:num w:numId="16">
    <w:abstractNumId w:val="24"/>
  </w:num>
  <w:num w:numId="17">
    <w:abstractNumId w:val="9"/>
  </w:num>
  <w:num w:numId="18">
    <w:abstractNumId w:val="3"/>
  </w:num>
  <w:num w:numId="19">
    <w:abstractNumId w:val="23"/>
  </w:num>
  <w:num w:numId="20">
    <w:abstractNumId w:val="11"/>
  </w:num>
  <w:num w:numId="21">
    <w:abstractNumId w:val="4"/>
  </w:num>
  <w:num w:numId="22">
    <w:abstractNumId w:val="6"/>
  </w:num>
  <w:num w:numId="23">
    <w:abstractNumId w:val="8"/>
  </w:num>
  <w:num w:numId="24">
    <w:abstractNumId w:val="12"/>
  </w:num>
  <w:num w:numId="25">
    <w:abstractNumId w:val="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7C2D"/>
    <w:rsid w:val="000024A5"/>
    <w:rsid w:val="0000266C"/>
    <w:rsid w:val="00003BE4"/>
    <w:rsid w:val="000047E9"/>
    <w:rsid w:val="00007570"/>
    <w:rsid w:val="0001135E"/>
    <w:rsid w:val="0001490C"/>
    <w:rsid w:val="00016980"/>
    <w:rsid w:val="00017844"/>
    <w:rsid w:val="000221FD"/>
    <w:rsid w:val="000230D7"/>
    <w:rsid w:val="000239E6"/>
    <w:rsid w:val="00024E8E"/>
    <w:rsid w:val="00025E1F"/>
    <w:rsid w:val="000260CA"/>
    <w:rsid w:val="000267B9"/>
    <w:rsid w:val="00027559"/>
    <w:rsid w:val="000315C6"/>
    <w:rsid w:val="00033280"/>
    <w:rsid w:val="000358C4"/>
    <w:rsid w:val="00035DF3"/>
    <w:rsid w:val="0003671D"/>
    <w:rsid w:val="00037A2B"/>
    <w:rsid w:val="00041B92"/>
    <w:rsid w:val="000461E4"/>
    <w:rsid w:val="00046E1E"/>
    <w:rsid w:val="00051259"/>
    <w:rsid w:val="0005581F"/>
    <w:rsid w:val="000566CE"/>
    <w:rsid w:val="0006374D"/>
    <w:rsid w:val="000659E4"/>
    <w:rsid w:val="00066636"/>
    <w:rsid w:val="00074EDC"/>
    <w:rsid w:val="000824C6"/>
    <w:rsid w:val="00082EE5"/>
    <w:rsid w:val="00084734"/>
    <w:rsid w:val="00092FC9"/>
    <w:rsid w:val="0009507D"/>
    <w:rsid w:val="00095F54"/>
    <w:rsid w:val="00097687"/>
    <w:rsid w:val="000A06A4"/>
    <w:rsid w:val="000A542A"/>
    <w:rsid w:val="000A71ED"/>
    <w:rsid w:val="000A7A9D"/>
    <w:rsid w:val="000A7C22"/>
    <w:rsid w:val="000B3F05"/>
    <w:rsid w:val="000B4749"/>
    <w:rsid w:val="000B4B76"/>
    <w:rsid w:val="000B6139"/>
    <w:rsid w:val="000C1A88"/>
    <w:rsid w:val="000C5E97"/>
    <w:rsid w:val="000C62F0"/>
    <w:rsid w:val="000C73EC"/>
    <w:rsid w:val="000D6005"/>
    <w:rsid w:val="000E201D"/>
    <w:rsid w:val="000E4216"/>
    <w:rsid w:val="000F36F1"/>
    <w:rsid w:val="000F6A03"/>
    <w:rsid w:val="0010385C"/>
    <w:rsid w:val="00111866"/>
    <w:rsid w:val="00112C2E"/>
    <w:rsid w:val="00113E08"/>
    <w:rsid w:val="00114B44"/>
    <w:rsid w:val="001221B3"/>
    <w:rsid w:val="0012542D"/>
    <w:rsid w:val="001271B2"/>
    <w:rsid w:val="0012799F"/>
    <w:rsid w:val="001304D7"/>
    <w:rsid w:val="00131E89"/>
    <w:rsid w:val="00133648"/>
    <w:rsid w:val="00134C52"/>
    <w:rsid w:val="0013599C"/>
    <w:rsid w:val="00135A88"/>
    <w:rsid w:val="00141890"/>
    <w:rsid w:val="001429A7"/>
    <w:rsid w:val="001451A5"/>
    <w:rsid w:val="001536AB"/>
    <w:rsid w:val="001646FC"/>
    <w:rsid w:val="00164CB8"/>
    <w:rsid w:val="001652B2"/>
    <w:rsid w:val="00166C1F"/>
    <w:rsid w:val="00167F62"/>
    <w:rsid w:val="00170BEF"/>
    <w:rsid w:val="00171724"/>
    <w:rsid w:val="00173881"/>
    <w:rsid w:val="00173A7C"/>
    <w:rsid w:val="001746C5"/>
    <w:rsid w:val="001770A7"/>
    <w:rsid w:val="00180683"/>
    <w:rsid w:val="001816C6"/>
    <w:rsid w:val="0018337C"/>
    <w:rsid w:val="0019338E"/>
    <w:rsid w:val="001940B0"/>
    <w:rsid w:val="001A1CFB"/>
    <w:rsid w:val="001A1D8B"/>
    <w:rsid w:val="001A4869"/>
    <w:rsid w:val="001A4A02"/>
    <w:rsid w:val="001A53FA"/>
    <w:rsid w:val="001B13A2"/>
    <w:rsid w:val="001B2777"/>
    <w:rsid w:val="001B7D78"/>
    <w:rsid w:val="001C0116"/>
    <w:rsid w:val="001C3A1C"/>
    <w:rsid w:val="001C4053"/>
    <w:rsid w:val="001D1288"/>
    <w:rsid w:val="001D1529"/>
    <w:rsid w:val="001D253E"/>
    <w:rsid w:val="001D25B8"/>
    <w:rsid w:val="001D2CAF"/>
    <w:rsid w:val="001D5CB0"/>
    <w:rsid w:val="001E0D01"/>
    <w:rsid w:val="001E2455"/>
    <w:rsid w:val="001E2A91"/>
    <w:rsid w:val="001E36A1"/>
    <w:rsid w:val="001E7E5E"/>
    <w:rsid w:val="001F5C0D"/>
    <w:rsid w:val="00200B5B"/>
    <w:rsid w:val="00201897"/>
    <w:rsid w:val="00204D9B"/>
    <w:rsid w:val="00206F0B"/>
    <w:rsid w:val="00207B65"/>
    <w:rsid w:val="00207EC5"/>
    <w:rsid w:val="00210C81"/>
    <w:rsid w:val="00213E2F"/>
    <w:rsid w:val="002148FF"/>
    <w:rsid w:val="00214F9B"/>
    <w:rsid w:val="00216666"/>
    <w:rsid w:val="00220E2F"/>
    <w:rsid w:val="00222469"/>
    <w:rsid w:val="002237FD"/>
    <w:rsid w:val="00226620"/>
    <w:rsid w:val="00231289"/>
    <w:rsid w:val="002343BD"/>
    <w:rsid w:val="002402F9"/>
    <w:rsid w:val="00252E45"/>
    <w:rsid w:val="00253F1A"/>
    <w:rsid w:val="00255E05"/>
    <w:rsid w:val="00265BBB"/>
    <w:rsid w:val="00270646"/>
    <w:rsid w:val="002716F8"/>
    <w:rsid w:val="00274ABD"/>
    <w:rsid w:val="0027580C"/>
    <w:rsid w:val="00277DD9"/>
    <w:rsid w:val="002814BD"/>
    <w:rsid w:val="0029212A"/>
    <w:rsid w:val="00292F10"/>
    <w:rsid w:val="002968F5"/>
    <w:rsid w:val="002A1AE9"/>
    <w:rsid w:val="002A1F4E"/>
    <w:rsid w:val="002A7C68"/>
    <w:rsid w:val="002B0A2F"/>
    <w:rsid w:val="002B1234"/>
    <w:rsid w:val="002B18EB"/>
    <w:rsid w:val="002B1E02"/>
    <w:rsid w:val="002B36B9"/>
    <w:rsid w:val="002B4523"/>
    <w:rsid w:val="002B6BE1"/>
    <w:rsid w:val="002B767D"/>
    <w:rsid w:val="002B799E"/>
    <w:rsid w:val="002B7CF2"/>
    <w:rsid w:val="002C3138"/>
    <w:rsid w:val="002D615B"/>
    <w:rsid w:val="002D702B"/>
    <w:rsid w:val="002D7EF8"/>
    <w:rsid w:val="002E036D"/>
    <w:rsid w:val="002E049C"/>
    <w:rsid w:val="002E215C"/>
    <w:rsid w:val="002E35A9"/>
    <w:rsid w:val="002E3B9C"/>
    <w:rsid w:val="002E3D63"/>
    <w:rsid w:val="002E475E"/>
    <w:rsid w:val="002E578E"/>
    <w:rsid w:val="002E74E5"/>
    <w:rsid w:val="002E760F"/>
    <w:rsid w:val="002F172C"/>
    <w:rsid w:val="002F1FA3"/>
    <w:rsid w:val="002F3712"/>
    <w:rsid w:val="002F4CD9"/>
    <w:rsid w:val="002F5D88"/>
    <w:rsid w:val="002F678C"/>
    <w:rsid w:val="00301965"/>
    <w:rsid w:val="00303B09"/>
    <w:rsid w:val="00303DF5"/>
    <w:rsid w:val="003049E8"/>
    <w:rsid w:val="00305A57"/>
    <w:rsid w:val="00305D22"/>
    <w:rsid w:val="003070F0"/>
    <w:rsid w:val="00310B4D"/>
    <w:rsid w:val="0031340B"/>
    <w:rsid w:val="00313EFC"/>
    <w:rsid w:val="003153D0"/>
    <w:rsid w:val="00315BB1"/>
    <w:rsid w:val="00320E1C"/>
    <w:rsid w:val="00321150"/>
    <w:rsid w:val="003218A7"/>
    <w:rsid w:val="0032270B"/>
    <w:rsid w:val="00324F15"/>
    <w:rsid w:val="00332E0E"/>
    <w:rsid w:val="003401EB"/>
    <w:rsid w:val="00343D3C"/>
    <w:rsid w:val="00350368"/>
    <w:rsid w:val="0035409A"/>
    <w:rsid w:val="00361CCC"/>
    <w:rsid w:val="00376124"/>
    <w:rsid w:val="00377A32"/>
    <w:rsid w:val="00377EB3"/>
    <w:rsid w:val="0039761B"/>
    <w:rsid w:val="003A2A7B"/>
    <w:rsid w:val="003A31FD"/>
    <w:rsid w:val="003B4072"/>
    <w:rsid w:val="003B52A6"/>
    <w:rsid w:val="003B728F"/>
    <w:rsid w:val="003D4D36"/>
    <w:rsid w:val="003D6769"/>
    <w:rsid w:val="003E0AF8"/>
    <w:rsid w:val="003E2486"/>
    <w:rsid w:val="003E4065"/>
    <w:rsid w:val="003E588F"/>
    <w:rsid w:val="003F1D4F"/>
    <w:rsid w:val="003F2B4A"/>
    <w:rsid w:val="003F788A"/>
    <w:rsid w:val="00402D95"/>
    <w:rsid w:val="004050A9"/>
    <w:rsid w:val="00407B3A"/>
    <w:rsid w:val="00407C2D"/>
    <w:rsid w:val="00407D42"/>
    <w:rsid w:val="0042512F"/>
    <w:rsid w:val="00427337"/>
    <w:rsid w:val="00434B22"/>
    <w:rsid w:val="00442497"/>
    <w:rsid w:val="00443377"/>
    <w:rsid w:val="00445C45"/>
    <w:rsid w:val="00451C56"/>
    <w:rsid w:val="004537CE"/>
    <w:rsid w:val="00454012"/>
    <w:rsid w:val="004556D1"/>
    <w:rsid w:val="00455A21"/>
    <w:rsid w:val="004571B8"/>
    <w:rsid w:val="004574AA"/>
    <w:rsid w:val="004610D9"/>
    <w:rsid w:val="00461A98"/>
    <w:rsid w:val="00465881"/>
    <w:rsid w:val="00470012"/>
    <w:rsid w:val="00470490"/>
    <w:rsid w:val="00471635"/>
    <w:rsid w:val="00486E18"/>
    <w:rsid w:val="00486E59"/>
    <w:rsid w:val="00487817"/>
    <w:rsid w:val="00490BC1"/>
    <w:rsid w:val="00490D33"/>
    <w:rsid w:val="004A0420"/>
    <w:rsid w:val="004A08C1"/>
    <w:rsid w:val="004A2EBC"/>
    <w:rsid w:val="004A426D"/>
    <w:rsid w:val="004B11BF"/>
    <w:rsid w:val="004B218D"/>
    <w:rsid w:val="004B6514"/>
    <w:rsid w:val="004B7C0D"/>
    <w:rsid w:val="004C29CC"/>
    <w:rsid w:val="004C3D27"/>
    <w:rsid w:val="004C469F"/>
    <w:rsid w:val="004C5D5A"/>
    <w:rsid w:val="004D042A"/>
    <w:rsid w:val="004D423A"/>
    <w:rsid w:val="004E01AD"/>
    <w:rsid w:val="004E0982"/>
    <w:rsid w:val="004E4D09"/>
    <w:rsid w:val="004E56A8"/>
    <w:rsid w:val="004F1DD7"/>
    <w:rsid w:val="004F46F9"/>
    <w:rsid w:val="004F57E7"/>
    <w:rsid w:val="004F6889"/>
    <w:rsid w:val="00503BFC"/>
    <w:rsid w:val="00503E80"/>
    <w:rsid w:val="00504E09"/>
    <w:rsid w:val="0050531D"/>
    <w:rsid w:val="005070E7"/>
    <w:rsid w:val="00507E60"/>
    <w:rsid w:val="0051037E"/>
    <w:rsid w:val="00510913"/>
    <w:rsid w:val="00511E44"/>
    <w:rsid w:val="00511FE9"/>
    <w:rsid w:val="005131D5"/>
    <w:rsid w:val="005137B2"/>
    <w:rsid w:val="00514BC5"/>
    <w:rsid w:val="00515215"/>
    <w:rsid w:val="00515953"/>
    <w:rsid w:val="00520C42"/>
    <w:rsid w:val="0052165E"/>
    <w:rsid w:val="00523465"/>
    <w:rsid w:val="005261F4"/>
    <w:rsid w:val="00527AB4"/>
    <w:rsid w:val="00531C1D"/>
    <w:rsid w:val="00534180"/>
    <w:rsid w:val="00537542"/>
    <w:rsid w:val="00537FC1"/>
    <w:rsid w:val="00546A36"/>
    <w:rsid w:val="0055365C"/>
    <w:rsid w:val="00554BAE"/>
    <w:rsid w:val="00556A91"/>
    <w:rsid w:val="00557C1C"/>
    <w:rsid w:val="005613E5"/>
    <w:rsid w:val="0056291E"/>
    <w:rsid w:val="00563627"/>
    <w:rsid w:val="00571210"/>
    <w:rsid w:val="0057136D"/>
    <w:rsid w:val="005749DF"/>
    <w:rsid w:val="00575C0C"/>
    <w:rsid w:val="00584EEA"/>
    <w:rsid w:val="00594A18"/>
    <w:rsid w:val="005A1B05"/>
    <w:rsid w:val="005A227C"/>
    <w:rsid w:val="005A4402"/>
    <w:rsid w:val="005A578E"/>
    <w:rsid w:val="005B4714"/>
    <w:rsid w:val="005C022B"/>
    <w:rsid w:val="005C082E"/>
    <w:rsid w:val="005C3984"/>
    <w:rsid w:val="005C6C0F"/>
    <w:rsid w:val="005D1822"/>
    <w:rsid w:val="005D1F9B"/>
    <w:rsid w:val="005D2ACF"/>
    <w:rsid w:val="005D3C21"/>
    <w:rsid w:val="005E3394"/>
    <w:rsid w:val="005E387C"/>
    <w:rsid w:val="005E65E7"/>
    <w:rsid w:val="005F0409"/>
    <w:rsid w:val="005F3A59"/>
    <w:rsid w:val="00601FB8"/>
    <w:rsid w:val="0060466B"/>
    <w:rsid w:val="00604AAF"/>
    <w:rsid w:val="00610DE4"/>
    <w:rsid w:val="00611E45"/>
    <w:rsid w:val="0061297C"/>
    <w:rsid w:val="00612D0E"/>
    <w:rsid w:val="006150DB"/>
    <w:rsid w:val="006210D1"/>
    <w:rsid w:val="006225D8"/>
    <w:rsid w:val="00623C7F"/>
    <w:rsid w:val="00624727"/>
    <w:rsid w:val="00625C5C"/>
    <w:rsid w:val="00632174"/>
    <w:rsid w:val="006328C2"/>
    <w:rsid w:val="006417C9"/>
    <w:rsid w:val="00643DE0"/>
    <w:rsid w:val="00644ACE"/>
    <w:rsid w:val="00650D8D"/>
    <w:rsid w:val="00651D8D"/>
    <w:rsid w:val="006538D0"/>
    <w:rsid w:val="0065694C"/>
    <w:rsid w:val="00663029"/>
    <w:rsid w:val="00664054"/>
    <w:rsid w:val="0066579D"/>
    <w:rsid w:val="0067530C"/>
    <w:rsid w:val="006828D5"/>
    <w:rsid w:val="00684291"/>
    <w:rsid w:val="006870AA"/>
    <w:rsid w:val="00690B3B"/>
    <w:rsid w:val="006929E5"/>
    <w:rsid w:val="00697278"/>
    <w:rsid w:val="006A58AC"/>
    <w:rsid w:val="006A711F"/>
    <w:rsid w:val="006B003E"/>
    <w:rsid w:val="006B05FA"/>
    <w:rsid w:val="006B4A76"/>
    <w:rsid w:val="006B6C8A"/>
    <w:rsid w:val="006C1C68"/>
    <w:rsid w:val="006C2179"/>
    <w:rsid w:val="006C4BE8"/>
    <w:rsid w:val="006C7243"/>
    <w:rsid w:val="006D3DC4"/>
    <w:rsid w:val="006D6AD7"/>
    <w:rsid w:val="006E5EC2"/>
    <w:rsid w:val="006F0B12"/>
    <w:rsid w:val="006F1CA1"/>
    <w:rsid w:val="006F2000"/>
    <w:rsid w:val="006F20BF"/>
    <w:rsid w:val="006F243C"/>
    <w:rsid w:val="006F4C10"/>
    <w:rsid w:val="006F709B"/>
    <w:rsid w:val="00700EF3"/>
    <w:rsid w:val="0070363C"/>
    <w:rsid w:val="00703CF9"/>
    <w:rsid w:val="00705718"/>
    <w:rsid w:val="00707386"/>
    <w:rsid w:val="007076B4"/>
    <w:rsid w:val="007079DF"/>
    <w:rsid w:val="00711B9D"/>
    <w:rsid w:val="00713F10"/>
    <w:rsid w:val="00725619"/>
    <w:rsid w:val="00727E2D"/>
    <w:rsid w:val="0073169E"/>
    <w:rsid w:val="00742F40"/>
    <w:rsid w:val="0074300D"/>
    <w:rsid w:val="0074326D"/>
    <w:rsid w:val="00744640"/>
    <w:rsid w:val="00746686"/>
    <w:rsid w:val="00746723"/>
    <w:rsid w:val="007470E2"/>
    <w:rsid w:val="00752CEA"/>
    <w:rsid w:val="00754264"/>
    <w:rsid w:val="00754500"/>
    <w:rsid w:val="007551A9"/>
    <w:rsid w:val="0075592C"/>
    <w:rsid w:val="0076120A"/>
    <w:rsid w:val="007629FF"/>
    <w:rsid w:val="00763824"/>
    <w:rsid w:val="007640E9"/>
    <w:rsid w:val="00767E7A"/>
    <w:rsid w:val="00770D8E"/>
    <w:rsid w:val="00773E58"/>
    <w:rsid w:val="00776110"/>
    <w:rsid w:val="007820A3"/>
    <w:rsid w:val="00790417"/>
    <w:rsid w:val="007A49EE"/>
    <w:rsid w:val="007A52FC"/>
    <w:rsid w:val="007A6AC5"/>
    <w:rsid w:val="007B2F96"/>
    <w:rsid w:val="007B3E4D"/>
    <w:rsid w:val="007B6AB6"/>
    <w:rsid w:val="007C5495"/>
    <w:rsid w:val="007C66F4"/>
    <w:rsid w:val="007C716B"/>
    <w:rsid w:val="007D019F"/>
    <w:rsid w:val="007D3BF7"/>
    <w:rsid w:val="007E1A6F"/>
    <w:rsid w:val="007E4E6E"/>
    <w:rsid w:val="007E5062"/>
    <w:rsid w:val="007E7BBA"/>
    <w:rsid w:val="007F3CE2"/>
    <w:rsid w:val="007F53D0"/>
    <w:rsid w:val="007F6BA3"/>
    <w:rsid w:val="008010D9"/>
    <w:rsid w:val="008012C4"/>
    <w:rsid w:val="008073EB"/>
    <w:rsid w:val="00811213"/>
    <w:rsid w:val="00811527"/>
    <w:rsid w:val="0081214B"/>
    <w:rsid w:val="00812A0E"/>
    <w:rsid w:val="00813A23"/>
    <w:rsid w:val="00815639"/>
    <w:rsid w:val="00815E43"/>
    <w:rsid w:val="00822806"/>
    <w:rsid w:val="00825EF1"/>
    <w:rsid w:val="0082619A"/>
    <w:rsid w:val="00826594"/>
    <w:rsid w:val="00830D4C"/>
    <w:rsid w:val="0083253F"/>
    <w:rsid w:val="00832E10"/>
    <w:rsid w:val="00832EB4"/>
    <w:rsid w:val="008343F8"/>
    <w:rsid w:val="008351FA"/>
    <w:rsid w:val="00835B9D"/>
    <w:rsid w:val="00836F20"/>
    <w:rsid w:val="008401BA"/>
    <w:rsid w:val="00843E64"/>
    <w:rsid w:val="00845057"/>
    <w:rsid w:val="00854A24"/>
    <w:rsid w:val="008557B0"/>
    <w:rsid w:val="00860673"/>
    <w:rsid w:val="00863783"/>
    <w:rsid w:val="008830D5"/>
    <w:rsid w:val="00884883"/>
    <w:rsid w:val="00884F06"/>
    <w:rsid w:val="00887069"/>
    <w:rsid w:val="00894143"/>
    <w:rsid w:val="008948C8"/>
    <w:rsid w:val="0089604F"/>
    <w:rsid w:val="008961C3"/>
    <w:rsid w:val="008A2D19"/>
    <w:rsid w:val="008A4446"/>
    <w:rsid w:val="008B4C11"/>
    <w:rsid w:val="008B5603"/>
    <w:rsid w:val="008B582D"/>
    <w:rsid w:val="008B6865"/>
    <w:rsid w:val="008C0FE8"/>
    <w:rsid w:val="008C1E83"/>
    <w:rsid w:val="008C7CC2"/>
    <w:rsid w:val="008D3B7F"/>
    <w:rsid w:val="008D473F"/>
    <w:rsid w:val="008D4F80"/>
    <w:rsid w:val="008D55B2"/>
    <w:rsid w:val="008D7506"/>
    <w:rsid w:val="008E00AD"/>
    <w:rsid w:val="008E00FE"/>
    <w:rsid w:val="008E2BB1"/>
    <w:rsid w:val="008E3093"/>
    <w:rsid w:val="008E33FA"/>
    <w:rsid w:val="008E43E6"/>
    <w:rsid w:val="008E534F"/>
    <w:rsid w:val="008F012E"/>
    <w:rsid w:val="008F0EDA"/>
    <w:rsid w:val="008F31B1"/>
    <w:rsid w:val="008F4179"/>
    <w:rsid w:val="008F65BB"/>
    <w:rsid w:val="008F7B05"/>
    <w:rsid w:val="009011FF"/>
    <w:rsid w:val="0090268D"/>
    <w:rsid w:val="00902C6A"/>
    <w:rsid w:val="00907568"/>
    <w:rsid w:val="00910862"/>
    <w:rsid w:val="0091158A"/>
    <w:rsid w:val="00913247"/>
    <w:rsid w:val="00914B64"/>
    <w:rsid w:val="009161F2"/>
    <w:rsid w:val="00920B33"/>
    <w:rsid w:val="00920BE9"/>
    <w:rsid w:val="00922166"/>
    <w:rsid w:val="00923E3A"/>
    <w:rsid w:val="00931655"/>
    <w:rsid w:val="009323D6"/>
    <w:rsid w:val="009400C8"/>
    <w:rsid w:val="00941651"/>
    <w:rsid w:val="00945295"/>
    <w:rsid w:val="00950946"/>
    <w:rsid w:val="00956F16"/>
    <w:rsid w:val="00967573"/>
    <w:rsid w:val="00970829"/>
    <w:rsid w:val="00973FEF"/>
    <w:rsid w:val="00977305"/>
    <w:rsid w:val="00977C64"/>
    <w:rsid w:val="00982B06"/>
    <w:rsid w:val="00983EEC"/>
    <w:rsid w:val="00984AE5"/>
    <w:rsid w:val="00987829"/>
    <w:rsid w:val="00987902"/>
    <w:rsid w:val="0099319F"/>
    <w:rsid w:val="009940EF"/>
    <w:rsid w:val="0099496C"/>
    <w:rsid w:val="009A040A"/>
    <w:rsid w:val="009A5686"/>
    <w:rsid w:val="009A7264"/>
    <w:rsid w:val="009B65C2"/>
    <w:rsid w:val="009B789B"/>
    <w:rsid w:val="009B7CD7"/>
    <w:rsid w:val="009C242E"/>
    <w:rsid w:val="009C5622"/>
    <w:rsid w:val="009C59CE"/>
    <w:rsid w:val="009C739B"/>
    <w:rsid w:val="009D0BDE"/>
    <w:rsid w:val="009D15CA"/>
    <w:rsid w:val="009D1F08"/>
    <w:rsid w:val="009D2421"/>
    <w:rsid w:val="009D281D"/>
    <w:rsid w:val="009D5F96"/>
    <w:rsid w:val="009E1DAC"/>
    <w:rsid w:val="009E41D8"/>
    <w:rsid w:val="009E4B3D"/>
    <w:rsid w:val="009E51A7"/>
    <w:rsid w:val="009E7E73"/>
    <w:rsid w:val="009F093F"/>
    <w:rsid w:val="009F30DA"/>
    <w:rsid w:val="009F49C7"/>
    <w:rsid w:val="009F67D8"/>
    <w:rsid w:val="009F7344"/>
    <w:rsid w:val="00A0392B"/>
    <w:rsid w:val="00A03C81"/>
    <w:rsid w:val="00A06F8C"/>
    <w:rsid w:val="00A06FDA"/>
    <w:rsid w:val="00A0725C"/>
    <w:rsid w:val="00A15BE6"/>
    <w:rsid w:val="00A2079D"/>
    <w:rsid w:val="00A23566"/>
    <w:rsid w:val="00A243BB"/>
    <w:rsid w:val="00A30794"/>
    <w:rsid w:val="00A32957"/>
    <w:rsid w:val="00A33758"/>
    <w:rsid w:val="00A33F47"/>
    <w:rsid w:val="00A340B7"/>
    <w:rsid w:val="00A3467B"/>
    <w:rsid w:val="00A356EB"/>
    <w:rsid w:val="00A36F4C"/>
    <w:rsid w:val="00A42225"/>
    <w:rsid w:val="00A46BCA"/>
    <w:rsid w:val="00A51104"/>
    <w:rsid w:val="00A62532"/>
    <w:rsid w:val="00A62976"/>
    <w:rsid w:val="00A63C32"/>
    <w:rsid w:val="00A6524D"/>
    <w:rsid w:val="00A66E32"/>
    <w:rsid w:val="00A71B0F"/>
    <w:rsid w:val="00A723CB"/>
    <w:rsid w:val="00A76F71"/>
    <w:rsid w:val="00A80217"/>
    <w:rsid w:val="00A829AB"/>
    <w:rsid w:val="00A82B5D"/>
    <w:rsid w:val="00A83DF4"/>
    <w:rsid w:val="00A87348"/>
    <w:rsid w:val="00A9026B"/>
    <w:rsid w:val="00A91232"/>
    <w:rsid w:val="00A91D69"/>
    <w:rsid w:val="00A951A8"/>
    <w:rsid w:val="00A956E2"/>
    <w:rsid w:val="00A97974"/>
    <w:rsid w:val="00AA091B"/>
    <w:rsid w:val="00AA4545"/>
    <w:rsid w:val="00AB05D3"/>
    <w:rsid w:val="00AB661A"/>
    <w:rsid w:val="00AB6DEF"/>
    <w:rsid w:val="00AC19D7"/>
    <w:rsid w:val="00AC3269"/>
    <w:rsid w:val="00AC3CF0"/>
    <w:rsid w:val="00AD0388"/>
    <w:rsid w:val="00AD192E"/>
    <w:rsid w:val="00AD3C44"/>
    <w:rsid w:val="00AD7CB3"/>
    <w:rsid w:val="00AE0C9E"/>
    <w:rsid w:val="00AE137D"/>
    <w:rsid w:val="00AE7198"/>
    <w:rsid w:val="00AE7CFF"/>
    <w:rsid w:val="00AF0935"/>
    <w:rsid w:val="00AF282F"/>
    <w:rsid w:val="00AF4184"/>
    <w:rsid w:val="00AF5B73"/>
    <w:rsid w:val="00AF5C0A"/>
    <w:rsid w:val="00B01A04"/>
    <w:rsid w:val="00B13DA6"/>
    <w:rsid w:val="00B16318"/>
    <w:rsid w:val="00B271C7"/>
    <w:rsid w:val="00B30A64"/>
    <w:rsid w:val="00B3531B"/>
    <w:rsid w:val="00B42B5E"/>
    <w:rsid w:val="00B43F0A"/>
    <w:rsid w:val="00B44D11"/>
    <w:rsid w:val="00B44F19"/>
    <w:rsid w:val="00B45769"/>
    <w:rsid w:val="00B51987"/>
    <w:rsid w:val="00B5256F"/>
    <w:rsid w:val="00B55C4D"/>
    <w:rsid w:val="00B5610B"/>
    <w:rsid w:val="00B56D2C"/>
    <w:rsid w:val="00B73755"/>
    <w:rsid w:val="00B756F3"/>
    <w:rsid w:val="00B77415"/>
    <w:rsid w:val="00B841DE"/>
    <w:rsid w:val="00B8463E"/>
    <w:rsid w:val="00B8645D"/>
    <w:rsid w:val="00BA159C"/>
    <w:rsid w:val="00BA2C43"/>
    <w:rsid w:val="00BA33FA"/>
    <w:rsid w:val="00BA468C"/>
    <w:rsid w:val="00BA4E0A"/>
    <w:rsid w:val="00BB28FA"/>
    <w:rsid w:val="00BB7E52"/>
    <w:rsid w:val="00BD2A9A"/>
    <w:rsid w:val="00BD35B2"/>
    <w:rsid w:val="00BE0ED0"/>
    <w:rsid w:val="00BE254E"/>
    <w:rsid w:val="00BE6B24"/>
    <w:rsid w:val="00BF6307"/>
    <w:rsid w:val="00BF657B"/>
    <w:rsid w:val="00C03639"/>
    <w:rsid w:val="00C04AC8"/>
    <w:rsid w:val="00C05183"/>
    <w:rsid w:val="00C05A16"/>
    <w:rsid w:val="00C067FF"/>
    <w:rsid w:val="00C07207"/>
    <w:rsid w:val="00C105BD"/>
    <w:rsid w:val="00C143B5"/>
    <w:rsid w:val="00C1738C"/>
    <w:rsid w:val="00C2143D"/>
    <w:rsid w:val="00C2251F"/>
    <w:rsid w:val="00C23353"/>
    <w:rsid w:val="00C239EF"/>
    <w:rsid w:val="00C27913"/>
    <w:rsid w:val="00C3740F"/>
    <w:rsid w:val="00C40D6F"/>
    <w:rsid w:val="00C43661"/>
    <w:rsid w:val="00C44906"/>
    <w:rsid w:val="00C46E80"/>
    <w:rsid w:val="00C51007"/>
    <w:rsid w:val="00C57201"/>
    <w:rsid w:val="00C618EE"/>
    <w:rsid w:val="00C62350"/>
    <w:rsid w:val="00C64318"/>
    <w:rsid w:val="00C656E5"/>
    <w:rsid w:val="00C65C74"/>
    <w:rsid w:val="00C81B76"/>
    <w:rsid w:val="00C8350B"/>
    <w:rsid w:val="00C84A57"/>
    <w:rsid w:val="00C85410"/>
    <w:rsid w:val="00C87A67"/>
    <w:rsid w:val="00C9352A"/>
    <w:rsid w:val="00C93DC6"/>
    <w:rsid w:val="00C94C6A"/>
    <w:rsid w:val="00CA0E6E"/>
    <w:rsid w:val="00CA3D4A"/>
    <w:rsid w:val="00CA3FB2"/>
    <w:rsid w:val="00CA73E4"/>
    <w:rsid w:val="00CA79C4"/>
    <w:rsid w:val="00CB31CC"/>
    <w:rsid w:val="00CB5B55"/>
    <w:rsid w:val="00CB5B8B"/>
    <w:rsid w:val="00CB5DAB"/>
    <w:rsid w:val="00CB5EC1"/>
    <w:rsid w:val="00CC026D"/>
    <w:rsid w:val="00CC096A"/>
    <w:rsid w:val="00CC18F1"/>
    <w:rsid w:val="00CD1A7F"/>
    <w:rsid w:val="00CD4A10"/>
    <w:rsid w:val="00CE3A8F"/>
    <w:rsid w:val="00CE6145"/>
    <w:rsid w:val="00CF5144"/>
    <w:rsid w:val="00CF62BD"/>
    <w:rsid w:val="00CF699A"/>
    <w:rsid w:val="00D00695"/>
    <w:rsid w:val="00D022C3"/>
    <w:rsid w:val="00D04311"/>
    <w:rsid w:val="00D05257"/>
    <w:rsid w:val="00D05C26"/>
    <w:rsid w:val="00D068E8"/>
    <w:rsid w:val="00D077D1"/>
    <w:rsid w:val="00D07C69"/>
    <w:rsid w:val="00D10524"/>
    <w:rsid w:val="00D113A7"/>
    <w:rsid w:val="00D21173"/>
    <w:rsid w:val="00D22453"/>
    <w:rsid w:val="00D25192"/>
    <w:rsid w:val="00D261AE"/>
    <w:rsid w:val="00D26388"/>
    <w:rsid w:val="00D26E04"/>
    <w:rsid w:val="00D31B0D"/>
    <w:rsid w:val="00D337C3"/>
    <w:rsid w:val="00D4409B"/>
    <w:rsid w:val="00D44358"/>
    <w:rsid w:val="00D5323C"/>
    <w:rsid w:val="00D54897"/>
    <w:rsid w:val="00D563C7"/>
    <w:rsid w:val="00D57619"/>
    <w:rsid w:val="00D57CF6"/>
    <w:rsid w:val="00D60779"/>
    <w:rsid w:val="00D61AE0"/>
    <w:rsid w:val="00D71195"/>
    <w:rsid w:val="00D725D2"/>
    <w:rsid w:val="00D729BD"/>
    <w:rsid w:val="00D73551"/>
    <w:rsid w:val="00D77D95"/>
    <w:rsid w:val="00D80639"/>
    <w:rsid w:val="00D81A68"/>
    <w:rsid w:val="00D82D42"/>
    <w:rsid w:val="00D8476A"/>
    <w:rsid w:val="00D90B1A"/>
    <w:rsid w:val="00D91523"/>
    <w:rsid w:val="00D915BD"/>
    <w:rsid w:val="00D925B8"/>
    <w:rsid w:val="00D96BFB"/>
    <w:rsid w:val="00D97D16"/>
    <w:rsid w:val="00DA1621"/>
    <w:rsid w:val="00DA41C5"/>
    <w:rsid w:val="00DA4E25"/>
    <w:rsid w:val="00DA5C52"/>
    <w:rsid w:val="00DA79B2"/>
    <w:rsid w:val="00DA7C66"/>
    <w:rsid w:val="00DB0738"/>
    <w:rsid w:val="00DB20E3"/>
    <w:rsid w:val="00DB3DC1"/>
    <w:rsid w:val="00DB4D92"/>
    <w:rsid w:val="00DC3DC5"/>
    <w:rsid w:val="00DC48AC"/>
    <w:rsid w:val="00DC6D5F"/>
    <w:rsid w:val="00DD0092"/>
    <w:rsid w:val="00DD0737"/>
    <w:rsid w:val="00DD2AF5"/>
    <w:rsid w:val="00DD3CE7"/>
    <w:rsid w:val="00DD4842"/>
    <w:rsid w:val="00DE2C5F"/>
    <w:rsid w:val="00DE3E0B"/>
    <w:rsid w:val="00DE481A"/>
    <w:rsid w:val="00DE520D"/>
    <w:rsid w:val="00DE5FE2"/>
    <w:rsid w:val="00DF4BE7"/>
    <w:rsid w:val="00E014A3"/>
    <w:rsid w:val="00E11F15"/>
    <w:rsid w:val="00E123FC"/>
    <w:rsid w:val="00E14A57"/>
    <w:rsid w:val="00E14BE3"/>
    <w:rsid w:val="00E16438"/>
    <w:rsid w:val="00E17AEF"/>
    <w:rsid w:val="00E2596F"/>
    <w:rsid w:val="00E33734"/>
    <w:rsid w:val="00E44AB4"/>
    <w:rsid w:val="00E524C7"/>
    <w:rsid w:val="00E539F3"/>
    <w:rsid w:val="00E5455B"/>
    <w:rsid w:val="00E5609C"/>
    <w:rsid w:val="00E56E5A"/>
    <w:rsid w:val="00E5770B"/>
    <w:rsid w:val="00E63400"/>
    <w:rsid w:val="00E63D53"/>
    <w:rsid w:val="00E65366"/>
    <w:rsid w:val="00E6637E"/>
    <w:rsid w:val="00E71EFD"/>
    <w:rsid w:val="00E72EF4"/>
    <w:rsid w:val="00E73DAE"/>
    <w:rsid w:val="00E7495C"/>
    <w:rsid w:val="00E816C4"/>
    <w:rsid w:val="00E818E1"/>
    <w:rsid w:val="00E8257B"/>
    <w:rsid w:val="00E828F4"/>
    <w:rsid w:val="00E84237"/>
    <w:rsid w:val="00E85791"/>
    <w:rsid w:val="00E91010"/>
    <w:rsid w:val="00E9168A"/>
    <w:rsid w:val="00E926CF"/>
    <w:rsid w:val="00E94D09"/>
    <w:rsid w:val="00E960B8"/>
    <w:rsid w:val="00E96534"/>
    <w:rsid w:val="00EA213D"/>
    <w:rsid w:val="00EA456E"/>
    <w:rsid w:val="00EA4E90"/>
    <w:rsid w:val="00EA5965"/>
    <w:rsid w:val="00EA6BBA"/>
    <w:rsid w:val="00EA6FEC"/>
    <w:rsid w:val="00EB0156"/>
    <w:rsid w:val="00EB53D6"/>
    <w:rsid w:val="00EB5727"/>
    <w:rsid w:val="00EB6E66"/>
    <w:rsid w:val="00EC09A3"/>
    <w:rsid w:val="00EC4D80"/>
    <w:rsid w:val="00EC6997"/>
    <w:rsid w:val="00EC6FF5"/>
    <w:rsid w:val="00EC796E"/>
    <w:rsid w:val="00ED2454"/>
    <w:rsid w:val="00ED28B9"/>
    <w:rsid w:val="00ED36DD"/>
    <w:rsid w:val="00ED49DE"/>
    <w:rsid w:val="00EE5E3F"/>
    <w:rsid w:val="00EF2E6A"/>
    <w:rsid w:val="00EF5FB5"/>
    <w:rsid w:val="00EF6F3C"/>
    <w:rsid w:val="00F03734"/>
    <w:rsid w:val="00F04804"/>
    <w:rsid w:val="00F04D61"/>
    <w:rsid w:val="00F0769F"/>
    <w:rsid w:val="00F127AA"/>
    <w:rsid w:val="00F135D2"/>
    <w:rsid w:val="00F14060"/>
    <w:rsid w:val="00F152E8"/>
    <w:rsid w:val="00F155E7"/>
    <w:rsid w:val="00F2429F"/>
    <w:rsid w:val="00F25136"/>
    <w:rsid w:val="00F26105"/>
    <w:rsid w:val="00F27523"/>
    <w:rsid w:val="00F30E81"/>
    <w:rsid w:val="00F35B10"/>
    <w:rsid w:val="00F405CD"/>
    <w:rsid w:val="00F42CA3"/>
    <w:rsid w:val="00F4646D"/>
    <w:rsid w:val="00F5231E"/>
    <w:rsid w:val="00F52BEE"/>
    <w:rsid w:val="00F66A36"/>
    <w:rsid w:val="00F7173B"/>
    <w:rsid w:val="00F72724"/>
    <w:rsid w:val="00F72CA1"/>
    <w:rsid w:val="00F75502"/>
    <w:rsid w:val="00F77733"/>
    <w:rsid w:val="00F82D24"/>
    <w:rsid w:val="00F833B6"/>
    <w:rsid w:val="00F85E3D"/>
    <w:rsid w:val="00F91DE0"/>
    <w:rsid w:val="00F93A7D"/>
    <w:rsid w:val="00F97003"/>
    <w:rsid w:val="00FA2150"/>
    <w:rsid w:val="00FA74EB"/>
    <w:rsid w:val="00FA7C69"/>
    <w:rsid w:val="00FB08F0"/>
    <w:rsid w:val="00FB09B9"/>
    <w:rsid w:val="00FB23BF"/>
    <w:rsid w:val="00FB2AA7"/>
    <w:rsid w:val="00FB4530"/>
    <w:rsid w:val="00FB4C16"/>
    <w:rsid w:val="00FC2AE4"/>
    <w:rsid w:val="00FC2C95"/>
    <w:rsid w:val="00FC5B60"/>
    <w:rsid w:val="00FC6F71"/>
    <w:rsid w:val="00FD2B0E"/>
    <w:rsid w:val="00FD70B5"/>
    <w:rsid w:val="00FE215D"/>
    <w:rsid w:val="00FE2B4F"/>
    <w:rsid w:val="00FE612F"/>
    <w:rsid w:val="00FF4B0D"/>
    <w:rsid w:val="00FF6B5E"/>
    <w:rsid w:val="00FF6C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C6997"/>
    <w:pPr>
      <w:spacing w:after="200" w:line="276" w:lineRule="auto"/>
    </w:pPr>
    <w:rPr>
      <w:rFonts w:ascii="Calibri" w:eastAsia="Calibri" w:hAnsi="Calibri" w:cs="Times New Roman"/>
      <w:sz w:val="22"/>
      <w:szCs w:val="22"/>
      <w:lang w:val="es-ES_trad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unhideWhenUsed/>
    <w:rsid w:val="00407C2D"/>
    <w:rPr>
      <w:rFonts w:ascii="Lucida Grande" w:hAnsi="Lucida Grande"/>
      <w:sz w:val="18"/>
      <w:szCs w:val="18"/>
    </w:rPr>
  </w:style>
  <w:style w:type="character" w:customStyle="1" w:styleId="BalloonTextChar">
    <w:name w:val="Balloon Text Char"/>
    <w:basedOn w:val="DefaultParagraphFont"/>
    <w:link w:val="BalloonText"/>
    <w:uiPriority w:val="99"/>
    <w:semiHidden/>
    <w:rsid w:val="002B526A"/>
    <w:rPr>
      <w:rFonts w:ascii="Lucida Grande" w:hAnsi="Lucida Grande"/>
      <w:sz w:val="18"/>
      <w:szCs w:val="18"/>
    </w:rPr>
  </w:style>
  <w:style w:type="character" w:customStyle="1" w:styleId="BalloonTextChar0">
    <w:name w:val="Balloon Text Char"/>
    <w:basedOn w:val="DefaultParagraphFont"/>
    <w:link w:val="BalloonText"/>
    <w:uiPriority w:val="99"/>
    <w:semiHidden/>
    <w:rsid w:val="00242162"/>
    <w:rPr>
      <w:rFonts w:ascii="Lucida Grande" w:hAnsi="Lucida Grande"/>
      <w:sz w:val="18"/>
      <w:szCs w:val="18"/>
    </w:rPr>
  </w:style>
  <w:style w:type="character" w:customStyle="1" w:styleId="BalloonTextChar1">
    <w:name w:val="Balloon Text Char"/>
    <w:basedOn w:val="DefaultParagraphFont"/>
    <w:link w:val="BalloonText"/>
    <w:uiPriority w:val="99"/>
    <w:semiHidden/>
    <w:rsid w:val="00242162"/>
    <w:rPr>
      <w:rFonts w:ascii="Lucida Grande" w:hAnsi="Lucida Grande"/>
      <w:sz w:val="18"/>
      <w:szCs w:val="18"/>
    </w:rPr>
  </w:style>
  <w:style w:type="character" w:customStyle="1" w:styleId="BalloonTextChar3">
    <w:name w:val="Balloon Text Char"/>
    <w:basedOn w:val="DefaultParagraphFont"/>
    <w:link w:val="BalloonText"/>
    <w:uiPriority w:val="99"/>
    <w:semiHidden/>
    <w:rsid w:val="00963B64"/>
    <w:rPr>
      <w:rFonts w:ascii="Lucida Grande" w:hAnsi="Lucida Grande"/>
      <w:sz w:val="18"/>
      <w:szCs w:val="18"/>
    </w:rPr>
  </w:style>
  <w:style w:type="character" w:customStyle="1" w:styleId="BalloonTextChar4">
    <w:name w:val="Balloon Text Char"/>
    <w:basedOn w:val="DefaultParagraphFont"/>
    <w:link w:val="BalloonText"/>
    <w:uiPriority w:val="99"/>
    <w:semiHidden/>
    <w:rsid w:val="00FA513D"/>
    <w:rPr>
      <w:rFonts w:ascii="Lucida Grande" w:hAnsi="Lucida Grande"/>
      <w:sz w:val="18"/>
      <w:szCs w:val="18"/>
    </w:rPr>
  </w:style>
  <w:style w:type="character" w:customStyle="1" w:styleId="BalloonTextChar5">
    <w:name w:val="Balloon Text Char"/>
    <w:basedOn w:val="DefaultParagraphFont"/>
    <w:link w:val="BalloonText"/>
    <w:uiPriority w:val="99"/>
    <w:semiHidden/>
    <w:rsid w:val="00FA513D"/>
    <w:rPr>
      <w:rFonts w:ascii="Lucida Grande" w:hAnsi="Lucida Grande"/>
      <w:sz w:val="18"/>
      <w:szCs w:val="18"/>
    </w:rPr>
  </w:style>
  <w:style w:type="character" w:customStyle="1" w:styleId="BalloonTextChar6">
    <w:name w:val="Balloon Text Char"/>
    <w:basedOn w:val="DefaultParagraphFont"/>
    <w:link w:val="BalloonText"/>
    <w:uiPriority w:val="99"/>
    <w:semiHidden/>
    <w:rsid w:val="00FA513D"/>
    <w:rPr>
      <w:rFonts w:ascii="Lucida Grande" w:hAnsi="Lucida Grande"/>
      <w:sz w:val="18"/>
      <w:szCs w:val="18"/>
    </w:rPr>
  </w:style>
  <w:style w:type="character" w:customStyle="1" w:styleId="BalloonTextChar2">
    <w:name w:val="Balloon Text Char2"/>
    <w:basedOn w:val="DefaultParagraphFont"/>
    <w:link w:val="BalloonText"/>
    <w:uiPriority w:val="99"/>
    <w:semiHidden/>
    <w:rsid w:val="00407C2D"/>
    <w:rPr>
      <w:rFonts w:ascii="Lucida Grande" w:hAnsi="Lucida Grande"/>
      <w:sz w:val="18"/>
      <w:szCs w:val="18"/>
    </w:rPr>
  </w:style>
  <w:style w:type="paragraph" w:styleId="ListParagraph">
    <w:name w:val="List Paragraph"/>
    <w:basedOn w:val="Normal"/>
    <w:uiPriority w:val="34"/>
    <w:qFormat/>
    <w:rsid w:val="00EC6997"/>
    <w:pPr>
      <w:ind w:left="720"/>
      <w:contextualSpacing/>
    </w:pPr>
  </w:style>
  <w:style w:type="paragraph" w:styleId="FootnoteText">
    <w:name w:val="footnote text"/>
    <w:basedOn w:val="Normal"/>
    <w:link w:val="FootnoteTextChar"/>
    <w:uiPriority w:val="99"/>
    <w:unhideWhenUsed/>
    <w:rsid w:val="00EC6997"/>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EC6997"/>
  </w:style>
  <w:style w:type="character" w:styleId="FootnoteReference">
    <w:name w:val="footnote reference"/>
    <w:basedOn w:val="DefaultParagraphFont"/>
    <w:uiPriority w:val="99"/>
    <w:unhideWhenUsed/>
    <w:rsid w:val="00EC6997"/>
    <w:rPr>
      <w:vertAlign w:val="superscript"/>
    </w:rPr>
  </w:style>
  <w:style w:type="table" w:styleId="TableGrid">
    <w:name w:val="Table Grid"/>
    <w:basedOn w:val="TableNormal"/>
    <w:rsid w:val="00EC69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EC6997"/>
    <w:rPr>
      <w:sz w:val="16"/>
      <w:szCs w:val="16"/>
    </w:rPr>
  </w:style>
  <w:style w:type="paragraph" w:styleId="CommentText">
    <w:name w:val="annotation text"/>
    <w:basedOn w:val="Normal"/>
    <w:link w:val="CommentTextChar"/>
    <w:rsid w:val="00EC699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EC6997"/>
    <w:rPr>
      <w:sz w:val="20"/>
      <w:szCs w:val="20"/>
      <w:lang w:val="es-ES_tradnl"/>
    </w:rPr>
  </w:style>
  <w:style w:type="paragraph" w:styleId="NormalWeb">
    <w:name w:val="Normal (Web)"/>
    <w:basedOn w:val="Normal"/>
    <w:rsid w:val="00EC6997"/>
    <w:pPr>
      <w:spacing w:before="100" w:beforeAutospacing="1" w:after="119" w:line="240" w:lineRule="auto"/>
    </w:pPr>
    <w:rPr>
      <w:rFonts w:ascii="Times New Roman" w:eastAsia="Times New Roman" w:hAnsi="Times New Roman"/>
      <w:sz w:val="24"/>
      <w:szCs w:val="24"/>
      <w:lang w:eastAsia="es-ES_tradnl"/>
    </w:rPr>
  </w:style>
  <w:style w:type="paragraph" w:styleId="Footer">
    <w:name w:val="footer"/>
    <w:basedOn w:val="Normal"/>
    <w:link w:val="FooterChar"/>
    <w:uiPriority w:val="99"/>
    <w:unhideWhenUsed/>
    <w:rsid w:val="00EC69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6997"/>
    <w:rPr>
      <w:rFonts w:ascii="Calibri" w:eastAsia="Calibri" w:hAnsi="Calibri" w:cs="Times New Roman"/>
      <w:sz w:val="22"/>
      <w:szCs w:val="22"/>
      <w:lang w:val="es-ES_tradnl"/>
    </w:rPr>
  </w:style>
  <w:style w:type="character" w:styleId="PageNumber">
    <w:name w:val="page number"/>
    <w:basedOn w:val="DefaultParagraphFont"/>
    <w:unhideWhenUsed/>
    <w:rsid w:val="00EC6997"/>
  </w:style>
  <w:style w:type="paragraph" w:styleId="Header">
    <w:name w:val="header"/>
    <w:basedOn w:val="Normal"/>
    <w:link w:val="HeaderChar"/>
    <w:uiPriority w:val="99"/>
    <w:unhideWhenUsed/>
    <w:rsid w:val="00EC6997"/>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C6997"/>
    <w:rPr>
      <w:sz w:val="22"/>
      <w:szCs w:val="22"/>
      <w:lang w:val="es-ES_tradnl"/>
    </w:rPr>
  </w:style>
  <w:style w:type="paragraph" w:styleId="PlainText">
    <w:name w:val="Plain Text"/>
    <w:basedOn w:val="Normal"/>
    <w:link w:val="PlainTextChar"/>
    <w:uiPriority w:val="99"/>
    <w:unhideWhenUsed/>
    <w:rsid w:val="00EC699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6997"/>
    <w:rPr>
      <w:rFonts w:ascii="Consolas" w:hAnsi="Consolas"/>
      <w:sz w:val="21"/>
      <w:szCs w:val="21"/>
      <w:lang w:val="es-ES_tradnl"/>
    </w:rPr>
  </w:style>
  <w:style w:type="character" w:customStyle="1" w:styleId="BalloonTextChar10">
    <w:name w:val="Balloon Text Char1"/>
    <w:basedOn w:val="DefaultParagraphFont"/>
    <w:uiPriority w:val="99"/>
    <w:rsid w:val="00EC6997"/>
    <w:rPr>
      <w:rFonts w:ascii="Tahoma" w:hAnsi="Tahoma" w:cs="Tahoma"/>
      <w:sz w:val="16"/>
      <w:szCs w:val="16"/>
      <w:lang w:val="es-ES_tradnl"/>
    </w:rPr>
  </w:style>
  <w:style w:type="paragraph" w:styleId="CommentSubject">
    <w:name w:val="annotation subject"/>
    <w:basedOn w:val="CommentText"/>
    <w:next w:val="CommentText"/>
    <w:link w:val="CommentSubjectChar"/>
    <w:rsid w:val="00EC6997"/>
    <w:rPr>
      <w:b/>
      <w:bCs/>
    </w:rPr>
  </w:style>
  <w:style w:type="character" w:customStyle="1" w:styleId="CommentSubjectChar">
    <w:name w:val="Comment Subject Char"/>
    <w:basedOn w:val="CommentTextChar"/>
    <w:link w:val="CommentSubject"/>
    <w:rsid w:val="00EC6997"/>
    <w:rPr>
      <w:b/>
      <w:bCs/>
    </w:rPr>
  </w:style>
  <w:style w:type="character" w:customStyle="1" w:styleId="DocumentMapChar">
    <w:name w:val="Document Map Char"/>
    <w:basedOn w:val="DefaultParagraphFont"/>
    <w:link w:val="DocumentMap"/>
    <w:uiPriority w:val="99"/>
    <w:semiHidden/>
    <w:rsid w:val="00EC6997"/>
    <w:rPr>
      <w:rFonts w:ascii="Lucida Grande" w:eastAsia="Calibri" w:hAnsi="Lucida Grande" w:cs="Times New Roman"/>
      <w:lang w:val="es-ES_tradnl"/>
    </w:rPr>
  </w:style>
  <w:style w:type="paragraph" w:styleId="DocumentMap">
    <w:name w:val="Document Map"/>
    <w:basedOn w:val="Normal"/>
    <w:link w:val="DocumentMapChar"/>
    <w:uiPriority w:val="99"/>
    <w:semiHidden/>
    <w:unhideWhenUsed/>
    <w:rsid w:val="00EC6997"/>
    <w:pPr>
      <w:spacing w:after="0" w:line="240" w:lineRule="auto"/>
    </w:pPr>
    <w:rPr>
      <w:rFonts w:ascii="Lucida Grande" w:hAnsi="Lucida Grande"/>
      <w:sz w:val="24"/>
      <w:szCs w:val="24"/>
    </w:rPr>
  </w:style>
  <w:style w:type="paragraph" w:styleId="NoSpacing">
    <w:name w:val="No Spacing"/>
    <w:qFormat/>
    <w:rsid w:val="002E74E5"/>
    <w:rPr>
      <w:rFonts w:ascii="Lucida Grande" w:eastAsia="ヒラギノ角ゴ Pro W3" w:hAnsi="Lucida Grande" w:cs="Times New Roman"/>
      <w:color w:val="000000"/>
      <w:sz w:val="22"/>
      <w:szCs w:val="20"/>
      <w:lang w:val="es-ES_tradnl"/>
    </w:rPr>
  </w:style>
  <w:style w:type="paragraph" w:customStyle="1" w:styleId="Prrafodelista1">
    <w:name w:val="Párrafo de lista1"/>
    <w:basedOn w:val="Normal"/>
    <w:uiPriority w:val="34"/>
    <w:qFormat/>
    <w:rsid w:val="00DD0737"/>
    <w:pPr>
      <w:ind w:left="720"/>
      <w:contextualSpacing/>
    </w:pPr>
    <w:rPr>
      <w:lang w:val="es-EC"/>
    </w:rPr>
  </w:style>
  <w:style w:type="paragraph" w:styleId="HTMLPreformatted">
    <w:name w:val="HTML Preformatted"/>
    <w:basedOn w:val="Normal"/>
    <w:link w:val="HTMLPreformattedChar"/>
    <w:rsid w:val="00DD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PreformattedChar">
    <w:name w:val="HTML Preformatted Char"/>
    <w:basedOn w:val="DefaultParagraphFont"/>
    <w:link w:val="HTMLPreformatted"/>
    <w:rsid w:val="00DD0737"/>
    <w:rPr>
      <w:rFonts w:ascii="Courier New" w:eastAsia="Times New Roman" w:hAnsi="Courier New" w:cs="Courier New"/>
      <w:color w:val="000000"/>
      <w:sz w:val="20"/>
      <w:szCs w:val="20"/>
      <w:lang w:val="es-ES" w:eastAsia="es-ES"/>
    </w:rPr>
  </w:style>
  <w:style w:type="character" w:styleId="Hyperlink">
    <w:name w:val="Hyperlink"/>
    <w:basedOn w:val="DefaultParagraphFont"/>
    <w:rsid w:val="00DD0737"/>
    <w:rPr>
      <w:color w:val="0000FF"/>
      <w:u w:val="single"/>
    </w:rPr>
  </w:style>
  <w:style w:type="paragraph" w:customStyle="1" w:styleId="Revisin1">
    <w:name w:val="Revisión1"/>
    <w:hidden/>
    <w:uiPriority w:val="99"/>
    <w:semiHidden/>
    <w:rsid w:val="00DD0737"/>
    <w:rPr>
      <w:rFonts w:ascii="Calibri" w:eastAsia="Calibri" w:hAnsi="Calibri" w:cs="Times New Roman"/>
      <w:sz w:val="22"/>
      <w:szCs w:val="22"/>
      <w:lang w:val="es-EC"/>
    </w:rPr>
  </w:style>
  <w:style w:type="paragraph" w:styleId="BodyText2">
    <w:name w:val="Body Text 2"/>
    <w:basedOn w:val="Normal"/>
    <w:link w:val="BodyText2Char"/>
    <w:rsid w:val="0057136D"/>
    <w:pPr>
      <w:widowControl w:val="0"/>
      <w:autoSpaceDE w:val="0"/>
      <w:autoSpaceDN w:val="0"/>
      <w:adjustRightInd w:val="0"/>
      <w:spacing w:after="0" w:line="240" w:lineRule="auto"/>
    </w:pPr>
    <w:rPr>
      <w:rFonts w:ascii="Helv" w:eastAsia="Times New Roman" w:hAnsi="Helv"/>
      <w:szCs w:val="24"/>
    </w:rPr>
  </w:style>
  <w:style w:type="character" w:customStyle="1" w:styleId="BodyText2Char">
    <w:name w:val="Body Text 2 Char"/>
    <w:basedOn w:val="DefaultParagraphFont"/>
    <w:link w:val="BodyText2"/>
    <w:rsid w:val="0057136D"/>
    <w:rPr>
      <w:rFonts w:ascii="Helv" w:eastAsia="Times New Roman" w:hAnsi="Helv" w:cs="Times New Roman"/>
      <w:sz w:val="22"/>
      <w:lang w:val="es-ES_tradnl"/>
    </w:rPr>
  </w:style>
  <w:style w:type="paragraph" w:styleId="EndnoteText">
    <w:name w:val="endnote text"/>
    <w:basedOn w:val="Normal"/>
    <w:link w:val="EndnoteTextChar"/>
    <w:rsid w:val="0057136D"/>
    <w:pPr>
      <w:spacing w:after="0" w:line="240" w:lineRule="auto"/>
    </w:pPr>
    <w:rPr>
      <w:rFonts w:ascii="Cambria" w:eastAsia="Cambria" w:hAnsi="Cambria"/>
      <w:sz w:val="20"/>
      <w:szCs w:val="20"/>
      <w:lang w:val="en-US"/>
    </w:rPr>
  </w:style>
  <w:style w:type="character" w:customStyle="1" w:styleId="EndnoteTextChar">
    <w:name w:val="Endnote Text Char"/>
    <w:basedOn w:val="DefaultParagraphFont"/>
    <w:link w:val="EndnoteText"/>
    <w:rsid w:val="0057136D"/>
    <w:rPr>
      <w:rFonts w:ascii="Cambria" w:eastAsia="Cambria" w:hAnsi="Cambria" w:cs="Times New Roman"/>
      <w:sz w:val="20"/>
      <w:szCs w:val="20"/>
    </w:rPr>
  </w:style>
  <w:style w:type="character" w:styleId="EndnoteReference">
    <w:name w:val="endnote reference"/>
    <w:basedOn w:val="DefaultParagraphFont"/>
    <w:rsid w:val="0057136D"/>
    <w:rPr>
      <w:vertAlign w:val="superscript"/>
    </w:rPr>
  </w:style>
  <w:style w:type="paragraph" w:styleId="Caption">
    <w:name w:val="caption"/>
    <w:basedOn w:val="Normal"/>
    <w:next w:val="Normal"/>
    <w:rsid w:val="00D2117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92391040">
      <w:bodyDiv w:val="1"/>
      <w:marLeft w:val="0"/>
      <w:marRight w:val="0"/>
      <w:marTop w:val="0"/>
      <w:marBottom w:val="0"/>
      <w:divBdr>
        <w:top w:val="none" w:sz="0" w:space="0" w:color="auto"/>
        <w:left w:val="none" w:sz="0" w:space="0" w:color="auto"/>
        <w:bottom w:val="none" w:sz="0" w:space="0" w:color="auto"/>
        <w:right w:val="none" w:sz="0" w:space="0" w:color="auto"/>
      </w:divBdr>
    </w:div>
    <w:div w:id="1424108030">
      <w:bodyDiv w:val="1"/>
      <w:marLeft w:val="0"/>
      <w:marRight w:val="0"/>
      <w:marTop w:val="0"/>
      <w:marBottom w:val="0"/>
      <w:divBdr>
        <w:top w:val="none" w:sz="0" w:space="0" w:color="auto"/>
        <w:left w:val="none" w:sz="0" w:space="0" w:color="auto"/>
        <w:bottom w:val="none" w:sz="0" w:space="0" w:color="auto"/>
        <w:right w:val="none" w:sz="0" w:space="0" w:color="auto"/>
      </w:divBdr>
    </w:div>
    <w:div w:id="1481725890">
      <w:bodyDiv w:val="1"/>
      <w:marLeft w:val="0"/>
      <w:marRight w:val="0"/>
      <w:marTop w:val="0"/>
      <w:marBottom w:val="0"/>
      <w:divBdr>
        <w:top w:val="none" w:sz="0" w:space="0" w:color="auto"/>
        <w:left w:val="none" w:sz="0" w:space="0" w:color="auto"/>
        <w:bottom w:val="none" w:sz="0" w:space="0" w:color="auto"/>
        <w:right w:val="none" w:sz="0" w:space="0" w:color="auto"/>
      </w:divBdr>
      <w:divsChild>
        <w:div w:id="205522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5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3367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2.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1100">
                <a:latin typeface="Arial Narrow"/>
                <a:cs typeface="Arial Narrow"/>
              </a:rPr>
              <a:t>100% =  8,464,166.80</a:t>
            </a:r>
          </a:p>
        </c:rich>
      </c:tx>
      <c:layout/>
    </c:title>
    <c:plotArea>
      <c:layout/>
      <c:pieChart>
        <c:varyColors val="1"/>
        <c:ser>
          <c:idx val="0"/>
          <c:order val="0"/>
          <c:explosion val="25"/>
          <c:dLbls>
            <c:showVal val="1"/>
            <c:showLeaderLines val="1"/>
          </c:dLbls>
          <c:cat>
            <c:strRef>
              <c:f>Sheet1!$H$4:$H$6</c:f>
              <c:strCache>
                <c:ptCount val="3"/>
                <c:pt idx="0">
                  <c:v>Costos de Implementacion</c:v>
                </c:pt>
                <c:pt idx="1">
                  <c:v>Comision Coordinadora</c:v>
                </c:pt>
                <c:pt idx="2">
                  <c:v>Costos Administrativos</c:v>
                </c:pt>
              </c:strCache>
            </c:strRef>
          </c:cat>
          <c:val>
            <c:numRef>
              <c:f>Sheet1!$I$4:$I$6</c:f>
              <c:numCache>
                <c:formatCode>0%</c:formatCode>
                <c:ptCount val="3"/>
                <c:pt idx="0">
                  <c:v>0.830808296452759</c:v>
                </c:pt>
                <c:pt idx="1">
                  <c:v>0.103771142600829</c:v>
                </c:pt>
                <c:pt idx="2">
                  <c:v>0.0654205609464123</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18977</Words>
  <Characters>108172</Characters>
  <Application>Microsoft Macintosh Word</Application>
  <DocSecurity>0</DocSecurity>
  <Lines>901</Lines>
  <Paragraphs>216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1.1. El Fondo ODM y la ventana de Cultura y Desarrollo</vt:lpstr>
      <vt:lpstr>El F-ODM fue establecido a través de un acuerdo de cooperación entre el Gobierno</vt:lpstr>
      <vt:lpstr>1.2 Objetivos de la evaluación intermedia</vt:lpstr>
    </vt:vector>
  </TitlesOfParts>
  <LinksUpToDate>false</LinksUpToDate>
  <CharactersWithSpaces>132842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Lenci</dc:creator>
  <cp:keywords/>
  <cp:lastModifiedBy>Sergio Lenci</cp:lastModifiedBy>
  <cp:revision>3</cp:revision>
  <cp:lastPrinted>2010-12-09T15:17:00Z</cp:lastPrinted>
  <dcterms:created xsi:type="dcterms:W3CDTF">2011-01-20T20:14:00Z</dcterms:created>
  <dcterms:modified xsi:type="dcterms:W3CDTF">2011-01-20T20:16:00Z</dcterms:modified>
</cp:coreProperties>
</file>