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E2" w:rsidRDefault="00A529E2" w:rsidP="00F7782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  <w:lang w:val="fr-FR"/>
        </w:rPr>
      </w:pPr>
      <w:r>
        <w:rPr>
          <w:rFonts w:ascii="Cambria,Bold" w:hAnsi="Cambria,Bold" w:cs="Cambria,Bold"/>
          <w:b/>
          <w:bCs/>
          <w:sz w:val="28"/>
          <w:szCs w:val="28"/>
          <w:lang w:val="fr-FR"/>
        </w:rPr>
        <w:t>Rapport d’évaluation PAEL</w:t>
      </w:r>
    </w:p>
    <w:p w:rsidR="00A529E2" w:rsidRDefault="00A529E2" w:rsidP="00F7782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  <w:lang w:val="fr-FR"/>
        </w:rPr>
      </w:pPr>
    </w:p>
    <w:p w:rsidR="00F7782E" w:rsidRDefault="003B1C69" w:rsidP="00F7782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  <w:lang w:val="fr-FR"/>
        </w:rPr>
      </w:pPr>
      <w:r>
        <w:rPr>
          <w:rFonts w:ascii="Cambria,Bold" w:hAnsi="Cambria,Bold" w:cs="Cambria,Bold"/>
          <w:b/>
          <w:bCs/>
          <w:sz w:val="28"/>
          <w:szCs w:val="28"/>
          <w:lang w:val="fr-FR"/>
        </w:rPr>
        <w:t>Sommaire</w:t>
      </w:r>
    </w:p>
    <w:p w:rsidR="003B1C69" w:rsidRPr="00F7782E" w:rsidRDefault="003B1C69" w:rsidP="00F7782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  <w:lang w:val="fr-FR"/>
        </w:rPr>
      </w:pPr>
    </w:p>
    <w:p w:rsidR="003B1C69" w:rsidRPr="003B1C69" w:rsidRDefault="003B1C69" w:rsidP="003B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B1C69">
        <w:rPr>
          <w:rFonts w:ascii="Times New Roman" w:hAnsi="Times New Roman" w:cs="Times New Roman"/>
          <w:sz w:val="24"/>
          <w:szCs w:val="24"/>
          <w:lang w:val="fr-FR"/>
        </w:rPr>
        <w:t>Suite à la radicalisation du débat politique en réaction à la modification en 2001 de la</w:t>
      </w:r>
      <w:r w:rsidR="00A52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Loi Fondamentale guinéenne, les autorités nationales se sont engagées dans une série de</w:t>
      </w:r>
      <w:r w:rsidR="00A52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mesures d’ouverture visant une reprise effective du dialogue politique, et une participation de</w:t>
      </w:r>
      <w:r w:rsidR="00A52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tous les acteurs. A cet égard un cadre légal et institutionnel a été adopté à travers quatre Lois</w:t>
      </w:r>
      <w:r w:rsidR="00A52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essentielles portant respectivement sur i) le statut de l’opposition ; ii) le financement des</w:t>
      </w:r>
      <w:r w:rsidR="00A52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partis politiques ; iii) la création d’une Commission Electorale Nationale Indépendante</w:t>
      </w:r>
      <w:r w:rsidR="00A52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(CENI) ; iv) la modification du Code Electoral.</w:t>
      </w:r>
      <w:r w:rsidR="00A52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C’est dans cette foulée que le Gouvernement de l’époque a soumis aux Nations Unies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une requête d’assistance en vue de l’organisation d’élections législatives en 2007. Suite à la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mission exploratoire du Département des Affaires Politiques (6 au 10 novembre 2006), 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Projet d’assistance électorale a été formulé et signé avec les autorités nationales en mars 2007.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L’objectif du Projet d’Appui aux Elections Législatives est d’i) apporter un appui à la révision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et la modernisation de la liste électorale avec délivrance de cartes d’électeurs biométriques ;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ii) de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renforcer les capacités de la CENI et des différents acteurs intervenant dans le processus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en vue de créer les conditions d’organisation d’une élection libre, transparente et apaisée ; iii)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créer un cadre de mobilisation et de gestion des ressources de la communauté internationale.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Compte tenu du contexte sociopolitique, le projet a été mis en exécution Directe par 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PNUD, avec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l’opérationnalisation d’une Unité Technique de Gestion (UTG) composée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d’expertises internationales et nationales variées. L’UTG a été directement positionnée au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 xml:space="preserve">près des acteurs en </w:t>
      </w:r>
      <w:proofErr w:type="gramStart"/>
      <w:r w:rsidRPr="003B1C69">
        <w:rPr>
          <w:rFonts w:ascii="Times New Roman" w:hAnsi="Times New Roman" w:cs="Times New Roman"/>
          <w:sz w:val="24"/>
          <w:szCs w:val="24"/>
          <w:lang w:val="fr-FR"/>
        </w:rPr>
        <w:t>charge</w:t>
      </w:r>
      <w:proofErr w:type="gramEnd"/>
      <w:r w:rsidRPr="003B1C69">
        <w:rPr>
          <w:rFonts w:ascii="Times New Roman" w:hAnsi="Times New Roman" w:cs="Times New Roman"/>
          <w:sz w:val="24"/>
          <w:szCs w:val="24"/>
          <w:lang w:val="fr-FR"/>
        </w:rPr>
        <w:t xml:space="preserve"> du processus afin de faciliter l’appropriation et le transfert 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compétences.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La durée du projet était initialement prévue pour 6 mois, mais les fluctuations du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contexte l’ont conduit jusqu’en février 2010. La réalité politique guinéenne ayant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complètement changée suite au renversement de l’ordre Constitutionnel intervenu au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lendemain du décès du Président de la seconde République, le projet a dû s’adapter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progressivement. En février 2010, un nouveau cadre d’assistance électoral a été validé par 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partenaires au développement et les autorités nationales en vue d’un appui élargi au cycle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électoral 2010-2012. Par conséquent, les opérations résiduelles indispensables à la clôture du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PAEL ont continuées jusqu’en novembre 2010.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Le Document de projet recommande la tenue effective de la présente évaluation dans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B1C69">
        <w:rPr>
          <w:rFonts w:ascii="Times New Roman" w:hAnsi="Times New Roman" w:cs="Times New Roman"/>
          <w:sz w:val="24"/>
          <w:szCs w:val="24"/>
          <w:lang w:val="fr-FR"/>
        </w:rPr>
        <w:t>les trois mois de l’organisation des élections.</w:t>
      </w:r>
    </w:p>
    <w:p w:rsidR="00F7782E" w:rsidRPr="00C718C9" w:rsidRDefault="00F7782E" w:rsidP="00F7782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7782E" w:rsidRPr="00F7782E" w:rsidRDefault="00F7782E" w:rsidP="00F7782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fr-FR"/>
        </w:rPr>
      </w:pPr>
      <w:r w:rsidRPr="00F7782E">
        <w:rPr>
          <w:rFonts w:ascii="Calibri,Bold" w:hAnsi="Calibri,Bold" w:cs="Calibri,Bold"/>
          <w:b/>
          <w:bCs/>
          <w:sz w:val="24"/>
          <w:szCs w:val="24"/>
          <w:lang w:val="fr-FR"/>
        </w:rPr>
        <w:t>Leçons apprises</w:t>
      </w:r>
      <w:r w:rsidR="00556FAD">
        <w:rPr>
          <w:rFonts w:ascii="Calibri,Bold" w:hAnsi="Calibri,Bold" w:cs="Calibri,Bold"/>
          <w:b/>
          <w:bCs/>
          <w:sz w:val="24"/>
          <w:szCs w:val="24"/>
          <w:lang w:val="fr-FR"/>
        </w:rPr>
        <w:t> :</w:t>
      </w:r>
    </w:p>
    <w:p w:rsidR="00F7782E" w:rsidRPr="0007355E" w:rsidRDefault="0007355E" w:rsidP="00073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1-  </w:t>
      </w:r>
      <w:r w:rsidR="00F7782E" w:rsidRPr="0007355E">
        <w:rPr>
          <w:rFonts w:ascii="Times New Roman" w:hAnsi="Times New Roman" w:cs="Times New Roman"/>
          <w:sz w:val="24"/>
          <w:szCs w:val="24"/>
          <w:lang w:val="fr-FR"/>
        </w:rPr>
        <w:t>La mise en commun des ressources permettait aux partenaires participant au processus</w:t>
      </w:r>
      <w:r w:rsidR="00C6355C" w:rsidRPr="000735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07355E">
        <w:rPr>
          <w:rFonts w:ascii="Times New Roman" w:hAnsi="Times New Roman" w:cs="Times New Roman"/>
          <w:sz w:val="24"/>
          <w:szCs w:val="24"/>
          <w:lang w:val="fr-FR"/>
        </w:rPr>
        <w:t>de se construire une perspective plus achevée que celle qu’ils auraient pu se donner en</w:t>
      </w:r>
      <w:r w:rsidR="00C6355C" w:rsidRPr="0007355E">
        <w:rPr>
          <w:rFonts w:ascii="Times New Roman" w:hAnsi="Times New Roman" w:cs="Times New Roman"/>
          <w:sz w:val="24"/>
          <w:szCs w:val="24"/>
          <w:lang w:val="fr-FR"/>
        </w:rPr>
        <w:t xml:space="preserve"> agissant </w:t>
      </w:r>
      <w:r w:rsidR="00F7782E" w:rsidRPr="0007355E">
        <w:rPr>
          <w:rFonts w:ascii="Times New Roman" w:hAnsi="Times New Roman" w:cs="Times New Roman"/>
          <w:sz w:val="24"/>
          <w:szCs w:val="24"/>
          <w:lang w:val="fr-FR"/>
        </w:rPr>
        <w:t>isolément. Les organes du PAEL, en particulier, la coordination des points focaux</w:t>
      </w:r>
      <w:r w:rsidR="00C6355C" w:rsidRPr="000735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07355E">
        <w:rPr>
          <w:rFonts w:ascii="Times New Roman" w:hAnsi="Times New Roman" w:cs="Times New Roman"/>
          <w:sz w:val="24"/>
          <w:szCs w:val="24"/>
          <w:lang w:val="fr-FR"/>
        </w:rPr>
        <w:t>élargie à la CENI et au MATD, auront rendu possible cette valeur ajoutée. Il y a eu une bonne</w:t>
      </w:r>
      <w:r w:rsidR="00C6355C" w:rsidRPr="000735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07355E">
        <w:rPr>
          <w:rFonts w:ascii="Times New Roman" w:hAnsi="Times New Roman" w:cs="Times New Roman"/>
          <w:sz w:val="24"/>
          <w:szCs w:val="24"/>
          <w:lang w:val="fr-FR"/>
        </w:rPr>
        <w:t>mutualisation de l’information stratégique et, partant, des processus décisionnels.</w:t>
      </w:r>
    </w:p>
    <w:p w:rsidR="00C6355C" w:rsidRDefault="00C6355C" w:rsidP="0076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7782E" w:rsidRPr="00F7782E" w:rsidRDefault="0007355E" w:rsidP="0076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2- 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En revanche, la mutualisation des ressources n’a pas été achevée. En ciblant de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manière fermée des emplois spécifiques que leurs concours devaient servir à financer, les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bailleurs décidaient de facto d’une segmentation des ressources gênant fortement la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mutualisation. Le calendrier de mise à disposition effective des fonds des bailleurs n’est pas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toujours et systématiquement conforme à celui de la programmation. Dans ces conditions, il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 xml:space="preserve">est nécessaire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de laisser au gestionnaire du fonds commun plus de marge de </w:t>
      </w:r>
      <w:proofErr w:type="spellStart"/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manoeuvre</w:t>
      </w:r>
      <w:proofErr w:type="spellEnd"/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 xml:space="preserve"> pour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 xml:space="preserve">puiser dans 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les ressources déjà en place et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couvrir des emplois venus à maturité si le fait de les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différer peut contrarier le processus.</w:t>
      </w:r>
    </w:p>
    <w:p w:rsidR="009A1139" w:rsidRDefault="009A1139" w:rsidP="0076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7782E" w:rsidRDefault="0007355E" w:rsidP="0076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3- 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Un autre enseignement sur lequel les parties doivent méditer réside dans la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segmentation de l’information normée. Quasiment chaque contributeur a tenu à se faire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délivrer, selon un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calendrier spécifique, des rapports spécifiques sur l’exécution de ses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concours. A l’arrivée, les partenaires n’étaient pas satisfaits de la conformité des rapports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reçus et des délais dans lesquels ils les recevaient. Le PNUD ne pouvait rencontrer cette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exigence trop éclatée qu’en y dédiant un surcroît de ressources qui pourrait apparaître indu au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regard des besoins du projet.</w:t>
      </w:r>
    </w:p>
    <w:p w:rsidR="009A1139" w:rsidRPr="00F7782E" w:rsidRDefault="009A1139" w:rsidP="0076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7782E" w:rsidRDefault="0007355E" w:rsidP="0076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4-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 xml:space="preserve">Cet éparpillement dans le système de </w:t>
      </w:r>
      <w:proofErr w:type="spellStart"/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reporting</w:t>
      </w:r>
      <w:proofErr w:type="spellEnd"/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 xml:space="preserve"> devait sans doute quelque chose au fait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que les partenaires sont entrés progressivement dans le tour de table du panier commun. A la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base, il y a eu une convention entre le PNUD et l’Unions Européenne, assortie naturellement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d’un dispositif de rapportage typique pour ce bailleur. Au fur et à mesure que les autres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partenaires ont intégré le panier, ils ont naturellement souhaité avoir des rapports conformes à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leurs exigences particulières dans ce domaine.</w:t>
      </w:r>
    </w:p>
    <w:p w:rsidR="009A1139" w:rsidRPr="00F7782E" w:rsidRDefault="009A1139" w:rsidP="0076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7782E" w:rsidRDefault="00F7782E" w:rsidP="0076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78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355E">
        <w:rPr>
          <w:rFonts w:ascii="Times New Roman" w:hAnsi="Times New Roman" w:cs="Times New Roman"/>
          <w:sz w:val="24"/>
          <w:szCs w:val="24"/>
          <w:lang w:val="fr-FR"/>
        </w:rPr>
        <w:t xml:space="preserve">5 </w:t>
      </w:r>
      <w:r w:rsidRPr="00F7782E">
        <w:rPr>
          <w:rFonts w:ascii="Times New Roman" w:hAnsi="Times New Roman" w:cs="Times New Roman"/>
          <w:sz w:val="24"/>
          <w:szCs w:val="24"/>
          <w:lang w:val="fr-FR"/>
        </w:rPr>
        <w:t>A l’avenir, pour stabiliser un cadre d’information viable, il peut être utile de l’articuler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782E">
        <w:rPr>
          <w:rFonts w:ascii="Times New Roman" w:hAnsi="Times New Roman" w:cs="Times New Roman"/>
          <w:sz w:val="24"/>
          <w:szCs w:val="24"/>
          <w:lang w:val="fr-FR"/>
        </w:rPr>
        <w:t>non pas sur les contributions de chaque bailleur mais sur le fonds consolidé, en prenant en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782E">
        <w:rPr>
          <w:rFonts w:ascii="Times New Roman" w:hAnsi="Times New Roman" w:cs="Times New Roman"/>
          <w:sz w:val="24"/>
          <w:szCs w:val="24"/>
          <w:lang w:val="fr-FR"/>
        </w:rPr>
        <w:t>compte, jusqu’à un certain point, les demandes spécifiques des partenaires. Cette</w:t>
      </w:r>
      <w:r w:rsidR="009A11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782E">
        <w:rPr>
          <w:rFonts w:ascii="Times New Roman" w:hAnsi="Times New Roman" w:cs="Times New Roman"/>
          <w:sz w:val="24"/>
          <w:szCs w:val="24"/>
          <w:lang w:val="fr-FR"/>
        </w:rPr>
        <w:t>harmonisation, voire unification de l’information normalisée, permettra de gagner dans la</w:t>
      </w:r>
      <w:r w:rsidR="00762F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782E">
        <w:rPr>
          <w:rFonts w:ascii="Times New Roman" w:hAnsi="Times New Roman" w:cs="Times New Roman"/>
          <w:sz w:val="24"/>
          <w:szCs w:val="24"/>
          <w:lang w:val="fr-FR"/>
        </w:rPr>
        <w:t>qualité des livrables et les délais de livraison.</w:t>
      </w:r>
    </w:p>
    <w:p w:rsidR="00762FE1" w:rsidRPr="00F7782E" w:rsidRDefault="00762FE1" w:rsidP="0076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7782E" w:rsidRPr="00762FE1" w:rsidRDefault="0007355E" w:rsidP="0076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6-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Du côté de la partie nationale, il est apparu que toutes les conséquences qui résultaient</w:t>
      </w:r>
      <w:r w:rsidR="00762F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du changement de statut de la CENI (passage d’une institution de supervision politique à une</w:t>
      </w:r>
      <w:r w:rsidR="00762F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structure de gestion) n’ont pas été tirées. L’organisation en départements opérationnels n’a</w:t>
      </w:r>
      <w:r w:rsidR="00762F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pas empêché la structure de continuer à souffrir de l’absence d’une administration électorale</w:t>
      </w:r>
      <w:r w:rsidR="00762F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régulière qui aurait pu être le réceptacle de toute l’assistance technique prodiguée par le projet</w:t>
      </w:r>
      <w:r w:rsidR="00762F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et les autres intervenants. En l’absence d’une telle superstructure, les acquis de capacité</w:t>
      </w:r>
      <w:r w:rsidR="00762FE1">
        <w:rPr>
          <w:rFonts w:ascii="Times New Roman" w:hAnsi="Times New Roman" w:cs="Times New Roman"/>
          <w:sz w:val="24"/>
          <w:szCs w:val="24"/>
          <w:lang w:val="fr-FR"/>
        </w:rPr>
        <w:t xml:space="preserve"> adhèrent peu, et </w:t>
      </w:r>
      <w:r w:rsidR="00F7782E" w:rsidRPr="00F7782E">
        <w:rPr>
          <w:rFonts w:ascii="Times New Roman" w:hAnsi="Times New Roman" w:cs="Times New Roman"/>
          <w:sz w:val="24"/>
          <w:szCs w:val="24"/>
          <w:lang w:val="fr-FR"/>
        </w:rPr>
        <w:t>restent précaires et volatiles.</w:t>
      </w:r>
    </w:p>
    <w:sectPr w:rsidR="00F7782E" w:rsidRPr="00762FE1" w:rsidSect="00FB6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8AF"/>
    <w:multiLevelType w:val="hybridMultilevel"/>
    <w:tmpl w:val="A1909872"/>
    <w:lvl w:ilvl="0" w:tplc="8F320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82E"/>
    <w:rsid w:val="0007355E"/>
    <w:rsid w:val="000B1BF1"/>
    <w:rsid w:val="00295AD1"/>
    <w:rsid w:val="003B1C69"/>
    <w:rsid w:val="00556FAD"/>
    <w:rsid w:val="006C0242"/>
    <w:rsid w:val="00725F30"/>
    <w:rsid w:val="00762FE1"/>
    <w:rsid w:val="007B17D2"/>
    <w:rsid w:val="008560A6"/>
    <w:rsid w:val="009A1139"/>
    <w:rsid w:val="00A529E2"/>
    <w:rsid w:val="00AB1684"/>
    <w:rsid w:val="00C6355C"/>
    <w:rsid w:val="00C718C9"/>
    <w:rsid w:val="00E25748"/>
    <w:rsid w:val="00F72EB3"/>
    <w:rsid w:val="00F7782E"/>
    <w:rsid w:val="00F975CA"/>
    <w:rsid w:val="00FB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mariame.barry</dc:creator>
  <cp:lastModifiedBy>mariame.barry</cp:lastModifiedBy>
  <cp:revision>3</cp:revision>
  <cp:lastPrinted>2011-10-27T14:42:00Z</cp:lastPrinted>
  <dcterms:created xsi:type="dcterms:W3CDTF">2011-10-27T14:47:00Z</dcterms:created>
  <dcterms:modified xsi:type="dcterms:W3CDTF">2011-10-27T14:47:00Z</dcterms:modified>
</cp:coreProperties>
</file>